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2DF" w:rsidRDefault="00F202DF" w:rsidP="002A116A">
      <w:pPr>
        <w:spacing w:after="0"/>
        <w:rPr>
          <w:b/>
        </w:rPr>
      </w:pPr>
      <w:bookmarkStart w:id="0" w:name="_GoBack"/>
      <w:bookmarkEnd w:id="0"/>
    </w:p>
    <w:p w:rsidR="00F202DF" w:rsidRDefault="00F202DF" w:rsidP="002A116A">
      <w:pPr>
        <w:spacing w:after="0"/>
        <w:rPr>
          <w:b/>
        </w:rPr>
      </w:pPr>
    </w:p>
    <w:p w:rsidR="00F202DF" w:rsidRDefault="00F202DF" w:rsidP="002A116A">
      <w:pPr>
        <w:spacing w:after="0"/>
        <w:rPr>
          <w:b/>
        </w:rPr>
      </w:pPr>
    </w:p>
    <w:p w:rsidR="00F202DF" w:rsidRDefault="00F202DF" w:rsidP="002A116A">
      <w:pPr>
        <w:spacing w:after="0"/>
        <w:rPr>
          <w:b/>
        </w:rPr>
      </w:pPr>
      <w:r>
        <w:rPr>
          <w:b/>
        </w:rPr>
        <w:t xml:space="preserve">Supporting Information for: </w:t>
      </w:r>
    </w:p>
    <w:p w:rsidR="00F202DF" w:rsidRDefault="00F202DF" w:rsidP="002A116A">
      <w:pPr>
        <w:spacing w:after="0"/>
        <w:rPr>
          <w:b/>
        </w:rPr>
      </w:pPr>
    </w:p>
    <w:p w:rsidR="00F202DF" w:rsidRDefault="00F202DF" w:rsidP="003D1195">
      <w:pPr>
        <w:spacing w:after="0"/>
        <w:rPr>
          <w:b/>
        </w:rPr>
      </w:pPr>
    </w:p>
    <w:p w:rsidR="00F202DF" w:rsidRDefault="00F202DF" w:rsidP="00411ED2">
      <w:pPr>
        <w:spacing w:after="0"/>
        <w:rPr>
          <w:b/>
        </w:rPr>
      </w:pPr>
      <w:r w:rsidRPr="00BD0A1D">
        <w:rPr>
          <w:b/>
        </w:rPr>
        <w:t>Identification of unsaturated</w:t>
      </w:r>
      <w:r>
        <w:rPr>
          <w:b/>
        </w:rPr>
        <w:t xml:space="preserve"> and 2H poly</w:t>
      </w:r>
      <w:r w:rsidRPr="00BD0A1D">
        <w:rPr>
          <w:b/>
        </w:rPr>
        <w:t>fluorocarboxylate</w:t>
      </w:r>
      <w:r>
        <w:rPr>
          <w:b/>
        </w:rPr>
        <w:t xml:space="preserve"> homologous series</w:t>
      </w:r>
      <w:r w:rsidRPr="00BD0A1D">
        <w:rPr>
          <w:b/>
        </w:rPr>
        <w:t>, and their detection in environmental samples and as polymer degradation products</w:t>
      </w:r>
    </w:p>
    <w:p w:rsidR="00F202DF" w:rsidRPr="00BD0A1D" w:rsidRDefault="00F202DF" w:rsidP="003D1195">
      <w:pPr>
        <w:spacing w:after="0"/>
        <w:rPr>
          <w:b/>
        </w:rPr>
      </w:pPr>
    </w:p>
    <w:p w:rsidR="00F202DF" w:rsidRDefault="00F202DF" w:rsidP="003D1195">
      <w:pPr>
        <w:spacing w:after="0"/>
        <w:rPr>
          <w:i/>
        </w:rPr>
      </w:pPr>
    </w:p>
    <w:p w:rsidR="00F202DF" w:rsidRDefault="00F202DF" w:rsidP="003D1195">
      <w:pPr>
        <w:spacing w:after="0"/>
        <w:rPr>
          <w:i/>
        </w:rPr>
      </w:pPr>
      <w:r>
        <w:rPr>
          <w:i/>
        </w:rPr>
        <w:t>John W. Washington,</w:t>
      </w:r>
      <w:r>
        <w:rPr>
          <w:i/>
          <w:vertAlign w:val="superscript"/>
        </w:rPr>
        <w:t>*,1</w:t>
      </w:r>
      <w:r w:rsidRPr="00BD0A1D">
        <w:rPr>
          <w:i/>
        </w:rPr>
        <w:t xml:space="preserve"> </w:t>
      </w:r>
      <w:r>
        <w:rPr>
          <w:i/>
        </w:rPr>
        <w:t>Thomas M. Jenkins</w:t>
      </w:r>
      <w:r>
        <w:rPr>
          <w:i/>
          <w:vertAlign w:val="superscript"/>
        </w:rPr>
        <w:t>2</w:t>
      </w:r>
      <w:r>
        <w:rPr>
          <w:i/>
        </w:rPr>
        <w:t xml:space="preserve"> and Eric J. </w:t>
      </w:r>
      <w:r w:rsidRPr="00BD0A1D">
        <w:rPr>
          <w:i/>
        </w:rPr>
        <w:t>Weber</w:t>
      </w:r>
      <w:r w:rsidRPr="000943AA">
        <w:rPr>
          <w:i/>
          <w:vertAlign w:val="superscript"/>
        </w:rPr>
        <w:t>*,1</w:t>
      </w:r>
      <w:r w:rsidRPr="00BD0A1D">
        <w:rPr>
          <w:i/>
        </w:rPr>
        <w:t xml:space="preserve"> </w:t>
      </w:r>
    </w:p>
    <w:p w:rsidR="00F202DF" w:rsidRDefault="00F202DF" w:rsidP="003D1195">
      <w:pPr>
        <w:spacing w:after="0"/>
        <w:rPr>
          <w:i/>
        </w:rPr>
      </w:pPr>
      <w:r w:rsidRPr="000943AA">
        <w:rPr>
          <w:i/>
          <w:vertAlign w:val="superscript"/>
        </w:rPr>
        <w:t>1</w:t>
      </w:r>
      <w:r>
        <w:rPr>
          <w:i/>
        </w:rPr>
        <w:t xml:space="preserve">USEPA National Exposure Research Laboratory, </w:t>
      </w:r>
      <w:smartTag w:uri="urn:schemas-microsoft-com:office:smarttags" w:element="place">
        <w:smartTag w:uri="urn:schemas-microsoft-com:office:smarttags" w:element="City">
          <w:r>
            <w:rPr>
              <w:i/>
            </w:rPr>
            <w:t>Athens</w:t>
          </w:r>
        </w:smartTag>
        <w:r>
          <w:rPr>
            <w:i/>
          </w:rPr>
          <w:t xml:space="preserve">, </w:t>
        </w:r>
        <w:smartTag w:uri="urn:schemas-microsoft-com:office:smarttags" w:element="State">
          <w:r>
            <w:rPr>
              <w:i/>
            </w:rPr>
            <w:t>GA</w:t>
          </w:r>
        </w:smartTag>
      </w:smartTag>
    </w:p>
    <w:p w:rsidR="00F202DF" w:rsidRDefault="00F202DF" w:rsidP="003D1195">
      <w:pPr>
        <w:spacing w:after="0"/>
        <w:rPr>
          <w:i/>
        </w:rPr>
      </w:pPr>
      <w:r w:rsidRPr="000943AA">
        <w:rPr>
          <w:i/>
          <w:vertAlign w:val="superscript"/>
        </w:rPr>
        <w:t>2</w:t>
      </w:r>
      <w:r>
        <w:rPr>
          <w:i/>
        </w:rPr>
        <w:t xml:space="preserve">Senior Environmental Employment Program, </w:t>
      </w:r>
      <w:smartTag w:uri="urn:schemas-microsoft-com:office:smarttags" w:element="place">
        <w:smartTag w:uri="urn:schemas-microsoft-com:office:smarttags" w:element="City">
          <w:r>
            <w:rPr>
              <w:i/>
            </w:rPr>
            <w:t>Athens</w:t>
          </w:r>
        </w:smartTag>
        <w:r>
          <w:rPr>
            <w:i/>
          </w:rPr>
          <w:t xml:space="preserve">, </w:t>
        </w:r>
        <w:smartTag w:uri="urn:schemas-microsoft-com:office:smarttags" w:element="State">
          <w:r>
            <w:rPr>
              <w:i/>
            </w:rPr>
            <w:t>GA</w:t>
          </w:r>
        </w:smartTag>
      </w:smartTag>
    </w:p>
    <w:p w:rsidR="00F202DF" w:rsidRDefault="00F202DF" w:rsidP="002A116A">
      <w:pPr>
        <w:spacing w:after="0"/>
      </w:pPr>
    </w:p>
    <w:p w:rsidR="00F202DF" w:rsidRDefault="00F202DF" w:rsidP="002A116A">
      <w:pPr>
        <w:spacing w:after="0"/>
      </w:pPr>
    </w:p>
    <w:p w:rsidR="00F202DF" w:rsidRDefault="00F202DF" w:rsidP="002A116A">
      <w:pPr>
        <w:spacing w:after="0"/>
      </w:pPr>
    </w:p>
    <w:p w:rsidR="00F202DF" w:rsidRDefault="00F202DF" w:rsidP="002A116A">
      <w:pPr>
        <w:spacing w:after="0"/>
      </w:pPr>
      <w:r>
        <w:t>Discussion S1: Chemicals used</w:t>
      </w:r>
    </w:p>
    <w:p w:rsidR="00F202DF" w:rsidRDefault="00346E0D" w:rsidP="00221B01">
      <w:pPr>
        <w:spacing w:after="0"/>
        <w:ind w:left="720"/>
      </w:pPr>
      <w:r w:rsidRPr="00346E0D">
        <w:t xml:space="preserve">Table S1.  Chemical names and abbreviations of fluorinated chemicals referred to in this paper.  </w:t>
      </w:r>
    </w:p>
    <w:p w:rsidR="00346E0D" w:rsidRDefault="00346E0D" w:rsidP="002A116A">
      <w:pPr>
        <w:spacing w:after="0"/>
      </w:pPr>
    </w:p>
    <w:p w:rsidR="00F202DF" w:rsidRDefault="00F202DF" w:rsidP="002A116A">
      <w:pPr>
        <w:spacing w:after="0"/>
      </w:pPr>
      <w:r>
        <w:t>Discussion S2: Method development</w:t>
      </w:r>
    </w:p>
    <w:p w:rsidR="00B91611" w:rsidRDefault="00F202DF" w:rsidP="002A116A">
      <w:pPr>
        <w:spacing w:after="0"/>
      </w:pPr>
      <w:r>
        <w:tab/>
      </w:r>
      <w:r w:rsidR="00346E0D" w:rsidRPr="00346E0D">
        <w:t>Table S2: LC/MS/MS parameters used in this investigation.</w:t>
      </w:r>
    </w:p>
    <w:p w:rsidR="00F202DF" w:rsidRDefault="00F202DF" w:rsidP="00221B01">
      <w:pPr>
        <w:spacing w:after="0"/>
        <w:ind w:firstLine="720"/>
      </w:pPr>
      <w:r>
        <w:t>Figure S1:  Mass chromatograms extracted from uPFOA daughter scan</w:t>
      </w:r>
    </w:p>
    <w:p w:rsidR="00F202DF" w:rsidRDefault="00F202DF" w:rsidP="002A116A">
      <w:pPr>
        <w:spacing w:after="0"/>
      </w:pPr>
      <w:r>
        <w:tab/>
        <w:t>Figure S2:  Mass chromatograms extracted from uPFOA daughter scan</w:t>
      </w:r>
    </w:p>
    <w:p w:rsidR="00F202DF" w:rsidRDefault="00F202DF" w:rsidP="002A116A">
      <w:pPr>
        <w:spacing w:after="0"/>
      </w:pPr>
      <w:r>
        <w:tab/>
        <w:t>Figure S3:  Daughter scan and spectra of HPFOA in Wellington authentic sample</w:t>
      </w:r>
    </w:p>
    <w:p w:rsidR="00F202DF" w:rsidRDefault="00F202DF" w:rsidP="004F1565">
      <w:pPr>
        <w:spacing w:after="0"/>
        <w:ind w:left="720"/>
      </w:pPr>
      <w:r>
        <w:t>Figure S4:  Mass chromatograms of the primary transitions of HPFCAs in an agricultural soil</w:t>
      </w:r>
    </w:p>
    <w:p w:rsidR="00F202DF" w:rsidRDefault="00F202DF" w:rsidP="002A116A">
      <w:pPr>
        <w:spacing w:after="0"/>
      </w:pPr>
      <w:r>
        <w:tab/>
        <w:t xml:space="preserve">Table </w:t>
      </w:r>
      <w:r w:rsidR="00346E0D">
        <w:t>S3</w:t>
      </w:r>
      <w:r>
        <w:t>:  Optimized LC/MS/MS analytical parameters for uPFCAs</w:t>
      </w:r>
    </w:p>
    <w:p w:rsidR="00F202DF" w:rsidRDefault="00F202DF" w:rsidP="002A116A">
      <w:pPr>
        <w:spacing w:after="0"/>
      </w:pPr>
      <w:r>
        <w:tab/>
        <w:t xml:space="preserve">Table </w:t>
      </w:r>
      <w:r w:rsidR="00346E0D">
        <w:t>S4</w:t>
      </w:r>
      <w:r>
        <w:t>:  Optimized LC/MS/MS analytical parameters for HPFCAs</w:t>
      </w:r>
    </w:p>
    <w:p w:rsidR="00F202DF" w:rsidRDefault="00F202DF" w:rsidP="002A116A">
      <w:pPr>
        <w:spacing w:after="0"/>
      </w:pPr>
    </w:p>
    <w:p w:rsidR="00F202DF" w:rsidRDefault="00F202DF" w:rsidP="00080066">
      <w:pPr>
        <w:spacing w:after="0"/>
      </w:pPr>
      <w:r w:rsidRPr="00177E57">
        <w:t>Discussion S3: Detection of PFCAs and uPFCAs by decarboxylation via relatively high-voltage negative electro spray ionization</w:t>
      </w:r>
    </w:p>
    <w:p w:rsidR="00F202DF" w:rsidRDefault="00F202DF" w:rsidP="00080066">
      <w:pPr>
        <w:spacing w:after="0"/>
      </w:pPr>
      <w:r>
        <w:tab/>
      </w:r>
      <w:r w:rsidRPr="00177E57">
        <w:t>Figure S</w:t>
      </w:r>
      <w:r>
        <w:t>5</w:t>
      </w:r>
      <w:r w:rsidRPr="00177E57">
        <w:t>: Detection of PFCAs in a soil sample by decarboxylation at the ESI</w:t>
      </w:r>
    </w:p>
    <w:p w:rsidR="00F202DF" w:rsidRDefault="00F202DF" w:rsidP="00616E76">
      <w:pPr>
        <w:spacing w:after="0"/>
      </w:pPr>
      <w:r>
        <w:tab/>
        <w:t>Figure S6: Secondary peaks for the series shown in Figure S3</w:t>
      </w:r>
    </w:p>
    <w:p w:rsidR="00F202DF" w:rsidRDefault="00F202DF" w:rsidP="00616E76">
      <w:pPr>
        <w:spacing w:after="0"/>
        <w:ind w:left="720"/>
      </w:pPr>
      <w:r>
        <w:t xml:space="preserve">Table </w:t>
      </w:r>
      <w:r w:rsidR="00346E0D">
        <w:t>S5</w:t>
      </w:r>
      <w:r>
        <w:t>:  Optimized LC/MS/MS detection parameters for analysis of PFCAs by decarboxylation in the ESI</w:t>
      </w:r>
      <w:r w:rsidRPr="00177E57">
        <w:t xml:space="preserve"> </w:t>
      </w:r>
    </w:p>
    <w:p w:rsidR="00F202DF" w:rsidRDefault="00F202DF" w:rsidP="00616E76">
      <w:pPr>
        <w:spacing w:after="0"/>
        <w:ind w:left="720"/>
      </w:pPr>
      <w:r w:rsidRPr="00616E76">
        <w:t>Figure S</w:t>
      </w:r>
      <w:r>
        <w:t>7</w:t>
      </w:r>
      <w:r w:rsidRPr="00616E76">
        <w:t>:  Mass chromatograms of uPFCAs in a sludge-applied soil, detected by decarboxylation in the ESI</w:t>
      </w:r>
    </w:p>
    <w:p w:rsidR="00F202DF" w:rsidRDefault="00F202DF" w:rsidP="00616E76">
      <w:pPr>
        <w:spacing w:after="0"/>
        <w:ind w:left="720"/>
      </w:pPr>
      <w:r>
        <w:t>Figure S8: Secondary peaks for m/z 281 through 531 in a sludge-applied soil</w:t>
      </w:r>
    </w:p>
    <w:p w:rsidR="00F202DF" w:rsidRDefault="00F202DF" w:rsidP="00616E76">
      <w:pPr>
        <w:spacing w:after="0"/>
        <w:ind w:left="720"/>
      </w:pPr>
      <w:r>
        <w:lastRenderedPageBreak/>
        <w:t xml:space="preserve">Table </w:t>
      </w:r>
      <w:r w:rsidR="00346E0D">
        <w:t>S6</w:t>
      </w:r>
      <w:r>
        <w:t>: Optimized LC/MS/MS detection parameters for analysis of uPFCAs by decarboxylation in the ESI</w:t>
      </w:r>
    </w:p>
    <w:p w:rsidR="00346E0D" w:rsidRDefault="00346E0D" w:rsidP="00616E76">
      <w:pPr>
        <w:spacing w:after="0"/>
        <w:ind w:left="720"/>
      </w:pPr>
    </w:p>
    <w:p w:rsidR="00F202DF" w:rsidRDefault="00F202DF" w:rsidP="00080066">
      <w:pPr>
        <w:spacing w:after="0"/>
      </w:pPr>
      <w:r w:rsidRPr="00177E57">
        <w:t>Discussion S</w:t>
      </w:r>
      <w:r>
        <w:t>4</w:t>
      </w:r>
      <w:r w:rsidRPr="00177E57">
        <w:t>: Mass chromatograms for data shown in Table 1</w:t>
      </w:r>
    </w:p>
    <w:p w:rsidR="00F202DF" w:rsidRDefault="00F202DF" w:rsidP="00616E76">
      <w:pPr>
        <w:spacing w:after="0"/>
        <w:ind w:left="720"/>
      </w:pPr>
      <w:r w:rsidRPr="00616E76">
        <w:t>Figure S</w:t>
      </w:r>
      <w:r>
        <w:t>9</w:t>
      </w:r>
      <w:r w:rsidRPr="00616E76">
        <w:t>:  Mass chromatograms of uPFCAs in fodder grass grown in sludge-applied soils</w:t>
      </w:r>
    </w:p>
    <w:p w:rsidR="00F202DF" w:rsidRDefault="00F202DF" w:rsidP="00616E76">
      <w:pPr>
        <w:spacing w:after="0"/>
        <w:ind w:left="720"/>
      </w:pPr>
      <w:r w:rsidRPr="00616E76">
        <w:t>Figure S</w:t>
      </w:r>
      <w:r>
        <w:t>10</w:t>
      </w:r>
      <w:r w:rsidRPr="00616E76">
        <w:t>:  Mass chromatogram of uPFCAs in a commercial fluorotelomer-based polymer</w:t>
      </w:r>
    </w:p>
    <w:p w:rsidR="00F202DF" w:rsidRDefault="00F202DF" w:rsidP="001B0579">
      <w:pPr>
        <w:spacing w:after="0"/>
        <w:ind w:left="720"/>
      </w:pPr>
      <w:r w:rsidRPr="00616E76">
        <w:t>Figure S</w:t>
      </w:r>
      <w:r>
        <w:t>11</w:t>
      </w:r>
      <w:r w:rsidRPr="00616E76">
        <w:t xml:space="preserve">: </w:t>
      </w:r>
      <w:r>
        <w:t>Mass chromatograms of HPFCAs in fodder grass grown in sludge-applied soils showing detections of HPFHxA (C6) through HPFTrDA (C13)</w:t>
      </w:r>
    </w:p>
    <w:p w:rsidR="00F202DF" w:rsidRDefault="00F202DF" w:rsidP="001B0579">
      <w:pPr>
        <w:spacing w:after="0"/>
        <w:ind w:left="720"/>
      </w:pPr>
      <w:r>
        <w:t>Figure S12:  Mass chromatogram of HPFCAs in a commercial fluorotelomer-based polymer showing detections of HPFHxA (C6) through uPFHxDA (C16)</w:t>
      </w:r>
    </w:p>
    <w:p w:rsidR="00F202DF" w:rsidRDefault="00F202DF" w:rsidP="00616E76">
      <w:pPr>
        <w:spacing w:after="0"/>
        <w:ind w:left="720"/>
      </w:pPr>
      <w:r w:rsidRPr="00616E76">
        <w:t>Figure S1</w:t>
      </w:r>
      <w:r>
        <w:t>3</w:t>
      </w:r>
      <w:r w:rsidRPr="00616E76">
        <w:t>:  Mass chromatograms of uPFOA in two control grass samples</w:t>
      </w:r>
    </w:p>
    <w:p w:rsidR="00F202DF" w:rsidRDefault="00F202DF" w:rsidP="00616E76">
      <w:pPr>
        <w:spacing w:after="0"/>
        <w:ind w:left="720"/>
      </w:pPr>
    </w:p>
    <w:p w:rsidR="00F202DF" w:rsidRDefault="00F202DF" w:rsidP="00080066">
      <w:pPr>
        <w:spacing w:after="0"/>
      </w:pPr>
      <w:r>
        <w:t>Discussion S5: Analysis of spiked microcosms</w:t>
      </w:r>
    </w:p>
    <w:p w:rsidR="00F202DF" w:rsidRDefault="00F202DF" w:rsidP="008F55DE">
      <w:pPr>
        <w:spacing w:after="0" w:line="240" w:lineRule="auto"/>
        <w:ind w:left="720"/>
        <w:rPr>
          <w:szCs w:val="24"/>
        </w:rPr>
      </w:pPr>
      <w:r>
        <w:rPr>
          <w:szCs w:val="24"/>
        </w:rPr>
        <w:t xml:space="preserve">Figure S14:  Detection of PFOA in microcosms spiked with </w:t>
      </w:r>
      <w:r w:rsidRPr="003A1382">
        <w:rPr>
          <w:szCs w:val="24"/>
        </w:rPr>
        <w:t>8:2</w:t>
      </w:r>
      <w:r>
        <w:rPr>
          <w:szCs w:val="24"/>
        </w:rPr>
        <w:t xml:space="preserve"> </w:t>
      </w:r>
      <w:r w:rsidRPr="003A1382">
        <w:rPr>
          <w:szCs w:val="24"/>
        </w:rPr>
        <w:t>FTOH, 8:2</w:t>
      </w:r>
      <w:r>
        <w:rPr>
          <w:szCs w:val="24"/>
        </w:rPr>
        <w:t xml:space="preserve"> </w:t>
      </w:r>
      <w:r w:rsidRPr="003A1382">
        <w:rPr>
          <w:szCs w:val="24"/>
        </w:rPr>
        <w:t>FTUCA and 7:2sFTOH</w:t>
      </w:r>
    </w:p>
    <w:p w:rsidR="00F202DF" w:rsidRDefault="00F202DF" w:rsidP="008F55DE">
      <w:pPr>
        <w:spacing w:after="0" w:line="240" w:lineRule="auto"/>
        <w:ind w:left="720"/>
        <w:rPr>
          <w:szCs w:val="24"/>
        </w:rPr>
      </w:pPr>
      <w:r w:rsidRPr="008F55DE">
        <w:rPr>
          <w:szCs w:val="24"/>
        </w:rPr>
        <w:t>Figure S1</w:t>
      </w:r>
      <w:r>
        <w:rPr>
          <w:szCs w:val="24"/>
        </w:rPr>
        <w:t>5</w:t>
      </w:r>
      <w:r w:rsidRPr="008F55DE">
        <w:rPr>
          <w:szCs w:val="24"/>
        </w:rPr>
        <w:t xml:space="preserve">: </w:t>
      </w:r>
      <w:r>
        <w:rPr>
          <w:szCs w:val="24"/>
        </w:rPr>
        <w:t xml:space="preserve"> Chromatograms showing production of uPFOA from 8:2 FTUCA</w:t>
      </w:r>
    </w:p>
    <w:p w:rsidR="00F202DF" w:rsidRDefault="00F202DF" w:rsidP="008F55DE">
      <w:pPr>
        <w:spacing w:after="0" w:line="240" w:lineRule="auto"/>
        <w:ind w:left="720"/>
        <w:rPr>
          <w:szCs w:val="24"/>
        </w:rPr>
      </w:pPr>
      <w:r>
        <w:rPr>
          <w:szCs w:val="24"/>
        </w:rPr>
        <w:t xml:space="preserve">Figure S16:  </w:t>
      </w:r>
      <w:r w:rsidRPr="00CC4A89">
        <w:t>Incubated microcosms spiked with 7:2</w:t>
      </w:r>
      <w:r>
        <w:t xml:space="preserve"> </w:t>
      </w:r>
      <w:r w:rsidRPr="00CC4A89">
        <w:t>sFTOH (28 day), 8:2</w:t>
      </w:r>
      <w:r>
        <w:t xml:space="preserve"> </w:t>
      </w:r>
      <w:r w:rsidRPr="00CC4A89">
        <w:t>FTOH (101 day), PFOA &amp; m8PFOA (roughly 4 years)</w:t>
      </w:r>
    </w:p>
    <w:p w:rsidR="00F202DF" w:rsidRDefault="00F202DF" w:rsidP="008F55DE">
      <w:pPr>
        <w:spacing w:after="0" w:line="240" w:lineRule="auto"/>
        <w:ind w:left="720"/>
        <w:rPr>
          <w:szCs w:val="24"/>
        </w:rPr>
      </w:pPr>
      <w:r w:rsidRPr="008F55DE">
        <w:rPr>
          <w:szCs w:val="24"/>
        </w:rPr>
        <w:t>Figure S1</w:t>
      </w:r>
      <w:r>
        <w:rPr>
          <w:szCs w:val="24"/>
        </w:rPr>
        <w:t>7</w:t>
      </w:r>
      <w:r w:rsidRPr="008F55DE">
        <w:rPr>
          <w:szCs w:val="24"/>
        </w:rPr>
        <w:t>:  Production of C6 from 8:2</w:t>
      </w:r>
      <w:r>
        <w:rPr>
          <w:szCs w:val="24"/>
        </w:rPr>
        <w:t xml:space="preserve"> </w:t>
      </w:r>
      <w:r w:rsidRPr="008F55DE">
        <w:rPr>
          <w:szCs w:val="24"/>
        </w:rPr>
        <w:t>FTOH and 8:2</w:t>
      </w:r>
      <w:r>
        <w:rPr>
          <w:szCs w:val="24"/>
        </w:rPr>
        <w:t xml:space="preserve"> </w:t>
      </w:r>
      <w:r w:rsidRPr="008F55DE">
        <w:rPr>
          <w:szCs w:val="24"/>
        </w:rPr>
        <w:t>FTUCA, but not 7:2</w:t>
      </w:r>
      <w:r>
        <w:rPr>
          <w:szCs w:val="24"/>
        </w:rPr>
        <w:t xml:space="preserve"> </w:t>
      </w:r>
      <w:r w:rsidRPr="008F55DE">
        <w:rPr>
          <w:szCs w:val="24"/>
        </w:rPr>
        <w:t>sFTOH</w:t>
      </w:r>
    </w:p>
    <w:p w:rsidR="00F202DF" w:rsidRDefault="00F202DF" w:rsidP="0045003C">
      <w:pPr>
        <w:spacing w:after="0" w:line="240" w:lineRule="auto"/>
        <w:ind w:left="720"/>
        <w:rPr>
          <w:szCs w:val="24"/>
        </w:rPr>
      </w:pPr>
      <w:r>
        <w:rPr>
          <w:szCs w:val="24"/>
        </w:rPr>
        <w:t>Figure S18: HPFOA increasing in 8:2 FTOH microcosm from 2 days to 101 days</w:t>
      </w:r>
    </w:p>
    <w:p w:rsidR="00F202DF" w:rsidRDefault="00F202DF" w:rsidP="0045003C">
      <w:pPr>
        <w:spacing w:after="0" w:line="240" w:lineRule="auto"/>
        <w:ind w:left="720"/>
        <w:rPr>
          <w:szCs w:val="24"/>
        </w:rPr>
      </w:pPr>
      <w:r>
        <w:rPr>
          <w:szCs w:val="24"/>
        </w:rPr>
        <w:t>Figure S19: HPFOA increasing in 8:2 FTUCA microcosm from 2 days to 28 days</w:t>
      </w:r>
    </w:p>
    <w:p w:rsidR="00F202DF" w:rsidRDefault="00F202DF" w:rsidP="008F55DE">
      <w:pPr>
        <w:spacing w:after="0" w:line="240" w:lineRule="auto"/>
        <w:ind w:left="720"/>
      </w:pPr>
    </w:p>
    <w:p w:rsidR="00F202DF" w:rsidRDefault="00F202DF" w:rsidP="00080066">
      <w:pPr>
        <w:spacing w:after="0"/>
      </w:pPr>
    </w:p>
    <w:p w:rsidR="00F202DF" w:rsidRDefault="00F202DF" w:rsidP="00080066">
      <w:pPr>
        <w:spacing w:after="0"/>
      </w:pPr>
      <w:r w:rsidRPr="00177E57">
        <w:t>Discussion S</w:t>
      </w:r>
      <w:r>
        <w:t>6</w:t>
      </w:r>
      <w:r w:rsidRPr="00177E57">
        <w:t>: Possible detection of uPFOS in environmental samples</w:t>
      </w:r>
    </w:p>
    <w:p w:rsidR="00F202DF" w:rsidRDefault="00F202DF" w:rsidP="00616E76">
      <w:pPr>
        <w:spacing w:after="0"/>
        <w:ind w:left="720"/>
      </w:pPr>
      <w:r w:rsidRPr="00616E76">
        <w:t>Figure S</w:t>
      </w:r>
      <w:r>
        <w:t>20</w:t>
      </w:r>
      <w:r w:rsidRPr="00616E76">
        <w:t>:  Primary and secondary transitions for hypothetical uPFOS in a sludge applied soil</w:t>
      </w:r>
    </w:p>
    <w:p w:rsidR="00F202DF" w:rsidRDefault="00F202DF" w:rsidP="00BC2BB2">
      <w:pPr>
        <w:spacing w:after="0"/>
        <w:ind w:left="720"/>
      </w:pPr>
      <w:r>
        <w:t xml:space="preserve">Figure S21: Primary MS/MS transitions for hypothetical uPFOS in three sludge-applied soils </w:t>
      </w:r>
    </w:p>
    <w:p w:rsidR="00F202DF" w:rsidRDefault="00F202DF" w:rsidP="00616E76">
      <w:pPr>
        <w:spacing w:after="0"/>
        <w:ind w:left="720"/>
      </w:pPr>
      <w:r>
        <w:t xml:space="preserve">Table </w:t>
      </w:r>
      <w:r w:rsidR="00346E0D">
        <w:t>S7</w:t>
      </w:r>
      <w:r>
        <w:t>:  Optimized MS/MS detection parameters for hypothetical uPFHxS and uPFOS</w:t>
      </w:r>
    </w:p>
    <w:p w:rsidR="00F202DF" w:rsidRDefault="00F202DF" w:rsidP="00BC2BB2">
      <w:pPr>
        <w:spacing w:after="0"/>
      </w:pPr>
    </w:p>
    <w:p w:rsidR="00F202DF" w:rsidRDefault="00F202DF" w:rsidP="00BC2BB2">
      <w:pPr>
        <w:spacing w:after="0"/>
      </w:pPr>
      <w:r w:rsidRPr="00853E99">
        <w:t>Discussion S7: Possible detection of conceptual compounds listed in Table 2</w:t>
      </w:r>
    </w:p>
    <w:p w:rsidR="00F202DF" w:rsidRDefault="00F202DF" w:rsidP="00BC2BB2">
      <w:pPr>
        <w:spacing w:after="0"/>
        <w:rPr>
          <w:szCs w:val="24"/>
        </w:rPr>
      </w:pPr>
      <w:r>
        <w:tab/>
      </w:r>
      <w:r>
        <w:rPr>
          <w:szCs w:val="24"/>
        </w:rPr>
        <w:t xml:space="preserve">Figure S22:  Three mass transitions for the possible detection of </w:t>
      </w:r>
      <w:r w:rsidR="004957A0">
        <w:rPr>
          <w:szCs w:val="24"/>
        </w:rPr>
        <w:t>2</w:t>
      </w:r>
      <w:r>
        <w:rPr>
          <w:szCs w:val="24"/>
        </w:rPr>
        <w:t>-OH 7:3 FTCA</w:t>
      </w:r>
    </w:p>
    <w:p w:rsidR="00F202DF" w:rsidRDefault="00F202DF" w:rsidP="00BC2BB2">
      <w:pPr>
        <w:spacing w:after="0"/>
        <w:rPr>
          <w:szCs w:val="24"/>
        </w:rPr>
      </w:pPr>
      <w:r>
        <w:tab/>
      </w:r>
      <w:r>
        <w:rPr>
          <w:szCs w:val="24"/>
        </w:rPr>
        <w:t xml:space="preserve">Figure S23:  Two mass transitions for the possible detection of </w:t>
      </w:r>
      <w:r w:rsidR="004957A0">
        <w:rPr>
          <w:szCs w:val="24"/>
        </w:rPr>
        <w:t>2</w:t>
      </w:r>
      <w:r>
        <w:rPr>
          <w:szCs w:val="24"/>
        </w:rPr>
        <w:t>-keto 7:3 FTCA</w:t>
      </w:r>
    </w:p>
    <w:p w:rsidR="00F202DF" w:rsidRDefault="00F202DF" w:rsidP="00BC2BB2">
      <w:pPr>
        <w:spacing w:after="0"/>
        <w:rPr>
          <w:szCs w:val="24"/>
        </w:rPr>
      </w:pPr>
      <w:r>
        <w:rPr>
          <w:szCs w:val="24"/>
        </w:rPr>
        <w:tab/>
        <w:t>Figure S24:  Two mass transitions for the possible detection of 8:2 FTUUCA</w:t>
      </w:r>
    </w:p>
    <w:p w:rsidR="00F202DF" w:rsidRPr="00E22782" w:rsidRDefault="00F202DF" w:rsidP="00C620EF">
      <w:pPr>
        <w:spacing w:after="0" w:line="240" w:lineRule="auto"/>
        <w:rPr>
          <w:szCs w:val="24"/>
        </w:rPr>
      </w:pPr>
      <w:r>
        <w:rPr>
          <w:szCs w:val="24"/>
        </w:rPr>
        <w:tab/>
        <w:t xml:space="preserve">Table </w:t>
      </w:r>
      <w:r w:rsidR="00346E0D">
        <w:rPr>
          <w:szCs w:val="24"/>
        </w:rPr>
        <w:t>S8</w:t>
      </w:r>
      <w:r>
        <w:rPr>
          <w:szCs w:val="24"/>
        </w:rPr>
        <w:t xml:space="preserve">:  Optimized MS/MS detection parameters for hypothetical pathway compounds </w:t>
      </w:r>
      <w:r>
        <w:rPr>
          <w:szCs w:val="24"/>
        </w:rPr>
        <w:tab/>
        <w:t>listed in Table 2</w:t>
      </w:r>
    </w:p>
    <w:p w:rsidR="00F202DF" w:rsidRDefault="00F202DF" w:rsidP="00BC2BB2">
      <w:pPr>
        <w:spacing w:after="0"/>
      </w:pPr>
    </w:p>
    <w:p w:rsidR="00F202DF" w:rsidRDefault="00F202DF" w:rsidP="00BC2BB2">
      <w:pPr>
        <w:spacing w:after="0"/>
      </w:pPr>
      <w:r>
        <w:t>Supporting Information References</w:t>
      </w:r>
    </w:p>
    <w:p w:rsidR="00F202DF" w:rsidRPr="00080066" w:rsidRDefault="00F202DF" w:rsidP="00616E76">
      <w:pPr>
        <w:spacing w:after="0"/>
        <w:ind w:left="720"/>
      </w:pPr>
    </w:p>
    <w:p w:rsidR="00F202DF" w:rsidRDefault="00F202DF" w:rsidP="002A116A">
      <w:pPr>
        <w:spacing w:after="0"/>
      </w:pPr>
    </w:p>
    <w:p w:rsidR="00F202DF" w:rsidRDefault="00F202DF" w:rsidP="003D1195">
      <w:pPr>
        <w:spacing w:after="0"/>
        <w:rPr>
          <w:b/>
        </w:rPr>
      </w:pPr>
      <w:r>
        <w:br w:type="page"/>
      </w:r>
      <w:r w:rsidRPr="00CE202A">
        <w:rPr>
          <w:b/>
        </w:rPr>
        <w:lastRenderedPageBreak/>
        <w:t xml:space="preserve">Discussion S1: Chemicals Used  </w:t>
      </w:r>
    </w:p>
    <w:p w:rsidR="00F202DF" w:rsidRPr="00CE202A" w:rsidRDefault="00F202DF" w:rsidP="003D1195">
      <w:pPr>
        <w:spacing w:after="0"/>
        <w:rPr>
          <w:b/>
        </w:rPr>
      </w:pPr>
    </w:p>
    <w:p w:rsidR="00F202DF" w:rsidRPr="00CE202A" w:rsidRDefault="00F202DF" w:rsidP="00CE202A">
      <w:pPr>
        <w:ind w:firstLine="720"/>
      </w:pPr>
      <w:r w:rsidRPr="00CE202A">
        <w:t xml:space="preserve">Chemicals used in this study were of the highest purity offered by the suppliers, uniformly ≥97% purity. </w:t>
      </w:r>
      <w:r w:rsidR="004500B4">
        <w:t xml:space="preserve"> </w:t>
      </w:r>
      <w:r w:rsidRPr="00CE202A">
        <w:t xml:space="preserve">Unless specifically noted otherwise, all labeled and </w:t>
      </w:r>
      <w:r>
        <w:t>un</w:t>
      </w:r>
      <w:r w:rsidRPr="00CE202A">
        <w:t xml:space="preserve">labeled perfluorocarboxylic acids, telomer acids, and all other perfluoro and polyfluoro alkylate substances were purchased as certified standards from Wellington Laboratories through TerraChem (Shawnee Mission, KS, USA).  </w:t>
      </w:r>
      <w:r w:rsidR="00B724ED">
        <w:t xml:space="preserve">Table S1 provides the names and abbreviations of the fluorinated chemicals referred to in this </w:t>
      </w:r>
      <w:r w:rsidR="004500B4">
        <w:t>paper</w:t>
      </w:r>
      <w:r w:rsidR="00B724ED">
        <w:t xml:space="preserve">.  </w:t>
      </w:r>
    </w:p>
    <w:p w:rsidR="00F202DF" w:rsidRPr="00CE202A" w:rsidRDefault="00F202DF" w:rsidP="00CE202A">
      <w:r>
        <w:tab/>
      </w:r>
      <w:r w:rsidRPr="00CE202A">
        <w:t>Tetrabutylammonium hydrogen sulfate (TBAHS) and sodium carbonate, were purchased from Aldrich Chemical (</w:t>
      </w:r>
      <w:smartTag w:uri="urn:schemas-microsoft-com:office:smarttags" w:element="place">
        <w:smartTag w:uri="urn:schemas-microsoft-com:office:smarttags" w:element="City">
          <w:r w:rsidRPr="00CE202A">
            <w:t>Milwaukee</w:t>
          </w:r>
        </w:smartTag>
        <w:r w:rsidRPr="00CE202A">
          <w:t xml:space="preserve">, </w:t>
        </w:r>
        <w:smartTag w:uri="urn:schemas-microsoft-com:office:smarttags" w:element="State">
          <w:r w:rsidRPr="00CE202A">
            <w:t>WI</w:t>
          </w:r>
        </w:smartTag>
        <w:r w:rsidRPr="00CE202A">
          <w:t xml:space="preserve">, </w:t>
        </w:r>
        <w:smartTag w:uri="urn:schemas-microsoft-com:office:smarttags" w:element="country-region">
          <w:r w:rsidRPr="00CE202A">
            <w:t>USA</w:t>
          </w:r>
        </w:smartTag>
      </w:smartTag>
      <w:r w:rsidRPr="00CE202A">
        <w:t>). Acetonitrile (ACN), glacial acetic acid, methanol (MeOH) and methyl tert-butyl ether (MTBE) were purchased from Fisher Chemical (</w:t>
      </w:r>
      <w:smartTag w:uri="urn:schemas-microsoft-com:office:smarttags" w:element="place">
        <w:smartTag w:uri="urn:schemas-microsoft-com:office:smarttags" w:element="City">
          <w:r w:rsidRPr="00CE202A">
            <w:t>Fairlawn</w:t>
          </w:r>
        </w:smartTag>
        <w:r w:rsidRPr="00CE202A">
          <w:t xml:space="preserve">, </w:t>
        </w:r>
        <w:smartTag w:uri="urn:schemas-microsoft-com:office:smarttags" w:element="State">
          <w:r w:rsidRPr="00CE202A">
            <w:t>NJ</w:t>
          </w:r>
        </w:smartTag>
        <w:r w:rsidRPr="00CE202A">
          <w:t xml:space="preserve">, </w:t>
        </w:r>
        <w:smartTag w:uri="urn:schemas-microsoft-com:office:smarttags" w:element="country-region">
          <w:r w:rsidRPr="00CE202A">
            <w:t>USA</w:t>
          </w:r>
        </w:smartTag>
      </w:smartTag>
      <w:r w:rsidRPr="00CE202A">
        <w:t xml:space="preserve">). </w:t>
      </w:r>
    </w:p>
    <w:p w:rsidR="00F202DF" w:rsidRPr="00CE202A" w:rsidRDefault="00F202DF" w:rsidP="00CE202A">
      <w:r>
        <w:tab/>
      </w:r>
      <w:r w:rsidRPr="00CE202A">
        <w:t>Oasis HLB solid-phase extraction (SPE) cartridges, 35-cm</w:t>
      </w:r>
      <w:r w:rsidRPr="00CE202A">
        <w:rPr>
          <w:vertAlign w:val="superscript"/>
        </w:rPr>
        <w:t>3</w:t>
      </w:r>
      <w:r w:rsidRPr="00CE202A">
        <w:t xml:space="preserve"> capacity, were purchased from Waters (</w:t>
      </w:r>
      <w:smartTag w:uri="urn:schemas-microsoft-com:office:smarttags" w:element="place">
        <w:smartTag w:uri="urn:schemas-microsoft-com:office:smarttags" w:element="City">
          <w:r w:rsidRPr="00CE202A">
            <w:t>Milford</w:t>
          </w:r>
        </w:smartTag>
        <w:r w:rsidRPr="00CE202A">
          <w:t xml:space="preserve">, </w:t>
        </w:r>
        <w:smartTag w:uri="urn:schemas-microsoft-com:office:smarttags" w:element="State">
          <w:r w:rsidRPr="00CE202A">
            <w:t>MA</w:t>
          </w:r>
        </w:smartTag>
        <w:r w:rsidRPr="00CE202A">
          <w:t xml:space="preserve">, </w:t>
        </w:r>
        <w:smartTag w:uri="urn:schemas-microsoft-com:office:smarttags" w:element="country-region">
          <w:r w:rsidRPr="00CE202A">
            <w:t>USA</w:t>
          </w:r>
        </w:smartTag>
      </w:smartTag>
      <w:r w:rsidRPr="00CE202A">
        <w:t xml:space="preserve">). </w:t>
      </w:r>
    </w:p>
    <w:p w:rsidR="00F202DF" w:rsidRDefault="00F202DF" w:rsidP="00CE202A">
      <w:r>
        <w:tab/>
      </w:r>
      <w:r w:rsidRPr="00CE202A">
        <w:t xml:space="preserve">Commercial fluorotelomer polymers were provided in their commercially distributed form as </w:t>
      </w:r>
      <w:r w:rsidR="00B724ED">
        <w:t>suspended colloids</w:t>
      </w:r>
      <w:r w:rsidR="00B724ED" w:rsidRPr="00CE202A">
        <w:t xml:space="preserve"> </w:t>
      </w:r>
      <w:r w:rsidRPr="00CE202A">
        <w:t>by DuPont.</w:t>
      </w:r>
    </w:p>
    <w:p w:rsidR="00F202DF" w:rsidRPr="00CE202A" w:rsidRDefault="00F202DF" w:rsidP="00CE202A">
      <w:r>
        <w:tab/>
        <w:t>Use of these chemicals, in generation of the in-stock samples reported upon in this paper, is provided in detail in the original papers.</w:t>
      </w:r>
      <w:hyperlink w:anchor="_ENREF_1" w:tooltip="Washington, 2015 #11613" w:history="1">
        <w:r w:rsidR="00E710F6">
          <w:fldChar w:fldCharType="begin">
            <w:fldData xml:space="preserve">PEVuZE5vdGU+PENpdGU+PEF1dGhvcj5XYXNoaW5ndG9uPC9BdXRob3I+PFllYXI+MjAxNTwvWWVh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</w:fldData>
          </w:fldChar>
        </w:r>
        <w:r w:rsidR="00E710F6">
          <w:instrText xml:space="preserve"> ADDIN EN.CITE </w:instrText>
        </w:r>
        <w:r w:rsidR="00E710F6">
          <w:fldChar w:fldCharType="begin">
            <w:fldData xml:space="preserve">PEVuZE5vdGU+PENpdGU+PEF1dGhvcj5XYXNoaW5ndG9uPC9BdXRob3I+PFllYXI+MjAxNTwvWWVh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</w:fldData>
          </w:fldChar>
        </w:r>
        <w:r w:rsidR="00E710F6">
          <w:instrText xml:space="preserve"> ADDIN EN.CITE.DATA </w:instrText>
        </w:r>
        <w:r w:rsidR="00E710F6">
          <w:fldChar w:fldCharType="end"/>
        </w:r>
        <w:r w:rsidR="00E710F6">
          <w:fldChar w:fldCharType="separate"/>
        </w:r>
        <w:r w:rsidR="00E710F6" w:rsidRPr="00743C53">
          <w:rPr>
            <w:noProof/>
            <w:vertAlign w:val="superscript"/>
          </w:rPr>
          <w:t>1-3</w:t>
        </w:r>
        <w:r w:rsidR="00E710F6">
          <w:fldChar w:fldCharType="end"/>
        </w:r>
      </w:hyperlink>
    </w:p>
    <w:p w:rsidR="004500B4" w:rsidRDefault="004500B4">
      <w:pPr>
        <w:spacing w:after="0" w:line="240" w:lineRule="auto"/>
        <w:rPr>
          <w:b/>
        </w:rPr>
      </w:pPr>
      <w:r>
        <w:rPr>
          <w:b/>
        </w:rPr>
        <w:br w:type="page"/>
      </w:r>
    </w:p>
    <w:p w:rsidR="004500B4" w:rsidRDefault="004500B4" w:rsidP="004500B4">
      <w:r>
        <w:lastRenderedPageBreak/>
        <w:t xml:space="preserve">Table S1.  Chemical names and abbreviations of fluorinated chemicals referred to in this paper.  </w:t>
      </w:r>
    </w:p>
    <w:p w:rsidR="004500B4" w:rsidRDefault="004500B4" w:rsidP="004500B4">
      <w:pPr>
        <w:spacing w:after="0" w:line="240" w:lineRule="auto"/>
      </w:pPr>
      <w:r w:rsidRPr="004500B4">
        <w:rPr>
          <w:noProof/>
        </w:rPr>
        <w:drawing>
          <wp:inline distT="0" distB="0" distL="0" distR="0" wp14:anchorId="0656722F" wp14:editId="3D673A29">
            <wp:extent cx="3388537" cy="736256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306" cy="7396829"/>
                    </a:xfrm>
                    <a:prstGeom prst="rect">
                      <a:avLst/>
                    </a:prstGeom>
                    <a:noFill/>
                    <a:ln>
                      <a:noFill/>
                    </a:ln>
                  </pic:spPr>
                </pic:pic>
              </a:graphicData>
            </a:graphic>
          </wp:inline>
        </w:drawing>
      </w:r>
    </w:p>
    <w:p w:rsidR="004500B4" w:rsidRDefault="004500B4">
      <w:pPr>
        <w:spacing w:after="0" w:line="240" w:lineRule="auto"/>
      </w:pPr>
      <w:r>
        <w:br w:type="page"/>
      </w:r>
    </w:p>
    <w:p w:rsidR="00F202DF" w:rsidRPr="00C9582D" w:rsidRDefault="00F202DF" w:rsidP="00221B01">
      <w:pPr>
        <w:spacing w:after="0" w:line="240" w:lineRule="auto"/>
        <w:rPr>
          <w:b/>
        </w:rPr>
      </w:pPr>
      <w:r w:rsidRPr="00C9582D">
        <w:rPr>
          <w:b/>
        </w:rPr>
        <w:lastRenderedPageBreak/>
        <w:t>Discussion S</w:t>
      </w:r>
      <w:r>
        <w:rPr>
          <w:b/>
        </w:rPr>
        <w:t>2</w:t>
      </w:r>
      <w:r w:rsidRPr="00C9582D">
        <w:rPr>
          <w:b/>
        </w:rPr>
        <w:t>: Method Development</w:t>
      </w:r>
    </w:p>
    <w:p w:rsidR="004500B4" w:rsidRDefault="004500B4" w:rsidP="00842430"/>
    <w:p w:rsidR="004500B4" w:rsidRDefault="004500B4" w:rsidP="00221B01">
      <w:pPr>
        <w:ind w:firstLine="720"/>
      </w:pPr>
      <w:r>
        <w:t>Instrumental parameter</w:t>
      </w:r>
      <w:r w:rsidR="003617CB">
        <w:t>s</w:t>
      </w:r>
      <w:r>
        <w:t xml:space="preserve"> used in this investigation are based on previous analytical methods efforts</w:t>
      </w:r>
      <w:r w:rsidR="00E710F6">
        <w:t>,</w:t>
      </w:r>
      <w:hyperlink w:anchor="_ENREF_4" w:tooltip="Washington, 2008 #4256" w:history="1">
        <w:r w:rsidR="00E710F6">
          <w:fldChar w:fldCharType="begin"/>
        </w:r>
        <w:r w:rsidR="00E710F6">
          <w:instrText xml:space="preserve"> ADDIN EN.CITE &lt;EndNote&gt;&lt;Cite&gt;&lt;Author&gt;Washington&lt;/Author&gt;&lt;Year&gt;2008&lt;/Year&gt;&lt;RecNum&gt;4256&lt;/RecNum&gt;&lt;DisplayText&gt;&lt;style face="superscript"&gt;4&lt;/style&gt;&lt;/DisplayText&gt;&lt;record&gt;&lt;rec-number&gt;4256&lt;/rec-number&gt;&lt;foreign-keys&gt;&lt;key app="EN" db-id="rer09tt575dr9cezde6vtxsgr9zprrpsfdwr"&gt;4256&lt;/key&gt;&lt;/foreign-keys&gt;&lt;ref-type name="Journal Article"&gt;17&lt;/ref-type&gt;&lt;contributors&gt;&lt;authors&gt;&lt;author&gt;Washington, J. W.&lt;/author&gt;&lt;author&gt;Henderson, W. M.&lt;/author&gt;&lt;author&gt;Ellington, J. J.&lt;/author&gt;&lt;author&gt;Jenkins, T. M.&lt;/author&gt;&lt;author&gt;Evans, J. J.&lt;/author&gt;&lt;/authors&gt;&lt;/contributors&gt;&lt;titles&gt;&lt;title&gt;Analysis of perfluorinated carboxylic acids in soils II: Optimization of chromatography and extraction&lt;/title&gt;&lt;secondary-title&gt;Journal of Chromatography A&lt;/secondary-title&gt;&lt;/titles&gt;&lt;periodical&gt;&lt;full-title&gt;Journal of Chromatography A&lt;/full-title&gt;&lt;abbr-1&gt;J. Chromatogr. A&lt;/abbr-1&gt;&lt;abbr-2&gt;J Chromatogr A&lt;/abbr-2&gt;&lt;/periodical&gt;&lt;pages&gt;21-32&lt;/pages&gt;&lt;volume&gt;1181&lt;/volume&gt;&lt;number&gt;1-2&lt;/number&gt;&lt;dates&gt;&lt;year&gt;2008&lt;/year&gt;&lt;/dates&gt;&lt;isbn&gt;0021-9673&lt;/isbn&gt;&lt;accession-num&gt;WOS:000253506600003&lt;/accession-num&gt;&lt;urls&gt;&lt;related-urls&gt;&lt;url&gt;&amp;lt;Go to ISI&amp;gt;://WOS:000253506600003&lt;/url&gt;&lt;url&gt;http://www.sciencedirect.com/science?_ob=MImg&amp;amp;_imagekey=B6TG8-4RDS437-1-9&amp;amp;_cdi=5248&amp;amp;_user=14684&amp;amp;_pii=S0021967307021711&amp;amp;_orig=search&amp;amp;_coverDate=02%2F15%2F2008&amp;amp;_sk=988189998&amp;amp;view=c&amp;amp;wchp=dGLbVzW-zSkzS&amp;amp;md5=f769ea8fb195a644fb262458510e16d3&amp;amp;ie=/sdarticle.pdf&lt;/url&gt;&lt;/related-urls&gt;&lt;/urls&gt;&lt;electronic-resource-num&gt;10.1016/j.chroma.2007.12.042&lt;/electronic-resource-num&gt;&lt;/record&gt;&lt;/Cite&gt;&lt;/EndNote&gt;</w:instrText>
        </w:r>
        <w:r w:rsidR="00E710F6">
          <w:fldChar w:fldCharType="separate"/>
        </w:r>
        <w:r w:rsidR="00E710F6" w:rsidRPr="00E710F6">
          <w:rPr>
            <w:noProof/>
            <w:vertAlign w:val="superscript"/>
          </w:rPr>
          <w:t>4</w:t>
        </w:r>
        <w:r w:rsidR="00E710F6">
          <w:fldChar w:fldCharType="end"/>
        </w:r>
      </w:hyperlink>
      <w:r>
        <w:t xml:space="preserve"> </w:t>
      </w:r>
      <w:r w:rsidR="00E710F6">
        <w:t xml:space="preserve">and </w:t>
      </w:r>
      <w:r>
        <w:t>summarized in Table S2.</w:t>
      </w:r>
    </w:p>
    <w:p w:rsidR="004500B4" w:rsidRDefault="004500B4" w:rsidP="00842430">
      <w:r>
        <w:t>Table S2: LC/MS/MS parameters used in this investigation.</w:t>
      </w:r>
    </w:p>
    <w:p w:rsidR="00E710F6" w:rsidRDefault="00E710F6" w:rsidP="00842430">
      <w:r w:rsidRPr="00E710F6">
        <w:rPr>
          <w:noProof/>
        </w:rPr>
        <w:drawing>
          <wp:inline distT="0" distB="0" distL="0" distR="0" wp14:anchorId="3C2EFC81" wp14:editId="7199B0E2">
            <wp:extent cx="5943600" cy="233757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37574"/>
                    </a:xfrm>
                    <a:prstGeom prst="rect">
                      <a:avLst/>
                    </a:prstGeom>
                    <a:noFill/>
                    <a:ln>
                      <a:noFill/>
                    </a:ln>
                  </pic:spPr>
                </pic:pic>
              </a:graphicData>
            </a:graphic>
          </wp:inline>
        </w:drawing>
      </w:r>
    </w:p>
    <w:p w:rsidR="00E710F6" w:rsidRDefault="00E710F6" w:rsidP="00842430"/>
    <w:p w:rsidR="00F202DF" w:rsidRDefault="00F202DF" w:rsidP="00842430">
      <w:r>
        <w:tab/>
        <w:t>We obtained an authentic sample of unsaturated PFOA, with the double bond at the α-β position, from Wellington Laboratories from which we prepared a standard at [uPFOA] = 44 ng/g in ACN.  With the LC/MS/MS in negative ESI mode, daughter scans were run with the first quadrupole focused on 375 D/esu and collision energies (CEs) set at 10 and 24 volts (V) (Figure 1 of paper).  The mass spectrum at CE = 24 V (Figure 1 again), suggested a fragmentation homologous series having increments of 50 (= CF2) starting at m/z = 119 D/esu.  Extracting this hypothetical fragmentation series, we obtained the mass chromatograms in Figure S1.  The mass spectrum at CE = 24 V (Figure 1) also suggested a second fragmentation homologous series having increments of 50 starting at 131 D/esu, which we plotted in Figure S2.</w:t>
      </w:r>
    </w:p>
    <w:p w:rsidR="00F202DF" w:rsidRDefault="00ED7B47" w:rsidP="00842430">
      <w:r>
        <w:rPr>
          <w:noProof/>
        </w:rPr>
        <w:lastRenderedPageBreak/>
        <w:drawing>
          <wp:inline distT="0" distB="0" distL="0" distR="0" wp14:anchorId="3023CE01" wp14:editId="68A2D899">
            <wp:extent cx="4886325" cy="481012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4810125"/>
                    </a:xfrm>
                    <a:prstGeom prst="rect">
                      <a:avLst/>
                    </a:prstGeom>
                    <a:noFill/>
                    <a:ln>
                      <a:noFill/>
                    </a:ln>
                  </pic:spPr>
                </pic:pic>
              </a:graphicData>
            </a:graphic>
          </wp:inline>
        </w:drawing>
      </w:r>
      <w:r w:rsidR="00F202DF">
        <w:t xml:space="preserve"> </w:t>
      </w:r>
    </w:p>
    <w:p w:rsidR="00F202DF" w:rsidRDefault="00F202DF" w:rsidP="00842430">
      <w:r>
        <w:t xml:space="preserve">Figure </w:t>
      </w:r>
      <w:r w:rsidR="00B724ED">
        <w:t>S</w:t>
      </w:r>
      <w:r w:rsidR="00E710F6">
        <w:t>1</w:t>
      </w:r>
      <w:r>
        <w:t>: Mass chromatograms of fragments extracted from a daughter scan of an authentic uPFOA sample.  Three out of four possible fragments from the classic PFCA MS/MS fragmentation series of F</w:t>
      </w:r>
      <w:r w:rsidRPr="00F71990">
        <w:rPr>
          <w:vertAlign w:val="subscript"/>
        </w:rPr>
        <w:t>3</w:t>
      </w:r>
      <w:r>
        <w:t>C(CF</w:t>
      </w:r>
      <w:r w:rsidRPr="00F71990">
        <w:rPr>
          <w:vertAlign w:val="subscript"/>
        </w:rPr>
        <w:t>2</w:t>
      </w:r>
      <w:r>
        <w:t>)</w:t>
      </w:r>
      <w:r w:rsidRPr="00F71990">
        <w:rPr>
          <w:vertAlign w:val="subscript"/>
        </w:rPr>
        <w:t>n</w:t>
      </w:r>
      <w:r w:rsidRPr="00F71990">
        <w:rPr>
          <w:vertAlign w:val="superscript"/>
        </w:rPr>
        <w:t>-</w:t>
      </w:r>
      <w:r>
        <w:t xml:space="preserve"> were detected.</w:t>
      </w:r>
    </w:p>
    <w:p w:rsidR="00F202DF" w:rsidRPr="006815F6" w:rsidRDefault="00F202DF" w:rsidP="00842430">
      <w:r>
        <w:br w:type="page"/>
      </w:r>
      <w:r w:rsidR="00ED7B47">
        <w:rPr>
          <w:noProof/>
        </w:rPr>
        <w:lastRenderedPageBreak/>
        <w:drawing>
          <wp:inline distT="0" distB="0" distL="0" distR="0" wp14:anchorId="4A5C566C" wp14:editId="536C5C34">
            <wp:extent cx="5172075" cy="58197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5819775"/>
                    </a:xfrm>
                    <a:prstGeom prst="rect">
                      <a:avLst/>
                    </a:prstGeom>
                    <a:noFill/>
                    <a:ln>
                      <a:noFill/>
                    </a:ln>
                  </pic:spPr>
                </pic:pic>
              </a:graphicData>
            </a:graphic>
          </wp:inline>
        </w:drawing>
      </w:r>
    </w:p>
    <w:p w:rsidR="00F202DF" w:rsidRDefault="00F202DF" w:rsidP="00842430">
      <w:r>
        <w:t>Figure S2:  Mass chromatograms of a second hypothetical fragmentation series extracted from a daughter scan of an authentic uPFOA sample.  We interpret this series as representing:</w:t>
      </w:r>
    </w:p>
    <w:p w:rsidR="00F202DF" w:rsidRDefault="00F202DF" w:rsidP="00842430">
      <w:r>
        <w:t>331 = C</w:t>
      </w:r>
      <w:r w:rsidRPr="00F8501D">
        <w:rPr>
          <w:vertAlign w:val="subscript"/>
        </w:rPr>
        <w:t>7</w:t>
      </w:r>
      <w:r>
        <w:t>F</w:t>
      </w:r>
      <w:r w:rsidRPr="00F8501D">
        <w:rPr>
          <w:vertAlign w:val="subscript"/>
        </w:rPr>
        <w:t>13</w:t>
      </w:r>
      <w:r>
        <w:t xml:space="preserve"> = F</w:t>
      </w:r>
      <w:r w:rsidRPr="00F8501D">
        <w:rPr>
          <w:vertAlign w:val="subscript"/>
        </w:rPr>
        <w:t>3</w:t>
      </w:r>
      <w:r>
        <w:t>C(CF</w:t>
      </w:r>
      <w:r w:rsidRPr="00F8501D">
        <w:rPr>
          <w:vertAlign w:val="subscript"/>
        </w:rPr>
        <w:t>2</w:t>
      </w:r>
      <w:r>
        <w:t>)</w:t>
      </w:r>
      <w:r w:rsidRPr="00F8501D">
        <w:rPr>
          <w:vertAlign w:val="subscript"/>
        </w:rPr>
        <w:t>4</w:t>
      </w:r>
      <w:r>
        <w:t>(CF)=CF</w:t>
      </w:r>
      <w:r w:rsidRPr="00F8501D">
        <w:rPr>
          <w:vertAlign w:val="superscript"/>
        </w:rPr>
        <w:t>-</w:t>
      </w:r>
    </w:p>
    <w:p w:rsidR="00F202DF" w:rsidRDefault="00F202DF" w:rsidP="00842430">
      <w:pPr>
        <w:rPr>
          <w:vertAlign w:val="superscript"/>
        </w:rPr>
      </w:pPr>
      <w:r>
        <w:t>281 = C</w:t>
      </w:r>
      <w:r w:rsidRPr="00F8501D">
        <w:rPr>
          <w:vertAlign w:val="subscript"/>
        </w:rPr>
        <w:t>6</w:t>
      </w:r>
      <w:r>
        <w:t>F</w:t>
      </w:r>
      <w:r w:rsidRPr="00F8501D">
        <w:rPr>
          <w:vertAlign w:val="subscript"/>
        </w:rPr>
        <w:t>11</w:t>
      </w:r>
      <w:r>
        <w:t xml:space="preserve"> = F</w:t>
      </w:r>
      <w:r w:rsidRPr="00F8501D">
        <w:rPr>
          <w:vertAlign w:val="subscript"/>
        </w:rPr>
        <w:t>3</w:t>
      </w:r>
      <w:r>
        <w:t>C(CF</w:t>
      </w:r>
      <w:r w:rsidRPr="00F8501D">
        <w:rPr>
          <w:vertAlign w:val="subscript"/>
        </w:rPr>
        <w:t>2</w:t>
      </w:r>
      <w:r>
        <w:t>)</w:t>
      </w:r>
      <w:r>
        <w:rPr>
          <w:vertAlign w:val="subscript"/>
        </w:rPr>
        <w:t>3</w:t>
      </w:r>
      <w:r>
        <w:t>(CF)=CF</w:t>
      </w:r>
      <w:r w:rsidRPr="00F8501D">
        <w:rPr>
          <w:vertAlign w:val="superscript"/>
        </w:rPr>
        <w:t>-</w:t>
      </w:r>
    </w:p>
    <w:p w:rsidR="00F202DF" w:rsidRDefault="00F202DF" w:rsidP="00842430">
      <w:pPr>
        <w:rPr>
          <w:vertAlign w:val="superscript"/>
        </w:rPr>
      </w:pPr>
      <w:r>
        <w:t>231 = C</w:t>
      </w:r>
      <w:r w:rsidRPr="00F8501D">
        <w:rPr>
          <w:vertAlign w:val="subscript"/>
        </w:rPr>
        <w:t>5</w:t>
      </w:r>
      <w:r>
        <w:t>F</w:t>
      </w:r>
      <w:r w:rsidRPr="00F8501D">
        <w:rPr>
          <w:vertAlign w:val="subscript"/>
        </w:rPr>
        <w:t>9</w:t>
      </w:r>
      <w:r>
        <w:t xml:space="preserve"> = F</w:t>
      </w:r>
      <w:r w:rsidRPr="00F8501D">
        <w:rPr>
          <w:vertAlign w:val="subscript"/>
        </w:rPr>
        <w:t>3</w:t>
      </w:r>
      <w:r>
        <w:t>C(CF</w:t>
      </w:r>
      <w:r w:rsidRPr="00F8501D">
        <w:rPr>
          <w:vertAlign w:val="subscript"/>
        </w:rPr>
        <w:t>2</w:t>
      </w:r>
      <w:r>
        <w:t>)</w:t>
      </w:r>
      <w:r>
        <w:rPr>
          <w:vertAlign w:val="subscript"/>
        </w:rPr>
        <w:t>2</w:t>
      </w:r>
      <w:r>
        <w:t>(CF)=CF</w:t>
      </w:r>
      <w:r w:rsidRPr="00F8501D">
        <w:rPr>
          <w:vertAlign w:val="superscript"/>
        </w:rPr>
        <w:t>-</w:t>
      </w:r>
    </w:p>
    <w:p w:rsidR="00F202DF" w:rsidRDefault="00F202DF" w:rsidP="00842430">
      <w:r>
        <w:t>181 = C</w:t>
      </w:r>
      <w:r w:rsidRPr="00F8501D">
        <w:rPr>
          <w:vertAlign w:val="subscript"/>
        </w:rPr>
        <w:t>4</w:t>
      </w:r>
      <w:r>
        <w:t>F</w:t>
      </w:r>
      <w:r w:rsidRPr="00F8501D">
        <w:rPr>
          <w:vertAlign w:val="subscript"/>
        </w:rPr>
        <w:t>7</w:t>
      </w:r>
      <w:r>
        <w:t xml:space="preserve"> = F</w:t>
      </w:r>
      <w:r w:rsidRPr="00F8501D">
        <w:rPr>
          <w:vertAlign w:val="subscript"/>
        </w:rPr>
        <w:t>3</w:t>
      </w:r>
      <w:r>
        <w:t>C(CF</w:t>
      </w:r>
      <w:r w:rsidRPr="00F8501D">
        <w:rPr>
          <w:vertAlign w:val="subscript"/>
        </w:rPr>
        <w:t>2</w:t>
      </w:r>
      <w:r>
        <w:t>)(CF)=CF</w:t>
      </w:r>
      <w:r w:rsidRPr="00F8501D">
        <w:rPr>
          <w:vertAlign w:val="superscript"/>
        </w:rPr>
        <w:t>-</w:t>
      </w:r>
    </w:p>
    <w:p w:rsidR="00F202DF" w:rsidRDefault="00F202DF" w:rsidP="00842430">
      <w:r>
        <w:t>131 = C</w:t>
      </w:r>
      <w:r w:rsidRPr="00F8501D">
        <w:rPr>
          <w:vertAlign w:val="subscript"/>
        </w:rPr>
        <w:t>3</w:t>
      </w:r>
      <w:r>
        <w:t>F</w:t>
      </w:r>
      <w:r w:rsidRPr="00F8501D">
        <w:rPr>
          <w:vertAlign w:val="subscript"/>
        </w:rPr>
        <w:t>5</w:t>
      </w:r>
      <w:r>
        <w:t xml:space="preserve"> = F</w:t>
      </w:r>
      <w:r w:rsidRPr="00F8501D">
        <w:rPr>
          <w:vertAlign w:val="subscript"/>
        </w:rPr>
        <w:t>3</w:t>
      </w:r>
      <w:r>
        <w:t>C(CF)=CF</w:t>
      </w:r>
      <w:r w:rsidRPr="00F8501D">
        <w:rPr>
          <w:vertAlign w:val="superscript"/>
        </w:rPr>
        <w:t>-</w:t>
      </w:r>
    </w:p>
    <w:p w:rsidR="00F202DF" w:rsidRDefault="00F202DF" w:rsidP="00842430">
      <w:r>
        <w:br w:type="page"/>
      </w:r>
      <w:r>
        <w:lastRenderedPageBreak/>
        <w:t xml:space="preserve">The strongest transitions in Figures 1 (of the paper), S1 and S2 are familiar in PFCA LC/MS/MS work; 375 </w:t>
      </w:r>
      <w:r>
        <w:rPr>
          <w:szCs w:val="24"/>
        </w:rPr>
        <w:sym w:font="Wingdings" w:char="F0E0"/>
      </w:r>
      <w:r>
        <w:t xml:space="preserve"> 331 represents loss of CO</w:t>
      </w:r>
      <w:r w:rsidRPr="00575DAE">
        <w:rPr>
          <w:vertAlign w:val="subscript"/>
        </w:rPr>
        <w:t>2</w:t>
      </w:r>
      <w:r>
        <w:t xml:space="preserve"> and 375 </w:t>
      </w:r>
      <w:r>
        <w:rPr>
          <w:szCs w:val="24"/>
        </w:rPr>
        <w:sym w:font="Wingdings" w:char="F0E0"/>
      </w:r>
      <w:r>
        <w:t xml:space="preserve"> 119 is the commonly encountered F</w:t>
      </w:r>
      <w:r w:rsidRPr="00575DAE">
        <w:rPr>
          <w:vertAlign w:val="subscript"/>
        </w:rPr>
        <w:t>3</w:t>
      </w:r>
      <w:r>
        <w:t>C(CF</w:t>
      </w:r>
      <w:r w:rsidRPr="00575DAE">
        <w:rPr>
          <w:vertAlign w:val="subscript"/>
        </w:rPr>
        <w:t>2</w:t>
      </w:r>
      <w:r>
        <w:t>)- fragment.</w:t>
      </w:r>
    </w:p>
    <w:p w:rsidR="00F202DF" w:rsidRDefault="00F202DF" w:rsidP="00842430">
      <w:r>
        <w:tab/>
        <w:t>Analogous to Figure 2 of the paper, Figure S3 depicts the fragmentation patterns for 2HPOA.  Like 2uPFOA, 2HPFOA indicates two fragmentation series with 50 D/esu, corresponding to CF</w:t>
      </w:r>
      <w:r>
        <w:rPr>
          <w:vertAlign w:val="subscript"/>
        </w:rPr>
        <w:t>2</w:t>
      </w:r>
      <w:r>
        <w:t>, the 119, 169 . . . series, and the 131, 181 . . . series.</w:t>
      </w:r>
    </w:p>
    <w:p w:rsidR="00F202DF" w:rsidRDefault="00F202DF" w:rsidP="00842430"/>
    <w:p w:rsidR="00F202DF" w:rsidRDefault="00ED7B47" w:rsidP="00842430">
      <w:r>
        <w:rPr>
          <w:noProof/>
        </w:rPr>
        <w:drawing>
          <wp:inline distT="0" distB="0" distL="0" distR="0" wp14:anchorId="7F1A111A" wp14:editId="260F06F6">
            <wp:extent cx="5485765" cy="416179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765" cy="4161790"/>
                    </a:xfrm>
                    <a:prstGeom prst="rect">
                      <a:avLst/>
                    </a:prstGeom>
                    <a:noFill/>
                  </pic:spPr>
                </pic:pic>
              </a:graphicData>
            </a:graphic>
          </wp:inline>
        </w:drawing>
      </w:r>
    </w:p>
    <w:p w:rsidR="00F202DF" w:rsidRDefault="00F202DF" w:rsidP="00842430">
      <w:r>
        <w:t xml:space="preserve"> Figure S3: </w:t>
      </w:r>
      <w:r w:rsidRPr="006D6378">
        <w:t>Daughter scan and spectra of HPFOA in Wellington authentic sample</w:t>
      </w:r>
      <w:r>
        <w:t>.</w:t>
      </w:r>
    </w:p>
    <w:p w:rsidR="00F202DF" w:rsidRDefault="00F202DF">
      <w:pPr>
        <w:spacing w:after="0" w:line="240" w:lineRule="auto"/>
      </w:pPr>
      <w:r>
        <w:br w:type="page"/>
      </w:r>
    </w:p>
    <w:p w:rsidR="00F202DF" w:rsidRDefault="00F202DF" w:rsidP="009B4BC9">
      <w:pPr>
        <w:rPr>
          <w:szCs w:val="24"/>
        </w:rPr>
      </w:pPr>
      <w:r>
        <w:lastRenderedPageBreak/>
        <w:tab/>
        <w:t>Using the transitions on the authentic 2uPFOA and 2HPFOA sample as a guide, we explored for homologues in environmental samples.  O</w:t>
      </w:r>
      <w:r w:rsidRPr="00E22782">
        <w:rPr>
          <w:szCs w:val="24"/>
        </w:rPr>
        <w:t xml:space="preserve">ptimized LC/MS/MS detection parameters for this series </w:t>
      </w:r>
      <w:r>
        <w:rPr>
          <w:szCs w:val="24"/>
        </w:rPr>
        <w:t>yielded the mass chromatograms depicted in Figure 2 of the paper showing uPFCAs in the Decatur agricultural soil and Figure S4 showing HPFCAs in the Decatur agricultural soil.</w:t>
      </w:r>
    </w:p>
    <w:p w:rsidR="00F202DF" w:rsidRDefault="00ED7B47" w:rsidP="00C75B90">
      <w:pPr>
        <w:ind w:firstLine="720"/>
        <w:rPr>
          <w:szCs w:val="24"/>
        </w:rPr>
      </w:pPr>
      <w:r>
        <w:rPr>
          <w:noProof/>
          <w:szCs w:val="24"/>
        </w:rPr>
        <w:drawing>
          <wp:inline distT="0" distB="0" distL="0" distR="0" wp14:anchorId="298AD03A" wp14:editId="4D631823">
            <wp:extent cx="4419600" cy="5483860"/>
            <wp:effectExtent l="0" t="0" r="0" b="254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5483860"/>
                    </a:xfrm>
                    <a:prstGeom prst="rect">
                      <a:avLst/>
                    </a:prstGeom>
                    <a:noFill/>
                  </pic:spPr>
                </pic:pic>
              </a:graphicData>
            </a:graphic>
          </wp:inline>
        </w:drawing>
      </w:r>
    </w:p>
    <w:p w:rsidR="00F202DF" w:rsidRDefault="00F202DF" w:rsidP="008D6576">
      <w:pPr>
        <w:spacing w:after="0"/>
      </w:pPr>
      <w:r>
        <w:rPr>
          <w:szCs w:val="24"/>
        </w:rPr>
        <w:t xml:space="preserve">Figure S4:  </w:t>
      </w:r>
      <w:r>
        <w:t>Mass chromatograms of the primary transitions of HPFCAs in an agricultural soil</w:t>
      </w:r>
    </w:p>
    <w:p w:rsidR="00F202DF" w:rsidRDefault="00F202DF" w:rsidP="009B4BC9">
      <w:pPr>
        <w:rPr>
          <w:szCs w:val="24"/>
        </w:rPr>
      </w:pPr>
    </w:p>
    <w:p w:rsidR="00F202DF" w:rsidRDefault="00F202DF" w:rsidP="009B4BC9">
      <w:pPr>
        <w:rPr>
          <w:szCs w:val="24"/>
        </w:rPr>
      </w:pPr>
      <w:r>
        <w:rPr>
          <w:szCs w:val="24"/>
        </w:rPr>
        <w:tab/>
        <w:t xml:space="preserve">The exploratory efforts depicted in Figure 2 of the paper and S4 were used to identify optimized detection parameters for uPFCAs and HPFCAs.  These optimized parameters are summarized in Table </w:t>
      </w:r>
      <w:r w:rsidR="00B724ED">
        <w:rPr>
          <w:szCs w:val="24"/>
        </w:rPr>
        <w:t>S</w:t>
      </w:r>
      <w:r w:rsidR="008C5D14">
        <w:rPr>
          <w:szCs w:val="24"/>
        </w:rPr>
        <w:t>3</w:t>
      </w:r>
      <w:r w:rsidR="00B724ED">
        <w:rPr>
          <w:szCs w:val="24"/>
        </w:rPr>
        <w:t xml:space="preserve"> </w:t>
      </w:r>
      <w:r>
        <w:rPr>
          <w:szCs w:val="24"/>
        </w:rPr>
        <w:t xml:space="preserve">for uPFCAs and Table </w:t>
      </w:r>
      <w:r w:rsidR="00B724ED">
        <w:rPr>
          <w:szCs w:val="24"/>
        </w:rPr>
        <w:t>S</w:t>
      </w:r>
      <w:r w:rsidR="008C5D14">
        <w:rPr>
          <w:szCs w:val="24"/>
        </w:rPr>
        <w:t>4</w:t>
      </w:r>
      <w:r w:rsidR="00B724ED">
        <w:rPr>
          <w:szCs w:val="24"/>
        </w:rPr>
        <w:t xml:space="preserve"> </w:t>
      </w:r>
      <w:r>
        <w:rPr>
          <w:szCs w:val="24"/>
        </w:rPr>
        <w:t>for HPFCAs.</w:t>
      </w:r>
    </w:p>
    <w:p w:rsidR="00F202DF" w:rsidRDefault="00F202DF">
      <w:pPr>
        <w:spacing w:after="0" w:line="240" w:lineRule="auto"/>
        <w:rPr>
          <w:szCs w:val="24"/>
        </w:rPr>
      </w:pPr>
      <w:r>
        <w:rPr>
          <w:szCs w:val="24"/>
        </w:rPr>
        <w:br w:type="page"/>
      </w:r>
    </w:p>
    <w:p w:rsidR="00F202DF" w:rsidRPr="00E22782" w:rsidRDefault="00F202DF" w:rsidP="009B4BC9">
      <w:pPr>
        <w:rPr>
          <w:szCs w:val="24"/>
        </w:rPr>
      </w:pPr>
    </w:p>
    <w:p w:rsidR="00F202DF" w:rsidRDefault="00F202DF" w:rsidP="00E22782">
      <w:pPr>
        <w:spacing w:after="0" w:line="240" w:lineRule="auto"/>
        <w:rPr>
          <w:szCs w:val="24"/>
        </w:rPr>
      </w:pPr>
      <w:r>
        <w:rPr>
          <w:szCs w:val="24"/>
        </w:rPr>
        <w:t xml:space="preserve">Table </w:t>
      </w:r>
      <w:r w:rsidR="00B724ED">
        <w:rPr>
          <w:szCs w:val="24"/>
        </w:rPr>
        <w:t>S</w:t>
      </w:r>
      <w:r w:rsidR="00E710F6">
        <w:rPr>
          <w:szCs w:val="24"/>
        </w:rPr>
        <w:t>3</w:t>
      </w:r>
      <w:r>
        <w:rPr>
          <w:szCs w:val="24"/>
        </w:rPr>
        <w:t>: Optimized LC/MS/MS analytical parameters for unsaturated perfluorocarboxylates</w:t>
      </w:r>
    </w:p>
    <w:p w:rsidR="00F202DF" w:rsidRDefault="00F202DF" w:rsidP="00E22782">
      <w:pPr>
        <w:spacing w:after="0" w:line="240" w:lineRule="auto"/>
        <w:rPr>
          <w:rFonts w:ascii="Arial" w:hAnsi="Arial" w:cs="Arial"/>
          <w:b/>
          <w:bCs/>
          <w:sz w:val="20"/>
          <w:szCs w:val="20"/>
        </w:rPr>
      </w:pPr>
    </w:p>
    <w:p w:rsidR="00F202DF" w:rsidRDefault="00E710F6" w:rsidP="00E22782">
      <w:pPr>
        <w:spacing w:after="0" w:line="240" w:lineRule="auto"/>
        <w:rPr>
          <w:rFonts w:ascii="Arial" w:hAnsi="Arial" w:cs="Arial"/>
          <w:b/>
          <w:bCs/>
          <w:sz w:val="20"/>
          <w:szCs w:val="20"/>
        </w:rPr>
      </w:pPr>
      <w:r w:rsidRPr="00E710F6">
        <w:rPr>
          <w:noProof/>
        </w:rPr>
        <w:drawing>
          <wp:inline distT="0" distB="0" distL="0" distR="0" wp14:anchorId="662632A6" wp14:editId="6271E557">
            <wp:extent cx="5943600" cy="2233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33408"/>
                    </a:xfrm>
                    <a:prstGeom prst="rect">
                      <a:avLst/>
                    </a:prstGeom>
                    <a:noFill/>
                    <a:ln>
                      <a:noFill/>
                    </a:ln>
                  </pic:spPr>
                </pic:pic>
              </a:graphicData>
            </a:graphic>
          </wp:inline>
        </w:drawing>
      </w:r>
    </w:p>
    <w:p w:rsidR="00F202DF" w:rsidRDefault="00F202DF" w:rsidP="00E22782">
      <w:pPr>
        <w:spacing w:after="0" w:line="240" w:lineRule="auto"/>
        <w:rPr>
          <w:szCs w:val="24"/>
        </w:rPr>
      </w:pPr>
    </w:p>
    <w:p w:rsidR="00F202DF" w:rsidRDefault="00F202DF" w:rsidP="00E22782">
      <w:pPr>
        <w:spacing w:after="0" w:line="240" w:lineRule="auto"/>
        <w:rPr>
          <w:szCs w:val="24"/>
        </w:rPr>
      </w:pPr>
      <w:r>
        <w:rPr>
          <w:szCs w:val="24"/>
        </w:rPr>
        <w:t xml:space="preserve">Table </w:t>
      </w:r>
      <w:r w:rsidR="00B724ED">
        <w:rPr>
          <w:szCs w:val="24"/>
        </w:rPr>
        <w:t>S</w:t>
      </w:r>
      <w:r w:rsidR="00E710F6">
        <w:rPr>
          <w:szCs w:val="24"/>
        </w:rPr>
        <w:t>4</w:t>
      </w:r>
      <w:r>
        <w:rPr>
          <w:szCs w:val="24"/>
        </w:rPr>
        <w:t>: Optimized LC/MS/MS analytical parameters for H perfluorocarboxylates</w:t>
      </w:r>
    </w:p>
    <w:p w:rsidR="00F202DF" w:rsidRPr="00E22782" w:rsidRDefault="00E710F6" w:rsidP="00E22782">
      <w:pPr>
        <w:spacing w:after="0" w:line="240" w:lineRule="auto"/>
        <w:rPr>
          <w:szCs w:val="24"/>
        </w:rPr>
      </w:pPr>
      <w:r w:rsidRPr="00E710F6">
        <w:rPr>
          <w:noProof/>
        </w:rPr>
        <w:drawing>
          <wp:inline distT="0" distB="0" distL="0" distR="0" wp14:anchorId="46782F0B" wp14:editId="0BB19D2E">
            <wp:extent cx="5943600" cy="23883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388379"/>
                    </a:xfrm>
                    <a:prstGeom prst="rect">
                      <a:avLst/>
                    </a:prstGeom>
                    <a:noFill/>
                    <a:ln>
                      <a:noFill/>
                    </a:ln>
                  </pic:spPr>
                </pic:pic>
              </a:graphicData>
            </a:graphic>
          </wp:inline>
        </w:drawing>
      </w:r>
    </w:p>
    <w:p w:rsidR="00F202DF" w:rsidRDefault="00F202DF" w:rsidP="00E22782">
      <w:pPr>
        <w:spacing w:after="0" w:line="240" w:lineRule="auto"/>
        <w:rPr>
          <w:szCs w:val="24"/>
        </w:rPr>
      </w:pPr>
    </w:p>
    <w:p w:rsidR="00F202DF" w:rsidRDefault="00F202DF" w:rsidP="003F0AB7">
      <w:pPr>
        <w:spacing w:after="0" w:line="240" w:lineRule="auto"/>
      </w:pPr>
      <w:r>
        <w:rPr>
          <w:szCs w:val="24"/>
        </w:rPr>
        <w:br w:type="page"/>
      </w:r>
      <w:r w:rsidRPr="00B64E7E">
        <w:rPr>
          <w:b/>
        </w:rPr>
        <w:lastRenderedPageBreak/>
        <w:t>Discussion S</w:t>
      </w:r>
      <w:r>
        <w:rPr>
          <w:b/>
        </w:rPr>
        <w:t>3</w:t>
      </w:r>
      <w:r w:rsidRPr="00B64E7E">
        <w:rPr>
          <w:b/>
        </w:rPr>
        <w:t xml:space="preserve">: Detection of PFCAs and uPFCAs by decarboxylation via relatively high-voltage negative electro spray ionization </w:t>
      </w:r>
    </w:p>
    <w:p w:rsidR="00F202DF" w:rsidRPr="00F95079" w:rsidRDefault="00F202DF" w:rsidP="00F95079">
      <w:pPr>
        <w:spacing w:after="0" w:line="240" w:lineRule="auto"/>
        <w:rPr>
          <w:szCs w:val="24"/>
        </w:rPr>
      </w:pPr>
    </w:p>
    <w:p w:rsidR="00F202DF" w:rsidRDefault="00F202DF" w:rsidP="00F95079">
      <w:pPr>
        <w:spacing w:after="0" w:line="240" w:lineRule="auto"/>
        <w:rPr>
          <w:szCs w:val="24"/>
        </w:rPr>
      </w:pPr>
      <w:r>
        <w:rPr>
          <w:szCs w:val="24"/>
        </w:rPr>
        <w:tab/>
        <w:t>We have discovered that a modest increase in the negative electrospray ionization energy (-ESI; “cone potential”) in the analysis of perfluorocarboxylates (PFCAs) leads to decarboxylation in front of the first quad.  So for PFOA, the first quad can be focused on m/z = 369 D/esu, representing:</w:t>
      </w:r>
    </w:p>
    <w:p w:rsidR="00F202DF" w:rsidRDefault="00F202DF" w:rsidP="00F95079">
      <w:pPr>
        <w:spacing w:after="0" w:line="240" w:lineRule="auto"/>
        <w:rPr>
          <w:szCs w:val="24"/>
        </w:rPr>
      </w:pPr>
    </w:p>
    <w:p w:rsidR="00F202DF" w:rsidRDefault="00F202DF" w:rsidP="00F95079">
      <w:pPr>
        <w:spacing w:after="0" w:line="240" w:lineRule="auto"/>
        <w:rPr>
          <w:szCs w:val="24"/>
        </w:rPr>
      </w:pPr>
      <w:r w:rsidRPr="00F95079">
        <w:rPr>
          <w:rFonts w:eastAsia="Times New Roman"/>
          <w:szCs w:val="24"/>
        </w:rPr>
        <w:object w:dxaOrig="172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75.4pt" o:ole="">
            <v:imagedata r:id="rId16" o:title=""/>
          </v:shape>
          <o:OLEObject Type="Embed" ProgID="ChemWindow.Document" ShapeID="_x0000_i1025" DrawAspect="Content" ObjectID="_1505818760" r:id="rId17"/>
        </w:object>
      </w:r>
    </w:p>
    <w:p w:rsidR="00F202DF" w:rsidRDefault="00F202DF" w:rsidP="00F95079">
      <w:pPr>
        <w:spacing w:after="0" w:line="240" w:lineRule="auto"/>
        <w:rPr>
          <w:szCs w:val="24"/>
        </w:rPr>
      </w:pPr>
    </w:p>
    <w:p w:rsidR="00F202DF" w:rsidRPr="00F95079" w:rsidRDefault="00F202DF" w:rsidP="00F95079">
      <w:pPr>
        <w:spacing w:after="0" w:line="240" w:lineRule="auto"/>
        <w:rPr>
          <w:szCs w:val="24"/>
        </w:rPr>
      </w:pPr>
      <w:r>
        <w:rPr>
          <w:szCs w:val="24"/>
        </w:rPr>
        <w:t>Using this approach, we are able to detect t</w:t>
      </w:r>
      <w:r w:rsidRPr="00F95079">
        <w:rPr>
          <w:szCs w:val="24"/>
        </w:rPr>
        <w:t xml:space="preserve">he homologous series consisting of m/z = (269, 319, 369, 419, 469, 519, 569, 619, 669) </w:t>
      </w:r>
      <w:r>
        <w:rPr>
          <w:szCs w:val="24"/>
        </w:rPr>
        <w:t>i</w:t>
      </w:r>
      <w:r w:rsidRPr="00F95079">
        <w:rPr>
          <w:szCs w:val="24"/>
        </w:rPr>
        <w:t>n several sludge-applied soil samples from Decatur, AL</w:t>
      </w:r>
      <w:r>
        <w:rPr>
          <w:szCs w:val="24"/>
        </w:rPr>
        <w:t xml:space="preserve"> (Figure S3).</w:t>
      </w:r>
      <w:hyperlink w:anchor="_ENREF_3" w:tooltip="Washington, 2010 #8662" w:history="1">
        <w:r w:rsidR="00E710F6">
          <w:rPr>
            <w:szCs w:val="24"/>
          </w:rPr>
          <w:fldChar w:fldCharType="begin"/>
        </w:r>
        <w:r w:rsidR="00E710F6">
          <w:rPr>
            <w:szCs w:val="24"/>
          </w:rPr>
          <w:instrText xml:space="preserve"> ADDIN EN.CITE &lt;EndNote&gt;&lt;Cite&gt;&lt;Author&gt;Washington&lt;/Author&gt;&lt;Year&gt;2010&lt;/Year&gt;&lt;RecNum&gt;8662&lt;/RecNum&gt;&lt;DisplayText&gt;&lt;style face="superscript"&gt;3&lt;/style&gt;&lt;/DisplayText&gt;&lt;record&gt;&lt;rec-number&gt;8662&lt;/rec-number&gt;&lt;foreign-keys&gt;&lt;key app="EN" db-id="rer09tt575dr9cezde6vtxsgr9zprrpsfdwr"&gt;8662&lt;/key&gt;&lt;/foreign-keys&gt;&lt;ref-type name="Journal Article"&gt;17&lt;/ref-type&gt;&lt;contributors&gt;&lt;authors&gt;&lt;author&gt;Washington, J. W.&lt;/author&gt;&lt;author&gt;Yoo, H.&lt;/author&gt;&lt;author&gt;Ellington, J. J.&lt;/author&gt;&lt;author&gt;Jenkins, T. M.&lt;/author&gt;&lt;author&gt;Libelo, E. L.&lt;/author&gt;&lt;/authors&gt;&lt;/contributors&gt;&lt;titles&gt;&lt;title&gt;Concentrations, Distribution, and Persistence of Perfluoroalkylates in Sludge-Applied Soils near Decatur, Alabama, USA&lt;/title&gt;&lt;secondary-title&gt;Environmental Science &amp;amp; Technology&lt;/secondary-title&gt;&lt;/titles&gt;&lt;periodical&gt;&lt;full-title&gt;Environmental Science &amp;amp; Technology&lt;/full-title&gt;&lt;abbr-1&gt;Environ. Sci. Technol.&lt;/abbr-1&gt;&lt;abbr-2&gt;Environ Sci Technol&lt;/abbr-2&gt;&lt;/periodical&gt;&lt;pages&gt;8390-8396&lt;/pages&gt;&lt;volume&gt;44&lt;/volume&gt;&lt;number&gt;22&lt;/number&gt;&lt;dates&gt;&lt;year&gt;2010&lt;/year&gt;&lt;/dates&gt;&lt;isbn&gt;0013-936X&lt;/isbn&gt;&lt;accession-num&gt;CCC:000284248300007&lt;/accession-num&gt;&lt;urls&gt;&lt;related-urls&gt;&lt;url&gt;&amp;lt;Go to ISI&amp;gt;://CCC:000284248300007&lt;/url&gt;&lt;url&gt;http://pubs.acs.org/doi/pdfplus/10.1021/es1003846&lt;/url&gt;&lt;/related-urls&gt;&lt;/urls&gt;&lt;/record&gt;&lt;/Cite&gt;&lt;/EndNote&gt;</w:instrText>
        </w:r>
        <w:r w:rsidR="00E710F6">
          <w:rPr>
            <w:szCs w:val="24"/>
          </w:rPr>
          <w:fldChar w:fldCharType="separate"/>
        </w:r>
        <w:r w:rsidR="00E710F6" w:rsidRPr="00743C53">
          <w:rPr>
            <w:noProof/>
            <w:szCs w:val="24"/>
            <w:vertAlign w:val="superscript"/>
          </w:rPr>
          <w:t>3</w:t>
        </w:r>
        <w:r w:rsidR="00E710F6">
          <w:rPr>
            <w:szCs w:val="24"/>
          </w:rPr>
          <w:fldChar w:fldCharType="end"/>
        </w:r>
      </w:hyperlink>
      <w:r>
        <w:rPr>
          <w:szCs w:val="24"/>
        </w:rPr>
        <w:t xml:space="preserve">  We also have identified confirmation fragments in these samples (Figure S4).  Optimized MS/MS parameters for detection of PFCAs by this method are summarized in Table S</w:t>
      </w:r>
      <w:r w:rsidR="008C5D14">
        <w:rPr>
          <w:szCs w:val="24"/>
        </w:rPr>
        <w:t>5</w:t>
      </w:r>
      <w:r>
        <w:rPr>
          <w:szCs w:val="24"/>
        </w:rPr>
        <w:t>.</w:t>
      </w:r>
    </w:p>
    <w:p w:rsidR="00F202DF" w:rsidRDefault="00F202DF" w:rsidP="00F95079">
      <w:pPr>
        <w:spacing w:after="0" w:line="240" w:lineRule="auto"/>
        <w:rPr>
          <w:szCs w:val="24"/>
        </w:rPr>
      </w:pPr>
    </w:p>
    <w:p w:rsidR="00F202DF" w:rsidRPr="00F95079" w:rsidRDefault="00F202DF" w:rsidP="00F95079">
      <w:pPr>
        <w:spacing w:after="0" w:line="240" w:lineRule="auto"/>
        <w:rPr>
          <w:szCs w:val="24"/>
        </w:rPr>
      </w:pPr>
      <w:r>
        <w:rPr>
          <w:szCs w:val="24"/>
        </w:rPr>
        <w:tab/>
        <w:t>By analogy for the PFCA analytical method we describe above, we tried increasing –ESI potential for the analysis of uPFCAs by decarboxylating in the ESI, so the uPFOA fragment in the first quad would be m/z = 331 D/esu representing:</w:t>
      </w:r>
    </w:p>
    <w:p w:rsidR="00F202DF" w:rsidRPr="00F95079" w:rsidRDefault="00F202DF" w:rsidP="00F95079">
      <w:pPr>
        <w:spacing w:after="0" w:line="240" w:lineRule="auto"/>
        <w:rPr>
          <w:szCs w:val="24"/>
        </w:rPr>
      </w:pPr>
    </w:p>
    <w:p w:rsidR="00F202DF" w:rsidRDefault="00F202DF" w:rsidP="00F95079">
      <w:pPr>
        <w:spacing w:after="0" w:line="240" w:lineRule="auto"/>
        <w:rPr>
          <w:szCs w:val="24"/>
        </w:rPr>
      </w:pPr>
      <w:r w:rsidRPr="00F95079">
        <w:rPr>
          <w:rFonts w:eastAsia="Times New Roman"/>
          <w:szCs w:val="24"/>
        </w:rPr>
        <w:object w:dxaOrig="1665" w:dyaOrig="1500">
          <v:shape id="_x0000_i1026" type="#_x0000_t75" style="width:83.35pt;height:75.4pt" o:ole="">
            <v:imagedata r:id="rId18" o:title=""/>
          </v:shape>
          <o:OLEObject Type="Embed" ProgID="ChemWindow.Document" ShapeID="_x0000_i1026" DrawAspect="Content" ObjectID="_1505818761" r:id="rId19"/>
        </w:object>
      </w:r>
    </w:p>
    <w:p w:rsidR="00F202DF" w:rsidRDefault="00F202DF" w:rsidP="00F95079">
      <w:pPr>
        <w:spacing w:after="0" w:line="240" w:lineRule="auto"/>
        <w:rPr>
          <w:szCs w:val="24"/>
        </w:rPr>
      </w:pPr>
    </w:p>
    <w:p w:rsidR="00F202DF" w:rsidRPr="00F95079" w:rsidRDefault="00F202DF" w:rsidP="007E1311">
      <w:pPr>
        <w:spacing w:after="0" w:line="240" w:lineRule="auto"/>
        <w:rPr>
          <w:szCs w:val="24"/>
        </w:rPr>
      </w:pPr>
      <w:r>
        <w:rPr>
          <w:szCs w:val="24"/>
        </w:rPr>
        <w:t xml:space="preserve">Using this approach, we further confirmed the identity of the homologous series of uPFCAs as shown in mass chromatograms depicted in Figures S5 and S6.  Optimized MS/MS parameters for detection of uPFCAs by this method are summarized in Table </w:t>
      </w:r>
      <w:r w:rsidR="00B724ED">
        <w:rPr>
          <w:szCs w:val="24"/>
        </w:rPr>
        <w:t>S</w:t>
      </w:r>
      <w:r w:rsidR="008C5D14">
        <w:rPr>
          <w:szCs w:val="24"/>
        </w:rPr>
        <w:t>6</w:t>
      </w:r>
      <w:r>
        <w:rPr>
          <w:szCs w:val="24"/>
        </w:rPr>
        <w:t>.</w:t>
      </w:r>
    </w:p>
    <w:p w:rsidR="00F202DF" w:rsidRPr="00F95079" w:rsidRDefault="00F202DF" w:rsidP="00F95079">
      <w:pPr>
        <w:spacing w:after="0" w:line="240" w:lineRule="auto"/>
        <w:rPr>
          <w:szCs w:val="24"/>
        </w:rPr>
      </w:pPr>
      <w:r w:rsidRPr="00F95079">
        <w:rPr>
          <w:szCs w:val="24"/>
        </w:rPr>
        <w:t xml:space="preserve">                 </w:t>
      </w:r>
    </w:p>
    <w:p w:rsidR="00F202DF" w:rsidRPr="00F95079" w:rsidRDefault="00F202DF" w:rsidP="00F95079">
      <w:pPr>
        <w:spacing w:after="0" w:line="240" w:lineRule="auto"/>
        <w:rPr>
          <w:szCs w:val="24"/>
        </w:rPr>
      </w:pPr>
    </w:p>
    <w:p w:rsidR="00F202DF" w:rsidRPr="00F95079" w:rsidRDefault="00ED7B47" w:rsidP="00F95079">
      <w:pPr>
        <w:spacing w:after="0" w:line="240" w:lineRule="auto"/>
        <w:rPr>
          <w:szCs w:val="24"/>
        </w:rPr>
      </w:pPr>
      <w:r>
        <w:rPr>
          <w:noProof/>
        </w:rPr>
        <w:lastRenderedPageBreak/>
        <w:drawing>
          <wp:inline distT="0" distB="0" distL="0" distR="0" wp14:anchorId="20E185C4" wp14:editId="06D56255">
            <wp:extent cx="5343525" cy="3724275"/>
            <wp:effectExtent l="0" t="0" r="9525" b="952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724275"/>
                    </a:xfrm>
                    <a:prstGeom prst="rect">
                      <a:avLst/>
                    </a:prstGeom>
                    <a:noFill/>
                    <a:ln>
                      <a:noFill/>
                    </a:ln>
                  </pic:spPr>
                </pic:pic>
              </a:graphicData>
            </a:graphic>
          </wp:inline>
        </w:drawing>
      </w:r>
    </w:p>
    <w:p w:rsidR="00F202DF" w:rsidRDefault="00F202DF" w:rsidP="00F95079">
      <w:pPr>
        <w:spacing w:after="0" w:line="240" w:lineRule="auto"/>
        <w:rPr>
          <w:szCs w:val="24"/>
        </w:rPr>
      </w:pPr>
      <w:r w:rsidRPr="00F95079">
        <w:rPr>
          <w:szCs w:val="24"/>
        </w:rPr>
        <w:t>Figure S</w:t>
      </w:r>
      <w:r>
        <w:rPr>
          <w:szCs w:val="24"/>
        </w:rPr>
        <w:t>5</w:t>
      </w:r>
      <w:r w:rsidRPr="00F95079">
        <w:rPr>
          <w:szCs w:val="24"/>
        </w:rPr>
        <w:t xml:space="preserve">: </w:t>
      </w:r>
      <w:r>
        <w:rPr>
          <w:szCs w:val="24"/>
        </w:rPr>
        <w:t xml:space="preserve">Detection of PFCAs in a soil sample by decarboxylation at the ESI.  </w:t>
      </w:r>
      <w:r w:rsidRPr="00F95079">
        <w:rPr>
          <w:szCs w:val="24"/>
        </w:rPr>
        <w:t xml:space="preserve">Primary peaks for m/z 269 through 669 </w:t>
      </w:r>
      <w:r>
        <w:rPr>
          <w:szCs w:val="24"/>
        </w:rPr>
        <w:t>are shown, representing PFHxA (C6) through PFTeDA (C14)</w:t>
      </w:r>
      <w:r w:rsidRPr="00F95079">
        <w:rPr>
          <w:szCs w:val="24"/>
        </w:rPr>
        <w:t>.</w:t>
      </w:r>
    </w:p>
    <w:p w:rsidR="00F202DF" w:rsidRPr="00F95079" w:rsidRDefault="00F202DF" w:rsidP="00F95079">
      <w:pPr>
        <w:spacing w:after="0" w:line="240" w:lineRule="auto"/>
        <w:rPr>
          <w:szCs w:val="24"/>
        </w:rPr>
      </w:pPr>
    </w:p>
    <w:p w:rsidR="00F202DF" w:rsidRPr="00F95079" w:rsidRDefault="00ED7B47" w:rsidP="00F95079">
      <w:pPr>
        <w:spacing w:after="0" w:line="240" w:lineRule="auto"/>
        <w:rPr>
          <w:szCs w:val="24"/>
        </w:rPr>
      </w:pPr>
      <w:r>
        <w:rPr>
          <w:noProof/>
        </w:rPr>
        <w:drawing>
          <wp:inline distT="0" distB="0" distL="0" distR="0" wp14:anchorId="432A1E36" wp14:editId="41D5D476">
            <wp:extent cx="5438775" cy="341947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419475"/>
                    </a:xfrm>
                    <a:prstGeom prst="rect">
                      <a:avLst/>
                    </a:prstGeom>
                    <a:noFill/>
                    <a:ln>
                      <a:noFill/>
                    </a:ln>
                  </pic:spPr>
                </pic:pic>
              </a:graphicData>
            </a:graphic>
          </wp:inline>
        </w:drawing>
      </w:r>
    </w:p>
    <w:p w:rsidR="00F202DF" w:rsidRPr="00F95079" w:rsidRDefault="00F202DF" w:rsidP="00F95079">
      <w:pPr>
        <w:spacing w:after="0" w:line="240" w:lineRule="auto"/>
        <w:rPr>
          <w:szCs w:val="24"/>
        </w:rPr>
      </w:pPr>
      <w:r w:rsidRPr="00F95079">
        <w:rPr>
          <w:szCs w:val="24"/>
        </w:rPr>
        <w:t>Figure S</w:t>
      </w:r>
      <w:r>
        <w:rPr>
          <w:szCs w:val="24"/>
        </w:rPr>
        <w:t>6</w:t>
      </w:r>
      <w:r w:rsidRPr="00F95079">
        <w:rPr>
          <w:szCs w:val="24"/>
        </w:rPr>
        <w:t xml:space="preserve">: Secondary peaks </w:t>
      </w:r>
      <w:r>
        <w:rPr>
          <w:szCs w:val="24"/>
        </w:rPr>
        <w:t xml:space="preserve">for the series shown in Figure S3 </w:t>
      </w:r>
      <w:r w:rsidRPr="00F95079">
        <w:rPr>
          <w:szCs w:val="24"/>
        </w:rPr>
        <w:t>for m/z 319 through 619</w:t>
      </w:r>
      <w:r>
        <w:rPr>
          <w:szCs w:val="24"/>
        </w:rPr>
        <w:t>, representing PFHpA (C7) through PFTDA (C13)</w:t>
      </w:r>
      <w:r w:rsidRPr="00F95079">
        <w:rPr>
          <w:szCs w:val="24"/>
        </w:rPr>
        <w:t>.</w:t>
      </w:r>
    </w:p>
    <w:p w:rsidR="00F202DF" w:rsidRDefault="00F202DF" w:rsidP="00F95079">
      <w:pPr>
        <w:spacing w:after="0" w:line="240" w:lineRule="auto"/>
        <w:rPr>
          <w:szCs w:val="24"/>
        </w:rPr>
      </w:pPr>
    </w:p>
    <w:p w:rsidR="00F202DF" w:rsidRDefault="00F202DF">
      <w:pPr>
        <w:spacing w:after="0" w:line="240" w:lineRule="auto"/>
        <w:rPr>
          <w:szCs w:val="24"/>
        </w:rPr>
      </w:pPr>
      <w:r>
        <w:rPr>
          <w:szCs w:val="24"/>
        </w:rPr>
        <w:lastRenderedPageBreak/>
        <w:t xml:space="preserve">Table </w:t>
      </w:r>
      <w:r w:rsidR="00B724ED">
        <w:rPr>
          <w:szCs w:val="24"/>
        </w:rPr>
        <w:t>S</w:t>
      </w:r>
      <w:r w:rsidR="00E710F6">
        <w:rPr>
          <w:szCs w:val="24"/>
        </w:rPr>
        <w:t>5</w:t>
      </w:r>
      <w:r>
        <w:rPr>
          <w:szCs w:val="24"/>
        </w:rPr>
        <w:t xml:space="preserve">:  </w:t>
      </w:r>
      <w:r w:rsidRPr="00F95079">
        <w:rPr>
          <w:szCs w:val="24"/>
        </w:rPr>
        <w:t xml:space="preserve">Optimized LC/MS/MS detection parameters for </w:t>
      </w:r>
      <w:r>
        <w:rPr>
          <w:szCs w:val="24"/>
        </w:rPr>
        <w:t>analysis of PFCAs by decarboxylation in the ESI</w:t>
      </w:r>
      <w:r w:rsidR="00E710F6" w:rsidRPr="00E710F6">
        <w:rPr>
          <w:noProof/>
        </w:rPr>
        <w:drawing>
          <wp:inline distT="0" distB="0" distL="0" distR="0" wp14:anchorId="43447A59" wp14:editId="35168D1D">
            <wp:extent cx="5943600" cy="214760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47608"/>
                    </a:xfrm>
                    <a:prstGeom prst="rect">
                      <a:avLst/>
                    </a:prstGeom>
                    <a:noFill/>
                    <a:ln>
                      <a:noFill/>
                    </a:ln>
                  </pic:spPr>
                </pic:pic>
              </a:graphicData>
            </a:graphic>
          </wp:inline>
        </w:drawing>
      </w:r>
    </w:p>
    <w:p w:rsidR="00E710F6" w:rsidRDefault="00E710F6">
      <w:pPr>
        <w:spacing w:after="0" w:line="240" w:lineRule="auto"/>
        <w:rPr>
          <w:szCs w:val="24"/>
        </w:rPr>
      </w:pPr>
    </w:p>
    <w:p w:rsidR="00E710F6" w:rsidRDefault="00E710F6">
      <w:pPr>
        <w:spacing w:after="0" w:line="240" w:lineRule="auto"/>
        <w:rPr>
          <w:szCs w:val="24"/>
        </w:rPr>
      </w:pPr>
    </w:p>
    <w:p w:rsidR="00E710F6" w:rsidRPr="00F95079" w:rsidRDefault="00E710F6">
      <w:pPr>
        <w:spacing w:after="0" w:line="240" w:lineRule="auto"/>
        <w:rPr>
          <w:szCs w:val="24"/>
        </w:rPr>
      </w:pPr>
    </w:p>
    <w:p w:rsidR="00F202DF" w:rsidRPr="00F95079" w:rsidRDefault="00F202DF" w:rsidP="00F95079">
      <w:pPr>
        <w:spacing w:after="0" w:line="240" w:lineRule="auto"/>
        <w:rPr>
          <w:szCs w:val="24"/>
        </w:rPr>
      </w:pPr>
    </w:p>
    <w:p w:rsidR="00F202DF" w:rsidRPr="00F95079" w:rsidRDefault="00ED7B47" w:rsidP="00F95079">
      <w:pPr>
        <w:spacing w:after="0" w:line="240" w:lineRule="auto"/>
        <w:rPr>
          <w:szCs w:val="24"/>
        </w:rPr>
      </w:pPr>
      <w:r>
        <w:rPr>
          <w:noProof/>
        </w:rPr>
        <w:drawing>
          <wp:inline distT="0" distB="0" distL="0" distR="0" wp14:anchorId="3D3050C6" wp14:editId="0197A176">
            <wp:extent cx="5381625" cy="3971925"/>
            <wp:effectExtent l="0" t="0" r="9525" b="952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3971925"/>
                    </a:xfrm>
                    <a:prstGeom prst="rect">
                      <a:avLst/>
                    </a:prstGeom>
                    <a:noFill/>
                    <a:ln>
                      <a:noFill/>
                    </a:ln>
                  </pic:spPr>
                </pic:pic>
              </a:graphicData>
            </a:graphic>
          </wp:inline>
        </w:drawing>
      </w:r>
    </w:p>
    <w:p w:rsidR="00F202DF" w:rsidRPr="00F95079" w:rsidRDefault="00F202DF" w:rsidP="00F95079">
      <w:pPr>
        <w:spacing w:after="0" w:line="240" w:lineRule="auto"/>
        <w:rPr>
          <w:szCs w:val="24"/>
        </w:rPr>
      </w:pPr>
      <w:r>
        <w:rPr>
          <w:szCs w:val="24"/>
        </w:rPr>
        <w:t>Figure S7:  Mass chromatograms of uPFCAs in a sludge-applied soil, detected by decarboxylation in the ESI.</w:t>
      </w:r>
    </w:p>
    <w:p w:rsidR="00F202DF" w:rsidRPr="00F95079" w:rsidRDefault="00F202DF" w:rsidP="00F95079">
      <w:pPr>
        <w:spacing w:after="0" w:line="240" w:lineRule="auto"/>
        <w:rPr>
          <w:szCs w:val="24"/>
        </w:rPr>
      </w:pPr>
    </w:p>
    <w:p w:rsidR="00F202DF" w:rsidRPr="00F95079" w:rsidRDefault="00F202DF" w:rsidP="00F95079">
      <w:pPr>
        <w:spacing w:after="0" w:line="240" w:lineRule="auto"/>
        <w:rPr>
          <w:szCs w:val="24"/>
        </w:rPr>
      </w:pPr>
    </w:p>
    <w:p w:rsidR="00F202DF" w:rsidRPr="00F95079" w:rsidRDefault="00F202DF" w:rsidP="00F95079">
      <w:pPr>
        <w:spacing w:after="0" w:line="240" w:lineRule="auto"/>
        <w:rPr>
          <w:szCs w:val="24"/>
        </w:rPr>
      </w:pPr>
      <w:r w:rsidRPr="00F95079">
        <w:rPr>
          <w:szCs w:val="24"/>
        </w:rPr>
        <w:br w:type="page"/>
      </w:r>
      <w:r w:rsidR="00ED7B47">
        <w:rPr>
          <w:noProof/>
        </w:rPr>
        <w:lastRenderedPageBreak/>
        <w:drawing>
          <wp:inline distT="0" distB="0" distL="0" distR="0" wp14:anchorId="3119E411" wp14:editId="494F1C7E">
            <wp:extent cx="5419725" cy="4895850"/>
            <wp:effectExtent l="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4895850"/>
                    </a:xfrm>
                    <a:prstGeom prst="rect">
                      <a:avLst/>
                    </a:prstGeom>
                    <a:noFill/>
                    <a:ln>
                      <a:noFill/>
                    </a:ln>
                  </pic:spPr>
                </pic:pic>
              </a:graphicData>
            </a:graphic>
          </wp:inline>
        </w:drawing>
      </w:r>
    </w:p>
    <w:p w:rsidR="00F202DF" w:rsidRDefault="00F202DF" w:rsidP="00F95079">
      <w:pPr>
        <w:spacing w:after="0" w:line="240" w:lineRule="auto"/>
        <w:rPr>
          <w:szCs w:val="24"/>
        </w:rPr>
      </w:pPr>
      <w:r w:rsidRPr="00F95079">
        <w:rPr>
          <w:szCs w:val="24"/>
        </w:rPr>
        <w:t>Figure S</w:t>
      </w:r>
      <w:r>
        <w:rPr>
          <w:szCs w:val="24"/>
        </w:rPr>
        <w:t>8</w:t>
      </w:r>
      <w:r w:rsidRPr="00F95079">
        <w:rPr>
          <w:szCs w:val="24"/>
        </w:rPr>
        <w:t xml:space="preserve">: Secondary peaks for m/z 281 through 531 in a sludge-applied soil.  </w:t>
      </w:r>
    </w:p>
    <w:p w:rsidR="00F202DF" w:rsidRDefault="00F202DF" w:rsidP="00F95079">
      <w:pPr>
        <w:spacing w:after="0" w:line="240" w:lineRule="auto"/>
        <w:rPr>
          <w:szCs w:val="24"/>
        </w:rPr>
      </w:pPr>
    </w:p>
    <w:p w:rsidR="00F202DF" w:rsidRDefault="00F202DF" w:rsidP="00F95079">
      <w:pPr>
        <w:spacing w:after="0" w:line="240" w:lineRule="auto"/>
        <w:rPr>
          <w:szCs w:val="24"/>
        </w:rPr>
      </w:pPr>
    </w:p>
    <w:p w:rsidR="00F202DF" w:rsidRPr="00F95079" w:rsidRDefault="00F202DF">
      <w:pPr>
        <w:spacing w:after="0" w:line="240" w:lineRule="auto"/>
        <w:rPr>
          <w:szCs w:val="24"/>
        </w:rPr>
      </w:pPr>
      <w:r>
        <w:rPr>
          <w:szCs w:val="24"/>
        </w:rPr>
        <w:t xml:space="preserve">Table </w:t>
      </w:r>
      <w:r w:rsidR="00B724ED">
        <w:rPr>
          <w:szCs w:val="24"/>
        </w:rPr>
        <w:t>S</w:t>
      </w:r>
      <w:r w:rsidR="00E710F6">
        <w:rPr>
          <w:szCs w:val="24"/>
        </w:rPr>
        <w:t>6</w:t>
      </w:r>
      <w:r>
        <w:rPr>
          <w:szCs w:val="24"/>
        </w:rPr>
        <w:t xml:space="preserve">: </w:t>
      </w:r>
      <w:r w:rsidRPr="00FA39DA">
        <w:rPr>
          <w:szCs w:val="24"/>
        </w:rPr>
        <w:t xml:space="preserve">Optimized LC/MS/MS detection parameters for analysis of </w:t>
      </w:r>
      <w:r>
        <w:rPr>
          <w:szCs w:val="24"/>
        </w:rPr>
        <w:t>u</w:t>
      </w:r>
      <w:r w:rsidRPr="00FA39DA">
        <w:rPr>
          <w:szCs w:val="24"/>
        </w:rPr>
        <w:t>PFCAs by decarboxylation in the ESI</w:t>
      </w:r>
      <w:r w:rsidR="00E710F6" w:rsidRPr="00E710F6">
        <w:rPr>
          <w:noProof/>
        </w:rPr>
        <w:drawing>
          <wp:inline distT="0" distB="0" distL="0" distR="0" wp14:anchorId="7B04FB94" wp14:editId="09345135">
            <wp:extent cx="5943600" cy="166722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67222"/>
                    </a:xfrm>
                    <a:prstGeom prst="rect">
                      <a:avLst/>
                    </a:prstGeom>
                    <a:noFill/>
                    <a:ln>
                      <a:noFill/>
                    </a:ln>
                  </pic:spPr>
                </pic:pic>
              </a:graphicData>
            </a:graphic>
          </wp:inline>
        </w:drawing>
      </w:r>
    </w:p>
    <w:p w:rsidR="00F202DF" w:rsidRPr="00F95079" w:rsidRDefault="00F202DF" w:rsidP="00F95079">
      <w:pPr>
        <w:spacing w:after="0" w:line="240" w:lineRule="auto"/>
        <w:rPr>
          <w:szCs w:val="24"/>
        </w:rPr>
      </w:pPr>
    </w:p>
    <w:p w:rsidR="00F202DF" w:rsidRPr="00177E57" w:rsidRDefault="00F202DF" w:rsidP="003F0AB7">
      <w:pPr>
        <w:spacing w:after="0" w:line="240" w:lineRule="auto"/>
        <w:rPr>
          <w:b/>
        </w:rPr>
      </w:pPr>
      <w:r>
        <w:br w:type="page"/>
      </w:r>
      <w:r w:rsidRPr="00177E57">
        <w:rPr>
          <w:b/>
        </w:rPr>
        <w:lastRenderedPageBreak/>
        <w:t>Discussion S</w:t>
      </w:r>
      <w:r>
        <w:rPr>
          <w:b/>
        </w:rPr>
        <w:t>4</w:t>
      </w:r>
      <w:r w:rsidRPr="00177E57">
        <w:rPr>
          <w:b/>
        </w:rPr>
        <w:t>: Mass chromatograms for data shown in Table 1</w:t>
      </w:r>
    </w:p>
    <w:p w:rsidR="00F202DF" w:rsidRDefault="00F202DF" w:rsidP="003F0AB7">
      <w:pPr>
        <w:spacing w:after="0" w:line="240" w:lineRule="auto"/>
      </w:pPr>
    </w:p>
    <w:p w:rsidR="00F202DF" w:rsidRDefault="00F202DF" w:rsidP="00267DD4">
      <w:pPr>
        <w:spacing w:after="0" w:line="240" w:lineRule="auto"/>
        <w:ind w:firstLine="720"/>
      </w:pPr>
      <w:r>
        <w:t>A chromatogram for the soils summarized in Table 1 is shown as Figure 3 in the paper and Figure S4.  The following Figure S9 shows uPFCAs in fodder grass grown in sludge-applied soils.</w:t>
      </w:r>
      <w:hyperlink w:anchor="_ENREF_5" w:tooltip="Yoo, 2011 #9214" w:history="1">
        <w:r w:rsidR="00E710F6">
          <w:fldChar w:fldCharType="begin"/>
        </w:r>
        <w:r w:rsidR="00E710F6">
          <w:instrText xml:space="preserve"> ADDIN EN.CITE &lt;EndNote&gt;&lt;Cite&gt;&lt;Author&gt;Yoo&lt;/Author&gt;&lt;Year&gt;2011&lt;/Year&gt;&lt;RecNum&gt;9214&lt;/RecNum&gt;&lt;DisplayText&gt;&lt;style face="superscript"&gt;5&lt;/style&gt;&lt;/DisplayText&gt;&lt;record&gt;&lt;rec-number&gt;9214&lt;/rec-number&gt;&lt;foreign-keys&gt;&lt;key app="EN" db-id="rer09tt575dr9cezde6vtxsgr9zprrpsfdwr"&gt;9214&lt;/key&gt;&lt;/foreign-keys&gt;&lt;ref-type name="Journal Article"&gt;17&lt;/ref-type&gt;&lt;contributors&gt;&lt;authors&gt;&lt;author&gt;Yoo, Hoon&lt;/author&gt;&lt;author&gt;Washington, John W.&lt;/author&gt;&lt;author&gt;Jenkins, Thomas M.&lt;/author&gt;&lt;author&gt;Ellington, J. Jackson&lt;/author&gt;&lt;/authors&gt;&lt;/contributors&gt;&lt;titles&gt;&lt;title&gt;Quantitative Determination of Perfluorochemicals and Fluorotelomer Alcohols in Plants from Biosolid-Amended Fields using LC/MS/MS and GC/MS&lt;/title&gt;&lt;secondary-title&gt;Environmental Science &amp;amp; Technology&lt;/secondary-title&gt;&lt;/titles&gt;&lt;periodical&gt;&lt;full-title&gt;Environmental Science &amp;amp; Technology&lt;/full-title&gt;&lt;abbr-1&gt;Environ. Sci. Technol.&lt;/abbr-1&gt;&lt;abbr-2&gt;Environ Sci Technol&lt;/abbr-2&gt;&lt;/periodical&gt;&lt;pages&gt;7985-7990&lt;/pages&gt;&lt;volume&gt;45&lt;/volume&gt;&lt;number&gt;19&lt;/number&gt;&lt;dates&gt;&lt;year&gt;2011&lt;/year&gt;&lt;pub-dates&gt;&lt;date&gt;Oct 1&lt;/date&gt;&lt;/pub-dates&gt;&lt;/dates&gt;&lt;isbn&gt;0013-936X&lt;/isbn&gt;&lt;accession-num&gt;WOS:000295245600005&lt;/accession-num&gt;&lt;urls&gt;&lt;related-urls&gt;&lt;url&gt;&amp;lt;Go to ISI&amp;gt;://WOS:000295245600005&lt;/url&gt;&lt;url&gt;http://pubs.acs.org/doi/pdfplus/10.1021/es102972m&lt;/url&gt;&lt;/related-urls&gt;&lt;/urls&gt;&lt;electronic-resource-num&gt;10.1021/es102972m&lt;/electronic-resource-num&gt;&lt;/record&gt;&lt;/Cite&gt;&lt;/EndNote&gt;</w:instrText>
        </w:r>
        <w:r w:rsidR="00E710F6">
          <w:fldChar w:fldCharType="separate"/>
        </w:r>
        <w:r w:rsidR="00E710F6" w:rsidRPr="00E710F6">
          <w:rPr>
            <w:noProof/>
            <w:vertAlign w:val="superscript"/>
          </w:rPr>
          <w:t>5</w:t>
        </w:r>
        <w:r w:rsidR="00E710F6">
          <w:fldChar w:fldCharType="end"/>
        </w:r>
      </w:hyperlink>
      <w:r>
        <w:t xml:space="preserve">  Figure S10 depicts uPFCA mass chromatograms for a sample of a commercial fluorotelomer-based polymer that had been aged in soil microcosms.</w:t>
      </w:r>
      <w:hyperlink w:anchor="_ENREF_1" w:tooltip="Washington, 2015 #11613" w:history="1">
        <w:r w:rsidR="00E710F6">
          <w:fldChar w:fldCharType="begin"/>
        </w:r>
        <w:r w:rsidR="00E710F6">
          <w:instrText xml:space="preserve"> ADDIN EN.CITE &lt;EndNote&gt;&lt;Cite&gt;&lt;Author&gt;Washington&lt;/Author&gt;&lt;Year&gt;2015&lt;/Year&gt;&lt;RecNum&gt;11613&lt;/RecNum&gt;&lt;DisplayText&gt;&lt;style face="superscript"&gt;1&lt;/style&gt;&lt;/DisplayText&gt;&lt;record&gt;&lt;rec-number&gt;11613&lt;/rec-number&gt;&lt;foreign-keys&gt;&lt;key app="EN" db-id="rer09tt575dr9cezde6vtxsgr9zprrpsfdwr"&gt;11613&lt;/key&gt;&lt;/foreign-keys&gt;&lt;ref-type name="Journal Article"&gt;17&lt;/ref-type&gt;&lt;contributors&gt;&lt;authors&gt;&lt;author&gt;Washington, J. W.&lt;/author&gt;&lt;author&gt;Jenkins, T. M.&lt;/author&gt;&lt;author&gt;Rankin, K.&lt;/author&gt;&lt;author&gt;Naile, J. E.&lt;/author&gt;&lt;/authors&gt;&lt;/contributors&gt;&lt;titles&gt;&lt;title&gt;Decades-scale degradation of commercial, side-chain, fluorotelomer-based polymers in soils &amp;amp; water&lt;/title&gt;&lt;secondary-title&gt;Environmental Science &amp;amp; Technology&lt;/secondary-title&gt;&lt;/titles&gt;&lt;periodical&gt;&lt;full-title&gt;Environmental Science &amp;amp; Technology&lt;/full-title&gt;&lt;abbr-1&gt;Environ. Sci. Technol.&lt;/abbr-1&gt;&lt;abbr-2&gt;Environ Sci Technol&lt;/abbr-2&gt;&lt;/periodical&gt;&lt;pages&gt;915-923&lt;/pages&gt;&lt;volume&gt;49&lt;/volume&gt;&lt;number&gt;2&lt;/number&gt;&lt;dates&gt;&lt;year&gt;2015&lt;/year&gt;&lt;/dates&gt;&lt;urls&gt;&lt;/urls&gt;&lt;/record&gt;&lt;/Cite&gt;&lt;/EndNote&gt;</w:instrText>
        </w:r>
        <w:r w:rsidR="00E710F6">
          <w:fldChar w:fldCharType="separate"/>
        </w:r>
        <w:r w:rsidR="00E710F6" w:rsidRPr="00743C53">
          <w:rPr>
            <w:noProof/>
            <w:vertAlign w:val="superscript"/>
          </w:rPr>
          <w:t>1</w:t>
        </w:r>
        <w:r w:rsidR="00E710F6">
          <w:fldChar w:fldCharType="end"/>
        </w:r>
      </w:hyperlink>
      <w:r>
        <w:t xml:space="preserve">  Figure S11 shows HPFCAs in fodder grass grown in sludge-applied soils.</w:t>
      </w:r>
      <w:hyperlink w:anchor="_ENREF_5" w:tooltip="Yoo, 2011 #9214" w:history="1">
        <w:r w:rsidR="00E710F6">
          <w:fldChar w:fldCharType="begin"/>
        </w:r>
        <w:r w:rsidR="00E710F6">
          <w:instrText xml:space="preserve"> ADDIN EN.CITE &lt;EndNote&gt;&lt;Cite&gt;&lt;Author&gt;Yoo&lt;/Author&gt;&lt;Year&gt;2011&lt;/Year&gt;&lt;RecNum&gt;9214&lt;/RecNum&gt;&lt;DisplayText&gt;&lt;style face="superscript"&gt;5&lt;/style&gt;&lt;/DisplayText&gt;&lt;record&gt;&lt;rec-number&gt;9214&lt;/rec-number&gt;&lt;foreign-keys&gt;&lt;key app="EN" db-id="rer09tt575dr9cezde6vtxsgr9zprrpsfdwr"&gt;9214&lt;/key&gt;&lt;/foreign-keys&gt;&lt;ref-type name="Journal Article"&gt;17&lt;/ref-type&gt;&lt;contributors&gt;&lt;authors&gt;&lt;author&gt;Yoo, Hoon&lt;/author&gt;&lt;author&gt;Washington, John W.&lt;/author&gt;&lt;author&gt;Jenkins, Thomas M.&lt;/author&gt;&lt;author&gt;Ellington, J. Jackson&lt;/author&gt;&lt;/authors&gt;&lt;/contributors&gt;&lt;titles&gt;&lt;title&gt;Quantitative Determination of Perfluorochemicals and Fluorotelomer Alcohols in Plants from Biosolid-Amended Fields using LC/MS/MS and GC/MS&lt;/title&gt;&lt;secondary-title&gt;Environmental Science &amp;amp; Technology&lt;/secondary-title&gt;&lt;/titles&gt;&lt;periodical&gt;&lt;full-title&gt;Environmental Science &amp;amp; Technology&lt;/full-title&gt;&lt;abbr-1&gt;Environ. Sci. Technol.&lt;/abbr-1&gt;&lt;abbr-2&gt;Environ Sci Technol&lt;/abbr-2&gt;&lt;/periodical&gt;&lt;pages&gt;7985-7990&lt;/pages&gt;&lt;volume&gt;45&lt;/volume&gt;&lt;number&gt;19&lt;/number&gt;&lt;dates&gt;&lt;year&gt;2011&lt;/year&gt;&lt;pub-dates&gt;&lt;date&gt;Oct 1&lt;/date&gt;&lt;/pub-dates&gt;&lt;/dates&gt;&lt;isbn&gt;0013-936X&lt;/isbn&gt;&lt;accession-num&gt;WOS:000295245600005&lt;/accession-num&gt;&lt;urls&gt;&lt;related-urls&gt;&lt;url&gt;&amp;lt;Go to ISI&amp;gt;://WOS:000295245600005&lt;/url&gt;&lt;url&gt;http://pubs.acs.org/doi/pdfplus/10.1021/es102972m&lt;/url&gt;&lt;/related-urls&gt;&lt;/urls&gt;&lt;electronic-resource-num&gt;10.1021/es102972m&lt;/electronic-resource-num&gt;&lt;/record&gt;&lt;/Cite&gt;&lt;/EndNote&gt;</w:instrText>
        </w:r>
        <w:r w:rsidR="00E710F6">
          <w:fldChar w:fldCharType="separate"/>
        </w:r>
        <w:r w:rsidR="00E710F6" w:rsidRPr="00E710F6">
          <w:rPr>
            <w:noProof/>
            <w:vertAlign w:val="superscript"/>
          </w:rPr>
          <w:t>5</w:t>
        </w:r>
        <w:r w:rsidR="00E710F6">
          <w:fldChar w:fldCharType="end"/>
        </w:r>
      </w:hyperlink>
      <w:r>
        <w:t xml:space="preserve">  And Figure S12 shows HPFCAs in commercial fluorotelomer-based polymer that had been aged in soil microcosms.</w:t>
      </w:r>
      <w:hyperlink w:anchor="_ENREF_1" w:tooltip="Washington, 2015 #11613" w:history="1">
        <w:r w:rsidR="00E710F6">
          <w:fldChar w:fldCharType="begin"/>
        </w:r>
        <w:r w:rsidR="00E710F6">
          <w:instrText xml:space="preserve"> ADDIN EN.CITE &lt;EndNote&gt;&lt;Cite&gt;&lt;Author&gt;Washington&lt;/Author&gt;&lt;Year&gt;2015&lt;/Year&gt;&lt;RecNum&gt;11613&lt;/RecNum&gt;&lt;DisplayText&gt;&lt;style face="superscript"&gt;1&lt;/style&gt;&lt;/DisplayText&gt;&lt;record&gt;&lt;rec-number&gt;11613&lt;/rec-number&gt;&lt;foreign-keys&gt;&lt;key app="EN" db-id="rer09tt575dr9cezde6vtxsgr9zprrpsfdwr"&gt;11613&lt;/key&gt;&lt;/foreign-keys&gt;&lt;ref-type name="Journal Article"&gt;17&lt;/ref-type&gt;&lt;contributors&gt;&lt;authors&gt;&lt;author&gt;Washington, J. W.&lt;/author&gt;&lt;author&gt;Jenkins, T. M.&lt;/author&gt;&lt;author&gt;Rankin, K.&lt;/author&gt;&lt;author&gt;Naile, J. E.&lt;/author&gt;&lt;/authors&gt;&lt;/contributors&gt;&lt;titles&gt;&lt;title&gt;Decades-scale degradation of commercial, side-chain, fluorotelomer-based polymers in soils &amp;amp; water&lt;/title&gt;&lt;secondary-title&gt;Environmental Science &amp;amp; Technology&lt;/secondary-title&gt;&lt;/titles&gt;&lt;periodical&gt;&lt;full-title&gt;Environmental Science &amp;amp; Technology&lt;/full-title&gt;&lt;abbr-1&gt;Environ. Sci. Technol.&lt;/abbr-1&gt;&lt;abbr-2&gt;Environ Sci Technol&lt;/abbr-2&gt;&lt;/periodical&gt;&lt;pages&gt;915-923&lt;/pages&gt;&lt;volume&gt;49&lt;/volume&gt;&lt;number&gt;2&lt;/number&gt;&lt;dates&gt;&lt;year&gt;2015&lt;/year&gt;&lt;/dates&gt;&lt;urls&gt;&lt;/urls&gt;&lt;/record&gt;&lt;/Cite&gt;&lt;/EndNote&gt;</w:instrText>
        </w:r>
        <w:r w:rsidR="00E710F6">
          <w:fldChar w:fldCharType="separate"/>
        </w:r>
        <w:r w:rsidR="00E710F6" w:rsidRPr="00743C53">
          <w:rPr>
            <w:noProof/>
            <w:vertAlign w:val="superscript"/>
          </w:rPr>
          <w:t>1</w:t>
        </w:r>
        <w:r w:rsidR="00E710F6">
          <w:fldChar w:fldCharType="end"/>
        </w:r>
      </w:hyperlink>
      <w:r>
        <w:t xml:space="preserve">  </w:t>
      </w:r>
    </w:p>
    <w:p w:rsidR="00F202DF" w:rsidRDefault="00F202DF" w:rsidP="003F0AB7">
      <w:pPr>
        <w:spacing w:after="0" w:line="240" w:lineRule="auto"/>
      </w:pPr>
    </w:p>
    <w:p w:rsidR="00F202DF" w:rsidRDefault="00ED7B47" w:rsidP="00037285">
      <w:pPr>
        <w:spacing w:after="0" w:line="240" w:lineRule="auto"/>
      </w:pPr>
      <w:r>
        <w:rPr>
          <w:noProof/>
        </w:rPr>
        <w:drawing>
          <wp:inline distT="0" distB="0" distL="0" distR="0" wp14:anchorId="371C1C38" wp14:editId="4C737280">
            <wp:extent cx="5372100" cy="58674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867400"/>
                    </a:xfrm>
                    <a:prstGeom prst="rect">
                      <a:avLst/>
                    </a:prstGeom>
                    <a:noFill/>
                    <a:ln>
                      <a:noFill/>
                    </a:ln>
                  </pic:spPr>
                </pic:pic>
              </a:graphicData>
            </a:graphic>
          </wp:inline>
        </w:drawing>
      </w:r>
    </w:p>
    <w:p w:rsidR="00F202DF" w:rsidRDefault="00F202DF" w:rsidP="00037285">
      <w:pPr>
        <w:spacing w:after="0" w:line="240" w:lineRule="auto"/>
      </w:pPr>
      <w:r>
        <w:t>Figure S9:  Mass chromatograms of uPFCAs in fodder grass grown in sludge-applied soils showing detections of uPFOA (C8) through uPFDA (C10) and uPFDoDA (C12).</w:t>
      </w:r>
    </w:p>
    <w:p w:rsidR="00F202DF" w:rsidRDefault="00F202DF" w:rsidP="00037285">
      <w:pPr>
        <w:spacing w:after="0" w:line="240" w:lineRule="auto"/>
      </w:pPr>
      <w:r>
        <w:br w:type="page"/>
      </w:r>
    </w:p>
    <w:p w:rsidR="00175996" w:rsidRDefault="00175996" w:rsidP="00037285">
      <w:pPr>
        <w:spacing w:after="0" w:line="240" w:lineRule="auto"/>
      </w:pPr>
      <w:r>
        <w:rPr>
          <w:noProof/>
        </w:rPr>
        <w:lastRenderedPageBreak/>
        <w:drawing>
          <wp:inline distT="0" distB="0" distL="0" distR="0" wp14:anchorId="2636CD07" wp14:editId="1F644A08">
            <wp:extent cx="5480685" cy="486473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685" cy="4864735"/>
                    </a:xfrm>
                    <a:prstGeom prst="rect">
                      <a:avLst/>
                    </a:prstGeom>
                    <a:noFill/>
                  </pic:spPr>
                </pic:pic>
              </a:graphicData>
            </a:graphic>
          </wp:inline>
        </w:drawing>
      </w:r>
    </w:p>
    <w:p w:rsidR="00F202DF" w:rsidRPr="00CA37DB" w:rsidRDefault="00F202DF" w:rsidP="00037285">
      <w:pPr>
        <w:spacing w:after="0" w:line="240" w:lineRule="auto"/>
      </w:pPr>
      <w:r>
        <w:t>Figure S10:  Mass chromatogram of uPFCAs in a commercial fluorotelomer-based polymer</w:t>
      </w:r>
      <w:hyperlink w:anchor="_ENREF_1" w:tooltip="Washington, 2015 #11613" w:history="1">
        <w:r w:rsidR="00E710F6">
          <w:fldChar w:fldCharType="begin"/>
        </w:r>
        <w:r w:rsidR="00E710F6">
          <w:instrText xml:space="preserve"> ADDIN EN.CITE &lt;EndNote&gt;&lt;Cite&gt;&lt;Author&gt;Washington&lt;/Author&gt;&lt;Year&gt;2015&lt;/Year&gt;&lt;RecNum&gt;11613&lt;/RecNum&gt;&lt;DisplayText&gt;&lt;style face="superscript"&gt;1&lt;/style&gt;&lt;/DisplayText&gt;&lt;record&gt;&lt;rec-number&gt;11613&lt;/rec-number&gt;&lt;foreign-keys&gt;&lt;key app="EN" db-id="rer09tt575dr9cezde6vtxsgr9zprrpsfdwr"&gt;11613&lt;/key&gt;&lt;/foreign-keys&gt;&lt;ref-type name="Journal Article"&gt;17&lt;/ref-type&gt;&lt;contributors&gt;&lt;authors&gt;&lt;author&gt;Washington, J. W.&lt;/author&gt;&lt;author&gt;Jenkins, T. M.&lt;/author&gt;&lt;author&gt;Rankin, K.&lt;/author&gt;&lt;author&gt;Naile, J. E.&lt;/author&gt;&lt;/authors&gt;&lt;/contributors&gt;&lt;titles&gt;&lt;title&gt;Decades-scale degradation of commercial, side-chain, fluorotelomer-based polymers in soils &amp;amp; water&lt;/title&gt;&lt;secondary-title&gt;Environmental Science &amp;amp; Technology&lt;/secondary-title&gt;&lt;/titles&gt;&lt;periodical&gt;&lt;full-title&gt;Environmental Science &amp;amp; Technology&lt;/full-title&gt;&lt;abbr-1&gt;Environ. Sci. Technol.&lt;/abbr-1&gt;&lt;abbr-2&gt;Environ Sci Technol&lt;/abbr-2&gt;&lt;/periodical&gt;&lt;pages&gt;915-923&lt;/pages&gt;&lt;volume&gt;49&lt;/volume&gt;&lt;number&gt;2&lt;/number&gt;&lt;dates&gt;&lt;year&gt;2015&lt;/year&gt;&lt;/dates&gt;&lt;urls&gt;&lt;/urls&gt;&lt;/record&gt;&lt;/Cite&gt;&lt;/EndNote&gt;</w:instrText>
        </w:r>
        <w:r w:rsidR="00E710F6">
          <w:fldChar w:fldCharType="separate"/>
        </w:r>
        <w:r w:rsidR="00E710F6" w:rsidRPr="000A4498">
          <w:rPr>
            <w:noProof/>
            <w:vertAlign w:val="superscript"/>
          </w:rPr>
          <w:t>1</w:t>
        </w:r>
        <w:r w:rsidR="00E710F6">
          <w:fldChar w:fldCharType="end"/>
        </w:r>
      </w:hyperlink>
      <w:r>
        <w:t xml:space="preserve"> showing detections of uPFOA (C8) through uPFHxDA (C16).</w:t>
      </w:r>
      <w:r>
        <w:br w:type="page"/>
      </w:r>
      <w:r w:rsidR="00ED7B47">
        <w:rPr>
          <w:noProof/>
        </w:rPr>
        <w:lastRenderedPageBreak/>
        <w:drawing>
          <wp:inline distT="0" distB="0" distL="0" distR="0" wp14:anchorId="6578C921" wp14:editId="65C8E7FA">
            <wp:extent cx="5476240" cy="5142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240" cy="5142865"/>
                    </a:xfrm>
                    <a:prstGeom prst="rect">
                      <a:avLst/>
                    </a:prstGeom>
                    <a:noFill/>
                  </pic:spPr>
                </pic:pic>
              </a:graphicData>
            </a:graphic>
          </wp:inline>
        </w:drawing>
      </w:r>
    </w:p>
    <w:p w:rsidR="00F202DF" w:rsidRDefault="00F202DF" w:rsidP="00037285">
      <w:pPr>
        <w:spacing w:after="0" w:line="240" w:lineRule="auto"/>
      </w:pPr>
    </w:p>
    <w:p w:rsidR="00F202DF" w:rsidRDefault="00F202DF" w:rsidP="00CA37DB">
      <w:pPr>
        <w:spacing w:after="0" w:line="240" w:lineRule="auto"/>
      </w:pPr>
      <w:r>
        <w:t>Figure S11:  Mass chromatograms of HPFCAs in fodder grass grown in sludge-applied soils showing detections of HPFHxA (C6) through HPFTrDA (C13).</w:t>
      </w:r>
    </w:p>
    <w:p w:rsidR="00F202DF" w:rsidRDefault="00F202DF" w:rsidP="00CA37DB">
      <w:pPr>
        <w:spacing w:after="0" w:line="240" w:lineRule="auto"/>
      </w:pPr>
      <w:r>
        <w:br w:type="page"/>
      </w:r>
      <w:r w:rsidR="00ED7B47">
        <w:rPr>
          <w:noProof/>
        </w:rPr>
        <w:lastRenderedPageBreak/>
        <w:drawing>
          <wp:inline distT="0" distB="0" distL="0" distR="0" wp14:anchorId="67785EB9" wp14:editId="0FD6D78C">
            <wp:extent cx="5495290" cy="68764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290" cy="6876415"/>
                    </a:xfrm>
                    <a:prstGeom prst="rect">
                      <a:avLst/>
                    </a:prstGeom>
                    <a:noFill/>
                  </pic:spPr>
                </pic:pic>
              </a:graphicData>
            </a:graphic>
          </wp:inline>
        </w:drawing>
      </w:r>
    </w:p>
    <w:p w:rsidR="00F202DF" w:rsidRDefault="00F202DF" w:rsidP="00037285">
      <w:pPr>
        <w:spacing w:after="0" w:line="240" w:lineRule="auto"/>
        <w:rPr>
          <w:noProof/>
        </w:rPr>
      </w:pPr>
    </w:p>
    <w:p w:rsidR="00F202DF" w:rsidRDefault="00F202DF" w:rsidP="00183B73">
      <w:pPr>
        <w:spacing w:after="0" w:line="240" w:lineRule="auto"/>
      </w:pPr>
      <w:r>
        <w:t>Figure S12:  Mass chromatogram of HPFCAs in a commercial fluorotelomer-based polymer</w:t>
      </w:r>
      <w:hyperlink w:anchor="_ENREF_1" w:tooltip="Washington, 2015 #11613" w:history="1">
        <w:r w:rsidR="00E710F6">
          <w:fldChar w:fldCharType="begin"/>
        </w:r>
        <w:r w:rsidR="00E710F6">
          <w:instrText xml:space="preserve"> ADDIN EN.CITE &lt;EndNote&gt;&lt;Cite&gt;&lt;Author&gt;Washington&lt;/Author&gt;&lt;Year&gt;2015&lt;/Year&gt;&lt;RecNum&gt;11613&lt;/RecNum&gt;&lt;DisplayText&gt;&lt;style face="superscript"&gt;1&lt;/style&gt;&lt;/DisplayText&gt;&lt;record&gt;&lt;rec-number&gt;11613&lt;/rec-number&gt;&lt;foreign-keys&gt;&lt;key app="EN" db-id="rer09tt575dr9cezde6vtxsgr9zprrpsfdwr"&gt;11613&lt;/key&gt;&lt;/foreign-keys&gt;&lt;ref-type name="Journal Article"&gt;17&lt;/ref-type&gt;&lt;contributors&gt;&lt;authors&gt;&lt;author&gt;Washington, J. W.&lt;/author&gt;&lt;author&gt;Jenkins, T. M.&lt;/author&gt;&lt;author&gt;Rankin, K.&lt;/author&gt;&lt;author&gt;Naile, J. E.&lt;/author&gt;&lt;/authors&gt;&lt;/contributors&gt;&lt;titles&gt;&lt;title&gt;Decades-scale degradation of commercial, side-chain, fluorotelomer-based polymers in soils &amp;amp; water&lt;/title&gt;&lt;secondary-title&gt;Environmental Science &amp;amp; Technology&lt;/secondary-title&gt;&lt;/titles&gt;&lt;periodical&gt;&lt;full-title&gt;Environmental Science &amp;amp; Technology&lt;/full-title&gt;&lt;abbr-1&gt;Environ. Sci. Technol.&lt;/abbr-1&gt;&lt;abbr-2&gt;Environ Sci Technol&lt;/abbr-2&gt;&lt;/periodical&gt;&lt;pages&gt;915-923&lt;/pages&gt;&lt;volume&gt;49&lt;/volume&gt;&lt;number&gt;2&lt;/number&gt;&lt;dates&gt;&lt;year&gt;2015&lt;/year&gt;&lt;/dates&gt;&lt;urls&gt;&lt;/urls&gt;&lt;/record&gt;&lt;/Cite&gt;&lt;/EndNote&gt;</w:instrText>
        </w:r>
        <w:r w:rsidR="00E710F6">
          <w:fldChar w:fldCharType="separate"/>
        </w:r>
        <w:r w:rsidR="00E710F6" w:rsidRPr="000A4498">
          <w:rPr>
            <w:noProof/>
            <w:vertAlign w:val="superscript"/>
          </w:rPr>
          <w:t>1</w:t>
        </w:r>
        <w:r w:rsidR="00E710F6">
          <w:fldChar w:fldCharType="end"/>
        </w:r>
      </w:hyperlink>
      <w:r>
        <w:t xml:space="preserve"> showing detections of HPFHxA (C6) through uPFHxDA (C16).</w:t>
      </w:r>
    </w:p>
    <w:p w:rsidR="00412880" w:rsidRDefault="00F202DF" w:rsidP="00037285">
      <w:pPr>
        <w:spacing w:after="0" w:line="240" w:lineRule="auto"/>
      </w:pPr>
      <w:r>
        <w:br w:type="page"/>
      </w:r>
    </w:p>
    <w:p w:rsidR="00720456" w:rsidRDefault="00720456" w:rsidP="00720456">
      <w:pPr>
        <w:pStyle w:val="ListParagraph"/>
        <w:numPr>
          <w:ilvl w:val="0"/>
          <w:numId w:val="2"/>
        </w:numPr>
        <w:spacing w:after="0" w:line="240" w:lineRule="auto"/>
      </w:pPr>
      <w:r>
        <w:lastRenderedPageBreak/>
        <w:t>Control grass sample A</w:t>
      </w:r>
    </w:p>
    <w:p w:rsidR="00412880" w:rsidRDefault="00412880" w:rsidP="00720456">
      <w:pPr>
        <w:pStyle w:val="ListParagraph"/>
        <w:spacing w:after="0" w:line="240" w:lineRule="auto"/>
      </w:pPr>
      <w:r>
        <w:t xml:space="preserve"> </w:t>
      </w:r>
      <w:r w:rsidR="00720456">
        <w:rPr>
          <w:noProof/>
        </w:rPr>
        <w:drawing>
          <wp:inline distT="0" distB="0" distL="0" distR="0" wp14:anchorId="4017BE65" wp14:editId="69F00CCB">
            <wp:extent cx="5372100" cy="6448425"/>
            <wp:effectExtent l="0" t="0" r="0" b="952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6448425"/>
                    </a:xfrm>
                    <a:prstGeom prst="rect">
                      <a:avLst/>
                    </a:prstGeom>
                    <a:noFill/>
                    <a:ln>
                      <a:noFill/>
                    </a:ln>
                  </pic:spPr>
                </pic:pic>
              </a:graphicData>
            </a:graphic>
          </wp:inline>
        </w:drawing>
      </w:r>
    </w:p>
    <w:p w:rsidR="00F202DF" w:rsidRDefault="00F202DF" w:rsidP="00037285">
      <w:pPr>
        <w:spacing w:after="0" w:line="240" w:lineRule="auto"/>
      </w:pPr>
    </w:p>
    <w:p w:rsidR="00720456" w:rsidRDefault="00720456" w:rsidP="00037285">
      <w:pPr>
        <w:spacing w:after="0" w:line="240" w:lineRule="auto"/>
      </w:pPr>
    </w:p>
    <w:p w:rsidR="00F202DF" w:rsidRDefault="00F202DF" w:rsidP="00037285">
      <w:pPr>
        <w:spacing w:after="0" w:line="240" w:lineRule="auto"/>
      </w:pPr>
      <w:r>
        <w:t>Figure S13:  Mass chromatograms of uPFOA in two control grass samples</w:t>
      </w:r>
      <w:r w:rsidR="00586698">
        <w:t xml:space="preserve"> </w:t>
      </w:r>
      <w:r w:rsidR="00E5318A">
        <w:t>(A and B)</w:t>
      </w:r>
      <w:r>
        <w:t xml:space="preserve"> collected from our EPA campus in Athens, GA showing an absence of uPFOA peaks in uncontaminated samples.</w:t>
      </w:r>
      <w:r w:rsidR="00412880">
        <w:t xml:space="preserve"> </w:t>
      </w:r>
    </w:p>
    <w:p w:rsidR="00F202DF" w:rsidRDefault="00F202DF" w:rsidP="00037285">
      <w:pPr>
        <w:spacing w:after="0" w:line="240" w:lineRule="auto"/>
      </w:pPr>
      <w:r>
        <w:br w:type="page"/>
      </w:r>
    </w:p>
    <w:p w:rsidR="00F202DF" w:rsidRDefault="00F202DF" w:rsidP="00037285">
      <w:pPr>
        <w:spacing w:after="0" w:line="240" w:lineRule="auto"/>
        <w:rPr>
          <w:szCs w:val="24"/>
        </w:rPr>
      </w:pPr>
      <w:r w:rsidRPr="00BE2151">
        <w:rPr>
          <w:b/>
          <w:szCs w:val="24"/>
        </w:rPr>
        <w:lastRenderedPageBreak/>
        <w:t>Discussion S5: Analysis of spike</w:t>
      </w:r>
      <w:r>
        <w:rPr>
          <w:b/>
          <w:szCs w:val="24"/>
        </w:rPr>
        <w:t>d</w:t>
      </w:r>
      <w:r w:rsidRPr="00BE2151">
        <w:rPr>
          <w:b/>
          <w:szCs w:val="24"/>
        </w:rPr>
        <w:t xml:space="preserve"> microcosms</w:t>
      </w:r>
    </w:p>
    <w:p w:rsidR="00F202DF" w:rsidRDefault="00F202DF" w:rsidP="00037285">
      <w:pPr>
        <w:spacing w:after="0" w:line="240" w:lineRule="auto"/>
        <w:rPr>
          <w:szCs w:val="24"/>
        </w:rPr>
      </w:pPr>
    </w:p>
    <w:p w:rsidR="00F202DF" w:rsidRDefault="00F202DF" w:rsidP="003A1382">
      <w:pPr>
        <w:spacing w:after="0" w:line="240" w:lineRule="auto"/>
        <w:ind w:firstLine="720"/>
        <w:rPr>
          <w:szCs w:val="24"/>
        </w:rPr>
      </w:pPr>
      <w:r>
        <w:rPr>
          <w:szCs w:val="24"/>
        </w:rPr>
        <w:t xml:space="preserve">Inspecting the microcosms we spiked with </w:t>
      </w:r>
      <w:r w:rsidRPr="003A1382">
        <w:rPr>
          <w:szCs w:val="24"/>
        </w:rPr>
        <w:t>8:2</w:t>
      </w:r>
      <w:r>
        <w:rPr>
          <w:szCs w:val="24"/>
        </w:rPr>
        <w:t xml:space="preserve"> </w:t>
      </w:r>
      <w:r w:rsidRPr="003A1382">
        <w:rPr>
          <w:szCs w:val="24"/>
        </w:rPr>
        <w:t>FTOH, 8:2</w:t>
      </w:r>
      <w:r>
        <w:rPr>
          <w:szCs w:val="24"/>
        </w:rPr>
        <w:t xml:space="preserve"> </w:t>
      </w:r>
      <w:r w:rsidRPr="003A1382">
        <w:rPr>
          <w:szCs w:val="24"/>
        </w:rPr>
        <w:t>FTUCA and 7:2</w:t>
      </w:r>
      <w:r>
        <w:rPr>
          <w:szCs w:val="24"/>
        </w:rPr>
        <w:t xml:space="preserve"> </w:t>
      </w:r>
      <w:r w:rsidRPr="003A1382">
        <w:rPr>
          <w:szCs w:val="24"/>
        </w:rPr>
        <w:t>sFTOH</w:t>
      </w:r>
      <w:r>
        <w:rPr>
          <w:szCs w:val="24"/>
        </w:rPr>
        <w:t xml:space="preserve">, we found PFOA as a product of all three spiked compounds as expected (Figure S14).  When we analyzed for uPFOA, we found this product only in microcosms spiked with 8:2 FTUCA (Figure S15).  We also noted the production of PFHxA in microcosms containing </w:t>
      </w:r>
      <w:r w:rsidRPr="003A1382">
        <w:rPr>
          <w:szCs w:val="24"/>
        </w:rPr>
        <w:t>8:2</w:t>
      </w:r>
      <w:r>
        <w:rPr>
          <w:szCs w:val="24"/>
        </w:rPr>
        <w:t xml:space="preserve"> </w:t>
      </w:r>
      <w:r w:rsidRPr="003A1382">
        <w:rPr>
          <w:szCs w:val="24"/>
        </w:rPr>
        <w:t>FTOH</w:t>
      </w:r>
      <w:r>
        <w:rPr>
          <w:szCs w:val="24"/>
        </w:rPr>
        <w:t xml:space="preserve"> and</w:t>
      </w:r>
      <w:r w:rsidRPr="003A1382">
        <w:rPr>
          <w:szCs w:val="24"/>
        </w:rPr>
        <w:t xml:space="preserve"> 8:2</w:t>
      </w:r>
      <w:r>
        <w:rPr>
          <w:szCs w:val="24"/>
        </w:rPr>
        <w:t xml:space="preserve"> </w:t>
      </w:r>
      <w:r w:rsidRPr="003A1382">
        <w:rPr>
          <w:szCs w:val="24"/>
        </w:rPr>
        <w:t>FTUCA</w:t>
      </w:r>
      <w:r>
        <w:rPr>
          <w:szCs w:val="24"/>
        </w:rPr>
        <w:t>, but no such detection in microcosms spiked with</w:t>
      </w:r>
      <w:r w:rsidRPr="003A1382">
        <w:rPr>
          <w:szCs w:val="24"/>
        </w:rPr>
        <w:t xml:space="preserve"> 7:2</w:t>
      </w:r>
      <w:r>
        <w:rPr>
          <w:szCs w:val="24"/>
        </w:rPr>
        <w:t xml:space="preserve"> </w:t>
      </w:r>
      <w:r w:rsidRPr="003A1382">
        <w:rPr>
          <w:szCs w:val="24"/>
        </w:rPr>
        <w:t>sFTOH</w:t>
      </w:r>
      <w:r>
        <w:rPr>
          <w:szCs w:val="24"/>
        </w:rPr>
        <w:t xml:space="preserve"> (Figure S16), nor PFOA plus </w:t>
      </w:r>
      <w:r w:rsidRPr="003A1382">
        <w:rPr>
          <w:szCs w:val="24"/>
          <w:vertAlign w:val="superscript"/>
        </w:rPr>
        <w:t>13</w:t>
      </w:r>
      <w:r>
        <w:rPr>
          <w:szCs w:val="24"/>
        </w:rPr>
        <w:t>C</w:t>
      </w:r>
      <w:r w:rsidRPr="003A1382">
        <w:rPr>
          <w:szCs w:val="24"/>
          <w:vertAlign w:val="subscript"/>
        </w:rPr>
        <w:t>8</w:t>
      </w:r>
      <w:r>
        <w:rPr>
          <w:szCs w:val="24"/>
        </w:rPr>
        <w:t>-PFOA.</w:t>
      </w:r>
    </w:p>
    <w:p w:rsidR="00F202DF" w:rsidRPr="003A1382" w:rsidRDefault="00F202DF" w:rsidP="003A1382">
      <w:pPr>
        <w:spacing w:after="0" w:line="240" w:lineRule="auto"/>
        <w:rPr>
          <w:szCs w:val="24"/>
        </w:rPr>
      </w:pPr>
    </w:p>
    <w:p w:rsidR="00F202DF" w:rsidRDefault="00ED7B47" w:rsidP="003A1382">
      <w:pPr>
        <w:spacing w:after="0" w:line="240" w:lineRule="auto"/>
        <w:rPr>
          <w:szCs w:val="24"/>
        </w:rPr>
      </w:pPr>
      <w:r>
        <w:rPr>
          <w:noProof/>
        </w:rPr>
        <w:drawing>
          <wp:inline distT="0" distB="0" distL="0" distR="0" wp14:anchorId="3927BB5C" wp14:editId="444B9CAD">
            <wp:extent cx="5410200" cy="499110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4991100"/>
                    </a:xfrm>
                    <a:prstGeom prst="rect">
                      <a:avLst/>
                    </a:prstGeom>
                    <a:noFill/>
                    <a:ln>
                      <a:noFill/>
                    </a:ln>
                  </pic:spPr>
                </pic:pic>
              </a:graphicData>
            </a:graphic>
          </wp:inline>
        </w:drawing>
      </w:r>
    </w:p>
    <w:p w:rsidR="00F202DF" w:rsidRPr="003A1382" w:rsidRDefault="00F202DF" w:rsidP="003A1382">
      <w:pPr>
        <w:spacing w:after="0" w:line="240" w:lineRule="auto"/>
        <w:rPr>
          <w:szCs w:val="24"/>
        </w:rPr>
      </w:pPr>
      <w:r>
        <w:rPr>
          <w:szCs w:val="24"/>
        </w:rPr>
        <w:t xml:space="preserve">Figure S14: Detection of PFOA in microcosms spiked with </w:t>
      </w:r>
      <w:r w:rsidRPr="003A1382">
        <w:rPr>
          <w:szCs w:val="24"/>
        </w:rPr>
        <w:t>8:2</w:t>
      </w:r>
      <w:r>
        <w:rPr>
          <w:szCs w:val="24"/>
        </w:rPr>
        <w:t xml:space="preserve"> </w:t>
      </w:r>
      <w:r w:rsidRPr="003A1382">
        <w:rPr>
          <w:szCs w:val="24"/>
        </w:rPr>
        <w:t>FTOH, 8:2</w:t>
      </w:r>
      <w:r>
        <w:rPr>
          <w:szCs w:val="24"/>
        </w:rPr>
        <w:t xml:space="preserve"> </w:t>
      </w:r>
      <w:r w:rsidRPr="003A1382">
        <w:rPr>
          <w:szCs w:val="24"/>
        </w:rPr>
        <w:t>FTUCA and 7:2</w:t>
      </w:r>
      <w:r>
        <w:rPr>
          <w:szCs w:val="24"/>
        </w:rPr>
        <w:t xml:space="preserve"> </w:t>
      </w:r>
      <w:r w:rsidRPr="003A1382">
        <w:rPr>
          <w:szCs w:val="24"/>
        </w:rPr>
        <w:t>sFTOH</w:t>
      </w:r>
    </w:p>
    <w:p w:rsidR="00F202DF" w:rsidRPr="003A1382" w:rsidRDefault="00F202DF" w:rsidP="003A1382">
      <w:pPr>
        <w:spacing w:after="0" w:line="240" w:lineRule="auto"/>
        <w:rPr>
          <w:szCs w:val="24"/>
        </w:rPr>
      </w:pPr>
      <w:r w:rsidRPr="003A1382">
        <w:rPr>
          <w:szCs w:val="24"/>
        </w:rPr>
        <w:br w:type="page"/>
      </w:r>
      <w:r w:rsidRPr="003A1382">
        <w:rPr>
          <w:szCs w:val="24"/>
        </w:rPr>
        <w:lastRenderedPageBreak/>
        <w:t xml:space="preserve"> </w:t>
      </w:r>
    </w:p>
    <w:p w:rsidR="00F202DF" w:rsidRDefault="00ED7B47" w:rsidP="003A1382">
      <w:pPr>
        <w:spacing w:after="0" w:line="240" w:lineRule="auto"/>
        <w:rPr>
          <w:szCs w:val="24"/>
        </w:rPr>
      </w:pPr>
      <w:r>
        <w:rPr>
          <w:noProof/>
        </w:rPr>
        <w:drawing>
          <wp:inline distT="0" distB="0" distL="0" distR="0" wp14:anchorId="23C6740A" wp14:editId="0F5E5949">
            <wp:extent cx="5276850" cy="4848225"/>
            <wp:effectExtent l="0" t="0" r="0" b="952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4848225"/>
                    </a:xfrm>
                    <a:prstGeom prst="rect">
                      <a:avLst/>
                    </a:prstGeom>
                    <a:noFill/>
                    <a:ln>
                      <a:noFill/>
                    </a:ln>
                  </pic:spPr>
                </pic:pic>
              </a:graphicData>
            </a:graphic>
          </wp:inline>
        </w:drawing>
      </w:r>
    </w:p>
    <w:p w:rsidR="00F202DF" w:rsidRDefault="00F202DF" w:rsidP="003A1382">
      <w:pPr>
        <w:spacing w:after="0" w:line="240" w:lineRule="auto"/>
        <w:rPr>
          <w:szCs w:val="24"/>
        </w:rPr>
      </w:pPr>
      <w:r>
        <w:rPr>
          <w:szCs w:val="24"/>
        </w:rPr>
        <w:t>Figure S15: Chromatograms showing production of uPFOA from 8:2 FTUCA.  Showing primary and secondary transitions for t</w:t>
      </w:r>
      <w:r w:rsidRPr="00CC4A89">
        <w:rPr>
          <w:szCs w:val="24"/>
        </w:rPr>
        <w:t>wo incubated microcosms spiked with 8:2</w:t>
      </w:r>
      <w:r>
        <w:rPr>
          <w:szCs w:val="24"/>
        </w:rPr>
        <w:t xml:space="preserve"> </w:t>
      </w:r>
      <w:r w:rsidRPr="00CC4A89">
        <w:rPr>
          <w:szCs w:val="24"/>
        </w:rPr>
        <w:t>FTUCA (28 day)</w:t>
      </w:r>
      <w:r>
        <w:rPr>
          <w:szCs w:val="24"/>
        </w:rPr>
        <w:t>.</w:t>
      </w:r>
    </w:p>
    <w:p w:rsidR="00F202DF" w:rsidRDefault="00F202DF" w:rsidP="008F55DE">
      <w:pPr>
        <w:rPr>
          <w:b/>
        </w:rPr>
      </w:pPr>
    </w:p>
    <w:p w:rsidR="00F202DF" w:rsidRDefault="00ED7B47" w:rsidP="008F55DE">
      <w:pPr>
        <w:rPr>
          <w:b/>
        </w:rPr>
      </w:pPr>
      <w:r>
        <w:rPr>
          <w:noProof/>
        </w:rPr>
        <w:lastRenderedPageBreak/>
        <w:drawing>
          <wp:inline distT="0" distB="0" distL="0" distR="0" wp14:anchorId="3193FB18" wp14:editId="15149CB1">
            <wp:extent cx="5572125" cy="5667375"/>
            <wp:effectExtent l="0" t="0" r="0" b="0"/>
            <wp:docPr id="23" name="Picture 2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5667375"/>
                    </a:xfrm>
                    <a:prstGeom prst="rect">
                      <a:avLst/>
                    </a:prstGeom>
                    <a:noFill/>
                    <a:ln>
                      <a:noFill/>
                    </a:ln>
                  </pic:spPr>
                </pic:pic>
              </a:graphicData>
            </a:graphic>
          </wp:inline>
        </w:drawing>
      </w:r>
    </w:p>
    <w:p w:rsidR="00F202DF" w:rsidRPr="00CC4A89" w:rsidRDefault="00F202DF" w:rsidP="008F55DE">
      <w:r w:rsidRPr="00CC4A89">
        <w:t>Figure S1</w:t>
      </w:r>
      <w:r>
        <w:t>6</w:t>
      </w:r>
      <w:r w:rsidRPr="00CC4A89">
        <w:t>:  Incubated microcosms spiked with 7:2</w:t>
      </w:r>
      <w:r>
        <w:t xml:space="preserve"> </w:t>
      </w:r>
      <w:r w:rsidRPr="00CC4A89">
        <w:t>sFTOH (28 day), 8:2</w:t>
      </w:r>
      <w:r>
        <w:t xml:space="preserve"> </w:t>
      </w:r>
      <w:r w:rsidRPr="00CC4A89">
        <w:t>FTOH (101 day), P</w:t>
      </w:r>
      <w:r>
        <w:t>FOA &amp; m8PFOA (roughly 4 years) c</w:t>
      </w:r>
      <w:r w:rsidRPr="00CC4A89">
        <w:t>hromatograms showing no evidence of uPFOA (eluting at 2.1 to 2.2 minutes)</w:t>
      </w:r>
    </w:p>
    <w:p w:rsidR="00F202DF" w:rsidRPr="003A1382" w:rsidRDefault="00F202DF" w:rsidP="008F55DE">
      <w:pPr>
        <w:rPr>
          <w:szCs w:val="24"/>
        </w:rPr>
      </w:pPr>
      <w:r>
        <w:rPr>
          <w:szCs w:val="24"/>
        </w:rPr>
        <w:br w:type="page"/>
      </w:r>
    </w:p>
    <w:p w:rsidR="00F202DF" w:rsidRDefault="00ED7B47" w:rsidP="003A1382">
      <w:pPr>
        <w:spacing w:after="0" w:line="240" w:lineRule="auto"/>
        <w:rPr>
          <w:szCs w:val="24"/>
        </w:rPr>
      </w:pPr>
      <w:r>
        <w:rPr>
          <w:noProof/>
        </w:rPr>
        <w:lastRenderedPageBreak/>
        <w:drawing>
          <wp:inline distT="0" distB="0" distL="0" distR="0" wp14:anchorId="52CBE507" wp14:editId="731E1641">
            <wp:extent cx="5410200" cy="5133975"/>
            <wp:effectExtent l="0" t="0" r="0" b="9525"/>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5133975"/>
                    </a:xfrm>
                    <a:prstGeom prst="rect">
                      <a:avLst/>
                    </a:prstGeom>
                    <a:noFill/>
                    <a:ln>
                      <a:noFill/>
                    </a:ln>
                  </pic:spPr>
                </pic:pic>
              </a:graphicData>
            </a:graphic>
          </wp:inline>
        </w:drawing>
      </w:r>
    </w:p>
    <w:p w:rsidR="00F202DF" w:rsidRDefault="00F202DF" w:rsidP="003A1382">
      <w:pPr>
        <w:spacing w:after="0" w:line="240" w:lineRule="auto"/>
        <w:rPr>
          <w:szCs w:val="24"/>
        </w:rPr>
      </w:pPr>
      <w:r>
        <w:rPr>
          <w:szCs w:val="24"/>
        </w:rPr>
        <w:t xml:space="preserve">Figure S17:  </w:t>
      </w:r>
      <w:r w:rsidRPr="003A1382">
        <w:rPr>
          <w:szCs w:val="24"/>
        </w:rPr>
        <w:t>Production of C6 from 8:2</w:t>
      </w:r>
      <w:r>
        <w:rPr>
          <w:szCs w:val="24"/>
        </w:rPr>
        <w:t xml:space="preserve"> </w:t>
      </w:r>
      <w:r w:rsidRPr="003A1382">
        <w:rPr>
          <w:szCs w:val="24"/>
        </w:rPr>
        <w:t>FTOH and 8:2</w:t>
      </w:r>
      <w:r>
        <w:rPr>
          <w:szCs w:val="24"/>
        </w:rPr>
        <w:t xml:space="preserve"> </w:t>
      </w:r>
      <w:r w:rsidRPr="003A1382">
        <w:rPr>
          <w:szCs w:val="24"/>
        </w:rPr>
        <w:t>FTUCA, but not 7:2</w:t>
      </w:r>
      <w:r>
        <w:rPr>
          <w:szCs w:val="24"/>
        </w:rPr>
        <w:t xml:space="preserve"> </w:t>
      </w:r>
      <w:r w:rsidRPr="003A1382">
        <w:rPr>
          <w:szCs w:val="24"/>
        </w:rPr>
        <w:t>sFTOH</w:t>
      </w:r>
    </w:p>
    <w:p w:rsidR="00F202DF" w:rsidRDefault="00F202DF" w:rsidP="008F55DE">
      <w:r>
        <w:rPr>
          <w:szCs w:val="24"/>
        </w:rPr>
        <w:br w:type="page"/>
      </w:r>
    </w:p>
    <w:p w:rsidR="00F202DF" w:rsidRDefault="00ED7B47" w:rsidP="008F55DE">
      <w:pPr>
        <w:rPr>
          <w:szCs w:val="24"/>
        </w:rPr>
      </w:pPr>
      <w:r>
        <w:rPr>
          <w:noProof/>
          <w:szCs w:val="24"/>
        </w:rPr>
        <w:lastRenderedPageBreak/>
        <w:drawing>
          <wp:inline distT="0" distB="0" distL="0" distR="0" wp14:anchorId="6448BE36" wp14:editId="55B60E88">
            <wp:extent cx="5438140" cy="51047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5104765"/>
                    </a:xfrm>
                    <a:prstGeom prst="rect">
                      <a:avLst/>
                    </a:prstGeom>
                    <a:noFill/>
                  </pic:spPr>
                </pic:pic>
              </a:graphicData>
            </a:graphic>
          </wp:inline>
        </w:drawing>
      </w:r>
    </w:p>
    <w:p w:rsidR="00F202DF" w:rsidRDefault="00F202DF" w:rsidP="008F55DE">
      <w:pPr>
        <w:rPr>
          <w:szCs w:val="24"/>
        </w:rPr>
      </w:pPr>
      <w:bookmarkStart w:id="1" w:name="OLE_LINK1"/>
      <w:bookmarkStart w:id="2" w:name="OLE_LINK2"/>
      <w:r>
        <w:rPr>
          <w:szCs w:val="24"/>
        </w:rPr>
        <w:t>Figure S18: HPFOA increasing in 8:2 FTOH microcosm from 2 days (top) to 101 days (bottom).</w:t>
      </w:r>
    </w:p>
    <w:bookmarkEnd w:id="1"/>
    <w:bookmarkEnd w:id="2"/>
    <w:p w:rsidR="00F202DF" w:rsidRDefault="00F202DF" w:rsidP="008F55DE">
      <w:pPr>
        <w:rPr>
          <w:szCs w:val="24"/>
        </w:rPr>
      </w:pPr>
    </w:p>
    <w:p w:rsidR="00F202DF" w:rsidRDefault="00F202DF" w:rsidP="008F55DE">
      <w:pPr>
        <w:rPr>
          <w:szCs w:val="24"/>
        </w:rPr>
      </w:pPr>
      <w:r>
        <w:rPr>
          <w:szCs w:val="24"/>
        </w:rPr>
        <w:br w:type="page"/>
      </w:r>
      <w:r w:rsidR="00ED7B47">
        <w:rPr>
          <w:noProof/>
          <w:szCs w:val="24"/>
        </w:rPr>
        <w:lastRenderedPageBreak/>
        <w:drawing>
          <wp:inline distT="0" distB="0" distL="0" distR="0" wp14:anchorId="44586D58" wp14:editId="0F679F11">
            <wp:extent cx="5485765" cy="521906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65" cy="5219065"/>
                    </a:xfrm>
                    <a:prstGeom prst="rect">
                      <a:avLst/>
                    </a:prstGeom>
                    <a:noFill/>
                  </pic:spPr>
                </pic:pic>
              </a:graphicData>
            </a:graphic>
          </wp:inline>
        </w:drawing>
      </w:r>
    </w:p>
    <w:p w:rsidR="00F202DF" w:rsidRDefault="00F202DF" w:rsidP="008967CA">
      <w:pPr>
        <w:rPr>
          <w:szCs w:val="24"/>
        </w:rPr>
      </w:pPr>
      <w:r>
        <w:rPr>
          <w:szCs w:val="24"/>
        </w:rPr>
        <w:t>Figure S19: HPFOA increasing in 8:2 FTUCA microcosm from 2 days (top) to 28 days (bottom).</w:t>
      </w:r>
    </w:p>
    <w:p w:rsidR="00F202DF" w:rsidRDefault="00F202DF" w:rsidP="008F55DE">
      <w:pPr>
        <w:rPr>
          <w:szCs w:val="24"/>
        </w:rPr>
      </w:pPr>
    </w:p>
    <w:p w:rsidR="00F202DF" w:rsidRDefault="00F202DF" w:rsidP="008F55DE">
      <w:pPr>
        <w:rPr>
          <w:szCs w:val="24"/>
        </w:rPr>
      </w:pPr>
    </w:p>
    <w:p w:rsidR="00F202DF" w:rsidRPr="000419D3" w:rsidRDefault="00F202DF" w:rsidP="008F55DE">
      <w:pPr>
        <w:rPr>
          <w:szCs w:val="24"/>
        </w:rPr>
      </w:pPr>
    </w:p>
    <w:p w:rsidR="00F202DF" w:rsidRDefault="00F202DF" w:rsidP="008F55DE">
      <w:pPr>
        <w:rPr>
          <w:szCs w:val="24"/>
        </w:rPr>
      </w:pPr>
    </w:p>
    <w:p w:rsidR="00F202DF" w:rsidRDefault="00F202DF" w:rsidP="008F55DE">
      <w:pPr>
        <w:rPr>
          <w:szCs w:val="24"/>
        </w:rPr>
      </w:pPr>
    </w:p>
    <w:p w:rsidR="00F202DF" w:rsidRDefault="00F202DF" w:rsidP="008F55DE">
      <w:pPr>
        <w:rPr>
          <w:szCs w:val="24"/>
        </w:rPr>
      </w:pPr>
      <w:r>
        <w:rPr>
          <w:szCs w:val="24"/>
        </w:rPr>
        <w:br w:type="page"/>
      </w:r>
      <w:r w:rsidRPr="00E22782">
        <w:rPr>
          <w:b/>
          <w:szCs w:val="24"/>
        </w:rPr>
        <w:lastRenderedPageBreak/>
        <w:t>Discussion S</w:t>
      </w:r>
      <w:r>
        <w:rPr>
          <w:b/>
          <w:szCs w:val="24"/>
        </w:rPr>
        <w:t>6</w:t>
      </w:r>
      <w:r w:rsidRPr="00E22782">
        <w:rPr>
          <w:b/>
          <w:szCs w:val="24"/>
        </w:rPr>
        <w:t>: Possible detection of uPFOS in environmental samples</w:t>
      </w:r>
    </w:p>
    <w:p w:rsidR="00F202DF" w:rsidRDefault="00F202DF" w:rsidP="00037285">
      <w:pPr>
        <w:spacing w:after="0" w:line="240" w:lineRule="auto"/>
        <w:rPr>
          <w:szCs w:val="24"/>
        </w:rPr>
      </w:pPr>
    </w:p>
    <w:p w:rsidR="00F202DF" w:rsidRPr="00177E57" w:rsidRDefault="00F202DF" w:rsidP="00037285">
      <w:pPr>
        <w:spacing w:after="0" w:line="240" w:lineRule="auto"/>
        <w:rPr>
          <w:szCs w:val="24"/>
        </w:rPr>
      </w:pPr>
      <w:r>
        <w:rPr>
          <w:szCs w:val="24"/>
        </w:rPr>
        <w:tab/>
        <w:t>We ran sludge-applied soil samples from our Decatur, AL study,</w:t>
      </w:r>
      <w:hyperlink w:anchor="_ENREF_3" w:tooltip="Washington, 2010 #8662" w:history="1">
        <w:r w:rsidR="00E710F6">
          <w:rPr>
            <w:szCs w:val="24"/>
          </w:rPr>
          <w:fldChar w:fldCharType="begin"/>
        </w:r>
        <w:r w:rsidR="00E710F6">
          <w:rPr>
            <w:szCs w:val="24"/>
          </w:rPr>
          <w:instrText xml:space="preserve"> ADDIN EN.CITE &lt;EndNote&gt;&lt;Cite&gt;&lt;Author&gt;Washington&lt;/Author&gt;&lt;Year&gt;2010&lt;/Year&gt;&lt;RecNum&gt;8662&lt;/RecNum&gt;&lt;DisplayText&gt;&lt;style face="superscript"&gt;3&lt;/style&gt;&lt;/DisplayText&gt;&lt;record&gt;&lt;rec-number&gt;8662&lt;/rec-number&gt;&lt;foreign-keys&gt;&lt;key app="EN" db-id="rer09tt575dr9cezde6vtxsgr9zprrpsfdwr"&gt;8662&lt;/key&gt;&lt;/foreign-keys&gt;&lt;ref-type name="Journal Article"&gt;17&lt;/ref-type&gt;&lt;contributors&gt;&lt;authors&gt;&lt;author&gt;Washington, J. W.&lt;/author&gt;&lt;author&gt;Yoo, H.&lt;/author&gt;&lt;author&gt;Ellington, J. J.&lt;/author&gt;&lt;author&gt;Jenkins, T. M.&lt;/author&gt;&lt;author&gt;Libelo, E. L.&lt;/author&gt;&lt;/authors&gt;&lt;/contributors&gt;&lt;titles&gt;&lt;title&gt;Concentrations, Distribution, and Persistence of Perfluoroalkylates in Sludge-Applied Soils near Decatur, Alabama, USA&lt;/title&gt;&lt;secondary-title&gt;Environmental Science &amp;amp; Technology&lt;/secondary-title&gt;&lt;/titles&gt;&lt;periodical&gt;&lt;full-title&gt;Environmental Science &amp;amp; Technology&lt;/full-title&gt;&lt;abbr-1&gt;Environ. Sci. Technol.&lt;/abbr-1&gt;&lt;abbr-2&gt;Environ Sci Technol&lt;/abbr-2&gt;&lt;/periodical&gt;&lt;pages&gt;8390-8396&lt;/pages&gt;&lt;volume&gt;44&lt;/volume&gt;&lt;number&gt;22&lt;/number&gt;&lt;dates&gt;&lt;year&gt;2010&lt;/year&gt;&lt;/dates&gt;&lt;isbn&gt;0013-936X&lt;/isbn&gt;&lt;accession-num&gt;CCC:000284248300007&lt;/accession-num&gt;&lt;urls&gt;&lt;related-urls&gt;&lt;url&gt;&amp;lt;Go to ISI&amp;gt;://CCC:000284248300007&lt;/url&gt;&lt;url&gt;http://pubs.acs.org/doi/pdfplus/10.1021/es1003846&lt;/url&gt;&lt;/related-urls&gt;&lt;/urls&gt;&lt;/record&gt;&lt;/Cite&gt;&lt;/EndNote&gt;</w:instrText>
        </w:r>
        <w:r w:rsidR="00E710F6">
          <w:rPr>
            <w:szCs w:val="24"/>
          </w:rPr>
          <w:fldChar w:fldCharType="separate"/>
        </w:r>
        <w:r w:rsidR="00E710F6" w:rsidRPr="00743C53">
          <w:rPr>
            <w:noProof/>
            <w:szCs w:val="24"/>
            <w:vertAlign w:val="superscript"/>
          </w:rPr>
          <w:t>3</w:t>
        </w:r>
        <w:r w:rsidR="00E710F6">
          <w:rPr>
            <w:szCs w:val="24"/>
          </w:rPr>
          <w:fldChar w:fldCharType="end"/>
        </w:r>
      </w:hyperlink>
      <w:r>
        <w:rPr>
          <w:szCs w:val="24"/>
        </w:rPr>
        <w:t xml:space="preserve"> inspecting for the possible detection of uPFOS.  We focused the first quad on m/z = 461 D/esu (PFOS – 2F = 499 – 38 = 461).  The second quad was focused on conventional PFOS fragments of 80 and 99 D/esu.  The mass chromatograms shown in Figures S20 and S21 suggest the possibility of the presence of unsaturated PFOS in these environmental samples.  MS/MS MRM transitions are summarized in Table </w:t>
      </w:r>
      <w:r w:rsidR="00B724ED">
        <w:rPr>
          <w:szCs w:val="24"/>
        </w:rPr>
        <w:t>S</w:t>
      </w:r>
      <w:r w:rsidR="008C5D14">
        <w:rPr>
          <w:szCs w:val="24"/>
        </w:rPr>
        <w:t>7</w:t>
      </w:r>
      <w:r>
        <w:rPr>
          <w:szCs w:val="24"/>
        </w:rPr>
        <w:t xml:space="preserve">. </w:t>
      </w:r>
    </w:p>
    <w:p w:rsidR="00F202DF" w:rsidRPr="00E22782" w:rsidRDefault="00F202DF" w:rsidP="003F0AB7">
      <w:pPr>
        <w:spacing w:after="0" w:line="240" w:lineRule="auto"/>
        <w:rPr>
          <w:szCs w:val="24"/>
        </w:rPr>
      </w:pPr>
    </w:p>
    <w:p w:rsidR="00F202DF" w:rsidRDefault="00ED7B47" w:rsidP="003F0AB7">
      <w:pPr>
        <w:spacing w:after="0" w:line="240" w:lineRule="auto"/>
      </w:pPr>
      <w:r>
        <w:rPr>
          <w:noProof/>
        </w:rPr>
        <w:drawing>
          <wp:inline distT="0" distB="0" distL="0" distR="0" wp14:anchorId="154DF757" wp14:editId="6B1685DE">
            <wp:extent cx="5372100" cy="4276725"/>
            <wp:effectExtent l="0" t="0" r="0" b="952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4276725"/>
                    </a:xfrm>
                    <a:prstGeom prst="rect">
                      <a:avLst/>
                    </a:prstGeom>
                    <a:noFill/>
                    <a:ln>
                      <a:noFill/>
                    </a:ln>
                  </pic:spPr>
                </pic:pic>
              </a:graphicData>
            </a:graphic>
          </wp:inline>
        </w:drawing>
      </w:r>
    </w:p>
    <w:p w:rsidR="00F202DF" w:rsidRDefault="00F202DF" w:rsidP="003F0AB7">
      <w:pPr>
        <w:spacing w:after="0" w:line="240" w:lineRule="auto"/>
      </w:pPr>
      <w:r>
        <w:t>Figure S20:  Primary and secondary transitions for tentatively identified uPFOS in a sludge applied soil.</w:t>
      </w:r>
    </w:p>
    <w:p w:rsidR="00F202DF" w:rsidRDefault="00F202DF" w:rsidP="003F0AB7">
      <w:pPr>
        <w:spacing w:after="0" w:line="240" w:lineRule="auto"/>
      </w:pPr>
      <w:r>
        <w:br w:type="page"/>
      </w:r>
    </w:p>
    <w:p w:rsidR="00F202DF" w:rsidRDefault="00ED7B47" w:rsidP="003F0AB7">
      <w:pPr>
        <w:spacing w:after="0" w:line="240" w:lineRule="auto"/>
      </w:pPr>
      <w:r>
        <w:rPr>
          <w:noProof/>
        </w:rPr>
        <w:lastRenderedPageBreak/>
        <w:drawing>
          <wp:inline distT="0" distB="0" distL="0" distR="0" wp14:anchorId="5A1A7781" wp14:editId="44677265">
            <wp:extent cx="4924425" cy="5534025"/>
            <wp:effectExtent l="0" t="0" r="9525" b="9525"/>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5534025"/>
                    </a:xfrm>
                    <a:prstGeom prst="rect">
                      <a:avLst/>
                    </a:prstGeom>
                    <a:noFill/>
                    <a:ln>
                      <a:noFill/>
                    </a:ln>
                  </pic:spPr>
                </pic:pic>
              </a:graphicData>
            </a:graphic>
          </wp:inline>
        </w:drawing>
      </w:r>
    </w:p>
    <w:p w:rsidR="00F202DF" w:rsidRDefault="00F202DF" w:rsidP="003F0AB7">
      <w:pPr>
        <w:spacing w:after="0" w:line="240" w:lineRule="auto"/>
      </w:pPr>
      <w:r>
        <w:t>Figure S21: Primary MS/MS transitions for tentatively identified uPFOS in three sludge applied soils showing that the detection in Figure S11 was not unique.</w:t>
      </w:r>
    </w:p>
    <w:p w:rsidR="00F202DF" w:rsidRDefault="00F202DF" w:rsidP="003F0AB7">
      <w:pPr>
        <w:spacing w:after="0" w:line="240" w:lineRule="auto"/>
        <w:rPr>
          <w:szCs w:val="24"/>
        </w:rPr>
      </w:pPr>
    </w:p>
    <w:p w:rsidR="00F202DF" w:rsidRDefault="00F202DF" w:rsidP="003F0AB7">
      <w:pPr>
        <w:spacing w:after="0" w:line="240" w:lineRule="auto"/>
        <w:rPr>
          <w:szCs w:val="24"/>
        </w:rPr>
      </w:pPr>
    </w:p>
    <w:p w:rsidR="00F202DF" w:rsidRDefault="00F202DF">
      <w:pPr>
        <w:spacing w:after="0" w:line="240" w:lineRule="auto"/>
        <w:rPr>
          <w:szCs w:val="24"/>
        </w:rPr>
      </w:pPr>
      <w:r>
        <w:rPr>
          <w:szCs w:val="24"/>
        </w:rPr>
        <w:t xml:space="preserve">Table </w:t>
      </w:r>
      <w:r w:rsidR="00B724ED">
        <w:rPr>
          <w:szCs w:val="24"/>
        </w:rPr>
        <w:t>S</w:t>
      </w:r>
      <w:r w:rsidR="00E710F6">
        <w:rPr>
          <w:szCs w:val="24"/>
        </w:rPr>
        <w:t>7</w:t>
      </w:r>
      <w:r>
        <w:rPr>
          <w:szCs w:val="24"/>
        </w:rPr>
        <w:t>:  Optimized MS/MS detection parameters for hypothetical uPFHxS and uPFOS</w:t>
      </w:r>
      <w:r w:rsidR="00E710F6" w:rsidRPr="00E710F6">
        <w:rPr>
          <w:noProof/>
        </w:rPr>
        <w:drawing>
          <wp:inline distT="0" distB="0" distL="0" distR="0" wp14:anchorId="4F9C610F" wp14:editId="3D446A85">
            <wp:extent cx="5943600" cy="102670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026707"/>
                    </a:xfrm>
                    <a:prstGeom prst="rect">
                      <a:avLst/>
                    </a:prstGeom>
                    <a:noFill/>
                    <a:ln>
                      <a:noFill/>
                    </a:ln>
                  </pic:spPr>
                </pic:pic>
              </a:graphicData>
            </a:graphic>
          </wp:inline>
        </w:drawing>
      </w:r>
    </w:p>
    <w:p w:rsidR="00F202DF" w:rsidRDefault="00F202DF" w:rsidP="003F0AB7">
      <w:pPr>
        <w:spacing w:after="0" w:line="240" w:lineRule="auto"/>
        <w:rPr>
          <w:szCs w:val="24"/>
        </w:rPr>
      </w:pPr>
      <w:r>
        <w:rPr>
          <w:szCs w:val="24"/>
        </w:rPr>
        <w:br w:type="page"/>
      </w:r>
      <w:r w:rsidRPr="00E22782">
        <w:rPr>
          <w:b/>
          <w:szCs w:val="24"/>
        </w:rPr>
        <w:lastRenderedPageBreak/>
        <w:t>Discussion S</w:t>
      </w:r>
      <w:r>
        <w:rPr>
          <w:b/>
          <w:szCs w:val="24"/>
        </w:rPr>
        <w:t>7</w:t>
      </w:r>
      <w:r w:rsidRPr="00E22782">
        <w:rPr>
          <w:b/>
          <w:szCs w:val="24"/>
        </w:rPr>
        <w:t xml:space="preserve">: </w:t>
      </w:r>
      <w:r>
        <w:rPr>
          <w:b/>
          <w:szCs w:val="24"/>
        </w:rPr>
        <w:t xml:space="preserve"> </w:t>
      </w:r>
      <w:r w:rsidRPr="00E22782">
        <w:rPr>
          <w:b/>
          <w:szCs w:val="24"/>
        </w:rPr>
        <w:t xml:space="preserve">Possible detection of </w:t>
      </w:r>
      <w:r>
        <w:rPr>
          <w:b/>
          <w:szCs w:val="24"/>
        </w:rPr>
        <w:t>conceptual compounds listed in Table 2</w:t>
      </w:r>
    </w:p>
    <w:p w:rsidR="00F202DF" w:rsidRDefault="00F202DF" w:rsidP="003F0AB7">
      <w:pPr>
        <w:spacing w:after="0" w:line="240" w:lineRule="auto"/>
        <w:rPr>
          <w:szCs w:val="24"/>
        </w:rPr>
      </w:pPr>
    </w:p>
    <w:p w:rsidR="00F202DF" w:rsidRDefault="00F202DF" w:rsidP="003F0AB7">
      <w:pPr>
        <w:spacing w:after="0" w:line="240" w:lineRule="auto"/>
        <w:rPr>
          <w:szCs w:val="24"/>
        </w:rPr>
      </w:pPr>
      <w:r>
        <w:rPr>
          <w:szCs w:val="24"/>
        </w:rPr>
        <w:tab/>
        <w:t xml:space="preserve">Table 2 lists the number of transitions observed for each possibly detected compound in microcosm or environmental samples.  These generally are compounds thought possible by analogy with known transformation pathways for fatty acids that we looked for in our sample extracts using both scan and MRM modes.  When complex matrices of the sample extracts rendered scan mode less than ideally sensitive, we used analytical experience with known fluorotelomer and perfluorocompound analytical methods to estimate ionization energies, parent m/z values, collision energy, and fragment m/z values.  These efforts resulted in the following possible detections (Figures S22-S24).  Analytical details are summarized in Table </w:t>
      </w:r>
      <w:r w:rsidR="008E0C76">
        <w:rPr>
          <w:szCs w:val="24"/>
        </w:rPr>
        <w:t>S</w:t>
      </w:r>
      <w:r w:rsidR="008C5D14">
        <w:rPr>
          <w:szCs w:val="24"/>
        </w:rPr>
        <w:t>8</w:t>
      </w:r>
      <w:r>
        <w:rPr>
          <w:szCs w:val="24"/>
        </w:rPr>
        <w:t>.</w:t>
      </w:r>
    </w:p>
    <w:p w:rsidR="00F202DF" w:rsidRDefault="00F202DF" w:rsidP="003F0AB7">
      <w:pPr>
        <w:spacing w:after="0" w:line="240" w:lineRule="auto"/>
        <w:rPr>
          <w:szCs w:val="24"/>
        </w:rPr>
      </w:pPr>
    </w:p>
    <w:p w:rsidR="00F202DF" w:rsidRDefault="00F202DF" w:rsidP="003F0AB7">
      <w:pPr>
        <w:spacing w:after="0" w:line="240" w:lineRule="auto"/>
        <w:rPr>
          <w:noProof/>
          <w:szCs w:val="24"/>
        </w:rPr>
      </w:pPr>
    </w:p>
    <w:p w:rsidR="00F202DF" w:rsidRDefault="00ED7B47" w:rsidP="004A53E5">
      <w:pPr>
        <w:rPr>
          <w:szCs w:val="24"/>
        </w:rPr>
      </w:pPr>
      <w:r>
        <w:rPr>
          <w:noProof/>
        </w:rPr>
        <w:drawing>
          <wp:inline distT="0" distB="0" distL="0" distR="0">
            <wp:extent cx="4705350" cy="5372100"/>
            <wp:effectExtent l="0" t="0" r="0" b="0"/>
            <wp:docPr id="29" name="Picture 2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5350" cy="5372100"/>
                    </a:xfrm>
                    <a:prstGeom prst="rect">
                      <a:avLst/>
                    </a:prstGeom>
                    <a:noFill/>
                    <a:ln>
                      <a:noFill/>
                    </a:ln>
                  </pic:spPr>
                </pic:pic>
              </a:graphicData>
            </a:graphic>
          </wp:inline>
        </w:drawing>
      </w:r>
    </w:p>
    <w:p w:rsidR="00F202DF" w:rsidRDefault="00F202DF" w:rsidP="004A53E5">
      <w:pPr>
        <w:rPr>
          <w:szCs w:val="24"/>
        </w:rPr>
      </w:pPr>
      <w:r>
        <w:rPr>
          <w:szCs w:val="24"/>
        </w:rPr>
        <w:t>Figure S22:  Three mass transitions</w:t>
      </w:r>
      <w:r w:rsidR="004957A0">
        <w:rPr>
          <w:szCs w:val="24"/>
        </w:rPr>
        <w:t xml:space="preserve"> for the possible detection of 2</w:t>
      </w:r>
      <w:r>
        <w:rPr>
          <w:szCs w:val="24"/>
        </w:rPr>
        <w:t>-OH 7:3 FTCA (Figure 5 of paper) in extracts from our experiment showing that commercial FTPs degrade with half lives on the order of decades.  Possible fragmentation structures are depicted.</w:t>
      </w:r>
      <w:r>
        <w:rPr>
          <w:szCs w:val="24"/>
        </w:rPr>
        <w:br w:type="page"/>
      </w:r>
    </w:p>
    <w:p w:rsidR="00F202DF" w:rsidRPr="0050798E" w:rsidRDefault="00ED7B47" w:rsidP="004A53E5">
      <w:pPr>
        <w:rPr>
          <w:szCs w:val="24"/>
        </w:rPr>
      </w:pPr>
      <w:r>
        <w:rPr>
          <w:noProof/>
        </w:rPr>
        <w:lastRenderedPageBreak/>
        <w:drawing>
          <wp:inline distT="0" distB="0" distL="0" distR="0">
            <wp:extent cx="5353050" cy="65627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6562725"/>
                    </a:xfrm>
                    <a:prstGeom prst="rect">
                      <a:avLst/>
                    </a:prstGeom>
                    <a:noFill/>
                    <a:ln>
                      <a:noFill/>
                    </a:ln>
                  </pic:spPr>
                </pic:pic>
              </a:graphicData>
            </a:graphic>
          </wp:inline>
        </w:drawing>
      </w:r>
    </w:p>
    <w:p w:rsidR="00F202DF" w:rsidRDefault="00F202DF" w:rsidP="003F0AB7">
      <w:pPr>
        <w:spacing w:after="0" w:line="240" w:lineRule="auto"/>
        <w:rPr>
          <w:szCs w:val="24"/>
        </w:rPr>
      </w:pPr>
    </w:p>
    <w:p w:rsidR="00F202DF" w:rsidRDefault="00F202DF" w:rsidP="003F0AB7">
      <w:pPr>
        <w:spacing w:after="0" w:line="240" w:lineRule="auto"/>
        <w:rPr>
          <w:szCs w:val="24"/>
        </w:rPr>
      </w:pPr>
      <w:r>
        <w:rPr>
          <w:szCs w:val="24"/>
        </w:rPr>
        <w:t>Figure S23:  Two mass transitions</w:t>
      </w:r>
      <w:r w:rsidR="004957A0">
        <w:rPr>
          <w:szCs w:val="24"/>
        </w:rPr>
        <w:t xml:space="preserve"> for the possible detection of 2</w:t>
      </w:r>
      <w:r>
        <w:rPr>
          <w:szCs w:val="24"/>
        </w:rPr>
        <w:t>-keto 7:3 FTCA (Figure 5 of paper) in extracts of our commercial FTP degradation study.  Possible fragmentation structures are depicted.</w:t>
      </w:r>
    </w:p>
    <w:p w:rsidR="00F202DF" w:rsidRPr="00A03D28" w:rsidRDefault="00F202DF" w:rsidP="003F0AB7">
      <w:pPr>
        <w:spacing w:after="0" w:line="240" w:lineRule="auto"/>
        <w:rPr>
          <w:szCs w:val="24"/>
        </w:rPr>
      </w:pPr>
      <w:r>
        <w:rPr>
          <w:szCs w:val="24"/>
        </w:rPr>
        <w:br w:type="page"/>
      </w:r>
    </w:p>
    <w:p w:rsidR="00F202DF" w:rsidRDefault="00BB30CD" w:rsidP="000E6476">
      <w:pPr>
        <w:spacing w:after="0" w:line="240" w:lineRule="auto"/>
        <w:ind w:firstLine="720"/>
        <w:rPr>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3371850</wp:posOffset>
                </wp:positionH>
                <wp:positionV relativeFrom="paragraph">
                  <wp:posOffset>3800475</wp:posOffset>
                </wp:positionV>
                <wp:extent cx="1685925" cy="8096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68592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64FB" w:rsidRDefault="009A64FB" w:rsidP="00BB30CD">
                            <w:pPr>
                              <w:jc w:val="center"/>
                            </w:pPr>
                            <w:r w:rsidRPr="00BB30CD">
                              <w:object w:dxaOrig="3516" w:dyaOrig="1236">
                                <v:shape id="_x0000_i1028" type="#_x0000_t75" style="width:116.75pt;height:44pt" o:ole="">
                                  <v:imagedata r:id="rId42" o:title=""/>
                                </v:shape>
                                <o:OLEObject Type="Embed" ProgID="ChemWindow.Document" ShapeID="_x0000_i1028" DrawAspect="Content" ObjectID="_1505818762" r:id="rId4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Rectangle 5" o:spid="_x0000_s1026" style="position:absolute;left:0;text-align:left;margin-left:265.5pt;margin-top:299.25pt;width:132.75pt;height:63.75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" fillcolor="white [3212]" strokecolor="white [3212]" strokeweight="2pt">
                <v:textbox style="mso-fit-shape-to-text:t">
                  <w:txbxContent>
                    <w:p w:rsidR="009A64FB" w:rsidRDefault="009A64FB" w:rsidP="00BB30CD">
                      <w:pPr>
                        <w:jc w:val="center"/>
                      </w:pPr>
                      <w:r w:rsidRPr="00BB30CD">
                        <w:object w:dxaOrig="3516" w:dyaOrig="1236">
                          <v:shape id="_x0000_i1027" type="#_x0000_t75" style="width:116.65pt;height:44pt" o:ole="">
                            <v:imagedata r:id="rId47" o:title=""/>
                          </v:shape>
                          <o:OLEObject Type="Embed" ProgID="ChemWindow.Document" ShapeID="_x0000_i1027" DrawAspect="Content" ObjectID="_1505738211" r:id="rId48"/>
                        </w:object>
                      </w:r>
                    </w:p>
                  </w:txbxContent>
                </v:textbox>
              </v:rect>
            </w:pict>
          </mc:Fallback>
        </mc:AlternateContent>
      </w:r>
      <w:r w:rsidR="00ED7B47">
        <w:rPr>
          <w:noProof/>
        </w:rPr>
        <mc:AlternateContent>
          <mc:Choice Requires="wps">
            <w:drawing>
              <wp:anchor distT="0" distB="0" distL="114300" distR="114300" simplePos="0" relativeHeight="251658240" behindDoc="0" locked="0" layoutInCell="1" allowOverlap="1">
                <wp:simplePos x="0" y="0"/>
                <wp:positionH relativeFrom="column">
                  <wp:posOffset>4391025</wp:posOffset>
                </wp:positionH>
                <wp:positionV relativeFrom="paragraph">
                  <wp:posOffset>4139565</wp:posOffset>
                </wp:positionV>
                <wp:extent cx="333375" cy="352425"/>
                <wp:effectExtent l="9525" t="9525" r="9525" b="9525"/>
                <wp:wrapNone/>
                <wp:docPr id="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97EBC" id="Oval 36" o:spid="_x0000_s1026" style="position:absolute;margin-left:345.75pt;margin-top:325.95pt;width:26.2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" strokecolor="white"/>
            </w:pict>
          </mc:Fallback>
        </mc:AlternateContent>
      </w:r>
      <w:r w:rsidR="00ED7B47">
        <w:rPr>
          <w:noProof/>
        </w:rPr>
        <w:drawing>
          <wp:inline distT="0" distB="0" distL="0" distR="0">
            <wp:extent cx="4648200" cy="5581650"/>
            <wp:effectExtent l="0" t="0" r="0" b="0"/>
            <wp:docPr id="37" name="Picture 3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8200" cy="5581650"/>
                    </a:xfrm>
                    <a:prstGeom prst="rect">
                      <a:avLst/>
                    </a:prstGeom>
                    <a:noFill/>
                    <a:ln>
                      <a:noFill/>
                    </a:ln>
                  </pic:spPr>
                </pic:pic>
              </a:graphicData>
            </a:graphic>
          </wp:inline>
        </w:drawing>
      </w:r>
    </w:p>
    <w:p w:rsidR="00F202DF" w:rsidRDefault="00F202DF" w:rsidP="000E6476">
      <w:pPr>
        <w:spacing w:after="0" w:line="240" w:lineRule="auto"/>
        <w:rPr>
          <w:szCs w:val="24"/>
        </w:rPr>
      </w:pPr>
      <w:r>
        <w:rPr>
          <w:szCs w:val="24"/>
        </w:rPr>
        <w:t>Figure S24:  Two mass transitions for the possible detection of 8:2 FTUUCA (Figure 5 of paper) in extracts of sludge-applied soils.  Possible fragment structures are depicted.</w:t>
      </w:r>
    </w:p>
    <w:p w:rsidR="00F202DF" w:rsidRDefault="00F202DF" w:rsidP="000E6476">
      <w:pPr>
        <w:spacing w:after="0" w:line="240" w:lineRule="auto"/>
        <w:rPr>
          <w:szCs w:val="24"/>
        </w:rPr>
      </w:pPr>
    </w:p>
    <w:p w:rsidR="00F202DF" w:rsidRDefault="00F202DF" w:rsidP="000E6476">
      <w:pPr>
        <w:spacing w:after="0" w:line="240" w:lineRule="auto"/>
        <w:rPr>
          <w:szCs w:val="24"/>
        </w:rPr>
      </w:pPr>
    </w:p>
    <w:p w:rsidR="00F202DF" w:rsidRDefault="00F202DF" w:rsidP="000E6476">
      <w:pPr>
        <w:spacing w:after="0" w:line="240" w:lineRule="auto"/>
        <w:rPr>
          <w:szCs w:val="24"/>
        </w:rPr>
      </w:pPr>
      <w:r>
        <w:rPr>
          <w:szCs w:val="24"/>
        </w:rPr>
        <w:t xml:space="preserve">Table </w:t>
      </w:r>
      <w:r w:rsidR="00B724ED">
        <w:rPr>
          <w:szCs w:val="24"/>
        </w:rPr>
        <w:t>S</w:t>
      </w:r>
      <w:r w:rsidR="00E710F6">
        <w:rPr>
          <w:szCs w:val="24"/>
        </w:rPr>
        <w:t>8</w:t>
      </w:r>
      <w:r>
        <w:rPr>
          <w:szCs w:val="24"/>
        </w:rPr>
        <w:t>:  Optimized MS/MS detection parameters for hypothetical pathway compounds listed in Table 2</w:t>
      </w:r>
    </w:p>
    <w:p w:rsidR="00F202DF" w:rsidRPr="00E22782" w:rsidRDefault="00F202DF" w:rsidP="000E6476">
      <w:pPr>
        <w:spacing w:after="0" w:line="240" w:lineRule="auto"/>
        <w:rPr>
          <w:szCs w:val="24"/>
        </w:rPr>
      </w:pPr>
    </w:p>
    <w:p w:rsidR="00F202DF" w:rsidRPr="007243F2" w:rsidRDefault="00ED7B47" w:rsidP="00D829E4">
      <w:pPr>
        <w:rPr>
          <w:szCs w:val="24"/>
        </w:rPr>
      </w:pPr>
      <w:r w:rsidRPr="008B6403">
        <w:rPr>
          <w:noProof/>
        </w:rPr>
        <w:drawing>
          <wp:inline distT="0" distB="0" distL="0" distR="0">
            <wp:extent cx="5943600" cy="895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rsidR="00F202DF" w:rsidRPr="00C9582D" w:rsidRDefault="00F202DF" w:rsidP="00DF7459">
      <w:pPr>
        <w:rPr>
          <w:b/>
        </w:rPr>
      </w:pPr>
      <w:r>
        <w:rPr>
          <w:b/>
        </w:rPr>
        <w:br w:type="page"/>
      </w:r>
      <w:r w:rsidRPr="00C9582D">
        <w:rPr>
          <w:b/>
        </w:rPr>
        <w:lastRenderedPageBreak/>
        <w:t>Supporting Information Reference</w:t>
      </w:r>
    </w:p>
    <w:p w:rsidR="00F202DF" w:rsidRDefault="00F202DF" w:rsidP="00BD0A1D">
      <w:pPr>
        <w:spacing w:after="0"/>
        <w:ind w:firstLine="720"/>
      </w:pPr>
    </w:p>
    <w:p w:rsidR="00E710F6" w:rsidRDefault="00F202DF" w:rsidP="00E710F6">
      <w:pPr>
        <w:spacing w:after="0" w:line="240" w:lineRule="auto"/>
        <w:rPr>
          <w:noProof/>
        </w:rPr>
      </w:pPr>
      <w:r>
        <w:fldChar w:fldCharType="begin"/>
      </w:r>
      <w:r>
        <w:instrText xml:space="preserve"> ADDIN EN.REFLIST </w:instrText>
      </w:r>
      <w:r>
        <w:fldChar w:fldCharType="separate"/>
      </w:r>
      <w:bookmarkStart w:id="3" w:name="_ENREF_1"/>
      <w:r w:rsidR="00E710F6">
        <w:rPr>
          <w:noProof/>
        </w:rPr>
        <w:t>1.</w:t>
      </w:r>
      <w:r w:rsidR="00E710F6">
        <w:rPr>
          <w:noProof/>
        </w:rPr>
        <w:tab/>
        <w:t xml:space="preserve">Washington, J. W.; Jenkins, T. M.; Rankin, K.; Naile, J. E., Decades-scale degradation of commercial, side-chain, fluorotelomer-based polymers in soils &amp; water. </w:t>
      </w:r>
      <w:r w:rsidR="00E710F6" w:rsidRPr="00E710F6">
        <w:rPr>
          <w:i/>
          <w:noProof/>
        </w:rPr>
        <w:t xml:space="preserve">Environ. Sci. Technol. </w:t>
      </w:r>
      <w:r w:rsidR="00E710F6" w:rsidRPr="00E710F6">
        <w:rPr>
          <w:b/>
          <w:noProof/>
        </w:rPr>
        <w:t>2015,</w:t>
      </w:r>
      <w:r w:rsidR="00E710F6">
        <w:rPr>
          <w:noProof/>
        </w:rPr>
        <w:t xml:space="preserve"> </w:t>
      </w:r>
      <w:r w:rsidR="00E710F6" w:rsidRPr="00E710F6">
        <w:rPr>
          <w:i/>
          <w:noProof/>
        </w:rPr>
        <w:t>49</w:t>
      </w:r>
      <w:r w:rsidR="00E710F6">
        <w:rPr>
          <w:noProof/>
        </w:rPr>
        <w:t>, (2), 915-923.</w:t>
      </w:r>
      <w:bookmarkEnd w:id="3"/>
    </w:p>
    <w:p w:rsidR="00E710F6" w:rsidRDefault="00E710F6" w:rsidP="00E710F6">
      <w:pPr>
        <w:spacing w:after="0" w:line="240" w:lineRule="auto"/>
        <w:rPr>
          <w:noProof/>
        </w:rPr>
      </w:pPr>
      <w:bookmarkStart w:id="4" w:name="_ENREF_2"/>
      <w:r>
        <w:rPr>
          <w:noProof/>
        </w:rPr>
        <w:t>2.</w:t>
      </w:r>
      <w:r>
        <w:rPr>
          <w:noProof/>
        </w:rPr>
        <w:tab/>
        <w:t xml:space="preserve">Washington, J. W.; Naile, J. E.; Jenkins, T. M.; Lynch, D. G., Characterizing Fluorotelomer and Polyfluoroalkyl Substances in New and Aged Fluorotelomer-Based Polymers for Degradation Studies with GC/MS and LC/MS/MS. </w:t>
      </w:r>
      <w:r w:rsidRPr="00E710F6">
        <w:rPr>
          <w:i/>
          <w:noProof/>
        </w:rPr>
        <w:t xml:space="preserve">Environ. Sci. Technol. </w:t>
      </w:r>
      <w:r w:rsidRPr="00E710F6">
        <w:rPr>
          <w:b/>
          <w:noProof/>
        </w:rPr>
        <w:t>2014,</w:t>
      </w:r>
      <w:r>
        <w:rPr>
          <w:noProof/>
        </w:rPr>
        <w:t xml:space="preserve"> </w:t>
      </w:r>
      <w:r w:rsidRPr="00E710F6">
        <w:rPr>
          <w:i/>
          <w:noProof/>
        </w:rPr>
        <w:t>48</w:t>
      </w:r>
      <w:r>
        <w:rPr>
          <w:noProof/>
        </w:rPr>
        <w:t>, (10), 5762-5769.</w:t>
      </w:r>
      <w:bookmarkEnd w:id="4"/>
    </w:p>
    <w:p w:rsidR="00E710F6" w:rsidRDefault="00E710F6" w:rsidP="00E710F6">
      <w:pPr>
        <w:spacing w:after="0" w:line="240" w:lineRule="auto"/>
        <w:rPr>
          <w:noProof/>
        </w:rPr>
      </w:pPr>
      <w:bookmarkStart w:id="5" w:name="_ENREF_3"/>
      <w:r>
        <w:rPr>
          <w:noProof/>
        </w:rPr>
        <w:t>3.</w:t>
      </w:r>
      <w:r>
        <w:rPr>
          <w:noProof/>
        </w:rPr>
        <w:tab/>
        <w:t xml:space="preserve">Washington, J. W.; Yoo, H.; Ellington, J. J.; Jenkins, T. M.; Libelo, E. L., Concentrations, Distribution, and Persistence of Perfluoroalkylates in Sludge-Applied Soils near Decatur, Alabama, USA. </w:t>
      </w:r>
      <w:r w:rsidRPr="00E710F6">
        <w:rPr>
          <w:i/>
          <w:noProof/>
        </w:rPr>
        <w:t xml:space="preserve">Environ. Sci. Technol. </w:t>
      </w:r>
      <w:r w:rsidRPr="00E710F6">
        <w:rPr>
          <w:b/>
          <w:noProof/>
        </w:rPr>
        <w:t>2010,</w:t>
      </w:r>
      <w:r>
        <w:rPr>
          <w:noProof/>
        </w:rPr>
        <w:t xml:space="preserve"> </w:t>
      </w:r>
      <w:r w:rsidRPr="00E710F6">
        <w:rPr>
          <w:i/>
          <w:noProof/>
        </w:rPr>
        <w:t>44</w:t>
      </w:r>
      <w:r>
        <w:rPr>
          <w:noProof/>
        </w:rPr>
        <w:t>, (22), 8390-8396.</w:t>
      </w:r>
      <w:bookmarkEnd w:id="5"/>
    </w:p>
    <w:p w:rsidR="00E710F6" w:rsidRDefault="00E710F6" w:rsidP="00E710F6">
      <w:pPr>
        <w:spacing w:after="0" w:line="240" w:lineRule="auto"/>
        <w:rPr>
          <w:noProof/>
        </w:rPr>
      </w:pPr>
      <w:bookmarkStart w:id="6" w:name="_ENREF_4"/>
      <w:r>
        <w:rPr>
          <w:noProof/>
        </w:rPr>
        <w:t>4.</w:t>
      </w:r>
      <w:r>
        <w:rPr>
          <w:noProof/>
        </w:rPr>
        <w:tab/>
        <w:t xml:space="preserve">Washington, J. W.; Henderson, W. M.; Ellington, J. J.; Jenkins, T. M.; Evans, J. J., Analysis of perfluorinated carboxylic acids in soils II: Optimization of chromatography and extraction. </w:t>
      </w:r>
      <w:r w:rsidRPr="00E710F6">
        <w:rPr>
          <w:i/>
          <w:noProof/>
        </w:rPr>
        <w:t xml:space="preserve">J. Chromatogr. A </w:t>
      </w:r>
      <w:r w:rsidRPr="00E710F6">
        <w:rPr>
          <w:b/>
          <w:noProof/>
        </w:rPr>
        <w:t>2008,</w:t>
      </w:r>
      <w:r>
        <w:rPr>
          <w:noProof/>
        </w:rPr>
        <w:t xml:space="preserve"> </w:t>
      </w:r>
      <w:r w:rsidRPr="00E710F6">
        <w:rPr>
          <w:i/>
          <w:noProof/>
        </w:rPr>
        <w:t>1181</w:t>
      </w:r>
      <w:r>
        <w:rPr>
          <w:noProof/>
        </w:rPr>
        <w:t>, (1-2), 21-32.</w:t>
      </w:r>
      <w:bookmarkEnd w:id="6"/>
    </w:p>
    <w:p w:rsidR="00E710F6" w:rsidRDefault="00E710F6" w:rsidP="00E710F6">
      <w:pPr>
        <w:spacing w:line="240" w:lineRule="auto"/>
        <w:rPr>
          <w:noProof/>
        </w:rPr>
      </w:pPr>
      <w:bookmarkStart w:id="7" w:name="_ENREF_5"/>
      <w:r>
        <w:rPr>
          <w:noProof/>
        </w:rPr>
        <w:t>5.</w:t>
      </w:r>
      <w:r>
        <w:rPr>
          <w:noProof/>
        </w:rPr>
        <w:tab/>
        <w:t xml:space="preserve">Yoo, H.; Washington, J. W.; Jenkins, T. M.; Ellington, J. J., Quantitative Determination of Perfluorochemicals and Fluorotelomer Alcohols in Plants from Biosolid-Amended Fields using LC/MS/MS and GC/MS. </w:t>
      </w:r>
      <w:r w:rsidRPr="00E710F6">
        <w:rPr>
          <w:i/>
          <w:noProof/>
        </w:rPr>
        <w:t xml:space="preserve">Environ. Sci. Technol. </w:t>
      </w:r>
      <w:r w:rsidRPr="00E710F6">
        <w:rPr>
          <w:b/>
          <w:noProof/>
        </w:rPr>
        <w:t>2011,</w:t>
      </w:r>
      <w:r>
        <w:rPr>
          <w:noProof/>
        </w:rPr>
        <w:t xml:space="preserve"> </w:t>
      </w:r>
      <w:r w:rsidRPr="00E710F6">
        <w:rPr>
          <w:i/>
          <w:noProof/>
        </w:rPr>
        <w:t>45</w:t>
      </w:r>
      <w:r>
        <w:rPr>
          <w:noProof/>
        </w:rPr>
        <w:t>, (19), 7985-7990.</w:t>
      </w:r>
      <w:bookmarkEnd w:id="7"/>
    </w:p>
    <w:p w:rsidR="00E710F6" w:rsidRDefault="00E710F6" w:rsidP="00E710F6">
      <w:pPr>
        <w:spacing w:line="240" w:lineRule="auto"/>
        <w:rPr>
          <w:noProof/>
        </w:rPr>
      </w:pPr>
    </w:p>
    <w:p w:rsidR="00F202DF" w:rsidRDefault="00F202DF" w:rsidP="00CE202A">
      <w:r>
        <w:fldChar w:fldCharType="end"/>
      </w:r>
      <w:r w:rsidR="009A64FB">
        <w:fldChar w:fldCharType="begin"/>
      </w:r>
      <w:r w:rsidR="009A64FB">
        <w:instrText xml:space="preserve"> ADDIN </w:instrText>
      </w:r>
      <w:r w:rsidR="009A64FB">
        <w:fldChar w:fldCharType="end"/>
      </w:r>
    </w:p>
    <w:sectPr w:rsidR="00F202DF" w:rsidSect="003F0AB7">
      <w:headerReference w:type="even"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1D2" w:rsidRDefault="00CA71D2">
      <w:r>
        <w:separator/>
      </w:r>
    </w:p>
  </w:endnote>
  <w:endnote w:type="continuationSeparator" w:id="0">
    <w:p w:rsidR="00CA71D2" w:rsidRDefault="00CA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1D2" w:rsidRDefault="00CA71D2">
      <w:r>
        <w:separator/>
      </w:r>
    </w:p>
  </w:footnote>
  <w:footnote w:type="continuationSeparator" w:id="0">
    <w:p w:rsidR="00CA71D2" w:rsidRDefault="00CA7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4FB" w:rsidRDefault="009A64FB" w:rsidP="007E13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64FB" w:rsidRDefault="009A64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E826E2"/>
    <w:multiLevelType w:val="hybridMultilevel"/>
    <w:tmpl w:val="F7309F2C"/>
    <w:lvl w:ilvl="0" w:tplc="B7025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DC23A5"/>
    <w:multiLevelType w:val="hybridMultilevel"/>
    <w:tmpl w:val="B9EAF67A"/>
    <w:lvl w:ilvl="0" w:tplc="EBF840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r09tt575dr9cezde6vtxsgr9zprrpsfdwr&quot;&gt;TMJ EndNote Library-140610&lt;record-ids&gt;&lt;item&gt;4256&lt;/item&gt;&lt;item&gt;8662&lt;/item&gt;&lt;item&gt;9214&lt;/item&gt;&lt;item&gt;11542&lt;/item&gt;&lt;item&gt;11613&lt;/item&gt;&lt;/record-ids&gt;&lt;/item&gt;&lt;/Libraries&gt;"/>
  </w:docVars>
  <w:rsids>
    <w:rsidRoot w:val="007E1072"/>
    <w:rsid w:val="00012A0F"/>
    <w:rsid w:val="00012E46"/>
    <w:rsid w:val="00032F1A"/>
    <w:rsid w:val="00035EC6"/>
    <w:rsid w:val="00037285"/>
    <w:rsid w:val="000419D3"/>
    <w:rsid w:val="00075F03"/>
    <w:rsid w:val="00080066"/>
    <w:rsid w:val="000943AA"/>
    <w:rsid w:val="000A4498"/>
    <w:rsid w:val="000B49E4"/>
    <w:rsid w:val="000C5D9C"/>
    <w:rsid w:val="000C7D9C"/>
    <w:rsid w:val="000D1377"/>
    <w:rsid w:val="000D7CD7"/>
    <w:rsid w:val="000E6476"/>
    <w:rsid w:val="000E7D1D"/>
    <w:rsid w:val="000F1232"/>
    <w:rsid w:val="0010440A"/>
    <w:rsid w:val="0013380E"/>
    <w:rsid w:val="00140F00"/>
    <w:rsid w:val="00175996"/>
    <w:rsid w:val="00177E57"/>
    <w:rsid w:val="00183B73"/>
    <w:rsid w:val="001A2079"/>
    <w:rsid w:val="001B0579"/>
    <w:rsid w:val="001E12C8"/>
    <w:rsid w:val="001E154F"/>
    <w:rsid w:val="00203D14"/>
    <w:rsid w:val="002133D8"/>
    <w:rsid w:val="00214FA7"/>
    <w:rsid w:val="00221B01"/>
    <w:rsid w:val="00230428"/>
    <w:rsid w:val="00247905"/>
    <w:rsid w:val="00253DEF"/>
    <w:rsid w:val="00267DD4"/>
    <w:rsid w:val="002765E2"/>
    <w:rsid w:val="00277911"/>
    <w:rsid w:val="00282136"/>
    <w:rsid w:val="002945B6"/>
    <w:rsid w:val="002A116A"/>
    <w:rsid w:val="002A20A9"/>
    <w:rsid w:val="002B609B"/>
    <w:rsid w:val="002D3F58"/>
    <w:rsid w:val="002F2254"/>
    <w:rsid w:val="00315A45"/>
    <w:rsid w:val="00317A28"/>
    <w:rsid w:val="003379CC"/>
    <w:rsid w:val="00346E0D"/>
    <w:rsid w:val="003617CB"/>
    <w:rsid w:val="00365410"/>
    <w:rsid w:val="00367213"/>
    <w:rsid w:val="0037053B"/>
    <w:rsid w:val="003A1382"/>
    <w:rsid w:val="003B1E0E"/>
    <w:rsid w:val="003D1195"/>
    <w:rsid w:val="003F0AB7"/>
    <w:rsid w:val="003F7EF4"/>
    <w:rsid w:val="004113C2"/>
    <w:rsid w:val="00411ED2"/>
    <w:rsid w:val="00412880"/>
    <w:rsid w:val="004270FC"/>
    <w:rsid w:val="00442AF7"/>
    <w:rsid w:val="0045003C"/>
    <w:rsid w:val="004500B4"/>
    <w:rsid w:val="00472F65"/>
    <w:rsid w:val="00474359"/>
    <w:rsid w:val="004777E1"/>
    <w:rsid w:val="00495032"/>
    <w:rsid w:val="004955C7"/>
    <w:rsid w:val="004957A0"/>
    <w:rsid w:val="004A1B63"/>
    <w:rsid w:val="004A53E5"/>
    <w:rsid w:val="004C13C7"/>
    <w:rsid w:val="004C505A"/>
    <w:rsid w:val="004D64FB"/>
    <w:rsid w:val="004E0210"/>
    <w:rsid w:val="004F1565"/>
    <w:rsid w:val="005023F3"/>
    <w:rsid w:val="00506A79"/>
    <w:rsid w:val="0050798E"/>
    <w:rsid w:val="00545C41"/>
    <w:rsid w:val="005466F9"/>
    <w:rsid w:val="00563825"/>
    <w:rsid w:val="00575DAE"/>
    <w:rsid w:val="00586698"/>
    <w:rsid w:val="005A1A65"/>
    <w:rsid w:val="005B461C"/>
    <w:rsid w:val="005C2DA5"/>
    <w:rsid w:val="005C619A"/>
    <w:rsid w:val="005D0E14"/>
    <w:rsid w:val="005D1DD1"/>
    <w:rsid w:val="005E40FE"/>
    <w:rsid w:val="00607EFD"/>
    <w:rsid w:val="00616E76"/>
    <w:rsid w:val="00637CDA"/>
    <w:rsid w:val="00666BD5"/>
    <w:rsid w:val="006744B4"/>
    <w:rsid w:val="00675F49"/>
    <w:rsid w:val="006815F6"/>
    <w:rsid w:val="00682122"/>
    <w:rsid w:val="006A2C0D"/>
    <w:rsid w:val="006D6285"/>
    <w:rsid w:val="006D6378"/>
    <w:rsid w:val="00717ABC"/>
    <w:rsid w:val="00720456"/>
    <w:rsid w:val="007243F2"/>
    <w:rsid w:val="007258CB"/>
    <w:rsid w:val="00743C53"/>
    <w:rsid w:val="00753C89"/>
    <w:rsid w:val="00763220"/>
    <w:rsid w:val="0078418B"/>
    <w:rsid w:val="007A279A"/>
    <w:rsid w:val="007B6B82"/>
    <w:rsid w:val="007C1A80"/>
    <w:rsid w:val="007C3C8C"/>
    <w:rsid w:val="007E1072"/>
    <w:rsid w:val="007E1311"/>
    <w:rsid w:val="007E3DC3"/>
    <w:rsid w:val="007E67C2"/>
    <w:rsid w:val="007F2417"/>
    <w:rsid w:val="007F3708"/>
    <w:rsid w:val="007F3CFE"/>
    <w:rsid w:val="00800490"/>
    <w:rsid w:val="00801416"/>
    <w:rsid w:val="00833616"/>
    <w:rsid w:val="00842430"/>
    <w:rsid w:val="00852E01"/>
    <w:rsid w:val="00853E99"/>
    <w:rsid w:val="00873A61"/>
    <w:rsid w:val="00874FC7"/>
    <w:rsid w:val="00885C3E"/>
    <w:rsid w:val="00890D42"/>
    <w:rsid w:val="008967CA"/>
    <w:rsid w:val="0089699A"/>
    <w:rsid w:val="008A316D"/>
    <w:rsid w:val="008B0263"/>
    <w:rsid w:val="008B6403"/>
    <w:rsid w:val="008C5D14"/>
    <w:rsid w:val="008D1712"/>
    <w:rsid w:val="008D37C3"/>
    <w:rsid w:val="008D6576"/>
    <w:rsid w:val="008D7354"/>
    <w:rsid w:val="008E0C76"/>
    <w:rsid w:val="008F55DE"/>
    <w:rsid w:val="0093368C"/>
    <w:rsid w:val="0094648A"/>
    <w:rsid w:val="00956E68"/>
    <w:rsid w:val="009613A0"/>
    <w:rsid w:val="009704B0"/>
    <w:rsid w:val="009A64FB"/>
    <w:rsid w:val="009B4BC9"/>
    <w:rsid w:val="009D07C1"/>
    <w:rsid w:val="009E66A2"/>
    <w:rsid w:val="009F0963"/>
    <w:rsid w:val="009F5E05"/>
    <w:rsid w:val="009F7125"/>
    <w:rsid w:val="009F7DE4"/>
    <w:rsid w:val="00A03D28"/>
    <w:rsid w:val="00A31497"/>
    <w:rsid w:val="00A350C5"/>
    <w:rsid w:val="00A63CC8"/>
    <w:rsid w:val="00A70925"/>
    <w:rsid w:val="00A77D93"/>
    <w:rsid w:val="00AA17AD"/>
    <w:rsid w:val="00AC089C"/>
    <w:rsid w:val="00AE3542"/>
    <w:rsid w:val="00B2040D"/>
    <w:rsid w:val="00B211D2"/>
    <w:rsid w:val="00B22063"/>
    <w:rsid w:val="00B23E98"/>
    <w:rsid w:val="00B30B9E"/>
    <w:rsid w:val="00B36357"/>
    <w:rsid w:val="00B5352D"/>
    <w:rsid w:val="00B64E7E"/>
    <w:rsid w:val="00B724ED"/>
    <w:rsid w:val="00B733C0"/>
    <w:rsid w:val="00B81EE5"/>
    <w:rsid w:val="00B84329"/>
    <w:rsid w:val="00B91611"/>
    <w:rsid w:val="00B9176A"/>
    <w:rsid w:val="00B93E8A"/>
    <w:rsid w:val="00BB0655"/>
    <w:rsid w:val="00BB2B13"/>
    <w:rsid w:val="00BB30CD"/>
    <w:rsid w:val="00BC2BB2"/>
    <w:rsid w:val="00BC39E5"/>
    <w:rsid w:val="00BD0A1D"/>
    <w:rsid w:val="00BD3A6F"/>
    <w:rsid w:val="00BE2151"/>
    <w:rsid w:val="00BF2D5F"/>
    <w:rsid w:val="00C00A79"/>
    <w:rsid w:val="00C10935"/>
    <w:rsid w:val="00C2774F"/>
    <w:rsid w:val="00C3300A"/>
    <w:rsid w:val="00C620EF"/>
    <w:rsid w:val="00C651BF"/>
    <w:rsid w:val="00C75B90"/>
    <w:rsid w:val="00C85E20"/>
    <w:rsid w:val="00C9582D"/>
    <w:rsid w:val="00CA04FB"/>
    <w:rsid w:val="00CA37DB"/>
    <w:rsid w:val="00CA3F6B"/>
    <w:rsid w:val="00CA665A"/>
    <w:rsid w:val="00CA71D2"/>
    <w:rsid w:val="00CC4A89"/>
    <w:rsid w:val="00CE202A"/>
    <w:rsid w:val="00D03350"/>
    <w:rsid w:val="00D06A88"/>
    <w:rsid w:val="00D10E57"/>
    <w:rsid w:val="00D12AC0"/>
    <w:rsid w:val="00D55025"/>
    <w:rsid w:val="00D5733E"/>
    <w:rsid w:val="00D76B3F"/>
    <w:rsid w:val="00D771B1"/>
    <w:rsid w:val="00D829E4"/>
    <w:rsid w:val="00D95ECC"/>
    <w:rsid w:val="00DC18A1"/>
    <w:rsid w:val="00DF7459"/>
    <w:rsid w:val="00E22782"/>
    <w:rsid w:val="00E31EC2"/>
    <w:rsid w:val="00E32BEA"/>
    <w:rsid w:val="00E46960"/>
    <w:rsid w:val="00E5318A"/>
    <w:rsid w:val="00E55A82"/>
    <w:rsid w:val="00E710F6"/>
    <w:rsid w:val="00E91575"/>
    <w:rsid w:val="00E964D3"/>
    <w:rsid w:val="00ED7B47"/>
    <w:rsid w:val="00EF6940"/>
    <w:rsid w:val="00F063E1"/>
    <w:rsid w:val="00F202DF"/>
    <w:rsid w:val="00F25D89"/>
    <w:rsid w:val="00F35221"/>
    <w:rsid w:val="00F36B3B"/>
    <w:rsid w:val="00F44EAA"/>
    <w:rsid w:val="00F44F8C"/>
    <w:rsid w:val="00F71990"/>
    <w:rsid w:val="00F7273C"/>
    <w:rsid w:val="00F8501D"/>
    <w:rsid w:val="00F95079"/>
    <w:rsid w:val="00FA0AC0"/>
    <w:rsid w:val="00FA39DA"/>
    <w:rsid w:val="00FC2946"/>
    <w:rsid w:val="00FC6823"/>
    <w:rsid w:val="00FD011B"/>
    <w:rsid w:val="00FE09A6"/>
    <w:rsid w:val="00FE3FD6"/>
    <w:rsid w:val="00FE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15:docId w15:val="{1854510D-6594-410D-9B26-684F20F8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52D"/>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85E20"/>
    <w:rPr>
      <w:rFonts w:cs="Times New Roman"/>
      <w:color w:val="0000FF"/>
      <w:u w:val="single"/>
    </w:rPr>
  </w:style>
  <w:style w:type="paragraph" w:styleId="BalloonText">
    <w:name w:val="Balloon Text"/>
    <w:basedOn w:val="Normal"/>
    <w:link w:val="BalloonTextChar"/>
    <w:uiPriority w:val="99"/>
    <w:semiHidden/>
    <w:rsid w:val="001E154F"/>
    <w:pPr>
      <w:spacing w:after="0" w:line="240" w:lineRule="auto"/>
    </w:pPr>
    <w:rPr>
      <w:rFonts w:ascii="Segoe UI" w:hAnsi="Segoe UI"/>
      <w:sz w:val="18"/>
      <w:szCs w:val="18"/>
    </w:rPr>
  </w:style>
  <w:style w:type="character" w:customStyle="1" w:styleId="BalloonTextChar">
    <w:name w:val="Balloon Text Char"/>
    <w:link w:val="BalloonText"/>
    <w:uiPriority w:val="99"/>
    <w:semiHidden/>
    <w:locked/>
    <w:rsid w:val="001E154F"/>
    <w:rPr>
      <w:rFonts w:ascii="Segoe UI" w:hAnsi="Segoe UI"/>
      <w:sz w:val="18"/>
    </w:rPr>
  </w:style>
  <w:style w:type="paragraph" w:styleId="Header">
    <w:name w:val="header"/>
    <w:basedOn w:val="Normal"/>
    <w:link w:val="HeaderChar"/>
    <w:uiPriority w:val="99"/>
    <w:rsid w:val="003F0AB7"/>
    <w:pPr>
      <w:tabs>
        <w:tab w:val="center" w:pos="4320"/>
        <w:tab w:val="right" w:pos="8640"/>
      </w:tabs>
    </w:pPr>
  </w:style>
  <w:style w:type="character" w:customStyle="1" w:styleId="HeaderChar">
    <w:name w:val="Header Char"/>
    <w:link w:val="Header"/>
    <w:uiPriority w:val="99"/>
    <w:locked/>
    <w:rsid w:val="00EF6940"/>
    <w:rPr>
      <w:rFonts w:cs="Times New Roman"/>
      <w:sz w:val="22"/>
      <w:szCs w:val="22"/>
    </w:rPr>
  </w:style>
  <w:style w:type="character" w:styleId="PageNumber">
    <w:name w:val="page number"/>
    <w:uiPriority w:val="99"/>
    <w:rsid w:val="003F0AB7"/>
    <w:rPr>
      <w:rFonts w:cs="Times New Roman"/>
    </w:rPr>
  </w:style>
  <w:style w:type="paragraph" w:styleId="Footer">
    <w:name w:val="footer"/>
    <w:basedOn w:val="Normal"/>
    <w:link w:val="FooterChar"/>
    <w:uiPriority w:val="99"/>
    <w:rsid w:val="003F0AB7"/>
    <w:pPr>
      <w:tabs>
        <w:tab w:val="center" w:pos="4320"/>
        <w:tab w:val="right" w:pos="8640"/>
      </w:tabs>
    </w:pPr>
  </w:style>
  <w:style w:type="character" w:customStyle="1" w:styleId="FooterChar">
    <w:name w:val="Footer Char"/>
    <w:link w:val="Footer"/>
    <w:uiPriority w:val="99"/>
    <w:semiHidden/>
    <w:rsid w:val="00F23AE9"/>
    <w:rPr>
      <w:sz w:val="24"/>
    </w:rPr>
  </w:style>
  <w:style w:type="paragraph" w:styleId="ListParagraph">
    <w:name w:val="List Paragraph"/>
    <w:basedOn w:val="Normal"/>
    <w:uiPriority w:val="34"/>
    <w:qFormat/>
    <w:rsid w:val="007204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28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wmf"/><Relationship Id="rId47" Type="http://schemas.openxmlformats.org/officeDocument/2006/relationships/image" Target="media/image360.wmf"/><Relationship Id="rId50"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3.bin"/><Relationship Id="rId48" Type="http://schemas.openxmlformats.org/officeDocument/2006/relationships/oleObject" Target="embeddings/oleObject4.bin"/><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A783B-08D7-4B34-A2E8-EBBEF490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2428</Words>
  <Characters>25410</Characters>
  <Application>Microsoft Office Word</Application>
  <DocSecurity>0</DocSecurity>
  <Lines>211</Lines>
  <Paragraphs>55</Paragraphs>
  <ScaleCrop>false</ScaleCrop>
  <HeadingPairs>
    <vt:vector size="2" baseType="variant">
      <vt:variant>
        <vt:lpstr>Title</vt:lpstr>
      </vt:variant>
      <vt:variant>
        <vt:i4>1</vt:i4>
      </vt:variant>
    </vt:vector>
  </HeadingPairs>
  <TitlesOfParts>
    <vt:vector size="1" baseType="lpstr">
      <vt:lpstr>Identification of unsaturated PFOA, and other perfluorocarboxylates, and their detection in environmental samples and as polymer degradation products</vt:lpstr>
    </vt:vector>
  </TitlesOfParts>
  <Company>U.S. EPA</Company>
  <LinksUpToDate>false</LinksUpToDate>
  <CharactersWithSpaces>27783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of unsaturated PFOA, and other perfluorocarboxylates, and their detection in environmental samples and as polymer degradation products</dc:title>
  <dc:subject/>
  <dc:creator>Windows User</dc:creator>
  <cp:keywords/>
  <dc:description/>
  <cp:lastModifiedBy>Washington, John</cp:lastModifiedBy>
  <cp:revision>3</cp:revision>
  <cp:lastPrinted>2015-10-07T19:27:00Z</cp:lastPrinted>
  <dcterms:created xsi:type="dcterms:W3CDTF">2015-10-08T18:12:00Z</dcterms:created>
  <dcterms:modified xsi:type="dcterms:W3CDTF">2015-10-08T18:13:00Z</dcterms:modified>
</cp:coreProperties>
</file>