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16" w:rsidRDefault="00777B16" w:rsidP="00E1441C">
      <w:pPr>
        <w:rPr>
          <w:b/>
        </w:rPr>
      </w:pPr>
    </w:p>
    <w:p w:rsidR="00777B16" w:rsidRDefault="00777B16" w:rsidP="00E1441C">
      <w:pPr>
        <w:rPr>
          <w:b/>
        </w:rPr>
      </w:pPr>
      <w:bookmarkStart w:id="0" w:name="_GoBack"/>
      <w:bookmarkEnd w:id="0"/>
    </w:p>
    <w:p w:rsidR="00777B16" w:rsidRDefault="00777B16" w:rsidP="00E1441C">
      <w:pPr>
        <w:rPr>
          <w:b/>
        </w:rPr>
      </w:pPr>
    </w:p>
    <w:p w:rsidR="0086356E" w:rsidRDefault="00F07136" w:rsidP="00E1441C">
      <w:pPr>
        <w:rPr>
          <w:b/>
        </w:rPr>
      </w:pPr>
      <w:r>
        <w:rPr>
          <w:b/>
        </w:rPr>
        <w:t>S</w:t>
      </w:r>
      <w:r w:rsidR="0086356E">
        <w:rPr>
          <w:b/>
        </w:rPr>
        <w:t>upp</w:t>
      </w:r>
      <w:r w:rsidR="00A610BE">
        <w:rPr>
          <w:b/>
        </w:rPr>
        <w:t>orting Information</w:t>
      </w:r>
      <w:r w:rsidR="0086356E">
        <w:rPr>
          <w:b/>
        </w:rPr>
        <w:t xml:space="preserve"> for:</w:t>
      </w:r>
      <w:r w:rsidR="00777B16">
        <w:rPr>
          <w:b/>
        </w:rPr>
        <w:t xml:space="preserve">  </w:t>
      </w:r>
    </w:p>
    <w:p w:rsidR="0086356E" w:rsidRDefault="0086356E" w:rsidP="00E1441C">
      <w:pPr>
        <w:rPr>
          <w:b/>
        </w:rPr>
      </w:pPr>
      <w:r>
        <w:rPr>
          <w:b/>
        </w:rPr>
        <w:t>“</w:t>
      </w:r>
      <w:r w:rsidR="009639F7" w:rsidRPr="009639F7">
        <w:rPr>
          <w:b/>
        </w:rPr>
        <w:t>Abiotic hydrolysis of fluorotelomer</w:t>
      </w:r>
      <w:r w:rsidR="00796A46">
        <w:rPr>
          <w:b/>
        </w:rPr>
        <w:t>-based</w:t>
      </w:r>
      <w:r w:rsidR="009639F7" w:rsidRPr="009639F7">
        <w:rPr>
          <w:b/>
        </w:rPr>
        <w:t xml:space="preserve"> polymers as a source of perfluorocarboxylates at the global scale</w:t>
      </w:r>
      <w:r>
        <w:rPr>
          <w:b/>
        </w:rPr>
        <w:t>”</w:t>
      </w:r>
    </w:p>
    <w:p w:rsidR="0086356E" w:rsidRDefault="0086356E" w:rsidP="00E1441C">
      <w:pPr>
        <w:spacing w:after="0"/>
        <w:rPr>
          <w:i/>
        </w:rPr>
      </w:pPr>
      <w:r>
        <w:rPr>
          <w:i/>
        </w:rPr>
        <w:t>John W. Washington</w:t>
      </w:r>
      <w:r>
        <w:rPr>
          <w:i/>
          <w:vertAlign w:val="superscript"/>
        </w:rPr>
        <w:t>*</w:t>
      </w:r>
      <w:proofErr w:type="gramStart"/>
      <w:r>
        <w:rPr>
          <w:i/>
          <w:vertAlign w:val="superscript"/>
        </w:rPr>
        <w:t>,1</w:t>
      </w:r>
      <w:proofErr w:type="gramEnd"/>
      <w:r w:rsidRPr="00BD0A1D">
        <w:rPr>
          <w:i/>
        </w:rPr>
        <w:t xml:space="preserve"> </w:t>
      </w:r>
      <w:r>
        <w:rPr>
          <w:i/>
        </w:rPr>
        <w:t>and Thomas M. Jenkins</w:t>
      </w:r>
      <w:r>
        <w:rPr>
          <w:i/>
          <w:vertAlign w:val="superscript"/>
        </w:rPr>
        <w:t>2</w:t>
      </w:r>
    </w:p>
    <w:p w:rsidR="0086356E" w:rsidRDefault="0086356E" w:rsidP="00E1441C">
      <w:pPr>
        <w:spacing w:after="0"/>
        <w:rPr>
          <w:i/>
        </w:rPr>
      </w:pPr>
      <w:r w:rsidRPr="000943AA">
        <w:rPr>
          <w:i/>
          <w:vertAlign w:val="superscript"/>
        </w:rPr>
        <w:t>1</w:t>
      </w:r>
      <w:r>
        <w:rPr>
          <w:i/>
        </w:rPr>
        <w:t xml:space="preserve">USEPA National Exposure Research Laboratory, </w:t>
      </w:r>
      <w:r w:rsidR="00F37D86">
        <w:rPr>
          <w:i/>
        </w:rPr>
        <w:t xml:space="preserve">960 College Station Road, </w:t>
      </w:r>
      <w:r>
        <w:rPr>
          <w:i/>
        </w:rPr>
        <w:t>Athens, GA</w:t>
      </w:r>
    </w:p>
    <w:p w:rsidR="0086356E" w:rsidRDefault="0086356E" w:rsidP="00E1441C">
      <w:pPr>
        <w:spacing w:after="0"/>
        <w:rPr>
          <w:i/>
        </w:rPr>
      </w:pPr>
      <w:r w:rsidRPr="000943AA">
        <w:rPr>
          <w:i/>
          <w:vertAlign w:val="superscript"/>
        </w:rPr>
        <w:t>2</w:t>
      </w:r>
      <w:r>
        <w:rPr>
          <w:i/>
        </w:rPr>
        <w:t>Senior Environmental Employment Program, Athens, GA</w:t>
      </w:r>
    </w:p>
    <w:p w:rsidR="0086356E" w:rsidRDefault="0086356E" w:rsidP="00E1441C">
      <w:pPr>
        <w:rPr>
          <w:b/>
        </w:rPr>
      </w:pPr>
    </w:p>
    <w:p w:rsidR="00777B16" w:rsidRDefault="00777B16" w:rsidP="002762B1">
      <w:pPr>
        <w:spacing w:after="0"/>
        <w:rPr>
          <w:b/>
        </w:rPr>
      </w:pPr>
    </w:p>
    <w:p w:rsidR="00777B16" w:rsidRDefault="00777B16" w:rsidP="002762B1">
      <w:pPr>
        <w:spacing w:after="0"/>
        <w:rPr>
          <w:b/>
        </w:rPr>
      </w:pPr>
    </w:p>
    <w:p w:rsidR="0086356E" w:rsidRDefault="00440C74" w:rsidP="002762B1">
      <w:pPr>
        <w:spacing w:after="0"/>
        <w:rPr>
          <w:b/>
        </w:rPr>
      </w:pPr>
      <w:r>
        <w:rPr>
          <w:b/>
        </w:rPr>
        <w:t>Supp</w:t>
      </w:r>
      <w:r w:rsidR="00A610BE">
        <w:rPr>
          <w:b/>
        </w:rPr>
        <w:t xml:space="preserve">orting </w:t>
      </w:r>
      <w:r w:rsidR="0086356E">
        <w:rPr>
          <w:b/>
        </w:rPr>
        <w:t>Methods</w:t>
      </w:r>
      <w:r w:rsidR="00DA1C42">
        <w:rPr>
          <w:b/>
        </w:rPr>
        <w:tab/>
      </w:r>
      <w:r w:rsidR="00DA1C42">
        <w:rPr>
          <w:b/>
        </w:rPr>
        <w:tab/>
      </w:r>
      <w:r w:rsidR="00DA1C42">
        <w:rPr>
          <w:b/>
        </w:rPr>
        <w:tab/>
      </w:r>
      <w:r w:rsidR="00DA1C42">
        <w:rPr>
          <w:b/>
        </w:rPr>
        <w:tab/>
      </w:r>
      <w:r w:rsidR="00DA1C42">
        <w:rPr>
          <w:b/>
        </w:rPr>
        <w:tab/>
      </w:r>
      <w:r w:rsidR="00DA1C42">
        <w:rPr>
          <w:b/>
        </w:rPr>
        <w:tab/>
      </w:r>
      <w:r w:rsidR="00DA1C42">
        <w:rPr>
          <w:b/>
        </w:rPr>
        <w:tab/>
      </w:r>
      <w:r w:rsidR="00DA1C42">
        <w:rPr>
          <w:b/>
        </w:rPr>
        <w:tab/>
      </w:r>
      <w:r w:rsidR="00DA1C42">
        <w:rPr>
          <w:b/>
        </w:rPr>
        <w:tab/>
      </w:r>
      <w:r w:rsidR="00DA1C42">
        <w:rPr>
          <w:b/>
        </w:rPr>
        <w:tab/>
      </w:r>
      <w:r w:rsidR="00DA1C42" w:rsidRPr="00AC24D2">
        <w:rPr>
          <w:b/>
        </w:rPr>
        <w:t>S3</w:t>
      </w:r>
    </w:p>
    <w:p w:rsidR="002762B1" w:rsidRPr="002762B1" w:rsidRDefault="00B54048" w:rsidP="002762B1">
      <w:pPr>
        <w:spacing w:after="0"/>
        <w:ind w:left="720"/>
      </w:pPr>
      <w:r w:rsidRPr="002762B1">
        <w:t>Commercial Polymer</w:t>
      </w:r>
      <w:r w:rsidR="00DA1C42">
        <w:tab/>
      </w:r>
      <w:r w:rsidR="00DA1C42">
        <w:tab/>
      </w:r>
      <w:r w:rsidR="00DA1C42">
        <w:tab/>
      </w:r>
      <w:r w:rsidR="00DA1C42">
        <w:tab/>
      </w:r>
      <w:r w:rsidR="00DA1C42">
        <w:tab/>
      </w:r>
      <w:r w:rsidR="00DA1C42">
        <w:tab/>
      </w:r>
      <w:r w:rsidR="00DA1C42">
        <w:tab/>
      </w:r>
      <w:r w:rsidR="00DA1C42">
        <w:tab/>
      </w:r>
      <w:r w:rsidR="00DA1C42">
        <w:tab/>
        <w:t>S3</w:t>
      </w:r>
    </w:p>
    <w:p w:rsidR="00DA1C42" w:rsidRDefault="00B54048" w:rsidP="002762B1">
      <w:pPr>
        <w:spacing w:after="0"/>
        <w:ind w:left="1440"/>
      </w:pPr>
      <w:r w:rsidRPr="002762B1">
        <w:t xml:space="preserve">Table </w:t>
      </w:r>
      <w:r w:rsidR="00F43B8C">
        <w:t>S</w:t>
      </w:r>
      <w:r w:rsidR="009639F7">
        <w:t>1</w:t>
      </w:r>
      <w:r w:rsidRPr="002762B1">
        <w:t xml:space="preserve">:  Physical properties of tested commercial </w:t>
      </w:r>
    </w:p>
    <w:p w:rsidR="00B54048" w:rsidRPr="002762B1" w:rsidRDefault="00B54048" w:rsidP="002762B1">
      <w:pPr>
        <w:spacing w:after="0"/>
        <w:ind w:left="1440"/>
      </w:pPr>
      <w:proofErr w:type="gramStart"/>
      <w:r w:rsidRPr="002762B1">
        <w:t>fluorotelomer-based</w:t>
      </w:r>
      <w:proofErr w:type="gramEnd"/>
      <w:r w:rsidRPr="002762B1">
        <w:t xml:space="preserve"> polymer</w:t>
      </w:r>
      <w:r w:rsidR="00C007BB">
        <w:tab/>
      </w:r>
      <w:r w:rsidR="00C007BB">
        <w:tab/>
      </w:r>
      <w:r w:rsidR="00C007BB">
        <w:tab/>
      </w:r>
      <w:r w:rsidR="00C007BB">
        <w:tab/>
      </w:r>
      <w:r w:rsidR="00C007BB">
        <w:tab/>
      </w:r>
      <w:r w:rsidR="00C007BB">
        <w:tab/>
      </w:r>
      <w:r w:rsidR="00C007BB">
        <w:tab/>
        <w:t>S3</w:t>
      </w:r>
      <w:r w:rsidRPr="002762B1">
        <w:t xml:space="preserve"> </w:t>
      </w:r>
    </w:p>
    <w:p w:rsidR="002762B1" w:rsidRPr="002762B1" w:rsidRDefault="002762B1" w:rsidP="00F43B8C">
      <w:pPr>
        <w:spacing w:after="0"/>
        <w:ind w:firstLine="720"/>
      </w:pPr>
      <w:r w:rsidRPr="002762B1">
        <w:t>Water</w:t>
      </w:r>
      <w:r w:rsidR="00DA1C42">
        <w:tab/>
      </w:r>
      <w:r w:rsidR="00DA1C42">
        <w:tab/>
      </w:r>
      <w:r w:rsidR="00DA1C42">
        <w:tab/>
      </w:r>
      <w:r w:rsidR="00DA1C42">
        <w:tab/>
      </w:r>
      <w:r w:rsidR="00DA1C42">
        <w:tab/>
      </w:r>
      <w:r w:rsidR="00DA1C42">
        <w:tab/>
      </w:r>
      <w:r w:rsidR="00DA1C42">
        <w:tab/>
      </w:r>
      <w:r w:rsidR="00DA1C42">
        <w:tab/>
      </w:r>
      <w:r w:rsidR="00DA1C42">
        <w:tab/>
      </w:r>
      <w:r w:rsidR="00DA1C42">
        <w:tab/>
      </w:r>
      <w:r w:rsidR="00DA1C42">
        <w:tab/>
        <w:t>S3</w:t>
      </w:r>
    </w:p>
    <w:p w:rsidR="002762B1" w:rsidRPr="002762B1" w:rsidRDefault="002762B1" w:rsidP="002762B1">
      <w:pPr>
        <w:spacing w:after="0"/>
        <w:ind w:left="720"/>
      </w:pPr>
      <w:r w:rsidRPr="002762B1">
        <w:t>Chemicals</w:t>
      </w:r>
      <w:r w:rsidR="00DA1C42">
        <w:tab/>
      </w:r>
      <w:r w:rsidR="00DA1C42">
        <w:tab/>
      </w:r>
      <w:r w:rsidR="00DA1C42">
        <w:tab/>
      </w:r>
      <w:r w:rsidR="00DA1C42">
        <w:tab/>
      </w:r>
      <w:r w:rsidR="00DA1C42">
        <w:tab/>
      </w:r>
      <w:r w:rsidR="00DA1C42">
        <w:tab/>
      </w:r>
      <w:r w:rsidR="00DA1C42">
        <w:tab/>
      </w:r>
      <w:r w:rsidR="00DA1C42">
        <w:tab/>
      </w:r>
      <w:r w:rsidR="00DA1C42">
        <w:tab/>
      </w:r>
      <w:r w:rsidR="00DA1C42">
        <w:tab/>
        <w:t>S3</w:t>
      </w:r>
    </w:p>
    <w:p w:rsidR="002762B1" w:rsidRPr="002762B1" w:rsidRDefault="002762B1" w:rsidP="002762B1">
      <w:pPr>
        <w:pStyle w:val="NormalWeb"/>
        <w:shd w:val="clear" w:color="auto" w:fill="FFFFFF"/>
        <w:spacing w:line="276" w:lineRule="auto"/>
        <w:ind w:left="720" w:firstLine="720"/>
      </w:pPr>
      <w:r w:rsidRPr="002762B1">
        <w:t xml:space="preserve">Table </w:t>
      </w:r>
      <w:r w:rsidR="00F43B8C">
        <w:t>S</w:t>
      </w:r>
      <w:r w:rsidRPr="002762B1">
        <w:t>2: pH Buffer Composition</w:t>
      </w:r>
      <w:r w:rsidR="00C007BB">
        <w:tab/>
      </w:r>
      <w:r w:rsidR="00C007BB">
        <w:tab/>
      </w:r>
      <w:r w:rsidR="00C007BB">
        <w:tab/>
      </w:r>
      <w:r w:rsidR="00C007BB">
        <w:tab/>
      </w:r>
      <w:r w:rsidR="00C007BB">
        <w:tab/>
      </w:r>
      <w:r w:rsidR="00C007BB">
        <w:tab/>
        <w:t>S4</w:t>
      </w:r>
    </w:p>
    <w:p w:rsidR="002762B1" w:rsidRPr="002762B1" w:rsidRDefault="002762B1" w:rsidP="002762B1">
      <w:pPr>
        <w:pStyle w:val="NormalWeb"/>
        <w:shd w:val="clear" w:color="auto" w:fill="FFFFFF"/>
        <w:spacing w:line="276" w:lineRule="auto"/>
        <w:ind w:left="720"/>
      </w:pPr>
      <w:r w:rsidRPr="002762B1">
        <w:t>Mounting FTP on Cotton</w:t>
      </w:r>
      <w:r w:rsidR="00C007BB">
        <w:tab/>
      </w:r>
      <w:r w:rsidR="00C007BB">
        <w:tab/>
      </w:r>
      <w:r w:rsidR="00C007BB">
        <w:tab/>
      </w:r>
      <w:r w:rsidR="00C007BB">
        <w:tab/>
      </w:r>
      <w:r w:rsidR="00C007BB">
        <w:tab/>
      </w:r>
      <w:r w:rsidR="00C007BB">
        <w:tab/>
      </w:r>
      <w:r w:rsidR="00C007BB">
        <w:tab/>
      </w:r>
      <w:r w:rsidR="00C007BB">
        <w:tab/>
        <w:t>S4</w:t>
      </w:r>
    </w:p>
    <w:p w:rsidR="002762B1" w:rsidRPr="002762B1" w:rsidRDefault="002762B1" w:rsidP="00F07136">
      <w:pPr>
        <w:pStyle w:val="NormalWeb"/>
        <w:shd w:val="clear" w:color="auto" w:fill="FFFFFF"/>
        <w:spacing w:line="276" w:lineRule="auto"/>
        <w:ind w:left="720"/>
      </w:pPr>
      <w:r w:rsidRPr="002762B1">
        <w:t>Data Quality Inspection</w:t>
      </w:r>
      <w:r w:rsidR="00C007BB">
        <w:tab/>
      </w:r>
      <w:r w:rsidR="00C007BB">
        <w:tab/>
      </w:r>
      <w:r w:rsidR="00C007BB">
        <w:tab/>
      </w:r>
      <w:r w:rsidR="00C007BB">
        <w:tab/>
      </w:r>
      <w:r w:rsidR="00C007BB">
        <w:tab/>
      </w:r>
      <w:r w:rsidR="00C007BB">
        <w:tab/>
      </w:r>
      <w:r w:rsidR="00C007BB">
        <w:tab/>
      </w:r>
      <w:r w:rsidR="00C007BB">
        <w:tab/>
        <w:t>S4</w:t>
      </w:r>
    </w:p>
    <w:p w:rsidR="00C007BB" w:rsidRDefault="00F07136" w:rsidP="00F07136">
      <w:pPr>
        <w:spacing w:after="0"/>
        <w:ind w:left="1440"/>
      </w:pPr>
      <w:r w:rsidRPr="00F07136">
        <w:t xml:space="preserve">Figure </w:t>
      </w:r>
      <w:r w:rsidR="00F43B8C">
        <w:t>S</w:t>
      </w:r>
      <w:r w:rsidRPr="00F07136">
        <w:t xml:space="preserve">1: Mean </w:t>
      </w:r>
      <w:r w:rsidRPr="009D483B">
        <w:rPr>
          <w:vertAlign w:val="superscript"/>
        </w:rPr>
        <w:t>13</w:t>
      </w:r>
      <w:r w:rsidRPr="00F07136">
        <w:t>C</w:t>
      </w:r>
      <w:r w:rsidRPr="009D483B">
        <w:rPr>
          <w:vertAlign w:val="subscript"/>
        </w:rPr>
        <w:t>2</w:t>
      </w:r>
      <w:r w:rsidRPr="00F07136">
        <w:t xml:space="preserve">-6:2 FTOH peak area plotted </w:t>
      </w:r>
    </w:p>
    <w:p w:rsidR="00F07136" w:rsidRDefault="00F07136" w:rsidP="00F07136">
      <w:pPr>
        <w:spacing w:after="0"/>
        <w:ind w:left="1440"/>
      </w:pPr>
      <w:proofErr w:type="gramStart"/>
      <w:r w:rsidRPr="00F07136">
        <w:t>as</w:t>
      </w:r>
      <w:proofErr w:type="gramEnd"/>
      <w:r w:rsidRPr="00F07136">
        <w:t xml:space="preserve"> a function of analytical sequence</w:t>
      </w:r>
      <w:r w:rsidR="00C007BB">
        <w:tab/>
      </w:r>
      <w:r w:rsidR="00C007BB">
        <w:tab/>
      </w:r>
      <w:r w:rsidR="00C007BB">
        <w:tab/>
      </w:r>
      <w:r w:rsidR="00C007BB">
        <w:tab/>
      </w:r>
      <w:r w:rsidR="00C007BB">
        <w:tab/>
      </w:r>
      <w:r w:rsidR="00C007BB">
        <w:tab/>
        <w:t>S5</w:t>
      </w:r>
    </w:p>
    <w:p w:rsidR="002762B1" w:rsidRDefault="00E950BA" w:rsidP="00F07136">
      <w:pPr>
        <w:spacing w:after="0"/>
        <w:ind w:left="1440"/>
      </w:pPr>
      <w:r>
        <w:t xml:space="preserve">Table </w:t>
      </w:r>
      <w:r w:rsidR="00F43B8C">
        <w:t>S</w:t>
      </w:r>
      <w:r w:rsidR="00AC24D2">
        <w:t>3</w:t>
      </w:r>
      <w:r w:rsidR="002762B1" w:rsidRPr="002762B1">
        <w:t>: Measured pH in microcosms over the course of the experiment</w:t>
      </w:r>
      <w:r w:rsidR="00AC24D2">
        <w:tab/>
        <w:t>S5</w:t>
      </w:r>
    </w:p>
    <w:p w:rsidR="00430499" w:rsidRDefault="00430499" w:rsidP="00F07136">
      <w:pPr>
        <w:spacing w:after="0"/>
        <w:ind w:left="1440"/>
      </w:pPr>
      <w:r w:rsidRPr="00430499">
        <w:t xml:space="preserve">Table </w:t>
      </w:r>
      <w:r w:rsidR="00F43B8C">
        <w:t>S</w:t>
      </w:r>
      <w:r w:rsidR="00AC24D2">
        <w:t>4</w:t>
      </w:r>
      <w:r w:rsidRPr="00430499">
        <w:t>: FTOH in controls</w:t>
      </w:r>
      <w:r w:rsidR="00AC24D2">
        <w:tab/>
      </w:r>
      <w:r w:rsidR="00AC24D2">
        <w:tab/>
      </w:r>
      <w:r w:rsidR="00AC24D2">
        <w:tab/>
      </w:r>
      <w:r w:rsidR="00AC24D2">
        <w:tab/>
      </w:r>
      <w:r w:rsidR="00AC24D2">
        <w:tab/>
      </w:r>
      <w:r w:rsidR="00AC24D2">
        <w:tab/>
      </w:r>
      <w:r w:rsidR="00AC24D2">
        <w:tab/>
        <w:t>S6</w:t>
      </w:r>
    </w:p>
    <w:p w:rsidR="00430499" w:rsidRDefault="00AC24D2" w:rsidP="00AC24D2">
      <w:pPr>
        <w:spacing w:after="0"/>
        <w:ind w:left="1440"/>
      </w:pPr>
      <w:r w:rsidRPr="00F07136">
        <w:t xml:space="preserve">Table </w:t>
      </w:r>
      <w:r>
        <w:t>S5</w:t>
      </w:r>
      <w:r w:rsidRPr="00F07136">
        <w:t>: Missing and Expunged Data</w:t>
      </w:r>
      <w:r>
        <w:tab/>
      </w:r>
      <w:r>
        <w:tab/>
      </w:r>
      <w:r>
        <w:tab/>
      </w:r>
      <w:r>
        <w:tab/>
      </w:r>
      <w:r>
        <w:tab/>
        <w:t>S6</w:t>
      </w:r>
    </w:p>
    <w:p w:rsidR="00AC24D2" w:rsidRPr="00AC24D2" w:rsidRDefault="00AC24D2" w:rsidP="00AC24D2">
      <w:pPr>
        <w:spacing w:after="0"/>
        <w:ind w:left="1440"/>
      </w:pPr>
    </w:p>
    <w:p w:rsidR="002762B1" w:rsidRPr="00F07136" w:rsidRDefault="00440C74" w:rsidP="002762B1">
      <w:pPr>
        <w:spacing w:after="0"/>
        <w:rPr>
          <w:b/>
        </w:rPr>
      </w:pPr>
      <w:r>
        <w:rPr>
          <w:b/>
        </w:rPr>
        <w:t>Supp</w:t>
      </w:r>
      <w:r w:rsidR="00A610BE">
        <w:rPr>
          <w:b/>
        </w:rPr>
        <w:t>orting</w:t>
      </w:r>
      <w:r w:rsidR="00416572">
        <w:rPr>
          <w:b/>
        </w:rPr>
        <w:t xml:space="preserve"> </w:t>
      </w:r>
      <w:r w:rsidR="00C056FE">
        <w:rPr>
          <w:b/>
        </w:rPr>
        <w:t>Data</w:t>
      </w:r>
      <w:r w:rsidR="00AC24D2">
        <w:rPr>
          <w:b/>
        </w:rPr>
        <w:tab/>
      </w:r>
      <w:r w:rsidR="00AC24D2">
        <w:rPr>
          <w:b/>
        </w:rPr>
        <w:tab/>
      </w:r>
      <w:r w:rsidR="00AC24D2">
        <w:rPr>
          <w:b/>
        </w:rPr>
        <w:tab/>
      </w:r>
      <w:r w:rsidR="00AC24D2">
        <w:rPr>
          <w:b/>
        </w:rPr>
        <w:tab/>
      </w:r>
      <w:r w:rsidR="00AC24D2">
        <w:rPr>
          <w:b/>
        </w:rPr>
        <w:tab/>
      </w:r>
      <w:r w:rsidR="00AC24D2">
        <w:rPr>
          <w:b/>
        </w:rPr>
        <w:tab/>
      </w:r>
      <w:r w:rsidR="00AC24D2">
        <w:rPr>
          <w:b/>
        </w:rPr>
        <w:tab/>
      </w:r>
      <w:r w:rsidR="00AC24D2">
        <w:rPr>
          <w:b/>
        </w:rPr>
        <w:tab/>
      </w:r>
      <w:r w:rsidR="00AC24D2">
        <w:rPr>
          <w:b/>
        </w:rPr>
        <w:tab/>
      </w:r>
      <w:r w:rsidR="00AC24D2">
        <w:rPr>
          <w:b/>
        </w:rPr>
        <w:tab/>
      </w:r>
      <w:r w:rsidR="00AC24D2" w:rsidRPr="00AC24D2">
        <w:rPr>
          <w:b/>
        </w:rPr>
        <w:t>S7</w:t>
      </w:r>
    </w:p>
    <w:p w:rsidR="002762B1" w:rsidRDefault="002762B1" w:rsidP="002762B1">
      <w:pPr>
        <w:spacing w:after="0"/>
        <w:ind w:left="720"/>
      </w:pPr>
      <w:r w:rsidRPr="002762B1">
        <w:t xml:space="preserve">Table </w:t>
      </w:r>
      <w:r w:rsidR="00F43B8C">
        <w:t>S6</w:t>
      </w:r>
      <w:r w:rsidRPr="002762B1">
        <w:t>: pH 5 Raw Data and k</w:t>
      </w:r>
      <w:r w:rsidRPr="002762B1">
        <w:rPr>
          <w:vertAlign w:val="subscript"/>
        </w:rPr>
        <w:t>obs</w:t>
      </w:r>
      <w:r w:rsidRPr="002762B1">
        <w:t xml:space="preserve"> </w:t>
      </w:r>
      <w:r w:rsidR="00AC24D2">
        <w:tab/>
      </w:r>
      <w:r w:rsidR="00AC24D2">
        <w:tab/>
      </w:r>
      <w:r w:rsidR="00AC24D2">
        <w:tab/>
      </w:r>
      <w:r w:rsidR="00AC24D2">
        <w:tab/>
      </w:r>
      <w:r w:rsidR="00AC24D2">
        <w:tab/>
      </w:r>
      <w:r w:rsidR="00AC24D2">
        <w:tab/>
      </w:r>
      <w:r w:rsidR="00AC24D2">
        <w:tab/>
        <w:t>S7</w:t>
      </w:r>
    </w:p>
    <w:p w:rsidR="002762B1" w:rsidRPr="00AC24D2" w:rsidRDefault="002762B1" w:rsidP="002762B1">
      <w:pPr>
        <w:spacing w:after="0"/>
        <w:ind w:left="720"/>
      </w:pPr>
      <w:r w:rsidRPr="002762B1">
        <w:t xml:space="preserve">Table </w:t>
      </w:r>
      <w:r w:rsidR="00F43B8C">
        <w:t>S7</w:t>
      </w:r>
      <w:r w:rsidRPr="002762B1">
        <w:t xml:space="preserve">: pH </w:t>
      </w:r>
      <w:r>
        <w:t>6</w:t>
      </w:r>
      <w:r w:rsidRPr="002762B1">
        <w:t xml:space="preserve"> Raw Data and k</w:t>
      </w:r>
      <w:r w:rsidRPr="002762B1">
        <w:rPr>
          <w:vertAlign w:val="subscript"/>
        </w:rPr>
        <w:t>obs</w:t>
      </w:r>
      <w:r w:rsidR="00AC24D2">
        <w:tab/>
      </w:r>
      <w:r w:rsidR="00AC24D2">
        <w:tab/>
      </w:r>
      <w:r w:rsidR="00AC24D2">
        <w:tab/>
      </w:r>
      <w:r w:rsidR="00AC24D2">
        <w:tab/>
      </w:r>
      <w:r w:rsidR="00AC24D2">
        <w:tab/>
      </w:r>
      <w:r w:rsidR="00AC24D2">
        <w:tab/>
      </w:r>
      <w:r w:rsidR="00AC24D2">
        <w:tab/>
        <w:t>S8</w:t>
      </w:r>
    </w:p>
    <w:p w:rsidR="002762B1" w:rsidRPr="00AC24D2" w:rsidRDefault="002762B1" w:rsidP="002762B1">
      <w:pPr>
        <w:spacing w:after="0"/>
        <w:ind w:left="720"/>
      </w:pPr>
      <w:r w:rsidRPr="002762B1">
        <w:t xml:space="preserve">Table </w:t>
      </w:r>
      <w:r w:rsidR="00F43B8C">
        <w:t>S8</w:t>
      </w:r>
      <w:r w:rsidRPr="002762B1">
        <w:t xml:space="preserve">: pH </w:t>
      </w:r>
      <w:r>
        <w:t>7</w:t>
      </w:r>
      <w:r w:rsidRPr="002762B1">
        <w:t xml:space="preserve"> Raw Data and k</w:t>
      </w:r>
      <w:r w:rsidRPr="002762B1">
        <w:rPr>
          <w:vertAlign w:val="subscript"/>
        </w:rPr>
        <w:t>obs</w:t>
      </w:r>
      <w:r w:rsidR="00AC24D2">
        <w:tab/>
      </w:r>
      <w:r w:rsidR="00AC24D2">
        <w:tab/>
      </w:r>
      <w:r w:rsidR="00AC24D2">
        <w:tab/>
      </w:r>
      <w:r w:rsidR="00AC24D2">
        <w:tab/>
      </w:r>
      <w:r w:rsidR="00AC24D2">
        <w:tab/>
      </w:r>
      <w:r w:rsidR="00AC24D2">
        <w:tab/>
      </w:r>
      <w:r w:rsidR="00AC24D2">
        <w:tab/>
        <w:t>S9</w:t>
      </w:r>
    </w:p>
    <w:p w:rsidR="002762B1" w:rsidRDefault="002762B1" w:rsidP="002762B1">
      <w:pPr>
        <w:spacing w:after="0"/>
        <w:ind w:left="720"/>
      </w:pPr>
      <w:r w:rsidRPr="002762B1">
        <w:t xml:space="preserve">Table </w:t>
      </w:r>
      <w:r w:rsidR="00F43B8C">
        <w:t>S9</w:t>
      </w:r>
      <w:r w:rsidRPr="002762B1">
        <w:t xml:space="preserve">: pH </w:t>
      </w:r>
      <w:r>
        <w:t>8</w:t>
      </w:r>
      <w:r w:rsidRPr="002762B1">
        <w:t xml:space="preserve"> Raw Data and k</w:t>
      </w:r>
      <w:r w:rsidRPr="002762B1">
        <w:rPr>
          <w:vertAlign w:val="subscript"/>
        </w:rPr>
        <w:t>obs</w:t>
      </w:r>
      <w:r w:rsidRPr="002762B1">
        <w:t xml:space="preserve"> </w:t>
      </w:r>
      <w:r w:rsidR="00AC24D2">
        <w:tab/>
      </w:r>
      <w:r w:rsidR="00AC24D2">
        <w:tab/>
      </w:r>
      <w:r w:rsidR="00AC24D2">
        <w:tab/>
      </w:r>
      <w:r w:rsidR="00AC24D2">
        <w:tab/>
      </w:r>
      <w:r w:rsidR="00AC24D2">
        <w:tab/>
      </w:r>
      <w:r w:rsidR="00AC24D2">
        <w:tab/>
      </w:r>
      <w:r w:rsidR="00AC24D2">
        <w:tab/>
        <w:t>S10</w:t>
      </w:r>
    </w:p>
    <w:p w:rsidR="002762B1" w:rsidRDefault="002762B1" w:rsidP="002762B1">
      <w:pPr>
        <w:spacing w:after="0"/>
        <w:ind w:left="720"/>
      </w:pPr>
      <w:r w:rsidRPr="002762B1">
        <w:t xml:space="preserve">Table </w:t>
      </w:r>
      <w:r w:rsidR="00F43B8C">
        <w:t>S10</w:t>
      </w:r>
      <w:r w:rsidRPr="002762B1">
        <w:t xml:space="preserve">: pH </w:t>
      </w:r>
      <w:r>
        <w:t>9</w:t>
      </w:r>
      <w:r w:rsidRPr="002762B1">
        <w:t xml:space="preserve"> Raw Data and k</w:t>
      </w:r>
      <w:r w:rsidRPr="002762B1">
        <w:rPr>
          <w:vertAlign w:val="subscript"/>
        </w:rPr>
        <w:t>obs</w:t>
      </w:r>
      <w:r w:rsidRPr="002762B1">
        <w:t xml:space="preserve"> </w:t>
      </w:r>
      <w:r w:rsidR="00AC24D2">
        <w:tab/>
      </w:r>
      <w:r w:rsidR="00AC24D2">
        <w:tab/>
      </w:r>
      <w:r w:rsidR="00AC24D2">
        <w:tab/>
      </w:r>
      <w:r w:rsidR="00AC24D2">
        <w:tab/>
      </w:r>
      <w:r w:rsidR="00AC24D2">
        <w:tab/>
      </w:r>
      <w:r w:rsidR="00AC24D2">
        <w:tab/>
      </w:r>
      <w:r w:rsidR="00AC24D2">
        <w:tab/>
        <w:t>S11</w:t>
      </w:r>
    </w:p>
    <w:p w:rsidR="002762B1" w:rsidRDefault="002762B1" w:rsidP="002762B1">
      <w:pPr>
        <w:spacing w:after="0"/>
        <w:ind w:left="720"/>
      </w:pPr>
      <w:r w:rsidRPr="002762B1">
        <w:t xml:space="preserve">Table </w:t>
      </w:r>
      <w:r w:rsidR="00F43B8C">
        <w:t>S11</w:t>
      </w:r>
      <w:r w:rsidRPr="002762B1">
        <w:t xml:space="preserve">: pH </w:t>
      </w:r>
      <w:r>
        <w:t>10</w:t>
      </w:r>
      <w:r w:rsidRPr="002762B1">
        <w:t xml:space="preserve"> Raw Data and k</w:t>
      </w:r>
      <w:r w:rsidRPr="002762B1">
        <w:rPr>
          <w:vertAlign w:val="subscript"/>
        </w:rPr>
        <w:t>obs</w:t>
      </w:r>
      <w:r w:rsidRPr="002762B1">
        <w:t xml:space="preserve"> </w:t>
      </w:r>
      <w:r w:rsidR="00AC24D2">
        <w:tab/>
      </w:r>
      <w:r w:rsidR="00AC24D2">
        <w:tab/>
      </w:r>
      <w:r w:rsidR="00AC24D2">
        <w:tab/>
      </w:r>
      <w:r w:rsidR="00AC24D2">
        <w:tab/>
      </w:r>
      <w:r w:rsidR="00AC24D2">
        <w:tab/>
      </w:r>
      <w:r w:rsidR="00AC24D2">
        <w:tab/>
      </w:r>
      <w:r w:rsidR="00AC24D2">
        <w:tab/>
        <w:t>S12</w:t>
      </w:r>
    </w:p>
    <w:p w:rsidR="002762B1" w:rsidRDefault="002762B1" w:rsidP="002762B1">
      <w:pPr>
        <w:spacing w:after="0"/>
        <w:ind w:left="720"/>
      </w:pPr>
      <w:r w:rsidRPr="002762B1">
        <w:t xml:space="preserve">Table </w:t>
      </w:r>
      <w:r w:rsidR="00F43B8C">
        <w:t>S12</w:t>
      </w:r>
      <w:r w:rsidRPr="002762B1">
        <w:t xml:space="preserve">: pH </w:t>
      </w:r>
      <w:r>
        <w:t>11</w:t>
      </w:r>
      <w:r w:rsidRPr="002762B1">
        <w:t xml:space="preserve"> Raw Data and k</w:t>
      </w:r>
      <w:r w:rsidRPr="002762B1">
        <w:rPr>
          <w:vertAlign w:val="subscript"/>
        </w:rPr>
        <w:t>obs</w:t>
      </w:r>
      <w:r w:rsidRPr="002762B1">
        <w:t xml:space="preserve"> </w:t>
      </w:r>
      <w:r w:rsidR="00AC24D2">
        <w:tab/>
      </w:r>
      <w:r w:rsidR="00AC24D2">
        <w:tab/>
      </w:r>
      <w:r w:rsidR="00AC24D2">
        <w:tab/>
      </w:r>
      <w:r w:rsidR="00AC24D2">
        <w:tab/>
      </w:r>
      <w:r w:rsidR="00AC24D2">
        <w:tab/>
      </w:r>
      <w:r w:rsidR="00AC24D2">
        <w:tab/>
      </w:r>
      <w:r w:rsidR="00AC24D2">
        <w:tab/>
        <w:t>S13</w:t>
      </w:r>
    </w:p>
    <w:p w:rsidR="00C056FE" w:rsidRPr="00AC24D2" w:rsidRDefault="002762B1" w:rsidP="00C056FE">
      <w:pPr>
        <w:spacing w:after="0"/>
        <w:ind w:left="720"/>
      </w:pPr>
      <w:r w:rsidRPr="002762B1">
        <w:t xml:space="preserve">Table </w:t>
      </w:r>
      <w:r w:rsidR="00F43B8C">
        <w:t>S13</w:t>
      </w:r>
      <w:r w:rsidRPr="002762B1">
        <w:t xml:space="preserve">: pH </w:t>
      </w:r>
      <w:r>
        <w:t>12</w:t>
      </w:r>
      <w:r w:rsidRPr="002762B1">
        <w:t xml:space="preserve"> Raw Data and k</w:t>
      </w:r>
      <w:r w:rsidRPr="002762B1">
        <w:rPr>
          <w:vertAlign w:val="subscript"/>
        </w:rPr>
        <w:t>obs</w:t>
      </w:r>
      <w:r w:rsidR="00AC24D2">
        <w:tab/>
      </w:r>
      <w:r w:rsidR="00AC24D2">
        <w:tab/>
      </w:r>
      <w:r w:rsidR="00AC24D2">
        <w:tab/>
      </w:r>
      <w:r w:rsidR="00AC24D2">
        <w:tab/>
      </w:r>
      <w:r w:rsidR="00AC24D2">
        <w:tab/>
      </w:r>
      <w:r w:rsidR="00AC24D2">
        <w:tab/>
      </w:r>
      <w:r w:rsidR="00AC24D2">
        <w:tab/>
        <w:t>S14</w:t>
      </w:r>
    </w:p>
    <w:p w:rsidR="00777B16" w:rsidRDefault="00777B16" w:rsidP="00C056FE">
      <w:pPr>
        <w:spacing w:after="0"/>
        <w:rPr>
          <w:b/>
        </w:rPr>
      </w:pPr>
    </w:p>
    <w:p w:rsidR="00DA3139" w:rsidRDefault="00DA3139">
      <w:pPr>
        <w:spacing w:after="0" w:line="240" w:lineRule="auto"/>
        <w:rPr>
          <w:b/>
        </w:rPr>
      </w:pPr>
      <w:r>
        <w:rPr>
          <w:b/>
        </w:rPr>
        <w:br w:type="page"/>
      </w:r>
    </w:p>
    <w:p w:rsidR="00C056FE" w:rsidRPr="00C056FE" w:rsidRDefault="00C056FE" w:rsidP="00C056FE">
      <w:pPr>
        <w:spacing w:after="0"/>
        <w:rPr>
          <w:b/>
        </w:rPr>
      </w:pPr>
      <w:r w:rsidRPr="00C056FE">
        <w:rPr>
          <w:b/>
        </w:rPr>
        <w:lastRenderedPageBreak/>
        <w:t>Sup</w:t>
      </w:r>
      <w:r w:rsidR="00A610BE">
        <w:rPr>
          <w:b/>
        </w:rPr>
        <w:t>porting</w:t>
      </w:r>
      <w:r w:rsidRPr="00C056FE">
        <w:rPr>
          <w:b/>
        </w:rPr>
        <w:t xml:space="preserve"> Discussion</w:t>
      </w:r>
      <w:r w:rsidR="00AC24D2">
        <w:rPr>
          <w:b/>
        </w:rPr>
        <w:tab/>
      </w:r>
      <w:r w:rsidR="00AC24D2">
        <w:rPr>
          <w:b/>
        </w:rPr>
        <w:tab/>
      </w:r>
      <w:r w:rsidR="00AC24D2">
        <w:rPr>
          <w:b/>
        </w:rPr>
        <w:tab/>
      </w:r>
      <w:r w:rsidR="00AC24D2">
        <w:rPr>
          <w:b/>
        </w:rPr>
        <w:tab/>
      </w:r>
      <w:r w:rsidR="00AC24D2">
        <w:rPr>
          <w:b/>
        </w:rPr>
        <w:tab/>
      </w:r>
      <w:r w:rsidR="00AC24D2">
        <w:rPr>
          <w:b/>
        </w:rPr>
        <w:tab/>
      </w:r>
      <w:r w:rsidR="00AC24D2">
        <w:rPr>
          <w:b/>
        </w:rPr>
        <w:tab/>
      </w:r>
      <w:r w:rsidR="00AC24D2">
        <w:rPr>
          <w:b/>
        </w:rPr>
        <w:tab/>
      </w:r>
      <w:r w:rsidR="00AC24D2">
        <w:rPr>
          <w:b/>
        </w:rPr>
        <w:tab/>
        <w:t>S15</w:t>
      </w:r>
    </w:p>
    <w:p w:rsidR="00F07136" w:rsidRDefault="00F07136" w:rsidP="002762B1">
      <w:pPr>
        <w:spacing w:after="0"/>
        <w:ind w:left="720"/>
      </w:pPr>
      <w:r w:rsidRPr="00F07136">
        <w:t xml:space="preserve">Table </w:t>
      </w:r>
      <w:r w:rsidR="002906C0">
        <w:t>S</w:t>
      </w:r>
      <w:r w:rsidR="00342F20">
        <w:t>1</w:t>
      </w:r>
      <w:r w:rsidR="002906C0">
        <w:t>4</w:t>
      </w:r>
      <w:r w:rsidRPr="00F07136">
        <w:t>: Summary of Experimental and Modeled Kinetic Variables</w:t>
      </w:r>
      <w:r w:rsidR="00AC24D2">
        <w:tab/>
      </w:r>
      <w:r w:rsidR="00AC24D2">
        <w:tab/>
        <w:t>S15</w:t>
      </w:r>
    </w:p>
    <w:p w:rsidR="00C11BCB" w:rsidRDefault="00C11BCB" w:rsidP="002762B1">
      <w:pPr>
        <w:spacing w:after="0"/>
        <w:ind w:left="720"/>
      </w:pPr>
      <w:r w:rsidRPr="00C11BCB">
        <w:t xml:space="preserve">Table </w:t>
      </w:r>
      <w:r w:rsidR="002906C0">
        <w:t>S15</w:t>
      </w:r>
      <w:r w:rsidRPr="00C11BCB">
        <w:t>: Modeled Kinetic Constants</w:t>
      </w:r>
      <w:r w:rsidR="00AC24D2">
        <w:tab/>
      </w:r>
      <w:r w:rsidR="00AC24D2">
        <w:tab/>
      </w:r>
      <w:r w:rsidR="00AC24D2">
        <w:tab/>
      </w:r>
      <w:r w:rsidR="00AC24D2">
        <w:tab/>
      </w:r>
      <w:r w:rsidR="00AC24D2">
        <w:tab/>
      </w:r>
      <w:r w:rsidR="00AC24D2">
        <w:tab/>
        <w:t>S15</w:t>
      </w:r>
    </w:p>
    <w:p w:rsidR="00C11BCB" w:rsidRDefault="00C11BCB" w:rsidP="002762B1">
      <w:pPr>
        <w:spacing w:after="0"/>
        <w:ind w:left="720"/>
      </w:pPr>
      <w:r w:rsidRPr="00C11BCB">
        <w:t xml:space="preserve">Figure </w:t>
      </w:r>
      <w:r w:rsidR="002906C0">
        <w:t>S</w:t>
      </w:r>
      <w:r w:rsidR="00216CBB">
        <w:t>2</w:t>
      </w:r>
      <w:r w:rsidRPr="00C11BCB">
        <w:t>:  [8:2 FTOH]</w:t>
      </w:r>
      <w:proofErr w:type="gramStart"/>
      <w:r w:rsidRPr="00C11BCB">
        <w:t>/[</w:t>
      </w:r>
      <w:proofErr w:type="gramEnd"/>
      <w:r w:rsidRPr="00C11BCB">
        <w:t>10:2 FTOH] molar ratio vs time</w:t>
      </w:r>
      <w:r w:rsidR="00AC24D2">
        <w:tab/>
      </w:r>
      <w:r w:rsidR="00AC24D2">
        <w:tab/>
      </w:r>
      <w:r w:rsidR="00AC24D2">
        <w:tab/>
      </w:r>
      <w:r w:rsidR="00AC24D2">
        <w:tab/>
        <w:t>S16</w:t>
      </w:r>
    </w:p>
    <w:p w:rsidR="00C11BCB" w:rsidRDefault="00C11BCB" w:rsidP="002762B1">
      <w:pPr>
        <w:spacing w:after="0"/>
        <w:ind w:left="720"/>
      </w:pPr>
    </w:p>
    <w:p w:rsidR="00F07136" w:rsidRDefault="00F07136" w:rsidP="00F07136">
      <w:pPr>
        <w:spacing w:before="120" w:after="0"/>
        <w:rPr>
          <w:b/>
        </w:rPr>
      </w:pPr>
      <w:r w:rsidRPr="009B401E">
        <w:rPr>
          <w:b/>
        </w:rPr>
        <w:t>Model Derivation</w:t>
      </w:r>
      <w:r w:rsidR="005C76D1">
        <w:rPr>
          <w:b/>
        </w:rPr>
        <w:t xml:space="preserve"> &amp; Application</w:t>
      </w:r>
      <w:r w:rsidR="00CB0658">
        <w:rPr>
          <w:b/>
        </w:rPr>
        <w:t xml:space="preserve"> of Equation 4</w:t>
      </w:r>
      <w:r w:rsidR="00AC24D2">
        <w:rPr>
          <w:b/>
        </w:rPr>
        <w:tab/>
      </w:r>
      <w:r w:rsidR="00AC24D2">
        <w:rPr>
          <w:b/>
        </w:rPr>
        <w:tab/>
      </w:r>
      <w:r w:rsidR="00AC24D2">
        <w:rPr>
          <w:b/>
        </w:rPr>
        <w:tab/>
      </w:r>
      <w:r w:rsidR="00AC24D2">
        <w:rPr>
          <w:b/>
        </w:rPr>
        <w:tab/>
      </w:r>
      <w:r w:rsidR="00AC24D2">
        <w:rPr>
          <w:b/>
        </w:rPr>
        <w:tab/>
      </w:r>
      <w:r w:rsidR="00AC24D2">
        <w:rPr>
          <w:b/>
        </w:rPr>
        <w:tab/>
        <w:t>S16</w:t>
      </w:r>
    </w:p>
    <w:p w:rsidR="00777B16" w:rsidRPr="00777B16" w:rsidRDefault="00777B16" w:rsidP="00AC24D2">
      <w:pPr>
        <w:spacing w:after="0"/>
        <w:ind w:left="1440"/>
      </w:pPr>
      <w:r w:rsidRPr="00777B16">
        <w:t>Equations S1 – S8</w:t>
      </w:r>
      <w:r w:rsidR="00AC24D2">
        <w:tab/>
      </w:r>
      <w:r w:rsidR="00AC24D2">
        <w:tab/>
      </w:r>
      <w:r w:rsidR="00AC24D2">
        <w:tab/>
      </w:r>
      <w:r w:rsidR="00AC24D2">
        <w:tab/>
      </w:r>
      <w:r w:rsidR="00AC24D2">
        <w:tab/>
      </w:r>
      <w:r w:rsidR="00AC24D2">
        <w:tab/>
      </w:r>
      <w:r w:rsidR="00AC24D2">
        <w:tab/>
      </w:r>
      <w:r w:rsidR="00AC24D2">
        <w:tab/>
        <w:t>S16-17</w:t>
      </w:r>
    </w:p>
    <w:p w:rsidR="00AC24D2" w:rsidRDefault="00C11BCB" w:rsidP="00AC24D2">
      <w:pPr>
        <w:spacing w:after="0"/>
        <w:ind w:left="1440"/>
      </w:pPr>
      <w:r>
        <w:t xml:space="preserve">Table </w:t>
      </w:r>
      <w:r w:rsidR="002906C0">
        <w:t>S</w:t>
      </w:r>
      <w:r>
        <w:t>1</w:t>
      </w:r>
      <w:r w:rsidR="002906C0">
        <w:t>6</w:t>
      </w:r>
      <w:r>
        <w:t>:</w:t>
      </w:r>
      <w:r w:rsidR="00777B16">
        <w:t xml:space="preserve">  </w:t>
      </w:r>
      <w:r w:rsidRPr="00C11BCB">
        <w:t xml:space="preserve">Values Generated by Application of </w:t>
      </w:r>
    </w:p>
    <w:p w:rsidR="00C11BCB" w:rsidRPr="00C11BCB" w:rsidRDefault="00C11BCB" w:rsidP="00AC24D2">
      <w:pPr>
        <w:spacing w:after="0"/>
        <w:ind w:left="1440"/>
      </w:pPr>
      <w:r w:rsidRPr="00C11BCB">
        <w:t xml:space="preserve">Equation 4 as Depicted In Figure </w:t>
      </w:r>
      <w:r w:rsidR="002906C0">
        <w:t>6</w:t>
      </w:r>
      <w:r w:rsidR="00AC24D2">
        <w:tab/>
      </w:r>
      <w:r w:rsidR="00AC24D2">
        <w:tab/>
      </w:r>
      <w:r w:rsidR="00AC24D2">
        <w:tab/>
      </w:r>
      <w:r w:rsidR="00AC24D2">
        <w:tab/>
      </w:r>
      <w:r w:rsidR="00AC24D2">
        <w:tab/>
      </w:r>
      <w:r w:rsidR="00AC24D2">
        <w:tab/>
        <w:t>S19</w:t>
      </w:r>
    </w:p>
    <w:p w:rsidR="00777B16" w:rsidRPr="00AC24D2" w:rsidRDefault="00777B16" w:rsidP="00AC24D2">
      <w:pPr>
        <w:spacing w:after="0"/>
        <w:ind w:left="1440"/>
      </w:pPr>
    </w:p>
    <w:p w:rsidR="0086356E" w:rsidRDefault="00911348" w:rsidP="00C25F53">
      <w:pPr>
        <w:spacing w:before="120"/>
        <w:rPr>
          <w:b/>
        </w:rPr>
      </w:pPr>
      <w:r>
        <w:rPr>
          <w:b/>
        </w:rPr>
        <w:t>Supp</w:t>
      </w:r>
      <w:r w:rsidR="00A610BE">
        <w:rPr>
          <w:b/>
        </w:rPr>
        <w:t>orting</w:t>
      </w:r>
      <w:r>
        <w:rPr>
          <w:b/>
        </w:rPr>
        <w:t xml:space="preserve"> </w:t>
      </w:r>
      <w:r w:rsidR="00F07136" w:rsidRPr="00F07136">
        <w:rPr>
          <w:b/>
        </w:rPr>
        <w:t>References</w:t>
      </w:r>
      <w:r w:rsidR="00AC24D2">
        <w:rPr>
          <w:b/>
        </w:rPr>
        <w:tab/>
      </w:r>
      <w:r w:rsidR="00AC24D2">
        <w:rPr>
          <w:b/>
        </w:rPr>
        <w:tab/>
      </w:r>
      <w:r w:rsidR="00AC24D2">
        <w:rPr>
          <w:b/>
        </w:rPr>
        <w:tab/>
      </w:r>
      <w:r w:rsidR="00AC24D2">
        <w:rPr>
          <w:b/>
        </w:rPr>
        <w:tab/>
      </w:r>
      <w:r w:rsidR="00AC24D2">
        <w:rPr>
          <w:b/>
        </w:rPr>
        <w:tab/>
      </w:r>
      <w:r w:rsidR="00AC24D2">
        <w:rPr>
          <w:b/>
        </w:rPr>
        <w:tab/>
      </w:r>
      <w:r w:rsidR="00AC24D2">
        <w:rPr>
          <w:b/>
        </w:rPr>
        <w:tab/>
      </w:r>
      <w:r w:rsidR="00AC24D2">
        <w:rPr>
          <w:b/>
        </w:rPr>
        <w:tab/>
      </w:r>
      <w:r w:rsidR="00AC24D2">
        <w:rPr>
          <w:b/>
        </w:rPr>
        <w:tab/>
        <w:t>S20</w:t>
      </w:r>
    </w:p>
    <w:p w:rsidR="0086356E" w:rsidRDefault="0086356E" w:rsidP="00E1441C">
      <w:pPr>
        <w:spacing w:after="0"/>
        <w:rPr>
          <w:b/>
        </w:rPr>
      </w:pPr>
      <w:r>
        <w:rPr>
          <w:b/>
        </w:rPr>
        <w:br w:type="page"/>
      </w:r>
      <w:r w:rsidR="00440C74">
        <w:rPr>
          <w:b/>
        </w:rPr>
        <w:lastRenderedPageBreak/>
        <w:t>Supp</w:t>
      </w:r>
      <w:r w:rsidR="00A610BE">
        <w:rPr>
          <w:b/>
        </w:rPr>
        <w:t>orting</w:t>
      </w:r>
      <w:r w:rsidR="00440C74">
        <w:rPr>
          <w:b/>
        </w:rPr>
        <w:t xml:space="preserve"> </w:t>
      </w:r>
      <w:r>
        <w:rPr>
          <w:b/>
        </w:rPr>
        <w:t>Methods</w:t>
      </w:r>
    </w:p>
    <w:p w:rsidR="0086356E" w:rsidRPr="000812C3" w:rsidRDefault="0086356E" w:rsidP="00E1441C">
      <w:pPr>
        <w:spacing w:after="0"/>
        <w:rPr>
          <w:b/>
        </w:rPr>
      </w:pPr>
    </w:p>
    <w:p w:rsidR="0086356E" w:rsidRDefault="0086356E" w:rsidP="00E1441C">
      <w:pPr>
        <w:pStyle w:val="ListParagraph"/>
        <w:spacing w:after="0"/>
        <w:ind w:left="0"/>
      </w:pPr>
      <w:r w:rsidRPr="00C90AA1">
        <w:rPr>
          <w:b/>
        </w:rPr>
        <w:t>Commercial Polymer</w:t>
      </w:r>
      <w:r>
        <w:rPr>
          <w:b/>
        </w:rPr>
        <w:t>.</w:t>
      </w:r>
      <w:r>
        <w:t xml:space="preserve">  A commercial acrylate FTP, manufactured by DuPont, was tested for hydrolytic degradability.  Registered in the United States under Patent #5674961 on October 7, 1997, the inventor of record was John J. Fitzgerald and the patent is owned by E.I. Du Pont de Nemours and Company.</w:t>
      </w:r>
      <w:hyperlink w:anchor="_ENREF_1" w:tooltip="Fitzgerald, 1997 #10269" w:history="1">
        <w:r w:rsidR="00187313">
          <w:fldChar w:fldCharType="begin"/>
        </w:r>
        <w:r w:rsidR="00187313">
          <w:instrText xml:space="preserve"> ADDIN EN.CITE &lt;EndNote&gt;&lt;Cite&gt;&lt;Author&gt;Fitzgerald&lt;/Author&gt;&lt;Year&gt;1997&lt;/Year&gt;&lt;RecNum&gt;10269&lt;/RecNum&gt;&lt;DisplayText&gt;&lt;style face="superscript"&gt;1&lt;/style&gt;&lt;/DisplayText&gt;&lt;record&gt;&lt;rec-number&gt;10269&lt;/rec-number&gt;&lt;foreign-keys&gt;&lt;key app="EN" db-id="rer09tt575dr9cezde6vtxsgr9zprrpsfdwr"&gt;10269&lt;/key&gt;&lt;/foreign-keys&gt;&lt;ref-type name="Patent"&gt;25&lt;/ref-type&gt;&lt;contributors&gt;&lt;authors&gt;&lt;author&gt;Fitzgerald, John J&lt;/author&gt;&lt;/authors&gt;&lt;secondary-authors&gt;&lt;author&gt;United States Patent Office&lt;/author&gt;&lt;/secondary-authors&gt;&lt;/contributors&gt;&lt;titles&gt;&lt;title&gt;Oil, Water and Solvent Resistant Paper by Treatment with Fluorochemical CoPolymers&lt;/title&gt;&lt;secondary-title&gt;Patent Storm website&lt;/secondary-title&gt;&lt;/titles&gt;&lt;dates&gt;&lt;year&gt;1997&lt;/year&gt;&lt;/dates&gt;&lt;pub-location&gt;United States of America&lt;/pub-location&gt;&lt;publisher&gt;E.I. du Pont de Nemours &amp;amp; Co.&lt;/publisher&gt;&lt;isbn&gt;U.S. Patent #5,674,961&lt;/isbn&gt;&lt;urls&gt;&lt;related-urls&gt;&lt;url&gt;http://www.patentstorm.us/patents/5674961/description.html&lt;/url&gt;&lt;/related-urls&gt;&lt;/urls&gt;&lt;custom2&gt;Oct 7, 1997&lt;/custom2&gt;&lt;/record&gt;&lt;/Cite&gt;&lt;/EndNote&gt;</w:instrText>
        </w:r>
        <w:r w:rsidR="00187313">
          <w:fldChar w:fldCharType="separate"/>
        </w:r>
        <w:r w:rsidR="00187313" w:rsidRPr="00F949DC">
          <w:rPr>
            <w:noProof/>
            <w:vertAlign w:val="superscript"/>
          </w:rPr>
          <w:t>1</w:t>
        </w:r>
        <w:r w:rsidR="00187313">
          <w:fldChar w:fldCharType="end"/>
        </w:r>
      </w:hyperlink>
      <w:r>
        <w:t xml:space="preserve">  The FTP tested here contained ~50% C8 telomers and ~30% C10 telomers (Table </w:t>
      </w:r>
      <w:r w:rsidR="003640CC">
        <w:t>S</w:t>
      </w:r>
      <w:r>
        <w:t xml:space="preserve">1), and a drawing of the general structure is shown in Figure 1 of the paper.  </w:t>
      </w:r>
    </w:p>
    <w:p w:rsidR="0086356E" w:rsidRDefault="0086356E" w:rsidP="00E1441C">
      <w:pPr>
        <w:pStyle w:val="ListParagraph"/>
        <w:spacing w:after="0"/>
        <w:ind w:left="0"/>
      </w:pPr>
    </w:p>
    <w:p w:rsidR="0086356E" w:rsidRDefault="0086356E" w:rsidP="008E4D31">
      <w:pPr>
        <w:rPr>
          <w:b/>
        </w:rPr>
      </w:pPr>
      <w:r w:rsidRPr="00103DBD">
        <w:rPr>
          <w:b/>
        </w:rPr>
        <w:t xml:space="preserve">Table </w:t>
      </w:r>
      <w:r w:rsidR="00485C01">
        <w:rPr>
          <w:b/>
        </w:rPr>
        <w:t>S</w:t>
      </w:r>
      <w:r>
        <w:rPr>
          <w:b/>
        </w:rPr>
        <w:t>1</w:t>
      </w:r>
      <w:r w:rsidRPr="00103DBD">
        <w:rPr>
          <w:b/>
        </w:rPr>
        <w:t>:  P</w:t>
      </w:r>
      <w:r>
        <w:rPr>
          <w:b/>
        </w:rPr>
        <w:t>hysical</w:t>
      </w:r>
      <w:r w:rsidRPr="00103DBD">
        <w:rPr>
          <w:b/>
        </w:rPr>
        <w:t xml:space="preserve"> properties of tested commercial fluorotelomer-based polymer </w:t>
      </w:r>
    </w:p>
    <w:p w:rsidR="0086356E" w:rsidRPr="000C6F7B" w:rsidRDefault="00831B4A" w:rsidP="008E4D31">
      <w:pPr>
        <w:rPr>
          <w:b/>
        </w:rPr>
      </w:pPr>
      <w:r>
        <w:rPr>
          <w:noProof/>
        </w:rPr>
        <w:drawing>
          <wp:inline distT="0" distB="0" distL="0" distR="0">
            <wp:extent cx="58102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609600"/>
                    </a:xfrm>
                    <a:prstGeom prst="rect">
                      <a:avLst/>
                    </a:prstGeom>
                    <a:noFill/>
                    <a:ln>
                      <a:noFill/>
                    </a:ln>
                  </pic:spPr>
                </pic:pic>
              </a:graphicData>
            </a:graphic>
          </wp:inline>
        </w:drawing>
      </w:r>
    </w:p>
    <w:p w:rsidR="0086356E" w:rsidRDefault="0086356E" w:rsidP="00E1441C">
      <w:pPr>
        <w:pStyle w:val="ListParagraph"/>
        <w:spacing w:after="0"/>
        <w:ind w:left="0"/>
      </w:pPr>
    </w:p>
    <w:p w:rsidR="0086356E" w:rsidRDefault="0086356E" w:rsidP="00BA0DDD">
      <w:pPr>
        <w:pStyle w:val="ListParagraph"/>
        <w:spacing w:after="0"/>
        <w:ind w:left="0" w:firstLine="720"/>
      </w:pPr>
      <w:r>
        <w:t xml:space="preserve">Immediately before experimental efforts, the commercial FTP sol stock was rotated on a roller mill overnight to assure homogeneity, after which ~80-mL aliquots were transferred to new, methanol-washed 125-mL high-density polyethylene containers.  All subsequent samples were prepared from these aliquots which were hand shaken before each use.  </w:t>
      </w:r>
    </w:p>
    <w:p w:rsidR="0086356E" w:rsidRDefault="0086356E" w:rsidP="00E1441C">
      <w:pPr>
        <w:pStyle w:val="ListParagraph"/>
        <w:spacing w:after="0"/>
        <w:ind w:left="0"/>
      </w:pPr>
    </w:p>
    <w:p w:rsidR="0086356E" w:rsidRDefault="0086356E" w:rsidP="000B473A">
      <w:pPr>
        <w:pStyle w:val="ListParagraph"/>
        <w:spacing w:after="0"/>
        <w:ind w:left="0"/>
      </w:pPr>
      <w:r w:rsidRPr="000C6F7B">
        <w:rPr>
          <w:b/>
        </w:rPr>
        <w:t>Water.</w:t>
      </w:r>
      <w:r>
        <w:t xml:space="preserve">  Municipal water from Athens, GA public water supply was deionized in the EPA, Athens laboratory building central deionizing unit, then deionized a second time at the bench in the laboratory to 18 MΩ</w:t>
      </w:r>
      <w:r w:rsidR="00C04B9E">
        <w:t>/cm</w:t>
      </w:r>
      <w:r>
        <w:t xml:space="preserve"> resistance.</w:t>
      </w:r>
    </w:p>
    <w:p w:rsidR="0086356E" w:rsidRDefault="0086356E" w:rsidP="000B473A">
      <w:pPr>
        <w:pStyle w:val="ListParagraph"/>
        <w:spacing w:after="0"/>
        <w:ind w:left="0"/>
      </w:pPr>
    </w:p>
    <w:p w:rsidR="0086356E" w:rsidRDefault="0086356E" w:rsidP="000B473A">
      <w:pPr>
        <w:pStyle w:val="ListParagraph"/>
        <w:spacing w:after="0"/>
        <w:ind w:left="0"/>
      </w:pPr>
      <w:r w:rsidRPr="000B473A">
        <w:rPr>
          <w:b/>
        </w:rPr>
        <w:t>Chemicals.</w:t>
      </w:r>
      <w:r>
        <w:t xml:space="preserve">  </w:t>
      </w:r>
      <w:r w:rsidRPr="00C26881">
        <w:t xml:space="preserve">Chemicals used in this study were of the highest purity offered by the suppliers, uniformly ≥97% purity. </w:t>
      </w:r>
      <w:proofErr w:type="spellStart"/>
      <w:r>
        <w:t>T</w:t>
      </w:r>
      <w:r w:rsidRPr="00C26881">
        <w:t>elomer</w:t>
      </w:r>
      <w:proofErr w:type="spellEnd"/>
      <w:r w:rsidRPr="00C26881">
        <w:t xml:space="preserve"> alcohols</w:t>
      </w:r>
      <w:r>
        <w:t xml:space="preserve">, 8:2 nFTOH, 10:2 nFTOH and </w:t>
      </w:r>
      <w:r w:rsidRPr="000B473A">
        <w:rPr>
          <w:vertAlign w:val="superscript"/>
        </w:rPr>
        <w:t>13</w:t>
      </w:r>
      <w:r>
        <w:t>C</w:t>
      </w:r>
      <w:r w:rsidRPr="000B473A">
        <w:rPr>
          <w:vertAlign w:val="subscript"/>
        </w:rPr>
        <w:t>2</w:t>
      </w:r>
      <w:r>
        <w:t xml:space="preserve">-6:2 FTOH, </w:t>
      </w:r>
      <w:r w:rsidRPr="00C26881">
        <w:t xml:space="preserve">were purchased as certified standards from Wellington Laboratories through </w:t>
      </w:r>
      <w:proofErr w:type="spellStart"/>
      <w:r w:rsidRPr="00C26881">
        <w:t>TerraChem</w:t>
      </w:r>
      <w:proofErr w:type="spellEnd"/>
      <w:r w:rsidRPr="00C26881">
        <w:t xml:space="preserve"> (Shawnee Mission, KS, USA).  </w:t>
      </w:r>
    </w:p>
    <w:p w:rsidR="0086356E" w:rsidRDefault="0086356E" w:rsidP="000B473A">
      <w:pPr>
        <w:pStyle w:val="ListParagraph"/>
        <w:spacing w:after="0"/>
        <w:ind w:left="0"/>
      </w:pPr>
    </w:p>
    <w:p w:rsidR="0086356E" w:rsidRDefault="0086356E" w:rsidP="000B473A">
      <w:pPr>
        <w:pStyle w:val="NormalWeb"/>
        <w:shd w:val="clear" w:color="auto" w:fill="FFFFFF"/>
        <w:spacing w:after="200" w:line="276" w:lineRule="auto"/>
        <w:ind w:firstLine="720"/>
      </w:pPr>
      <w:r>
        <w:t>M</w:t>
      </w:r>
      <w:r w:rsidRPr="00C26881">
        <w:t xml:space="preserve">ethyl </w:t>
      </w:r>
      <w:proofErr w:type="spellStart"/>
      <w:r w:rsidRPr="00C26881">
        <w:t>tert</w:t>
      </w:r>
      <w:proofErr w:type="spellEnd"/>
      <w:r w:rsidRPr="00C26881">
        <w:t>-butyl ether (MTBE) w</w:t>
      </w:r>
      <w:r>
        <w:t>as</w:t>
      </w:r>
      <w:r w:rsidRPr="00C26881">
        <w:t xml:space="preserve"> purchased from Fisher </w:t>
      </w:r>
      <w:r>
        <w:t>Scientific</w:t>
      </w:r>
      <w:r w:rsidRPr="00C26881">
        <w:t xml:space="preserve"> (Fairlawn, NJ, USA). </w:t>
      </w:r>
      <w:r>
        <w:t xml:space="preserve"> </w:t>
      </w:r>
      <w:r w:rsidRPr="00C26881">
        <w:t>Cotton balls</w:t>
      </w:r>
      <w:r>
        <w:t>,</w:t>
      </w:r>
      <w:r w:rsidRPr="00C26881">
        <w:t xml:space="preserve"> from Fisher Healthcare</w:t>
      </w:r>
      <w:r>
        <w:t xml:space="preserve"> (Pittsburgh, PA, USA), were</w:t>
      </w:r>
      <w:r w:rsidRPr="00C26881">
        <w:t xml:space="preserve"> used without pretreatment or cleanup because GC/MS analyses </w:t>
      </w:r>
      <w:r>
        <w:t xml:space="preserve">of extracts of the cotton </w:t>
      </w:r>
      <w:r w:rsidRPr="00C26881">
        <w:t>indicated no contamination with analyt</w:t>
      </w:r>
      <w:r>
        <w:t>es planned for this experiment.</w:t>
      </w:r>
    </w:p>
    <w:p w:rsidR="0086356E" w:rsidRDefault="0086356E" w:rsidP="000B473A">
      <w:pPr>
        <w:pStyle w:val="NormalWeb"/>
        <w:shd w:val="clear" w:color="auto" w:fill="FFFFFF"/>
        <w:spacing w:after="200" w:line="276" w:lineRule="auto"/>
        <w:ind w:firstLine="720"/>
      </w:pPr>
      <w:r w:rsidRPr="00C26881">
        <w:t>Chemicals for buffer preparation included sodium hydroxide, purchased from J.T. Baker (Phillipsburg, NJ</w:t>
      </w:r>
      <w:r>
        <w:t>, USA</w:t>
      </w:r>
      <w:r w:rsidRPr="00C26881">
        <w:t>), boric acid</w:t>
      </w:r>
      <w:r w:rsidR="00C92C84">
        <w:t>, potassium chloride</w:t>
      </w:r>
      <w:r w:rsidR="00E575DB">
        <w:t xml:space="preserve"> and</w:t>
      </w:r>
      <w:r w:rsidRPr="00C26881">
        <w:t xml:space="preserve"> sodium citrate purchased from Fisher </w:t>
      </w:r>
      <w:r>
        <w:t>Scientific</w:t>
      </w:r>
      <w:r w:rsidRPr="00C26881">
        <w:t xml:space="preserve"> (Fairlawn, NJ</w:t>
      </w:r>
      <w:r>
        <w:t>, USA</w:t>
      </w:r>
      <w:r w:rsidRPr="00C26881">
        <w:t>)</w:t>
      </w:r>
      <w:r>
        <w:t>, potassium phosphate from Aldrich Chemical (Milwaukee, WI, USA)</w:t>
      </w:r>
      <w:r w:rsidR="00C92C84">
        <w:t xml:space="preserve"> and sodium phosphate purchased from Fox Scientific, Inc. (Alvarado, TX)</w:t>
      </w:r>
      <w:r w:rsidRPr="00C26881">
        <w:t>.</w:t>
      </w:r>
      <w:r w:rsidR="00E575DB">
        <w:t xml:space="preserve">  B</w:t>
      </w:r>
      <w:r w:rsidRPr="006D2FAF">
        <w:t xml:space="preserve">uffers were prepared </w:t>
      </w:r>
      <w:r w:rsidR="00E575DB">
        <w:t xml:space="preserve">as shown in Table </w:t>
      </w:r>
      <w:r w:rsidR="003640CC">
        <w:t>S</w:t>
      </w:r>
      <w:r w:rsidR="00E575DB">
        <w:t xml:space="preserve">2. </w:t>
      </w:r>
    </w:p>
    <w:p w:rsidR="00E575DB" w:rsidRDefault="00E575DB">
      <w:pPr>
        <w:spacing w:after="0" w:line="240" w:lineRule="auto"/>
        <w:rPr>
          <w:b/>
        </w:rPr>
      </w:pPr>
      <w:r>
        <w:rPr>
          <w:b/>
        </w:rPr>
        <w:br w:type="page"/>
      </w:r>
    </w:p>
    <w:p w:rsidR="0086356E" w:rsidRPr="00747E3F" w:rsidRDefault="0086356E" w:rsidP="009E126F">
      <w:pPr>
        <w:pStyle w:val="NormalWeb"/>
        <w:shd w:val="clear" w:color="auto" w:fill="FFFFFF"/>
        <w:spacing w:line="276" w:lineRule="auto"/>
        <w:ind w:firstLine="720"/>
        <w:jc w:val="center"/>
        <w:rPr>
          <w:b/>
        </w:rPr>
      </w:pPr>
      <w:r w:rsidRPr="00747E3F">
        <w:rPr>
          <w:b/>
        </w:rPr>
        <w:lastRenderedPageBreak/>
        <w:t xml:space="preserve">Table </w:t>
      </w:r>
      <w:r w:rsidR="00485C01">
        <w:rPr>
          <w:b/>
        </w:rPr>
        <w:t>S</w:t>
      </w:r>
      <w:r w:rsidRPr="00747E3F">
        <w:rPr>
          <w:b/>
        </w:rPr>
        <w:t>2: pH Buffer Composition</w:t>
      </w:r>
    </w:p>
    <w:p w:rsidR="0086356E" w:rsidRDefault="00AE0026" w:rsidP="009E126F">
      <w:pPr>
        <w:pStyle w:val="NormalWeb"/>
        <w:shd w:val="clear" w:color="auto" w:fill="FFFFFF"/>
        <w:spacing w:line="276" w:lineRule="auto"/>
        <w:ind w:firstLine="720"/>
      </w:pPr>
      <w:r w:rsidRPr="00AE0026">
        <w:rPr>
          <w:noProof/>
        </w:rPr>
        <w:drawing>
          <wp:inline distT="0" distB="0" distL="0" distR="0">
            <wp:extent cx="5695950" cy="2228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2228850"/>
                    </a:xfrm>
                    <a:prstGeom prst="rect">
                      <a:avLst/>
                    </a:prstGeom>
                    <a:noFill/>
                    <a:ln>
                      <a:noFill/>
                    </a:ln>
                  </pic:spPr>
                </pic:pic>
              </a:graphicData>
            </a:graphic>
          </wp:inline>
        </w:drawing>
      </w:r>
    </w:p>
    <w:p w:rsidR="00E575DB" w:rsidRPr="00747E3F" w:rsidRDefault="00E575DB" w:rsidP="009E126F">
      <w:pPr>
        <w:pStyle w:val="NormalWeb"/>
        <w:numPr>
          <w:ilvl w:val="0"/>
          <w:numId w:val="1"/>
        </w:numPr>
        <w:shd w:val="clear" w:color="auto" w:fill="FFFFFF"/>
        <w:spacing w:line="276" w:lineRule="auto"/>
      </w:pPr>
      <w:r>
        <w:t>Sodium citrate</w:t>
      </w:r>
    </w:p>
    <w:p w:rsidR="0086356E" w:rsidRDefault="0086356E" w:rsidP="00E1441C">
      <w:pPr>
        <w:pStyle w:val="ListParagraph"/>
        <w:spacing w:after="0"/>
        <w:ind w:left="0"/>
      </w:pPr>
    </w:p>
    <w:p w:rsidR="0086356E" w:rsidRDefault="0086356E" w:rsidP="00B02667">
      <w:pPr>
        <w:pStyle w:val="ListParagraph"/>
        <w:spacing w:after="0"/>
        <w:ind w:left="0"/>
      </w:pPr>
      <w:r w:rsidRPr="00B02667">
        <w:rPr>
          <w:b/>
        </w:rPr>
        <w:t>Mounting of FTP on Cotton</w:t>
      </w:r>
      <w:r>
        <w:rPr>
          <w:b/>
        </w:rPr>
        <w:t>.</w:t>
      </w:r>
      <w:r>
        <w:t xml:space="preserve">  The commercial FTP sol was applied to cotton tufts by: </w:t>
      </w:r>
      <w:proofErr w:type="spellStart"/>
      <w:r>
        <w:t>i</w:t>
      </w:r>
      <w:proofErr w:type="spellEnd"/>
      <w:r>
        <w:t xml:space="preserve">) drawing 10 </w:t>
      </w:r>
      <w:proofErr w:type="spellStart"/>
      <w:r>
        <w:t>uL</w:t>
      </w:r>
      <w:proofErr w:type="spellEnd"/>
      <w:r>
        <w:t xml:space="preserve"> of commercial FTP sol by </w:t>
      </w:r>
      <w:proofErr w:type="spellStart"/>
      <w:r>
        <w:t>autopipette</w:t>
      </w:r>
      <w:proofErr w:type="spellEnd"/>
      <w:r>
        <w:t xml:space="preserve">; ii) depositing it on ~0.013 g compact tufts of cotton, that had been determined to bear no detectable concentrations of any study analyte; and iii) drying the FTP tufts at 127 </w:t>
      </w:r>
      <w:r w:rsidR="00F37D86" w:rsidRPr="00F37D86">
        <w:rPr>
          <w:vertAlign w:val="superscript"/>
        </w:rPr>
        <w:t>o</w:t>
      </w:r>
      <w:r>
        <w:t>C, consistent with the patent example.</w:t>
      </w:r>
      <w:hyperlink w:anchor="_ENREF_1" w:tooltip="Fitzgerald, 1997 #10269" w:history="1">
        <w:r w:rsidR="00187313">
          <w:fldChar w:fldCharType="begin"/>
        </w:r>
        <w:r w:rsidR="00187313">
          <w:instrText xml:space="preserve"> ADDIN EN.CITE &lt;EndNote&gt;&lt;Cite&gt;&lt;Author&gt;Fitzgerald&lt;/Author&gt;&lt;Year&gt;1997&lt;/Year&gt;&lt;RecNum&gt;10269&lt;/RecNum&gt;&lt;DisplayText&gt;&lt;style face="superscript"&gt;1&lt;/style&gt;&lt;/DisplayText&gt;&lt;record&gt;&lt;rec-number&gt;10269&lt;/rec-number&gt;&lt;foreign-keys&gt;&lt;key app="EN" db-id="rer09tt575dr9cezde6vtxsgr9zprrpsfdwr"&gt;10269&lt;/key&gt;&lt;/foreign-keys&gt;&lt;ref-type name="Patent"&gt;25&lt;/ref-type&gt;&lt;contributors&gt;&lt;authors&gt;&lt;author&gt;Fitzgerald, John J&lt;/author&gt;&lt;/authors&gt;&lt;secondary-authors&gt;&lt;author&gt;United States Patent Office&lt;/author&gt;&lt;/secondary-authors&gt;&lt;/contributors&gt;&lt;titles&gt;&lt;title&gt;Oil, Water and Solvent Resistant Paper by Treatment with Fluorochemical CoPolymers&lt;/title&gt;&lt;secondary-title&gt;Patent Storm website&lt;/secondary-title&gt;&lt;/titles&gt;&lt;dates&gt;&lt;year&gt;1997&lt;/year&gt;&lt;/dates&gt;&lt;pub-location&gt;United States of America&lt;/pub-location&gt;&lt;publisher&gt;E.I. du Pont de Nemours &amp;amp; Co.&lt;/publisher&gt;&lt;isbn&gt;U.S. Patent #5,674,961&lt;/isbn&gt;&lt;urls&gt;&lt;related-urls&gt;&lt;url&gt;http://www.patentstorm.us/patents/5674961/description.html&lt;/url&gt;&lt;/related-urls&gt;&lt;/urls&gt;&lt;custom2&gt;Oct 7, 1997&lt;/custom2&gt;&lt;/record&gt;&lt;/Cite&gt;&lt;/EndNote&gt;</w:instrText>
        </w:r>
        <w:r w:rsidR="00187313">
          <w:fldChar w:fldCharType="separate"/>
        </w:r>
        <w:r w:rsidR="00187313" w:rsidRPr="00F949DC">
          <w:rPr>
            <w:noProof/>
            <w:vertAlign w:val="superscript"/>
          </w:rPr>
          <w:t>1</w:t>
        </w:r>
        <w:r w:rsidR="00187313">
          <w:fldChar w:fldCharType="end"/>
        </w:r>
      </w:hyperlink>
      <w:r>
        <w:t xml:space="preserve"> Th</w:t>
      </w:r>
      <w:r w:rsidR="00F37D86">
        <w:t>is procedure minimizes residual FTOHs in the FTP product that can obfuscate determination of FTOHs arising from degradation.  Th</w:t>
      </w:r>
      <w:r>
        <w:t>e thought process leading to this design is described in our earlier paper.</w:t>
      </w:r>
      <w:hyperlink w:anchor="_ENREF_2" w:tooltip="Washington, 2015 #11613" w:history="1">
        <w:r w:rsidR="00187313">
          <w:fldChar w:fldCharType="begin"/>
        </w:r>
        <w:r w:rsidR="00187313">
          <w:instrText xml:space="preserve"> ADDIN EN.CITE &lt;EndNote&gt;&lt;Cite&gt;&lt;Author&gt;Washington&lt;/Author&gt;&lt;Year&gt;2015&lt;/Year&gt;&lt;RecNum&gt;11613&lt;/RecNum&gt;&lt;DisplayText&gt;&lt;style face="superscript"&gt;2&lt;/style&gt;&lt;/DisplayText&gt;&lt;record&gt;&lt;rec-number&gt;11613&lt;/rec-number&gt;&lt;foreign-keys&gt;&lt;key app="EN" db-id="rer09tt575dr9cezde6vtxsgr9zprrpsfdwr"&gt;11613&lt;/key&gt;&lt;/foreign-keys&gt;&lt;ref-type name="Journal Article"&gt;17&lt;/ref-type&gt;&lt;contributors&gt;&lt;authors&gt;&lt;author&gt;Washington, J. W.&lt;/author&gt;&lt;author&gt;Jenkins, T. M.&lt;/author&gt;&lt;author&gt;Rankin, K.&lt;/author&gt;&lt;author&gt;Naile, J. E.&lt;/author&gt;&lt;/authors&gt;&lt;/contributors&gt;&lt;titles&gt;&lt;title&gt;Decades-scale degradation of commercial, side-chain, fluorotelomer-based polymers in soils &amp;amp; water&lt;/title&gt;&lt;secondary-title&gt;Environmental Science &amp;amp; Technology&lt;/secondary-title&gt;&lt;/titles&gt;&lt;periodical&gt;&lt;full-title&gt;Environmental Science &amp;amp; Technology&lt;/full-title&gt;&lt;abbr-1&gt;Environ. Sci. Technol.&lt;/abbr-1&gt;&lt;abbr-2&gt;Environ Sci Technol&lt;/abbr-2&gt;&lt;/periodical&gt;&lt;pages&gt;915-923&lt;/pages&gt;&lt;volume&gt;49&lt;/volume&gt;&lt;number&gt;2&lt;/number&gt;&lt;dates&gt;&lt;year&gt;2015&lt;/year&gt;&lt;/dates&gt;&lt;urls&gt;&lt;/urls&gt;&lt;/record&gt;&lt;/Cite&gt;&lt;/EndNote&gt;</w:instrText>
        </w:r>
        <w:r w:rsidR="00187313">
          <w:fldChar w:fldCharType="separate"/>
        </w:r>
        <w:r w:rsidR="00187313" w:rsidRPr="00E575DB">
          <w:rPr>
            <w:noProof/>
            <w:vertAlign w:val="superscript"/>
          </w:rPr>
          <w:t>2</w:t>
        </w:r>
        <w:r w:rsidR="00187313">
          <w:fldChar w:fldCharType="end"/>
        </w:r>
      </w:hyperlink>
    </w:p>
    <w:p w:rsidR="0086356E" w:rsidRDefault="0086356E" w:rsidP="00B02667">
      <w:pPr>
        <w:pStyle w:val="ListParagraph"/>
        <w:spacing w:after="0"/>
        <w:ind w:left="0"/>
      </w:pPr>
    </w:p>
    <w:p w:rsidR="0086356E" w:rsidRDefault="0086356E" w:rsidP="00114A7A">
      <w:pPr>
        <w:pStyle w:val="ListParagraph"/>
        <w:spacing w:after="0"/>
        <w:ind w:left="0"/>
      </w:pPr>
      <w:r w:rsidRPr="004D68C3">
        <w:rPr>
          <w:b/>
        </w:rPr>
        <w:t>Data Quality Inspection.</w:t>
      </w:r>
      <w:r>
        <w:t xml:space="preserve">  We quantitated these data using </w:t>
      </w:r>
      <w:r w:rsidRPr="000B473A">
        <w:rPr>
          <w:vertAlign w:val="superscript"/>
        </w:rPr>
        <w:t>13</w:t>
      </w:r>
      <w:r>
        <w:t>C</w:t>
      </w:r>
      <w:r w:rsidRPr="000B473A">
        <w:rPr>
          <w:vertAlign w:val="subscript"/>
        </w:rPr>
        <w:t>2</w:t>
      </w:r>
      <w:r>
        <w:t xml:space="preserve">-6:2 FTOH as a matrix internal standard, so all standards, treatments, controls and process blanks had the same concentration of </w:t>
      </w:r>
      <w:r w:rsidRPr="000B473A">
        <w:rPr>
          <w:vertAlign w:val="superscript"/>
        </w:rPr>
        <w:t>13</w:t>
      </w:r>
      <w:r>
        <w:t>C</w:t>
      </w:r>
      <w:r w:rsidRPr="000B473A">
        <w:rPr>
          <w:vertAlign w:val="subscript"/>
        </w:rPr>
        <w:t>2</w:t>
      </w:r>
      <w:r>
        <w:t xml:space="preserve">-6:2 FTOH (100 ng/mL).  While variation in instrument sensitivity should be mostly compensated by use of an internal standard large systematic changes might affect the slope calculations we report here.  To check for this effect, we plotted the mean </w:t>
      </w:r>
      <w:r w:rsidRPr="000B473A">
        <w:rPr>
          <w:vertAlign w:val="superscript"/>
        </w:rPr>
        <w:t>13</w:t>
      </w:r>
      <w:r>
        <w:t>C</w:t>
      </w:r>
      <w:r w:rsidRPr="000B473A">
        <w:rPr>
          <w:vertAlign w:val="subscript"/>
        </w:rPr>
        <w:t>2</w:t>
      </w:r>
      <w:r>
        <w:t xml:space="preserve">-6:2 FTOH peak area for each data set that generated a rate constant, with the data plotted in order of the sample-run sequence.  This is shown as Figure S1.  While there is a general downward trend in </w:t>
      </w:r>
      <w:r w:rsidRPr="000B473A">
        <w:rPr>
          <w:vertAlign w:val="superscript"/>
        </w:rPr>
        <w:t>13</w:t>
      </w:r>
      <w:r>
        <w:t>C</w:t>
      </w:r>
      <w:r w:rsidRPr="000B473A">
        <w:rPr>
          <w:vertAlign w:val="subscript"/>
        </w:rPr>
        <w:t>2</w:t>
      </w:r>
      <w:r>
        <w:t xml:space="preserve">-6:2 FTOH peak area, replicate 1 stands out from all other replicate runs, especially for pHs 5 through 8.  As a consequence of analytical difficulties we had in initial efforts with these samples, immediately before the analytical runs we report here, we had maintained the GC/MS with actions including: </w:t>
      </w:r>
      <w:proofErr w:type="spellStart"/>
      <w:r>
        <w:t>i</w:t>
      </w:r>
      <w:proofErr w:type="spellEnd"/>
      <w:r>
        <w:t xml:space="preserve">) replacing the gooseneck inlet line and gold seal; ii) trimmed the front of the analytical column; and iii) cleaned the ionizing source and replaced the filament.  </w:t>
      </w:r>
    </w:p>
    <w:p w:rsidR="0086356E" w:rsidRDefault="0086356E" w:rsidP="00C53E15">
      <w:pPr>
        <w:pStyle w:val="ListParagraph"/>
        <w:spacing w:after="0"/>
        <w:ind w:left="0" w:firstLine="720"/>
      </w:pPr>
    </w:p>
    <w:p w:rsidR="0086356E" w:rsidRDefault="0086356E" w:rsidP="00C53E15">
      <w:pPr>
        <w:pStyle w:val="ListParagraph"/>
        <w:spacing w:after="0"/>
        <w:ind w:left="0" w:firstLine="720"/>
      </w:pPr>
      <w:r>
        <w:t xml:space="preserve">Evidently, injection of the earliest samples on the freshly maintained instrument affected instrument sensitivity more so than later sample runs when the instrument was closer to steady-state.  Given this observation, and considering that our quality-assurance metrics all were based on single-sample results (check standards, process blanks) but our experimental interpretation focused on the composite slope of nine-sample sequences, we repeated our analyses of Replicate </w:t>
      </w:r>
      <w:r>
        <w:lastRenderedPageBreak/>
        <w:t xml:space="preserve">1 with instrument sensitivity more closely consistent with all other runs (see Rep 1r in Figure </w:t>
      </w:r>
      <w:r w:rsidR="003640CC">
        <w:t>S</w:t>
      </w:r>
      <w:r>
        <w:t>1).  We report the repeated measures of Replicate 1</w:t>
      </w:r>
      <w:r w:rsidR="003640CC">
        <w:t>, i.e., Rep 1r,</w:t>
      </w:r>
      <w:r>
        <w:t xml:space="preserve"> and used these data in all calculations reported herein.  </w:t>
      </w:r>
    </w:p>
    <w:p w:rsidR="0086356E" w:rsidRDefault="0086356E" w:rsidP="00C53E15">
      <w:pPr>
        <w:pStyle w:val="ListParagraph"/>
        <w:spacing w:after="0"/>
        <w:ind w:left="0" w:firstLine="720"/>
      </w:pPr>
    </w:p>
    <w:p w:rsidR="0086356E" w:rsidRDefault="0086356E" w:rsidP="00C53E15">
      <w:pPr>
        <w:pStyle w:val="ListParagraph"/>
        <w:spacing w:after="0"/>
        <w:ind w:left="0" w:firstLine="720"/>
      </w:pPr>
      <w:r>
        <w:t xml:space="preserve">Values of pH over most of the course of the experiment are reported in </w:t>
      </w:r>
      <w:r w:rsidR="00430499">
        <w:t xml:space="preserve">Table </w:t>
      </w:r>
      <w:r w:rsidR="003640CC">
        <w:t>S</w:t>
      </w:r>
      <w:r w:rsidR="00BB23AD">
        <w:t>3</w:t>
      </w:r>
      <w:r>
        <w:t>.  Consistent with the hydrolysis mechanism not consuming OH</w:t>
      </w:r>
      <w:r>
        <w:rPr>
          <w:vertAlign w:val="superscript"/>
        </w:rPr>
        <w:t>-</w:t>
      </w:r>
      <w:r>
        <w:t xml:space="preserve"> (Figure 1 of paper) the buffered pH values showed no evidence of trending over the course of the experiment.</w:t>
      </w:r>
    </w:p>
    <w:p w:rsidR="00C007BB" w:rsidRDefault="00C007BB" w:rsidP="00BB23AD">
      <w:pPr>
        <w:pStyle w:val="ListParagraph"/>
        <w:keepNext/>
        <w:keepLines/>
        <w:widowControl w:val="0"/>
        <w:spacing w:after="0"/>
        <w:ind w:left="0" w:firstLine="720"/>
      </w:pPr>
    </w:p>
    <w:p w:rsidR="0086356E" w:rsidRDefault="0086356E" w:rsidP="00BB23AD">
      <w:pPr>
        <w:pStyle w:val="ListParagraph"/>
        <w:keepNext/>
        <w:keepLines/>
        <w:widowControl w:val="0"/>
        <w:spacing w:after="0"/>
        <w:ind w:left="0" w:firstLine="720"/>
      </w:pPr>
      <w:r>
        <w:t xml:space="preserve"> </w:t>
      </w:r>
      <w:r w:rsidR="00831B4A">
        <w:rPr>
          <w:noProof/>
        </w:rPr>
        <w:drawing>
          <wp:inline distT="0" distB="0" distL="0" distR="0">
            <wp:extent cx="4320199" cy="2971800"/>
            <wp:effectExtent l="0" t="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274" cy="3014501"/>
                    </a:xfrm>
                    <a:prstGeom prst="rect">
                      <a:avLst/>
                    </a:prstGeom>
                    <a:noFill/>
                    <a:ln>
                      <a:noFill/>
                    </a:ln>
                  </pic:spPr>
                </pic:pic>
              </a:graphicData>
            </a:graphic>
          </wp:inline>
        </w:drawing>
      </w:r>
    </w:p>
    <w:p w:rsidR="0086356E" w:rsidRPr="00506173" w:rsidRDefault="0086356E" w:rsidP="00BB23AD">
      <w:pPr>
        <w:pStyle w:val="ListParagraph"/>
        <w:keepNext/>
        <w:keepLines/>
        <w:widowControl w:val="0"/>
        <w:spacing w:after="0"/>
        <w:ind w:left="0"/>
        <w:rPr>
          <w:i/>
        </w:rPr>
      </w:pPr>
      <w:r w:rsidRPr="00506173">
        <w:rPr>
          <w:i/>
        </w:rPr>
        <w:t xml:space="preserve">Figure </w:t>
      </w:r>
      <w:r w:rsidR="00485C01">
        <w:rPr>
          <w:i/>
        </w:rPr>
        <w:t>S</w:t>
      </w:r>
      <w:r w:rsidRPr="00506173">
        <w:rPr>
          <w:i/>
        </w:rPr>
        <w:t xml:space="preserve">1: Mean </w:t>
      </w:r>
      <w:r w:rsidRPr="00506173">
        <w:rPr>
          <w:i/>
          <w:vertAlign w:val="superscript"/>
        </w:rPr>
        <w:t>13</w:t>
      </w:r>
      <w:r w:rsidRPr="00506173">
        <w:rPr>
          <w:i/>
        </w:rPr>
        <w:t>C</w:t>
      </w:r>
      <w:r w:rsidRPr="00506173">
        <w:rPr>
          <w:i/>
          <w:vertAlign w:val="subscript"/>
        </w:rPr>
        <w:t>2</w:t>
      </w:r>
      <w:r w:rsidRPr="00506173">
        <w:rPr>
          <w:i/>
        </w:rPr>
        <w:t>-6:2 FTOH peak area plotted as a function of analytical sequence</w:t>
      </w:r>
      <w:r>
        <w:rPr>
          <w:i/>
        </w:rPr>
        <w:t xml:space="preserve">.  The </w:t>
      </w:r>
      <w:r w:rsidRPr="00506173">
        <w:rPr>
          <w:i/>
          <w:vertAlign w:val="superscript"/>
        </w:rPr>
        <w:t>13</w:t>
      </w:r>
      <w:r w:rsidRPr="00506173">
        <w:rPr>
          <w:i/>
        </w:rPr>
        <w:t>C</w:t>
      </w:r>
      <w:r w:rsidRPr="00506173">
        <w:rPr>
          <w:i/>
          <w:vertAlign w:val="subscript"/>
        </w:rPr>
        <w:t>2</w:t>
      </w:r>
      <w:r w:rsidRPr="00506173">
        <w:rPr>
          <w:i/>
        </w:rPr>
        <w:t>-6:2 FTOH</w:t>
      </w:r>
      <w:r>
        <w:rPr>
          <w:i/>
        </w:rPr>
        <w:t xml:space="preserve"> peak areas for </w:t>
      </w:r>
      <w:proofErr w:type="gramStart"/>
      <w:r>
        <w:rPr>
          <w:i/>
        </w:rPr>
        <w:t>pHs</w:t>
      </w:r>
      <w:proofErr w:type="gramEnd"/>
      <w:r>
        <w:rPr>
          <w:i/>
        </w:rPr>
        <w:t xml:space="preserve"> 5-8 of Rep 1 grossly exceeded subsequent samples, presumably because the GC/MS had been maintained immediately before this sample run.  Out of an abundance of caution we repeated analyses of Rep1, reported above as Rep 1r.</w:t>
      </w:r>
    </w:p>
    <w:p w:rsidR="0086356E" w:rsidRDefault="0086356E" w:rsidP="00BB23AD">
      <w:pPr>
        <w:pStyle w:val="ListParagraph"/>
        <w:keepNext/>
        <w:keepLines/>
        <w:widowControl w:val="0"/>
        <w:spacing w:after="0"/>
        <w:ind w:left="0"/>
        <w:jc w:val="center"/>
        <w:rPr>
          <w:b/>
        </w:rPr>
      </w:pPr>
    </w:p>
    <w:p w:rsidR="0086356E" w:rsidRPr="008F233A" w:rsidRDefault="0086356E" w:rsidP="00BB23AD">
      <w:pPr>
        <w:keepNext/>
        <w:keepLines/>
        <w:widowControl w:val="0"/>
        <w:spacing w:after="0" w:line="240" w:lineRule="auto"/>
        <w:jc w:val="center"/>
        <w:rPr>
          <w:b/>
        </w:rPr>
      </w:pPr>
      <w:r w:rsidRPr="008F233A">
        <w:rPr>
          <w:b/>
        </w:rPr>
        <w:t xml:space="preserve">Table </w:t>
      </w:r>
      <w:r w:rsidR="00485C01">
        <w:rPr>
          <w:b/>
        </w:rPr>
        <w:t>S</w:t>
      </w:r>
      <w:r w:rsidR="00BB23AD">
        <w:rPr>
          <w:b/>
        </w:rPr>
        <w:t>3</w:t>
      </w:r>
      <w:r w:rsidRPr="008F233A">
        <w:rPr>
          <w:b/>
        </w:rPr>
        <w:t>: Measured pH in microcosms over the course of the experiment</w:t>
      </w:r>
    </w:p>
    <w:p w:rsidR="0086356E" w:rsidRDefault="00831B4A" w:rsidP="00BB23AD">
      <w:pPr>
        <w:pStyle w:val="ListParagraph"/>
        <w:keepNext/>
        <w:keepLines/>
        <w:widowControl w:val="0"/>
        <w:spacing w:after="0"/>
        <w:ind w:left="0"/>
        <w:jc w:val="center"/>
      </w:pPr>
      <w:r>
        <w:rPr>
          <w:noProof/>
        </w:rPr>
        <w:drawing>
          <wp:inline distT="0" distB="0" distL="0" distR="0">
            <wp:extent cx="5066375" cy="21240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822" cy="2140613"/>
                    </a:xfrm>
                    <a:prstGeom prst="rect">
                      <a:avLst/>
                    </a:prstGeom>
                    <a:noFill/>
                    <a:ln>
                      <a:noFill/>
                    </a:ln>
                  </pic:spPr>
                </pic:pic>
              </a:graphicData>
            </a:graphic>
          </wp:inline>
        </w:drawing>
      </w:r>
    </w:p>
    <w:p w:rsidR="00BB23AD" w:rsidRDefault="00BB23AD">
      <w:pPr>
        <w:spacing w:after="0" w:line="240" w:lineRule="auto"/>
        <w:rPr>
          <w:szCs w:val="22"/>
        </w:rPr>
      </w:pPr>
      <w:r>
        <w:br w:type="page"/>
      </w:r>
    </w:p>
    <w:p w:rsidR="00BB23AD" w:rsidRDefault="00BB23AD" w:rsidP="00BB23AD">
      <w:pPr>
        <w:pStyle w:val="ListParagraph"/>
        <w:keepNext/>
        <w:keepLines/>
        <w:widowControl w:val="0"/>
        <w:spacing w:after="0"/>
        <w:ind w:left="0"/>
      </w:pPr>
    </w:p>
    <w:p w:rsidR="00430499" w:rsidRDefault="00430499" w:rsidP="00E1441C">
      <w:pPr>
        <w:pStyle w:val="ListParagraph"/>
        <w:spacing w:after="0"/>
        <w:ind w:left="0"/>
      </w:pPr>
    </w:p>
    <w:p w:rsidR="00BB23AD" w:rsidRDefault="00BB23AD" w:rsidP="00E1441C">
      <w:pPr>
        <w:pStyle w:val="ListParagraph"/>
        <w:spacing w:after="0"/>
        <w:ind w:left="0"/>
      </w:pPr>
    </w:p>
    <w:p w:rsidR="00430499" w:rsidRDefault="00430499" w:rsidP="00E1441C">
      <w:pPr>
        <w:pStyle w:val="ListParagraph"/>
        <w:spacing w:after="0"/>
        <w:ind w:left="0"/>
      </w:pPr>
    </w:p>
    <w:p w:rsidR="00430499" w:rsidRPr="00430499" w:rsidRDefault="00430499" w:rsidP="00485C01">
      <w:pPr>
        <w:pStyle w:val="ListParagraph"/>
        <w:keepNext/>
        <w:keepLines/>
        <w:spacing w:after="0"/>
        <w:ind w:left="0"/>
        <w:jc w:val="center"/>
        <w:rPr>
          <w:b/>
        </w:rPr>
      </w:pPr>
      <w:r w:rsidRPr="00430499">
        <w:rPr>
          <w:b/>
        </w:rPr>
        <w:t xml:space="preserve">Table </w:t>
      </w:r>
      <w:r w:rsidR="00485C01">
        <w:rPr>
          <w:b/>
        </w:rPr>
        <w:t>S</w:t>
      </w:r>
      <w:r w:rsidR="004D0CD4">
        <w:rPr>
          <w:b/>
        </w:rPr>
        <w:t>4</w:t>
      </w:r>
      <w:r w:rsidRPr="00430499">
        <w:rPr>
          <w:b/>
        </w:rPr>
        <w:t xml:space="preserve">: FTOH in </w:t>
      </w:r>
      <w:r>
        <w:rPr>
          <w:b/>
        </w:rPr>
        <w:t>c</w:t>
      </w:r>
      <w:r w:rsidRPr="00430499">
        <w:rPr>
          <w:b/>
        </w:rPr>
        <w:t>ontrols (FTOH added to cotton tuft in water at time 0)</w:t>
      </w:r>
    </w:p>
    <w:p w:rsidR="00430499" w:rsidRDefault="00430499" w:rsidP="00485C01">
      <w:pPr>
        <w:pStyle w:val="ListParagraph"/>
        <w:keepNext/>
        <w:keepLines/>
        <w:spacing w:after="0"/>
        <w:ind w:left="0"/>
        <w:jc w:val="center"/>
      </w:pPr>
      <w:r w:rsidRPr="00430499">
        <w:rPr>
          <w:noProof/>
        </w:rPr>
        <w:drawing>
          <wp:inline distT="0" distB="0" distL="0" distR="0">
            <wp:extent cx="3669665" cy="21418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9665" cy="2141855"/>
                    </a:xfrm>
                    <a:prstGeom prst="rect">
                      <a:avLst/>
                    </a:prstGeom>
                    <a:noFill/>
                    <a:ln>
                      <a:noFill/>
                    </a:ln>
                  </pic:spPr>
                </pic:pic>
              </a:graphicData>
            </a:graphic>
          </wp:inline>
        </w:drawing>
      </w:r>
    </w:p>
    <w:p w:rsidR="00BB23AD" w:rsidRDefault="00BB23AD" w:rsidP="00485C01">
      <w:pPr>
        <w:pStyle w:val="ListParagraph"/>
        <w:keepNext/>
        <w:keepLines/>
        <w:spacing w:after="0"/>
        <w:ind w:left="0"/>
        <w:jc w:val="center"/>
      </w:pPr>
    </w:p>
    <w:p w:rsidR="00BB23AD" w:rsidRDefault="00BB23AD" w:rsidP="00485C01">
      <w:pPr>
        <w:pStyle w:val="ListParagraph"/>
        <w:keepNext/>
        <w:keepLines/>
        <w:spacing w:after="0"/>
        <w:ind w:left="0"/>
        <w:jc w:val="center"/>
      </w:pPr>
    </w:p>
    <w:p w:rsidR="00BB23AD" w:rsidRDefault="00BB23AD" w:rsidP="00BB23AD">
      <w:pPr>
        <w:pStyle w:val="ListParagraph"/>
        <w:keepNext/>
        <w:keepLines/>
        <w:widowControl w:val="0"/>
        <w:spacing w:after="0"/>
        <w:ind w:left="0"/>
      </w:pPr>
    </w:p>
    <w:p w:rsidR="00BB23AD" w:rsidRDefault="00BB23AD" w:rsidP="00BB23AD">
      <w:pPr>
        <w:pStyle w:val="ListParagraph"/>
        <w:keepNext/>
        <w:keepLines/>
        <w:widowControl w:val="0"/>
        <w:spacing w:after="0"/>
        <w:ind w:left="0"/>
        <w:jc w:val="center"/>
        <w:rPr>
          <w:b/>
        </w:rPr>
      </w:pPr>
      <w:r>
        <w:rPr>
          <w:b/>
        </w:rPr>
        <w:t>Table S</w:t>
      </w:r>
      <w:r w:rsidR="004D0CD4">
        <w:rPr>
          <w:b/>
        </w:rPr>
        <w:t>5</w:t>
      </w:r>
      <w:r>
        <w:rPr>
          <w:b/>
        </w:rPr>
        <w:t xml:space="preserve">: Missing and Expunged Data </w:t>
      </w:r>
    </w:p>
    <w:p w:rsidR="00BB23AD" w:rsidRPr="00B050AE" w:rsidRDefault="00BB23AD" w:rsidP="00BB23AD">
      <w:pPr>
        <w:pStyle w:val="ListParagraph"/>
        <w:keepNext/>
        <w:keepLines/>
        <w:widowControl w:val="0"/>
        <w:spacing w:after="0"/>
        <w:ind w:left="0"/>
        <w:jc w:val="center"/>
        <w:rPr>
          <w:b/>
        </w:rPr>
      </w:pPr>
      <w:r>
        <w:rPr>
          <w:noProof/>
        </w:rPr>
        <w:drawing>
          <wp:inline distT="0" distB="0" distL="0" distR="0" wp14:anchorId="0E93D6AA" wp14:editId="589EDF9E">
            <wp:extent cx="3553417" cy="2190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0640" cy="2195203"/>
                    </a:xfrm>
                    <a:prstGeom prst="rect">
                      <a:avLst/>
                    </a:prstGeom>
                    <a:noFill/>
                    <a:ln>
                      <a:noFill/>
                    </a:ln>
                  </pic:spPr>
                </pic:pic>
              </a:graphicData>
            </a:graphic>
          </wp:inline>
        </w:drawing>
      </w:r>
    </w:p>
    <w:p w:rsidR="00BB23AD" w:rsidRDefault="00BB23AD" w:rsidP="00485C01">
      <w:pPr>
        <w:pStyle w:val="ListParagraph"/>
        <w:keepNext/>
        <w:keepLines/>
        <w:spacing w:after="0"/>
        <w:ind w:left="0"/>
        <w:jc w:val="center"/>
      </w:pPr>
    </w:p>
    <w:p w:rsidR="0086356E" w:rsidRDefault="0086356E" w:rsidP="00E1441C">
      <w:pPr>
        <w:pStyle w:val="ListParagraph"/>
        <w:spacing w:after="0"/>
        <w:ind w:left="0"/>
      </w:pPr>
    </w:p>
    <w:p w:rsidR="0086356E" w:rsidRDefault="00243DE8" w:rsidP="00E1441C">
      <w:pPr>
        <w:pStyle w:val="ListParagraph"/>
        <w:spacing w:after="0"/>
        <w:ind w:left="0"/>
        <w:rPr>
          <w:b/>
        </w:rPr>
      </w:pPr>
      <w:r>
        <w:rPr>
          <w:b/>
        </w:rPr>
        <w:br w:type="page"/>
      </w:r>
      <w:r w:rsidR="00440C74">
        <w:rPr>
          <w:b/>
        </w:rPr>
        <w:lastRenderedPageBreak/>
        <w:t>Supp</w:t>
      </w:r>
      <w:r w:rsidR="00A610BE">
        <w:rPr>
          <w:b/>
        </w:rPr>
        <w:t>orting</w:t>
      </w:r>
      <w:r w:rsidR="00416572">
        <w:rPr>
          <w:b/>
        </w:rPr>
        <w:t xml:space="preserve"> </w:t>
      </w:r>
      <w:r w:rsidR="00911348">
        <w:rPr>
          <w:b/>
        </w:rPr>
        <w:t>Data</w:t>
      </w:r>
    </w:p>
    <w:p w:rsidR="0086356E" w:rsidRDefault="0086356E" w:rsidP="00E1441C">
      <w:pPr>
        <w:pStyle w:val="ListParagraph"/>
        <w:spacing w:after="0"/>
        <w:ind w:left="0"/>
        <w:rPr>
          <w:b/>
        </w:rPr>
      </w:pPr>
    </w:p>
    <w:p w:rsidR="00243DE8" w:rsidRPr="00A14221" w:rsidRDefault="00243DE8" w:rsidP="00243DE8">
      <w:pPr>
        <w:pStyle w:val="ListParagraph"/>
        <w:spacing w:after="0"/>
        <w:ind w:left="0"/>
        <w:jc w:val="center"/>
        <w:rPr>
          <w:b/>
        </w:rPr>
      </w:pPr>
      <w:r>
        <w:rPr>
          <w:b/>
        </w:rPr>
        <w:t xml:space="preserve">Table </w:t>
      </w:r>
      <w:r w:rsidR="00485C01">
        <w:rPr>
          <w:b/>
        </w:rPr>
        <w:t>S6</w:t>
      </w:r>
      <w:r>
        <w:rPr>
          <w:b/>
        </w:rPr>
        <w:t xml:space="preserve">: pH 5 </w:t>
      </w:r>
      <w:r w:rsidRPr="00A14221">
        <w:rPr>
          <w:b/>
        </w:rPr>
        <w:t xml:space="preserve">Raw Data </w:t>
      </w:r>
      <w:r>
        <w:rPr>
          <w:b/>
        </w:rPr>
        <w:t>and k</w:t>
      </w:r>
      <w:r w:rsidRPr="000538ED">
        <w:rPr>
          <w:b/>
          <w:vertAlign w:val="subscript"/>
        </w:rPr>
        <w:t>obs</w:t>
      </w:r>
      <w:r>
        <w:rPr>
          <w:b/>
        </w:rPr>
        <w:t xml:space="preserve"> </w:t>
      </w:r>
    </w:p>
    <w:p w:rsidR="0086356E" w:rsidRDefault="00831B4A" w:rsidP="00E1441C">
      <w:pPr>
        <w:pStyle w:val="ListParagraph"/>
        <w:spacing w:after="0"/>
        <w:ind w:left="0"/>
      </w:pPr>
      <w:r>
        <w:rPr>
          <w:noProof/>
        </w:rPr>
        <w:drawing>
          <wp:inline distT="0" distB="0" distL="0" distR="0">
            <wp:extent cx="5724525" cy="441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p w:rsidR="00243DE8" w:rsidRDefault="00243DE8" w:rsidP="00E1441C">
      <w:pPr>
        <w:pStyle w:val="ListParagraph"/>
        <w:spacing w:after="0"/>
        <w:ind w:left="0"/>
      </w:pPr>
    </w:p>
    <w:p w:rsidR="00243DE8" w:rsidRPr="00A14221" w:rsidRDefault="00243DE8" w:rsidP="00243DE8">
      <w:pPr>
        <w:pStyle w:val="ListParagraph"/>
        <w:spacing w:after="0"/>
        <w:ind w:left="0"/>
        <w:jc w:val="center"/>
        <w:rPr>
          <w:b/>
        </w:rPr>
      </w:pPr>
      <w:r>
        <w:br w:type="page"/>
      </w:r>
      <w:r w:rsidR="00440C74">
        <w:rPr>
          <w:b/>
        </w:rPr>
        <w:lastRenderedPageBreak/>
        <w:t>T</w:t>
      </w:r>
      <w:r>
        <w:rPr>
          <w:b/>
        </w:rPr>
        <w:t xml:space="preserve">able </w:t>
      </w:r>
      <w:r w:rsidR="00485C01">
        <w:rPr>
          <w:b/>
        </w:rPr>
        <w:t>S7</w:t>
      </w:r>
      <w:r>
        <w:rPr>
          <w:b/>
        </w:rPr>
        <w:t xml:space="preserve">: pH 6 </w:t>
      </w:r>
      <w:r w:rsidRPr="00A14221">
        <w:rPr>
          <w:b/>
        </w:rPr>
        <w:t xml:space="preserve">Raw Data </w:t>
      </w:r>
      <w:r>
        <w:rPr>
          <w:b/>
        </w:rPr>
        <w:t>and k</w:t>
      </w:r>
      <w:r w:rsidRPr="000538ED">
        <w:rPr>
          <w:b/>
          <w:vertAlign w:val="subscript"/>
        </w:rPr>
        <w:t>obs</w:t>
      </w:r>
      <w:r>
        <w:rPr>
          <w:b/>
        </w:rPr>
        <w:t xml:space="preserve"> </w:t>
      </w:r>
    </w:p>
    <w:p w:rsidR="0086356E" w:rsidRDefault="00831B4A" w:rsidP="00E1441C">
      <w:pPr>
        <w:pStyle w:val="ListParagraph"/>
        <w:spacing w:after="0"/>
        <w:ind w:left="0"/>
      </w:pPr>
      <w:r>
        <w:rPr>
          <w:noProof/>
        </w:rPr>
        <w:drawing>
          <wp:inline distT="0" distB="0" distL="0" distR="0">
            <wp:extent cx="5724525" cy="441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p w:rsidR="00243DE8" w:rsidRDefault="00243DE8" w:rsidP="00E1441C">
      <w:pPr>
        <w:pStyle w:val="ListParagraph"/>
        <w:spacing w:after="0"/>
        <w:ind w:left="0"/>
      </w:pPr>
    </w:p>
    <w:p w:rsidR="00243DE8" w:rsidRPr="00A14221" w:rsidRDefault="00243DE8" w:rsidP="00243DE8">
      <w:pPr>
        <w:pStyle w:val="ListParagraph"/>
        <w:spacing w:after="0"/>
        <w:ind w:left="0"/>
        <w:jc w:val="center"/>
        <w:rPr>
          <w:b/>
        </w:rPr>
      </w:pPr>
      <w:r>
        <w:br w:type="page"/>
      </w:r>
      <w:r w:rsidR="00440C74">
        <w:rPr>
          <w:b/>
        </w:rPr>
        <w:lastRenderedPageBreak/>
        <w:t>T</w:t>
      </w:r>
      <w:r w:rsidR="006E0E24">
        <w:rPr>
          <w:b/>
        </w:rPr>
        <w:t xml:space="preserve">able </w:t>
      </w:r>
      <w:r w:rsidR="00485C01">
        <w:rPr>
          <w:b/>
        </w:rPr>
        <w:t>S8</w:t>
      </w:r>
      <w:r>
        <w:rPr>
          <w:b/>
        </w:rPr>
        <w:t xml:space="preserve">: pH 7 </w:t>
      </w:r>
      <w:r w:rsidRPr="00A14221">
        <w:rPr>
          <w:b/>
        </w:rPr>
        <w:t xml:space="preserve">Raw Data </w:t>
      </w:r>
      <w:r>
        <w:rPr>
          <w:b/>
        </w:rPr>
        <w:t>and k</w:t>
      </w:r>
      <w:r w:rsidRPr="000538ED">
        <w:rPr>
          <w:b/>
          <w:vertAlign w:val="subscript"/>
        </w:rPr>
        <w:t>obs</w:t>
      </w:r>
      <w:r>
        <w:rPr>
          <w:b/>
        </w:rPr>
        <w:t xml:space="preserve"> </w:t>
      </w:r>
    </w:p>
    <w:p w:rsidR="0086356E" w:rsidRPr="00BF2CC4" w:rsidRDefault="00831B4A" w:rsidP="00E1441C">
      <w:pPr>
        <w:pStyle w:val="ListParagraph"/>
        <w:spacing w:after="0"/>
        <w:ind w:left="0"/>
      </w:pPr>
      <w:r>
        <w:rPr>
          <w:noProof/>
        </w:rPr>
        <w:drawing>
          <wp:inline distT="0" distB="0" distL="0" distR="0">
            <wp:extent cx="5724525" cy="4419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p w:rsidR="00243DE8" w:rsidRPr="00A14221" w:rsidRDefault="00243DE8" w:rsidP="00243DE8">
      <w:pPr>
        <w:pStyle w:val="ListParagraph"/>
        <w:spacing w:after="0"/>
        <w:ind w:left="0"/>
        <w:jc w:val="center"/>
        <w:rPr>
          <w:b/>
        </w:rPr>
      </w:pPr>
      <w:r>
        <w:br w:type="page"/>
      </w:r>
      <w:r w:rsidR="006E0E24">
        <w:rPr>
          <w:b/>
        </w:rPr>
        <w:lastRenderedPageBreak/>
        <w:t>T</w:t>
      </w:r>
      <w:r>
        <w:rPr>
          <w:b/>
        </w:rPr>
        <w:t xml:space="preserve">able </w:t>
      </w:r>
      <w:r w:rsidR="00485C01">
        <w:rPr>
          <w:b/>
        </w:rPr>
        <w:t>S9</w:t>
      </w:r>
      <w:r>
        <w:rPr>
          <w:b/>
        </w:rPr>
        <w:t xml:space="preserve">: pH 8 </w:t>
      </w:r>
      <w:r w:rsidRPr="00A14221">
        <w:rPr>
          <w:b/>
        </w:rPr>
        <w:t xml:space="preserve">Raw Data </w:t>
      </w:r>
      <w:r>
        <w:rPr>
          <w:b/>
        </w:rPr>
        <w:t>and k</w:t>
      </w:r>
      <w:r w:rsidRPr="000538ED">
        <w:rPr>
          <w:b/>
          <w:vertAlign w:val="subscript"/>
        </w:rPr>
        <w:t>obs</w:t>
      </w:r>
      <w:r>
        <w:rPr>
          <w:b/>
        </w:rPr>
        <w:t xml:space="preserve"> </w:t>
      </w:r>
    </w:p>
    <w:p w:rsidR="0086356E" w:rsidRDefault="00831B4A" w:rsidP="00E1441C">
      <w:pPr>
        <w:pStyle w:val="ListParagraph"/>
        <w:spacing w:after="0"/>
        <w:ind w:left="0"/>
      </w:pPr>
      <w:r>
        <w:rPr>
          <w:noProof/>
        </w:rPr>
        <w:drawing>
          <wp:inline distT="0" distB="0" distL="0" distR="0">
            <wp:extent cx="5724525" cy="441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p w:rsidR="0086356E" w:rsidRDefault="0086356E" w:rsidP="00E1441C">
      <w:pPr>
        <w:pStyle w:val="ListParagraph"/>
        <w:spacing w:after="0"/>
        <w:ind w:left="0"/>
      </w:pPr>
    </w:p>
    <w:p w:rsidR="00243DE8" w:rsidRPr="00A14221" w:rsidRDefault="00243DE8" w:rsidP="00243DE8">
      <w:pPr>
        <w:pStyle w:val="ListParagraph"/>
        <w:spacing w:after="0"/>
        <w:ind w:left="0"/>
        <w:jc w:val="center"/>
        <w:rPr>
          <w:b/>
        </w:rPr>
      </w:pPr>
      <w:r>
        <w:br w:type="page"/>
      </w:r>
      <w:r w:rsidR="006E0E24">
        <w:rPr>
          <w:b/>
        </w:rPr>
        <w:lastRenderedPageBreak/>
        <w:t>T</w:t>
      </w:r>
      <w:r>
        <w:rPr>
          <w:b/>
        </w:rPr>
        <w:t xml:space="preserve">able </w:t>
      </w:r>
      <w:r w:rsidR="00485C01">
        <w:rPr>
          <w:b/>
        </w:rPr>
        <w:t>S10</w:t>
      </w:r>
      <w:r>
        <w:rPr>
          <w:b/>
        </w:rPr>
        <w:t xml:space="preserve">: pH 9 </w:t>
      </w:r>
      <w:r w:rsidRPr="00A14221">
        <w:rPr>
          <w:b/>
        </w:rPr>
        <w:t xml:space="preserve">Raw Data </w:t>
      </w:r>
      <w:r>
        <w:rPr>
          <w:b/>
        </w:rPr>
        <w:t>and k</w:t>
      </w:r>
      <w:r w:rsidRPr="000538ED">
        <w:rPr>
          <w:b/>
          <w:vertAlign w:val="subscript"/>
        </w:rPr>
        <w:t>obs</w:t>
      </w:r>
      <w:r>
        <w:rPr>
          <w:b/>
        </w:rPr>
        <w:t xml:space="preserve"> </w:t>
      </w:r>
    </w:p>
    <w:p w:rsidR="0086356E" w:rsidRDefault="00831B4A" w:rsidP="00E1441C">
      <w:pPr>
        <w:pStyle w:val="ListParagraph"/>
        <w:spacing w:after="0"/>
        <w:ind w:left="0"/>
      </w:pPr>
      <w:r>
        <w:rPr>
          <w:noProof/>
        </w:rPr>
        <w:drawing>
          <wp:inline distT="0" distB="0" distL="0" distR="0">
            <wp:extent cx="5724525" cy="4419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p w:rsidR="0086356E" w:rsidRDefault="0086356E" w:rsidP="00E1441C">
      <w:pPr>
        <w:pStyle w:val="ListParagraph"/>
        <w:spacing w:after="0"/>
        <w:ind w:left="0"/>
      </w:pPr>
    </w:p>
    <w:p w:rsidR="00243DE8" w:rsidRPr="00A14221" w:rsidRDefault="00243DE8" w:rsidP="00243DE8">
      <w:pPr>
        <w:pStyle w:val="ListParagraph"/>
        <w:spacing w:after="0"/>
        <w:ind w:left="0"/>
        <w:jc w:val="center"/>
        <w:rPr>
          <w:b/>
        </w:rPr>
      </w:pPr>
      <w:r>
        <w:br w:type="page"/>
      </w:r>
      <w:r w:rsidR="006E0E24">
        <w:rPr>
          <w:b/>
        </w:rPr>
        <w:lastRenderedPageBreak/>
        <w:t>T</w:t>
      </w:r>
      <w:r>
        <w:rPr>
          <w:b/>
        </w:rPr>
        <w:t xml:space="preserve">able </w:t>
      </w:r>
      <w:r w:rsidR="00485C01">
        <w:rPr>
          <w:b/>
        </w:rPr>
        <w:t>S11</w:t>
      </w:r>
      <w:r>
        <w:rPr>
          <w:b/>
        </w:rPr>
        <w:t xml:space="preserve">: pH 10 </w:t>
      </w:r>
      <w:r w:rsidRPr="00A14221">
        <w:rPr>
          <w:b/>
        </w:rPr>
        <w:t xml:space="preserve">Raw Data </w:t>
      </w:r>
      <w:r>
        <w:rPr>
          <w:b/>
        </w:rPr>
        <w:t>and k</w:t>
      </w:r>
      <w:r w:rsidRPr="000538ED">
        <w:rPr>
          <w:b/>
          <w:vertAlign w:val="subscript"/>
        </w:rPr>
        <w:t>obs</w:t>
      </w:r>
      <w:r>
        <w:rPr>
          <w:b/>
        </w:rPr>
        <w:t xml:space="preserve"> </w:t>
      </w:r>
    </w:p>
    <w:p w:rsidR="0086356E" w:rsidRDefault="00831B4A" w:rsidP="00E1441C">
      <w:pPr>
        <w:pStyle w:val="ListParagraph"/>
        <w:spacing w:after="0"/>
        <w:ind w:left="0"/>
      </w:pPr>
      <w:r>
        <w:rPr>
          <w:noProof/>
        </w:rPr>
        <w:drawing>
          <wp:inline distT="0" distB="0" distL="0" distR="0">
            <wp:extent cx="5724525" cy="4419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p w:rsidR="00243DE8" w:rsidRPr="00A14221" w:rsidRDefault="00243DE8" w:rsidP="00243DE8">
      <w:pPr>
        <w:pStyle w:val="ListParagraph"/>
        <w:spacing w:after="0"/>
        <w:ind w:left="0"/>
        <w:jc w:val="center"/>
        <w:rPr>
          <w:b/>
        </w:rPr>
      </w:pPr>
      <w:r>
        <w:br w:type="page"/>
      </w:r>
      <w:r w:rsidR="00C32E0E">
        <w:rPr>
          <w:b/>
        </w:rPr>
        <w:lastRenderedPageBreak/>
        <w:t>T</w:t>
      </w:r>
      <w:r>
        <w:rPr>
          <w:b/>
        </w:rPr>
        <w:t xml:space="preserve">able </w:t>
      </w:r>
      <w:r w:rsidR="00485C01">
        <w:rPr>
          <w:b/>
        </w:rPr>
        <w:t>S12</w:t>
      </w:r>
      <w:r>
        <w:rPr>
          <w:b/>
        </w:rPr>
        <w:t xml:space="preserve">: pH 11 </w:t>
      </w:r>
      <w:r w:rsidRPr="00A14221">
        <w:rPr>
          <w:b/>
        </w:rPr>
        <w:t xml:space="preserve">Raw Data </w:t>
      </w:r>
      <w:r>
        <w:rPr>
          <w:b/>
        </w:rPr>
        <w:t>and k</w:t>
      </w:r>
      <w:r w:rsidRPr="000538ED">
        <w:rPr>
          <w:b/>
          <w:vertAlign w:val="subscript"/>
        </w:rPr>
        <w:t>obs</w:t>
      </w:r>
      <w:r>
        <w:rPr>
          <w:b/>
        </w:rPr>
        <w:t xml:space="preserve"> </w:t>
      </w:r>
    </w:p>
    <w:p w:rsidR="0086356E" w:rsidRDefault="00831B4A" w:rsidP="00E1441C">
      <w:pPr>
        <w:pStyle w:val="ListParagraph"/>
        <w:spacing w:after="0"/>
        <w:ind w:left="0"/>
      </w:pPr>
      <w:r>
        <w:rPr>
          <w:noProof/>
        </w:rPr>
        <w:drawing>
          <wp:inline distT="0" distB="0" distL="0" distR="0">
            <wp:extent cx="5724525" cy="4419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p w:rsidR="0086356E" w:rsidRDefault="0086356E" w:rsidP="00E1441C">
      <w:pPr>
        <w:pStyle w:val="ListParagraph"/>
        <w:spacing w:after="0"/>
        <w:ind w:left="0"/>
      </w:pPr>
    </w:p>
    <w:p w:rsidR="00243DE8" w:rsidRPr="00A14221" w:rsidRDefault="00243DE8" w:rsidP="00243DE8">
      <w:pPr>
        <w:pStyle w:val="ListParagraph"/>
        <w:spacing w:after="0"/>
        <w:ind w:left="0"/>
        <w:jc w:val="center"/>
        <w:rPr>
          <w:b/>
        </w:rPr>
      </w:pPr>
      <w:r>
        <w:br w:type="page"/>
      </w:r>
      <w:r w:rsidR="00C32E0E">
        <w:rPr>
          <w:b/>
        </w:rPr>
        <w:lastRenderedPageBreak/>
        <w:t>T</w:t>
      </w:r>
      <w:r>
        <w:rPr>
          <w:b/>
        </w:rPr>
        <w:t xml:space="preserve">able </w:t>
      </w:r>
      <w:r w:rsidR="00485C01">
        <w:rPr>
          <w:b/>
        </w:rPr>
        <w:t>S13</w:t>
      </w:r>
      <w:r>
        <w:rPr>
          <w:b/>
        </w:rPr>
        <w:t xml:space="preserve">: pH 12 </w:t>
      </w:r>
      <w:r w:rsidRPr="00A14221">
        <w:rPr>
          <w:b/>
        </w:rPr>
        <w:t xml:space="preserve">Raw Data </w:t>
      </w:r>
      <w:r>
        <w:rPr>
          <w:b/>
        </w:rPr>
        <w:t>and k</w:t>
      </w:r>
      <w:r w:rsidRPr="000538ED">
        <w:rPr>
          <w:b/>
          <w:vertAlign w:val="subscript"/>
        </w:rPr>
        <w:t>obs</w:t>
      </w:r>
      <w:r>
        <w:rPr>
          <w:b/>
        </w:rPr>
        <w:t xml:space="preserve"> </w:t>
      </w:r>
    </w:p>
    <w:p w:rsidR="0086356E" w:rsidRPr="00335EEF" w:rsidRDefault="00831B4A" w:rsidP="00E1441C">
      <w:pPr>
        <w:pStyle w:val="ListParagraph"/>
        <w:spacing w:after="0"/>
        <w:ind w:left="0"/>
      </w:pPr>
      <w:r>
        <w:rPr>
          <w:noProof/>
        </w:rPr>
        <w:drawing>
          <wp:inline distT="0" distB="0" distL="0" distR="0">
            <wp:extent cx="5838825" cy="4191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8825" cy="4191000"/>
                    </a:xfrm>
                    <a:prstGeom prst="rect">
                      <a:avLst/>
                    </a:prstGeom>
                    <a:noFill/>
                    <a:ln>
                      <a:noFill/>
                    </a:ln>
                  </pic:spPr>
                </pic:pic>
              </a:graphicData>
            </a:graphic>
          </wp:inline>
        </w:drawing>
      </w:r>
    </w:p>
    <w:p w:rsidR="0086356E" w:rsidRDefault="0086356E" w:rsidP="00E1441C">
      <w:pPr>
        <w:pStyle w:val="ListParagraph"/>
        <w:spacing w:after="0"/>
        <w:ind w:left="0"/>
      </w:pPr>
    </w:p>
    <w:p w:rsidR="0086356E" w:rsidRDefault="0086356E" w:rsidP="00E1441C">
      <w:pPr>
        <w:pStyle w:val="ListParagraph"/>
        <w:spacing w:after="0"/>
        <w:ind w:left="0"/>
      </w:pPr>
    </w:p>
    <w:p w:rsidR="00911348" w:rsidRDefault="00911348">
      <w:pPr>
        <w:spacing w:after="0" w:line="240" w:lineRule="auto"/>
      </w:pPr>
      <w:r>
        <w:br w:type="page"/>
      </w:r>
    </w:p>
    <w:p w:rsidR="00911348" w:rsidRDefault="00911348" w:rsidP="00911348">
      <w:pPr>
        <w:spacing w:after="0" w:line="240" w:lineRule="auto"/>
        <w:rPr>
          <w:szCs w:val="22"/>
        </w:rPr>
      </w:pPr>
      <w:r w:rsidRPr="00911348">
        <w:rPr>
          <w:b/>
          <w:szCs w:val="22"/>
        </w:rPr>
        <w:lastRenderedPageBreak/>
        <w:t>Supp</w:t>
      </w:r>
      <w:r w:rsidR="00A610BE">
        <w:rPr>
          <w:b/>
          <w:szCs w:val="22"/>
        </w:rPr>
        <w:t>orting</w:t>
      </w:r>
      <w:r w:rsidRPr="00911348">
        <w:rPr>
          <w:b/>
          <w:szCs w:val="22"/>
        </w:rPr>
        <w:t xml:space="preserve"> Discussion</w:t>
      </w:r>
    </w:p>
    <w:p w:rsidR="00911348" w:rsidRDefault="00911348" w:rsidP="00911348">
      <w:pPr>
        <w:spacing w:after="0" w:line="240" w:lineRule="auto"/>
        <w:rPr>
          <w:szCs w:val="22"/>
        </w:rPr>
      </w:pPr>
    </w:p>
    <w:p w:rsidR="00E950BA" w:rsidRDefault="00E950BA" w:rsidP="00911348">
      <w:pPr>
        <w:spacing w:after="0" w:line="240" w:lineRule="auto"/>
        <w:rPr>
          <w:szCs w:val="22"/>
        </w:rPr>
      </w:pPr>
    </w:p>
    <w:p w:rsidR="0086356E" w:rsidRDefault="00216CBB" w:rsidP="00E1441C">
      <w:pPr>
        <w:pStyle w:val="ListParagraph"/>
        <w:spacing w:after="0"/>
        <w:ind w:left="0"/>
      </w:pPr>
      <w:r>
        <w:t>Experimental and modeled kinetic values are tabulated below.</w:t>
      </w:r>
    </w:p>
    <w:p w:rsidR="003773D4" w:rsidRDefault="003773D4" w:rsidP="00E1441C">
      <w:pPr>
        <w:pStyle w:val="ListParagraph"/>
        <w:spacing w:after="0"/>
        <w:ind w:left="0"/>
      </w:pPr>
    </w:p>
    <w:p w:rsidR="003773D4" w:rsidRPr="007318D3" w:rsidRDefault="003773D4" w:rsidP="007318D3">
      <w:pPr>
        <w:pStyle w:val="ListParagraph"/>
        <w:spacing w:after="0"/>
        <w:ind w:left="0"/>
        <w:jc w:val="center"/>
        <w:rPr>
          <w:b/>
        </w:rPr>
      </w:pPr>
      <w:r w:rsidRPr="007318D3">
        <w:rPr>
          <w:b/>
        </w:rPr>
        <w:t xml:space="preserve">Table </w:t>
      </w:r>
      <w:r w:rsidR="00485C01">
        <w:rPr>
          <w:b/>
        </w:rPr>
        <w:t>S</w:t>
      </w:r>
      <w:r w:rsidRPr="007318D3">
        <w:rPr>
          <w:b/>
        </w:rPr>
        <w:t>1</w:t>
      </w:r>
      <w:r w:rsidR="00485C01">
        <w:rPr>
          <w:b/>
        </w:rPr>
        <w:t>4</w:t>
      </w:r>
      <w:r w:rsidRPr="007318D3">
        <w:rPr>
          <w:b/>
        </w:rPr>
        <w:t>: Summary of Experimental and Modeled Kinetic Variables</w:t>
      </w:r>
    </w:p>
    <w:p w:rsidR="003773D4" w:rsidRDefault="008E393F" w:rsidP="00E1441C">
      <w:pPr>
        <w:pStyle w:val="ListParagraph"/>
        <w:spacing w:after="0"/>
        <w:ind w:left="0"/>
      </w:pPr>
      <w:r w:rsidRPr="008E393F">
        <w:rPr>
          <w:noProof/>
        </w:rPr>
        <w:drawing>
          <wp:inline distT="0" distB="0" distL="0" distR="0">
            <wp:extent cx="5943600" cy="15501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50155"/>
                    </a:xfrm>
                    <a:prstGeom prst="rect">
                      <a:avLst/>
                    </a:prstGeom>
                    <a:noFill/>
                    <a:ln>
                      <a:noFill/>
                    </a:ln>
                  </pic:spPr>
                </pic:pic>
              </a:graphicData>
            </a:graphic>
          </wp:inline>
        </w:drawing>
      </w:r>
    </w:p>
    <w:p w:rsidR="00CF1FF1" w:rsidRDefault="00CF1FF1" w:rsidP="00E1441C">
      <w:pPr>
        <w:pStyle w:val="ListParagraph"/>
        <w:spacing w:after="0"/>
        <w:ind w:left="0"/>
      </w:pPr>
    </w:p>
    <w:p w:rsidR="00CF1FF1" w:rsidRDefault="00CF1FF1" w:rsidP="00CF1FF1">
      <w:pPr>
        <w:pStyle w:val="ListParagraph"/>
        <w:keepNext/>
        <w:spacing w:after="0"/>
        <w:ind w:left="0"/>
        <w:jc w:val="center"/>
      </w:pPr>
      <w:r w:rsidRPr="00CF1FF1">
        <w:rPr>
          <w:b/>
        </w:rPr>
        <w:t xml:space="preserve">Table </w:t>
      </w:r>
      <w:r w:rsidR="00485C01">
        <w:rPr>
          <w:b/>
        </w:rPr>
        <w:t>S15</w:t>
      </w:r>
      <w:r w:rsidRPr="00CF1FF1">
        <w:rPr>
          <w:b/>
        </w:rPr>
        <w:t>: Modeled Kinetic Constants</w:t>
      </w:r>
    </w:p>
    <w:p w:rsidR="0086356E" w:rsidRDefault="00CF1FF1" w:rsidP="00CF1FF1">
      <w:pPr>
        <w:pStyle w:val="ListParagraph"/>
        <w:keepNext/>
        <w:spacing w:after="0"/>
        <w:ind w:left="0"/>
        <w:jc w:val="center"/>
      </w:pPr>
      <w:r w:rsidRPr="00CF1FF1">
        <w:rPr>
          <w:noProof/>
        </w:rPr>
        <w:drawing>
          <wp:inline distT="0" distB="0" distL="0" distR="0">
            <wp:extent cx="19812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a:ln>
                      <a:noFill/>
                    </a:ln>
                  </pic:spPr>
                </pic:pic>
              </a:graphicData>
            </a:graphic>
          </wp:inline>
        </w:drawing>
      </w:r>
    </w:p>
    <w:p w:rsidR="00CF1FF1" w:rsidRDefault="00CF1FF1" w:rsidP="00CF1FF1">
      <w:pPr>
        <w:pStyle w:val="ListParagraph"/>
        <w:keepNext/>
        <w:spacing w:after="0"/>
        <w:ind w:left="0"/>
        <w:jc w:val="center"/>
      </w:pPr>
    </w:p>
    <w:p w:rsidR="00216CBB" w:rsidRDefault="00CF1FF1" w:rsidP="00CF1FF1">
      <w:pPr>
        <w:pStyle w:val="ListParagraph"/>
        <w:keepNext/>
        <w:spacing w:after="0"/>
        <w:ind w:left="0"/>
      </w:pPr>
      <w:r>
        <w:tab/>
      </w:r>
      <w:r w:rsidR="00667205">
        <w:t>The T</w:t>
      </w:r>
      <w:r w:rsidR="00667205">
        <w:rPr>
          <w:vertAlign w:val="subscript"/>
        </w:rPr>
        <w:t>1/2</w:t>
      </w:r>
      <w:r w:rsidR="00667205">
        <w:t xml:space="preserve"> for 10:2 FTOH falls in a range a little longer than for 8:2 </w:t>
      </w:r>
      <w:r w:rsidR="004D0CD4">
        <w:t>FTOH for pH 5 and 6 (</w:t>
      </w:r>
      <w:r w:rsidR="00667205">
        <w:t xml:space="preserve">Table </w:t>
      </w:r>
      <w:r w:rsidR="004D0CD4">
        <w:t>S</w:t>
      </w:r>
      <w:r w:rsidR="00667205">
        <w:t>1</w:t>
      </w:r>
      <w:r w:rsidR="004D0CD4">
        <w:t>4</w:t>
      </w:r>
      <w:r w:rsidR="00667205">
        <w:t xml:space="preserve">).  To help elucidate whether this discrepancy reflects different rates of hydrolytic attack </w:t>
      </w:r>
      <w:r w:rsidR="00CB21E6">
        <w:t>for the 8:2 vs. 10:2</w:t>
      </w:r>
      <w:r w:rsidR="00667205">
        <w:t xml:space="preserve"> fluorotelomer, or simply an extraction</w:t>
      </w:r>
      <w:r w:rsidR="00CB21E6">
        <w:t>/</w:t>
      </w:r>
      <w:r w:rsidR="00667205">
        <w:t xml:space="preserve">analytical artifact, in Figure </w:t>
      </w:r>
      <w:r w:rsidR="004D0CD4">
        <w:t>S3</w:t>
      </w:r>
      <w:r w:rsidR="00CB21E6">
        <w:t xml:space="preserve"> </w:t>
      </w:r>
      <w:r w:rsidR="00667205">
        <w:t xml:space="preserve">we compared the molar ratio of 8:2 FTOH to 10:2 FTOH to that reported in the original patent (Table </w:t>
      </w:r>
      <w:r w:rsidR="004D0CD4">
        <w:t>S</w:t>
      </w:r>
      <w:r w:rsidR="00667205">
        <w:t xml:space="preserve">1).  </w:t>
      </w:r>
      <w:r w:rsidR="00A412EC">
        <w:t xml:space="preserve">Figure </w:t>
      </w:r>
      <w:r w:rsidR="004D0CD4">
        <w:t>S</w:t>
      </w:r>
      <w:r w:rsidR="00A412EC">
        <w:t>3</w:t>
      </w:r>
      <w:r w:rsidR="00CB21E6">
        <w:t xml:space="preserve"> suggests that hydrolysis rate is independent of fluorotelomer chain length and that the discrepancy is due to extraction/analytical artifact for two reasons: </w:t>
      </w:r>
      <w:proofErr w:type="spellStart"/>
      <w:r w:rsidR="00CB21E6">
        <w:t>i</w:t>
      </w:r>
      <w:proofErr w:type="spellEnd"/>
      <w:r w:rsidR="00CB21E6">
        <w:t>) after time 0, the ratio at any given pH varies very little over time (were hydrolysis a function of fluorotelomer chain length, this ratio should change through time); and ii) for pH 7 through 12, the molar ratio</w:t>
      </w:r>
      <w:r w:rsidR="00216CBB">
        <w:t xml:space="preserve"> f</w:t>
      </w:r>
      <w:r w:rsidR="00CB21E6">
        <w:t>alls close to that reported in the patent for this polymer</w:t>
      </w:r>
      <w:hyperlink w:anchor="_ENREF_1" w:tooltip="Fitzgerald, 1997 #10269" w:history="1">
        <w:r w:rsidR="00187313">
          <w:fldChar w:fldCharType="begin"/>
        </w:r>
        <w:r w:rsidR="00187313">
          <w:instrText xml:space="preserve"> ADDIN EN.CITE &lt;EndNote&gt;&lt;Cite&gt;&lt;Author&gt;Fitzgerald&lt;/Author&gt;&lt;Year&gt;1997&lt;/Year&gt;&lt;RecNum&gt;10269&lt;/RecNum&gt;&lt;DisplayText&gt;&lt;style face="superscript"&gt;1&lt;/style&gt;&lt;/DisplayText&gt;&lt;record&gt;&lt;rec-number&gt;10269&lt;/rec-number&gt;&lt;foreign-keys&gt;&lt;key app="EN" db-id="rer09tt575dr9cezde6vtxsgr9zprrpsfdwr"&gt;10269&lt;/key&gt;&lt;/foreign-keys&gt;&lt;ref-type name="Patent"&gt;25&lt;/ref-type&gt;&lt;contributors&gt;&lt;authors&gt;&lt;author&gt;Fitzgerald, John J&lt;/author&gt;&lt;/authors&gt;&lt;secondary-authors&gt;&lt;author&gt;United States Patent Office&lt;/author&gt;&lt;/secondary-authors&gt;&lt;/contributors&gt;&lt;titles&gt;&lt;title&gt;Oil, Water and Solvent Resistant Paper by Treatment with Fluorochemical CoPolymers&lt;/title&gt;&lt;secondary-title&gt;Patent Storm website&lt;/secondary-title&gt;&lt;/titles&gt;&lt;dates&gt;&lt;year&gt;1997&lt;/year&gt;&lt;/dates&gt;&lt;pub-location&gt;United States of America&lt;/pub-location&gt;&lt;publisher&gt;E.I. du Pont de Nemours &amp;amp; Co.&lt;/publisher&gt;&lt;isbn&gt;U.S. Patent #5,674,961&lt;/isbn&gt;&lt;urls&gt;&lt;related-urls&gt;&lt;url&gt;http://www.patentstorm.us/patents/5674961/description.html&lt;/url&gt;&lt;/related-urls&gt;&lt;/urls&gt;&lt;custom2&gt;Oct 7, 1997&lt;/custom2&gt;&lt;/record&gt;&lt;/Cite&gt;&lt;/EndNote&gt;</w:instrText>
        </w:r>
        <w:r w:rsidR="00187313">
          <w:fldChar w:fldCharType="separate"/>
        </w:r>
        <w:r w:rsidR="00187313" w:rsidRPr="00CB21E6">
          <w:rPr>
            <w:noProof/>
            <w:vertAlign w:val="superscript"/>
          </w:rPr>
          <w:t>1</w:t>
        </w:r>
        <w:r w:rsidR="00187313">
          <w:fldChar w:fldCharType="end"/>
        </w:r>
      </w:hyperlink>
      <w:r w:rsidR="00CB21E6">
        <w:t xml:space="preserve"> as reported in Table </w:t>
      </w:r>
      <w:r w:rsidR="004D0CD4">
        <w:t>S</w:t>
      </w:r>
      <w:r w:rsidR="00CB21E6">
        <w:t>1 (as would be expected if hydrolysis rate was equal among each fluorotelomer length).</w:t>
      </w:r>
    </w:p>
    <w:p w:rsidR="00216CBB" w:rsidRDefault="00216CBB">
      <w:pPr>
        <w:spacing w:after="0" w:line="240" w:lineRule="auto"/>
        <w:rPr>
          <w:szCs w:val="22"/>
        </w:rPr>
      </w:pPr>
      <w:r>
        <w:br w:type="page"/>
      </w:r>
    </w:p>
    <w:p w:rsidR="00CB21E6" w:rsidRDefault="00CB21E6" w:rsidP="00CF1FF1">
      <w:pPr>
        <w:pStyle w:val="ListParagraph"/>
        <w:keepNext/>
        <w:spacing w:after="0"/>
        <w:ind w:left="0"/>
      </w:pPr>
    </w:p>
    <w:p w:rsidR="00CB21E6" w:rsidRPr="00667205" w:rsidRDefault="00521421" w:rsidP="006F32EF">
      <w:pPr>
        <w:keepNext/>
        <w:spacing w:after="0"/>
        <w:ind w:firstLine="720"/>
      </w:pPr>
      <w:r>
        <w:rPr>
          <w:noProof/>
        </w:rPr>
        <w:drawing>
          <wp:inline distT="0" distB="0" distL="0" distR="0" wp14:anchorId="35E81F7D">
            <wp:extent cx="4932045" cy="2944495"/>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2045" cy="2944495"/>
                    </a:xfrm>
                    <a:prstGeom prst="rect">
                      <a:avLst/>
                    </a:prstGeom>
                    <a:noFill/>
                  </pic:spPr>
                </pic:pic>
              </a:graphicData>
            </a:graphic>
          </wp:inline>
        </w:drawing>
      </w:r>
    </w:p>
    <w:p w:rsidR="0086356E" w:rsidRPr="006F32EF" w:rsidRDefault="006F32EF" w:rsidP="006F32EF">
      <w:pPr>
        <w:rPr>
          <w:i/>
        </w:rPr>
      </w:pPr>
      <w:r w:rsidRPr="006F32EF">
        <w:rPr>
          <w:i/>
        </w:rPr>
        <w:t xml:space="preserve">Figure </w:t>
      </w:r>
      <w:r w:rsidR="00485C01">
        <w:rPr>
          <w:i/>
        </w:rPr>
        <w:t>S</w:t>
      </w:r>
      <w:r w:rsidR="00AC24D2">
        <w:rPr>
          <w:i/>
        </w:rPr>
        <w:t>2</w:t>
      </w:r>
      <w:r w:rsidRPr="006F32EF">
        <w:rPr>
          <w:i/>
        </w:rPr>
        <w:t>:  [8:2 FTOH]</w:t>
      </w:r>
      <w:proofErr w:type="gramStart"/>
      <w:r w:rsidRPr="006F32EF">
        <w:rPr>
          <w:i/>
        </w:rPr>
        <w:t>/[</w:t>
      </w:r>
      <w:proofErr w:type="gramEnd"/>
      <w:r w:rsidRPr="006F32EF">
        <w:rPr>
          <w:i/>
        </w:rPr>
        <w:t xml:space="preserve">10:2 FTOH] molar ratio vs time.  After a high degree of variation </w:t>
      </w:r>
      <w:r>
        <w:rPr>
          <w:i/>
        </w:rPr>
        <w:t xml:space="preserve">in molar ratio </w:t>
      </w:r>
      <w:r w:rsidRPr="006F32EF">
        <w:rPr>
          <w:i/>
        </w:rPr>
        <w:t>at time 0, the molar ratio fell to nearly constant values that are close to that reported for the FTP in the patent description.</w:t>
      </w:r>
    </w:p>
    <w:p w:rsidR="00F17B91" w:rsidRDefault="002E3C9C">
      <w:r>
        <w:tab/>
        <w:t>A noteworthy feature of the data is that pH 5 experimental T</w:t>
      </w:r>
      <w:r>
        <w:rPr>
          <w:vertAlign w:val="subscript"/>
        </w:rPr>
        <w:t>1/2</w:t>
      </w:r>
      <w:r>
        <w:t xml:space="preserve">s are longer than higher </w:t>
      </w:r>
      <w:r w:rsidR="004D0CD4">
        <w:t xml:space="preserve">pH </w:t>
      </w:r>
      <w:r>
        <w:t xml:space="preserve">values (Figure </w:t>
      </w:r>
      <w:r w:rsidR="004D0CD4">
        <w:t>4</w:t>
      </w:r>
      <w:r>
        <w:t xml:space="preserve">, Figure </w:t>
      </w:r>
      <w:r w:rsidR="004D0CD4">
        <w:t>S</w:t>
      </w:r>
      <w:r w:rsidR="00E950BA">
        <w:t>2</w:t>
      </w:r>
      <w:r>
        <w:t xml:space="preserve">, </w:t>
      </w:r>
      <w:proofErr w:type="gramStart"/>
      <w:r>
        <w:t>Table</w:t>
      </w:r>
      <w:proofErr w:type="gramEnd"/>
      <w:r>
        <w:t xml:space="preserve"> </w:t>
      </w:r>
      <w:r w:rsidR="004D0CD4">
        <w:t>S</w:t>
      </w:r>
      <w:r>
        <w:t>1</w:t>
      </w:r>
      <w:r w:rsidR="004D0CD4">
        <w:t>4</w:t>
      </w:r>
      <w:r>
        <w:t xml:space="preserve">).  </w:t>
      </w:r>
      <w:r w:rsidR="009D483B">
        <w:t xml:space="preserve">Given the simplicity of the experimental system (FTP on cotton, in buffered water), the only experimental trait that is unique to the pH 5 treatments </w:t>
      </w:r>
      <w:r>
        <w:t xml:space="preserve">is </w:t>
      </w:r>
      <w:r w:rsidR="00536B16">
        <w:t xml:space="preserve">choice of buffer.  Sodium citrate was used to buffer </w:t>
      </w:r>
      <w:r>
        <w:t>pH 5</w:t>
      </w:r>
      <w:r w:rsidR="00536B16">
        <w:t xml:space="preserve"> only</w:t>
      </w:r>
      <w:r w:rsidR="00BF1E4B">
        <w:t>; other</w:t>
      </w:r>
      <w:r w:rsidR="00536B16">
        <w:t xml:space="preserve"> buffers were employed for all other experimental </w:t>
      </w:r>
      <w:proofErr w:type="gramStart"/>
      <w:r w:rsidR="00536B16">
        <w:t>pHs</w:t>
      </w:r>
      <w:proofErr w:type="gramEnd"/>
      <w:r w:rsidR="00536B16">
        <w:t xml:space="preserve"> (Table </w:t>
      </w:r>
      <w:r w:rsidR="00187313">
        <w:t>S</w:t>
      </w:r>
      <w:r w:rsidR="00536B16">
        <w:t>2).</w:t>
      </w:r>
      <w:r w:rsidR="00BF1E4B">
        <w:t xml:space="preserve">  Citrate has been shown to modify cellulose, acting as a plasticizing agent.</w:t>
      </w:r>
      <w:r w:rsidR="00BF1E4B">
        <w:fldChar w:fldCharType="begin"/>
      </w:r>
      <w:r w:rsidR="00517E76">
        <w:instrText xml:space="preserve"> ADDIN EN.CITE &lt;EndNote&gt;&lt;Cite&gt;&lt;Author&gt;Mohanty&lt;/Author&gt;&lt;Year&gt;2004&lt;/Year&gt;&lt;RecNum&gt;11871&lt;/RecNum&gt;&lt;DisplayText&gt;&lt;style face="superscript"&gt;3, 4&lt;/style&gt;&lt;/DisplayText&gt;&lt;record&gt;&lt;rec-number&gt;11871&lt;/rec-number&gt;&lt;foreign-keys&gt;&lt;key app="EN" db-id="rer09tt575dr9cezde6vtxsgr9zprrpsfdwr"&gt;11871&lt;/key&gt;&lt;/foreign-keys&gt;&lt;ref-type name="Journal Article"&gt;17&lt;/ref-type&gt;&lt;contributors&gt;&lt;authors&gt;&lt;author&gt;Mohanty, A.K.&lt;/author&gt;&lt;author&gt;Wibowo, A.&lt;/author&gt;&lt;author&gt;Misra, M.&lt;/author&gt;&lt;author&gt;Drzal, L.T.&lt;/author&gt;&lt;/authors&gt;&lt;/contributors&gt;&lt;titles&gt;&lt;title&gt;Effect of process engineering on the performance of natural fiber reinforced cellulose acetate biocomposites&lt;/title&gt;&lt;secondary-title&gt;Composites Part A Applied Science and Manufacturing&lt;/secondary-title&gt;&lt;/titles&gt;&lt;periodical&gt;&lt;full-title&gt;Composites Part A Applied Science and Manufacturing&lt;/full-title&gt;&lt;abbr-1&gt;Composites Part A&lt;/abbr-1&gt;&lt;abbr-2&gt;Composites Part A&lt;/abbr-2&gt;&lt;/periodical&gt;&lt;pages&gt;363-370&lt;/pages&gt;&lt;volume&gt;35&lt;/volume&gt;&lt;dates&gt;&lt;year&gt;2004&lt;/year&gt;&lt;/dates&gt;&lt;urls&gt;&lt;/urls&gt;&lt;/record&gt;&lt;/Cite&gt;&lt;Cite&gt;&lt;Author&gt;Pang&lt;/Author&gt;&lt;Year&gt;2015&lt;/Year&gt;&lt;RecNum&gt;11872&lt;/RecNum&gt;&lt;record&gt;&lt;rec-number&gt;11872&lt;/rec-number&gt;&lt;foreign-keys&gt;&lt;key app="EN" db-id="rer09tt575dr9cezde6vtxsgr9zprrpsfdwr"&gt;11872&lt;/key&gt;&lt;/foreign-keys&gt;&lt;ref-type name="Journal Article"&gt;17&lt;/ref-type&gt;&lt;contributors&gt;&lt;authors&gt;&lt;author&gt;Pang, C.&lt;/author&gt;&lt;author&gt;Shanks, R.A.&lt;/author&gt;&lt;author&gt;Daver, F.&lt;/author&gt;&lt;/authors&gt;&lt;/contributors&gt;&lt;titles&gt;&lt;title&gt;Characterization of kenaf fiber composites prepared with tributyl citrate plasticized cellulose acetate&lt;/title&gt;&lt;secondary-title&gt;Composites Part A Applied Science and Manufacturing&lt;/secondary-title&gt;&lt;/titles&gt;&lt;periodical&gt;&lt;full-title&gt;Composites Part A Applied Science and Manufacturing&lt;/full-title&gt;&lt;abbr-1&gt;Composites Part A&lt;/abbr-1&gt;&lt;abbr-2&gt;Composites Part A&lt;/abbr-2&gt;&lt;/periodical&gt;&lt;pages&gt;52-58&lt;/pages&gt;&lt;volume&gt;70&lt;/volume&gt;&lt;dates&gt;&lt;year&gt;2015&lt;/year&gt;&lt;/dates&gt;&lt;urls&gt;&lt;/urls&gt;&lt;/record&gt;&lt;/Cite&gt;&lt;/EndNote&gt;</w:instrText>
      </w:r>
      <w:r w:rsidR="00BF1E4B">
        <w:fldChar w:fldCharType="separate"/>
      </w:r>
      <w:hyperlink w:anchor="_ENREF_3" w:tooltip="Mohanty, 2004 #11871" w:history="1">
        <w:r w:rsidR="00187313" w:rsidRPr="00517E76">
          <w:rPr>
            <w:noProof/>
            <w:vertAlign w:val="superscript"/>
          </w:rPr>
          <w:t>3</w:t>
        </w:r>
      </w:hyperlink>
      <w:r w:rsidR="00517E76" w:rsidRPr="00517E76">
        <w:rPr>
          <w:noProof/>
          <w:vertAlign w:val="superscript"/>
        </w:rPr>
        <w:t xml:space="preserve">, </w:t>
      </w:r>
      <w:hyperlink w:anchor="_ENREF_4" w:tooltip="Pang, 2015 #11872" w:history="1">
        <w:r w:rsidR="00187313" w:rsidRPr="00517E76">
          <w:rPr>
            <w:noProof/>
            <w:vertAlign w:val="superscript"/>
          </w:rPr>
          <w:t>4</w:t>
        </w:r>
      </w:hyperlink>
      <w:r w:rsidR="00BF1E4B">
        <w:fldChar w:fldCharType="end"/>
      </w:r>
      <w:r w:rsidR="00BF1E4B">
        <w:t xml:space="preserve">  Modification of the cotton cellulose substrate for the FTP in our experiment might have affected contact of the water with our FTP.</w:t>
      </w:r>
    </w:p>
    <w:p w:rsidR="00216CBB" w:rsidRDefault="00216CBB"/>
    <w:p w:rsidR="0086356E" w:rsidRPr="009B401E" w:rsidRDefault="00A610BE">
      <w:pPr>
        <w:rPr>
          <w:b/>
        </w:rPr>
      </w:pPr>
      <w:r>
        <w:rPr>
          <w:b/>
        </w:rPr>
        <w:t xml:space="preserve">Model </w:t>
      </w:r>
      <w:r w:rsidR="002C251A">
        <w:rPr>
          <w:b/>
        </w:rPr>
        <w:t>Derivation</w:t>
      </w:r>
      <w:r w:rsidR="005C76D1">
        <w:rPr>
          <w:b/>
        </w:rPr>
        <w:t xml:space="preserve"> &amp; Application</w:t>
      </w:r>
      <w:r w:rsidR="00CB0658">
        <w:rPr>
          <w:b/>
        </w:rPr>
        <w:t xml:space="preserve"> of Equation 4</w:t>
      </w:r>
    </w:p>
    <w:p w:rsidR="0086356E" w:rsidRDefault="0086356E" w:rsidP="002C251A">
      <w:pPr>
        <w:ind w:firstLine="720"/>
      </w:pPr>
      <w:r w:rsidRPr="00C176FA">
        <w:t>At time t</w:t>
      </w:r>
      <w:r w:rsidRPr="00C176FA">
        <w:rPr>
          <w:vertAlign w:val="subscript"/>
        </w:rPr>
        <w:t>0</w:t>
      </w:r>
      <w:r>
        <w:t xml:space="preserve">, start manufacturing commercial acrylate fluorotelomer </w:t>
      </w:r>
      <w:r w:rsidRPr="00C176FA">
        <w:t>polymer FTP at constant rate Φ in units of tons/year (t/yr).  At time t</w:t>
      </w:r>
      <w:r w:rsidRPr="00C176FA">
        <w:rPr>
          <w:vertAlign w:val="subscript"/>
        </w:rPr>
        <w:t>0</w:t>
      </w:r>
      <w:r>
        <w:t>, FTP</w:t>
      </w:r>
      <w:r w:rsidRPr="00C176FA">
        <w:rPr>
          <w:vertAlign w:val="subscript"/>
        </w:rPr>
        <w:t>0</w:t>
      </w:r>
      <w:r w:rsidRPr="00C176FA">
        <w:t xml:space="preserve"> tons of FTP exist.  At any time t, FTP degrades at a rate directly proportional to the mass of FTP that is present.  For these conditions, production of FTP is given by:</w:t>
      </w:r>
    </w:p>
    <w:p w:rsidR="0086356E" w:rsidRPr="00C176FA" w:rsidRDefault="0086356E" w:rsidP="002B6074"/>
    <w:p w:rsidR="0086356E" w:rsidRPr="00C176FA" w:rsidRDefault="00DA3139" w:rsidP="00960CBA">
      <w:pPr>
        <w:ind w:left="2160" w:firstLine="720"/>
      </w:pPr>
      <m:oMath>
        <m:f>
          <m:fPr>
            <m:ctrlPr>
              <w:rPr>
                <w:rFonts w:ascii="Cambria Math" w:hAnsi="Cambria Math"/>
                <w:i/>
                <w:sz w:val="32"/>
                <w:szCs w:val="32"/>
              </w:rPr>
            </m:ctrlPr>
          </m:fPr>
          <m:num>
            <m:r>
              <w:rPr>
                <w:rFonts w:ascii="Cambria Math" w:hAnsi="Cambria Math"/>
                <w:sz w:val="32"/>
                <w:szCs w:val="32"/>
              </w:rPr>
              <m:t>d[FTP]</m:t>
            </m:r>
          </m:num>
          <m:den>
            <m:r>
              <w:rPr>
                <w:rFonts w:ascii="Cambria Math" w:hAnsi="Cambria Math"/>
                <w:sz w:val="32"/>
                <w:szCs w:val="32"/>
              </w:rPr>
              <m:t>dt</m:t>
            </m:r>
          </m:den>
        </m:f>
        <m:r>
          <w:rPr>
            <w:rFonts w:ascii="Cambria Math" w:hAnsi="Cambria Math"/>
            <w:sz w:val="32"/>
            <w:szCs w:val="32"/>
          </w:rPr>
          <m:t>= Φ</m:t>
        </m:r>
      </m:oMath>
      <w:r w:rsidR="0086356E" w:rsidRPr="00C176FA">
        <w:tab/>
      </w:r>
      <w:r w:rsidR="0086356E" w:rsidRPr="00C176FA">
        <w:tab/>
      </w:r>
      <w:r w:rsidR="0086356E" w:rsidRPr="00C176FA">
        <w:tab/>
      </w:r>
      <w:r w:rsidR="0086356E" w:rsidRPr="00C176FA">
        <w:tab/>
      </w:r>
      <w:r w:rsidR="0086356E" w:rsidRPr="00C176FA">
        <w:tab/>
      </w:r>
      <w:r w:rsidR="0086356E">
        <w:tab/>
      </w:r>
      <w:r w:rsidR="0086356E" w:rsidRPr="00C176FA">
        <w:t>(</w:t>
      </w:r>
      <w:r w:rsidR="0086356E">
        <w:t>S</w:t>
      </w:r>
      <w:r w:rsidR="0086356E" w:rsidRPr="00C176FA">
        <w:t>1)</w:t>
      </w:r>
    </w:p>
    <w:p w:rsidR="0086356E" w:rsidRPr="00C176FA" w:rsidRDefault="0086356E"/>
    <w:p w:rsidR="0086356E" w:rsidRDefault="0086356E">
      <w:r w:rsidRPr="00C176FA">
        <w:t>And degradation is given by:</w:t>
      </w:r>
    </w:p>
    <w:p w:rsidR="0086356E" w:rsidRPr="00C176FA" w:rsidRDefault="0086356E"/>
    <w:p w:rsidR="0086356E" w:rsidRPr="00C176FA" w:rsidRDefault="00DA3139" w:rsidP="00960CBA">
      <w:pPr>
        <w:ind w:left="2160" w:firstLine="720"/>
      </w:pPr>
      <m:oMath>
        <m:f>
          <m:fPr>
            <m:ctrlPr>
              <w:rPr>
                <w:rFonts w:ascii="Cambria Math" w:hAnsi="Cambria Math"/>
                <w:i/>
                <w:sz w:val="32"/>
                <w:szCs w:val="32"/>
              </w:rPr>
            </m:ctrlPr>
          </m:fPr>
          <m:num>
            <m:r>
              <w:rPr>
                <w:rFonts w:ascii="Cambria Math" w:hAnsi="Cambria Math"/>
                <w:sz w:val="32"/>
                <w:szCs w:val="32"/>
              </w:rPr>
              <m:t>d[FTP]</m:t>
            </m:r>
          </m:num>
          <m:den>
            <m:r>
              <w:rPr>
                <w:rFonts w:ascii="Cambria Math" w:hAnsi="Cambria Math"/>
                <w:sz w:val="32"/>
                <w:szCs w:val="32"/>
              </w:rPr>
              <m:t>dt</m:t>
            </m:r>
          </m:den>
        </m:f>
        <m:r>
          <w:rPr>
            <w:rFonts w:ascii="Cambria Math" w:hAnsi="Cambria Math"/>
            <w:sz w:val="32"/>
            <w:szCs w:val="32"/>
          </w:rPr>
          <m:t>= -</m:t>
        </m:r>
        <m:sSub>
          <m:sSubPr>
            <m:ctrlPr>
              <w:rPr>
                <w:rFonts w:ascii="Cambria Math" w:hAnsi="Cambria Math"/>
                <w:i/>
                <w:sz w:val="32"/>
                <w:szCs w:val="32"/>
              </w:rPr>
            </m:ctrlPr>
          </m:sSubPr>
          <m:e>
            <m:r>
              <w:rPr>
                <w:rFonts w:ascii="Cambria Math" w:hAnsi="Cambria Math"/>
                <w:sz w:val="32"/>
                <w:szCs w:val="32"/>
              </w:rPr>
              <m:t>k</m:t>
            </m:r>
          </m:e>
          <m:sub>
            <m:r>
              <w:rPr>
                <w:rFonts w:ascii="Cambria Math" w:hAnsi="Cambria Math"/>
                <w:sz w:val="32"/>
                <w:szCs w:val="32"/>
              </w:rPr>
              <m:t>obs</m:t>
            </m:r>
          </m:sub>
        </m:sSub>
        <m:r>
          <w:rPr>
            <w:rFonts w:ascii="Cambria Math" w:hAnsi="Cambria Math"/>
            <w:sz w:val="32"/>
            <w:szCs w:val="32"/>
          </w:rPr>
          <m:t>[FTP]</m:t>
        </m:r>
      </m:oMath>
      <w:r w:rsidR="0086356E" w:rsidRPr="00C176FA">
        <w:tab/>
      </w:r>
      <w:r w:rsidR="0086356E">
        <w:tab/>
      </w:r>
      <w:r w:rsidR="0086356E" w:rsidRPr="00C176FA">
        <w:tab/>
      </w:r>
      <w:r w:rsidR="0086356E" w:rsidRPr="00C176FA">
        <w:tab/>
      </w:r>
      <w:r w:rsidR="0086356E">
        <w:tab/>
      </w:r>
      <w:r w:rsidR="0086356E" w:rsidRPr="00C176FA">
        <w:t>(</w:t>
      </w:r>
      <w:r w:rsidR="0086356E">
        <w:t>S</w:t>
      </w:r>
      <w:r w:rsidR="0086356E" w:rsidRPr="00C176FA">
        <w:t>2)</w:t>
      </w:r>
    </w:p>
    <w:p w:rsidR="0086356E" w:rsidRDefault="0086356E" w:rsidP="002B6074"/>
    <w:p w:rsidR="0086356E" w:rsidRDefault="0086356E" w:rsidP="002B6074">
      <w:proofErr w:type="gramStart"/>
      <w:r w:rsidRPr="00C176FA">
        <w:t>where</w:t>
      </w:r>
      <w:proofErr w:type="gramEnd"/>
      <w:r w:rsidRPr="00C176FA">
        <w:t xml:space="preserve"> k</w:t>
      </w:r>
      <w:r>
        <w:rPr>
          <w:vertAlign w:val="subscript"/>
        </w:rPr>
        <w:t>obs</w:t>
      </w:r>
      <w:r w:rsidRPr="00C176FA">
        <w:t xml:space="preserve"> is a constant having units yr</w:t>
      </w:r>
      <w:r w:rsidRPr="00C176FA">
        <w:rPr>
          <w:vertAlign w:val="superscript"/>
        </w:rPr>
        <w:t>-1</w:t>
      </w:r>
      <w:r>
        <w:t xml:space="preserve"> for this model</w:t>
      </w:r>
      <w:r w:rsidRPr="00C176FA">
        <w:t xml:space="preserve">.  Overall, changes in </w:t>
      </w:r>
      <w:r>
        <w:t>FTP</w:t>
      </w:r>
      <w:r w:rsidRPr="00C176FA">
        <w:t xml:space="preserve"> are given by:</w:t>
      </w:r>
    </w:p>
    <w:p w:rsidR="0086356E" w:rsidRPr="00C176FA" w:rsidRDefault="0086356E" w:rsidP="002B6074"/>
    <w:p w:rsidR="0086356E" w:rsidRPr="00C176FA" w:rsidRDefault="00DA3139" w:rsidP="00960CBA">
      <w:pPr>
        <w:ind w:left="2160" w:firstLine="720"/>
      </w:pPr>
      <m:oMath>
        <m:f>
          <m:fPr>
            <m:ctrlPr>
              <w:rPr>
                <w:rFonts w:ascii="Cambria Math" w:hAnsi="Cambria Math"/>
                <w:i/>
                <w:sz w:val="32"/>
                <w:szCs w:val="32"/>
              </w:rPr>
            </m:ctrlPr>
          </m:fPr>
          <m:num>
            <m:r>
              <w:rPr>
                <w:rFonts w:ascii="Cambria Math" w:hAnsi="Cambria Math"/>
                <w:sz w:val="32"/>
                <w:szCs w:val="32"/>
              </w:rPr>
              <m:t>d[FTP]</m:t>
            </m:r>
          </m:num>
          <m:den>
            <m:r>
              <w:rPr>
                <w:rFonts w:ascii="Cambria Math" w:hAnsi="Cambria Math"/>
                <w:sz w:val="32"/>
                <w:szCs w:val="32"/>
              </w:rPr>
              <m:t>dt</m:t>
            </m:r>
          </m:den>
        </m:f>
        <m:r>
          <w:rPr>
            <w:rFonts w:ascii="Cambria Math" w:hAnsi="Cambria Math"/>
            <w:sz w:val="32"/>
            <w:szCs w:val="32"/>
          </w:rPr>
          <m:t>= Φ-</m:t>
        </m:r>
        <m:sSub>
          <m:sSubPr>
            <m:ctrlPr>
              <w:rPr>
                <w:rFonts w:ascii="Cambria Math" w:hAnsi="Cambria Math"/>
                <w:i/>
                <w:sz w:val="32"/>
                <w:szCs w:val="32"/>
              </w:rPr>
            </m:ctrlPr>
          </m:sSubPr>
          <m:e>
            <m:r>
              <w:rPr>
                <w:rFonts w:ascii="Cambria Math" w:hAnsi="Cambria Math"/>
                <w:sz w:val="32"/>
                <w:szCs w:val="32"/>
              </w:rPr>
              <m:t>k</m:t>
            </m:r>
          </m:e>
          <m:sub>
            <m:r>
              <w:rPr>
                <w:rFonts w:ascii="Cambria Math" w:hAnsi="Cambria Math"/>
                <w:sz w:val="32"/>
                <w:szCs w:val="32"/>
              </w:rPr>
              <m:t>obs</m:t>
            </m:r>
          </m:sub>
        </m:sSub>
        <m:r>
          <w:rPr>
            <w:rFonts w:ascii="Cambria Math" w:hAnsi="Cambria Math"/>
            <w:sz w:val="32"/>
            <w:szCs w:val="32"/>
          </w:rPr>
          <m:t>[FTP]</m:t>
        </m:r>
      </m:oMath>
      <w:r w:rsidR="0086356E" w:rsidRPr="00C176FA">
        <w:tab/>
      </w:r>
      <w:r w:rsidR="0086356E" w:rsidRPr="00C176FA">
        <w:tab/>
      </w:r>
      <w:r w:rsidR="0086356E">
        <w:tab/>
      </w:r>
      <w:r w:rsidR="0086356E">
        <w:tab/>
      </w:r>
      <w:r w:rsidR="0086356E" w:rsidRPr="00C176FA">
        <w:t>(</w:t>
      </w:r>
      <w:r w:rsidR="0086356E">
        <w:t>S</w:t>
      </w:r>
      <w:r w:rsidR="0086356E" w:rsidRPr="00C176FA">
        <w:t>3)</w:t>
      </w:r>
    </w:p>
    <w:p w:rsidR="0086356E" w:rsidRDefault="0086356E" w:rsidP="00C176FA">
      <w:r w:rsidRPr="00C176FA">
        <w:t xml:space="preserve">Integrating Equation </w:t>
      </w:r>
      <w:r>
        <w:t>S</w:t>
      </w:r>
      <w:r w:rsidRPr="00C176FA">
        <w:t>3:</w:t>
      </w:r>
    </w:p>
    <w:p w:rsidR="0086356E" w:rsidRPr="00C176FA" w:rsidRDefault="0086356E" w:rsidP="00C176FA"/>
    <w:p w:rsidR="0086356E" w:rsidRPr="00C176FA" w:rsidRDefault="00DA3139" w:rsidP="00363CBA">
      <m:oMath>
        <m:nary>
          <m:naryPr>
            <m:limLoc m:val="undOvr"/>
            <m:subHide m:val="1"/>
            <m:supHide m:val="1"/>
            <m:ctrlPr>
              <w:rPr>
                <w:rFonts w:ascii="Cambria Math" w:eastAsia="Times New Roman" w:hAnsi="Cambria Math"/>
                <w:i/>
                <w:sz w:val="32"/>
                <w:szCs w:val="32"/>
              </w:rPr>
            </m:ctrlPr>
          </m:naryPr>
          <m:sub/>
          <m:sup/>
          <m:e>
            <m:f>
              <m:fPr>
                <m:ctrlPr>
                  <w:rPr>
                    <w:rFonts w:ascii="Cambria Math" w:hAnsi="Cambria Math"/>
                    <w:i/>
                    <w:sz w:val="32"/>
                    <w:szCs w:val="32"/>
                  </w:rPr>
                </m:ctrlPr>
              </m:fPr>
              <m:num>
                <m:r>
                  <w:rPr>
                    <w:rFonts w:ascii="Cambria Math" w:hAnsi="Cambria Math"/>
                    <w:sz w:val="32"/>
                    <w:szCs w:val="32"/>
                  </w:rPr>
                  <m:t>d[FTP]</m:t>
                </m:r>
              </m:num>
              <m:den>
                <m:r>
                  <w:rPr>
                    <w:rFonts w:ascii="Cambria Math" w:hAnsi="Cambria Math"/>
                    <w:sz w:val="32"/>
                    <w:szCs w:val="32"/>
                  </w:rPr>
                  <m:t>Φ-</m:t>
                </m:r>
                <m:sSub>
                  <m:sSubPr>
                    <m:ctrlPr>
                      <w:rPr>
                        <w:rFonts w:ascii="Cambria Math" w:hAnsi="Cambria Math"/>
                        <w:i/>
                        <w:sz w:val="32"/>
                        <w:szCs w:val="32"/>
                      </w:rPr>
                    </m:ctrlPr>
                  </m:sSubPr>
                  <m:e>
                    <m:r>
                      <w:rPr>
                        <w:rFonts w:ascii="Cambria Math" w:hAnsi="Cambria Math"/>
                        <w:sz w:val="32"/>
                        <w:szCs w:val="32"/>
                      </w:rPr>
                      <m:t>k</m:t>
                    </m:r>
                  </m:e>
                  <m:sub>
                    <m:r>
                      <w:rPr>
                        <w:rFonts w:ascii="Cambria Math" w:hAnsi="Cambria Math"/>
                        <w:sz w:val="32"/>
                        <w:szCs w:val="32"/>
                      </w:rPr>
                      <m:t>obs</m:t>
                    </m:r>
                  </m:sub>
                </m:sSub>
                <m:r>
                  <w:rPr>
                    <w:rFonts w:ascii="Cambria Math" w:hAnsi="Cambria Math"/>
                    <w:sz w:val="32"/>
                    <w:szCs w:val="32"/>
                  </w:rPr>
                  <m:t>[FTP]</m:t>
                </m:r>
              </m:den>
            </m:f>
          </m:e>
        </m:nary>
        <m:r>
          <w:rPr>
            <w:rFonts w:ascii="Cambria Math" w:hAnsi="Cambria Math"/>
            <w:sz w:val="32"/>
            <w:szCs w:val="32"/>
          </w:rPr>
          <m:t>=</m:t>
        </m:r>
        <m:nary>
          <m:naryPr>
            <m:limLoc m:val="undOvr"/>
            <m:subHide m:val="1"/>
            <m:supHide m:val="1"/>
            <m:ctrlPr>
              <w:rPr>
                <w:rFonts w:ascii="Cambria Math" w:hAnsi="Cambria Math"/>
                <w:i/>
                <w:sz w:val="32"/>
                <w:szCs w:val="32"/>
              </w:rPr>
            </m:ctrlPr>
          </m:naryPr>
          <m:sub/>
          <m:sup/>
          <m:e>
            <m:r>
              <w:rPr>
                <w:rFonts w:ascii="Cambria Math" w:hAnsi="Cambria Math"/>
                <w:sz w:val="32"/>
                <w:szCs w:val="32"/>
              </w:rPr>
              <m:t>dt</m:t>
            </m:r>
          </m:e>
        </m:nary>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1</m:t>
            </m:r>
          </m:num>
          <m:den>
            <m:sSub>
              <m:sSubPr>
                <m:ctrlPr>
                  <w:rPr>
                    <w:rFonts w:ascii="Cambria Math" w:hAnsi="Cambria Math"/>
                    <w:i/>
                    <w:sz w:val="32"/>
                    <w:szCs w:val="32"/>
                  </w:rPr>
                </m:ctrlPr>
              </m:sSubPr>
              <m:e>
                <m:r>
                  <w:rPr>
                    <w:rFonts w:ascii="Cambria Math" w:hAnsi="Cambria Math"/>
                    <w:sz w:val="32"/>
                    <w:szCs w:val="32"/>
                  </w:rPr>
                  <m:t>k</m:t>
                </m:r>
              </m:e>
              <m:sub>
                <m:r>
                  <w:rPr>
                    <w:rFonts w:ascii="Cambria Math" w:hAnsi="Cambria Math"/>
                    <w:sz w:val="32"/>
                    <w:szCs w:val="32"/>
                  </w:rPr>
                  <m:t>obs</m:t>
                </m:r>
              </m:sub>
            </m:sSub>
          </m:den>
        </m:f>
        <m:r>
          <w:rPr>
            <w:rFonts w:ascii="Cambria Math" w:eastAsia="Times New Roman" w:hAnsi="Cambria Math"/>
            <w:sz w:val="32"/>
            <w:szCs w:val="32"/>
          </w:rPr>
          <m:t>ln</m:t>
        </m:r>
        <m:d>
          <m:dPr>
            <m:ctrlPr>
              <w:rPr>
                <w:rFonts w:ascii="Cambria Math" w:eastAsia="Times New Roman" w:hAnsi="Cambria Math"/>
                <w:i/>
                <w:sz w:val="32"/>
                <w:szCs w:val="32"/>
              </w:rPr>
            </m:ctrlPr>
          </m:dPr>
          <m:e>
            <m:f>
              <m:fPr>
                <m:ctrlPr>
                  <w:rPr>
                    <w:rFonts w:ascii="Cambria Math" w:eastAsia="Times New Roman" w:hAnsi="Cambria Math"/>
                    <w:i/>
                    <w:sz w:val="32"/>
                    <w:szCs w:val="32"/>
                  </w:rPr>
                </m:ctrlPr>
              </m:fPr>
              <m:num>
                <m:r>
                  <w:rPr>
                    <w:rFonts w:ascii="Cambria Math" w:eastAsia="Times New Roman" w:hAnsi="Cambria Math"/>
                    <w:sz w:val="32"/>
                    <w:szCs w:val="32"/>
                  </w:rPr>
                  <m:t>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r>
                  <w:rPr>
                    <w:rFonts w:ascii="Cambria Math" w:eastAsia="Times New Roman" w:hAnsi="Cambria Math"/>
                    <w:sz w:val="32"/>
                    <w:szCs w:val="32"/>
                  </w:rPr>
                  <m:t>[FTP]</m:t>
                </m:r>
              </m:num>
              <m:den>
                <m:r>
                  <w:rPr>
                    <w:rFonts w:ascii="Cambria Math" w:eastAsia="Times New Roman" w:hAnsi="Cambria Math"/>
                    <w:sz w:val="32"/>
                    <w:szCs w:val="32"/>
                  </w:rPr>
                  <m:t>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sSub>
                  <m:sSubPr>
                    <m:ctrlPr>
                      <w:rPr>
                        <w:rFonts w:ascii="Cambria Math" w:eastAsia="Times New Roman" w:hAnsi="Cambria Math"/>
                        <w:i/>
                        <w:sz w:val="32"/>
                        <w:szCs w:val="32"/>
                      </w:rPr>
                    </m:ctrlPr>
                  </m:sSubPr>
                  <m:e>
                    <m:r>
                      <w:rPr>
                        <w:rFonts w:ascii="Cambria Math" w:eastAsia="Times New Roman" w:hAnsi="Cambria Math"/>
                        <w:sz w:val="32"/>
                        <w:szCs w:val="32"/>
                      </w:rPr>
                      <m:t>[FTP]</m:t>
                    </m:r>
                  </m:e>
                  <m:sub>
                    <m:r>
                      <w:rPr>
                        <w:rFonts w:ascii="Cambria Math" w:eastAsia="Times New Roman" w:hAnsi="Cambria Math"/>
                        <w:sz w:val="32"/>
                        <w:szCs w:val="32"/>
                      </w:rPr>
                      <m:t>0</m:t>
                    </m:r>
                  </m:sub>
                </m:sSub>
              </m:den>
            </m:f>
          </m:e>
        </m:d>
        <m:r>
          <w:rPr>
            <w:rFonts w:ascii="Cambria Math" w:eastAsia="Times New Roman" w:hAnsi="Cambria Math"/>
            <w:sz w:val="32"/>
            <w:szCs w:val="32"/>
          </w:rPr>
          <m:t>+c=t-</m:t>
        </m:r>
        <m:sSub>
          <m:sSubPr>
            <m:ctrlPr>
              <w:rPr>
                <w:rFonts w:ascii="Cambria Math" w:eastAsia="Times New Roman" w:hAnsi="Cambria Math"/>
                <w:i/>
                <w:sz w:val="32"/>
                <w:szCs w:val="32"/>
              </w:rPr>
            </m:ctrlPr>
          </m:sSubPr>
          <m:e>
            <m:r>
              <w:rPr>
                <w:rFonts w:ascii="Cambria Math" w:eastAsia="Times New Roman" w:hAnsi="Cambria Math"/>
                <w:sz w:val="32"/>
                <w:szCs w:val="32"/>
              </w:rPr>
              <m:t>t</m:t>
            </m:r>
          </m:e>
          <m:sub>
            <m:r>
              <w:rPr>
                <w:rFonts w:ascii="Cambria Math" w:eastAsia="Times New Roman" w:hAnsi="Cambria Math"/>
                <w:sz w:val="32"/>
                <w:szCs w:val="32"/>
              </w:rPr>
              <m:t>0</m:t>
            </m:r>
          </m:sub>
        </m:sSub>
      </m:oMath>
      <w:r w:rsidR="0086356E" w:rsidRPr="00C176FA">
        <w:tab/>
        <w:t>(</w:t>
      </w:r>
      <w:r w:rsidR="0086356E">
        <w:t>S</w:t>
      </w:r>
      <w:r w:rsidR="0086356E" w:rsidRPr="00C176FA">
        <w:t>4)</w:t>
      </w:r>
    </w:p>
    <w:p w:rsidR="0086356E" w:rsidRPr="00C176FA" w:rsidRDefault="0086356E" w:rsidP="002B6074"/>
    <w:p w:rsidR="0086356E" w:rsidRDefault="0086356E" w:rsidP="002B6074">
      <w:proofErr w:type="gramStart"/>
      <w:r w:rsidRPr="00C176FA">
        <w:t>where</w:t>
      </w:r>
      <w:proofErr w:type="gramEnd"/>
      <w:r w:rsidRPr="00C176FA">
        <w:t xml:space="preserve"> c is an integration constant.  Constant c can be solved for by noting the initial boundary condition that at t = t</w:t>
      </w:r>
      <w:r w:rsidRPr="00C176FA">
        <w:rPr>
          <w:vertAlign w:val="subscript"/>
        </w:rPr>
        <w:t>0</w:t>
      </w:r>
      <w:r w:rsidRPr="00C176FA">
        <w:t xml:space="preserve">, </w:t>
      </w:r>
      <w:r>
        <w:t>FTP</w:t>
      </w:r>
      <w:r w:rsidRPr="00C176FA">
        <w:t xml:space="preserve"> = </w:t>
      </w:r>
      <w:r>
        <w:t>FTP</w:t>
      </w:r>
      <w:r w:rsidRPr="00C176FA">
        <w:rPr>
          <w:vertAlign w:val="subscript"/>
        </w:rPr>
        <w:t>0</w:t>
      </w:r>
      <w:r w:rsidRPr="00C176FA">
        <w:t xml:space="preserve"> and:</w:t>
      </w:r>
    </w:p>
    <w:p w:rsidR="0086356E" w:rsidRPr="00C176FA" w:rsidRDefault="0086356E" w:rsidP="002B6074"/>
    <w:p w:rsidR="0086356E" w:rsidRPr="00C176FA" w:rsidRDefault="00831B4A" w:rsidP="00787956">
      <w:pPr>
        <w:ind w:left="1440"/>
      </w:pPr>
      <m:oMath>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1</m:t>
            </m:r>
          </m:num>
          <m:den>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den>
        </m:f>
        <m:r>
          <w:rPr>
            <w:rFonts w:ascii="Cambria Math" w:eastAsia="Times New Roman" w:hAnsi="Cambria Math"/>
            <w:sz w:val="32"/>
            <w:szCs w:val="32"/>
          </w:rPr>
          <m:t>ln</m:t>
        </m:r>
        <m:d>
          <m:dPr>
            <m:ctrlPr>
              <w:rPr>
                <w:rFonts w:ascii="Cambria Math" w:eastAsia="Times New Roman" w:hAnsi="Cambria Math"/>
                <w:i/>
                <w:sz w:val="32"/>
                <w:szCs w:val="32"/>
              </w:rPr>
            </m:ctrlPr>
          </m:dPr>
          <m:e>
            <m:f>
              <m:fPr>
                <m:ctrlPr>
                  <w:rPr>
                    <w:rFonts w:ascii="Cambria Math" w:eastAsia="Times New Roman" w:hAnsi="Cambria Math"/>
                    <w:i/>
                    <w:sz w:val="32"/>
                    <w:szCs w:val="32"/>
                  </w:rPr>
                </m:ctrlPr>
              </m:fPr>
              <m:num>
                <m:r>
                  <w:rPr>
                    <w:rFonts w:ascii="Cambria Math" w:eastAsia="Times New Roman" w:hAnsi="Cambria Math"/>
                    <w:sz w:val="32"/>
                    <w:szCs w:val="32"/>
                  </w:rPr>
                  <m:t>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sSub>
                  <m:sSubPr>
                    <m:ctrlPr>
                      <w:rPr>
                        <w:rFonts w:ascii="Cambria Math" w:eastAsia="Times New Roman" w:hAnsi="Cambria Math"/>
                        <w:i/>
                        <w:sz w:val="32"/>
                        <w:szCs w:val="32"/>
                      </w:rPr>
                    </m:ctrlPr>
                  </m:sSubPr>
                  <m:e>
                    <m:r>
                      <w:rPr>
                        <w:rFonts w:ascii="Cambria Math" w:eastAsia="Times New Roman" w:hAnsi="Cambria Math"/>
                        <w:sz w:val="32"/>
                        <w:szCs w:val="32"/>
                      </w:rPr>
                      <m:t>M[FTP]</m:t>
                    </m:r>
                  </m:e>
                  <m:sub>
                    <m:r>
                      <w:rPr>
                        <w:rFonts w:ascii="Cambria Math" w:eastAsia="Times New Roman" w:hAnsi="Cambria Math"/>
                        <w:sz w:val="32"/>
                        <w:szCs w:val="32"/>
                      </w:rPr>
                      <m:t>0</m:t>
                    </m:r>
                  </m:sub>
                </m:sSub>
              </m:num>
              <m:den>
                <m:r>
                  <w:rPr>
                    <w:rFonts w:ascii="Cambria Math" w:eastAsia="Times New Roman" w:hAnsi="Cambria Math"/>
                    <w:sz w:val="32"/>
                    <w:szCs w:val="32"/>
                  </w:rPr>
                  <m:t>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sSub>
                  <m:sSubPr>
                    <m:ctrlPr>
                      <w:rPr>
                        <w:rFonts w:ascii="Cambria Math" w:eastAsia="Times New Roman" w:hAnsi="Cambria Math"/>
                        <w:i/>
                        <w:sz w:val="32"/>
                        <w:szCs w:val="32"/>
                      </w:rPr>
                    </m:ctrlPr>
                  </m:sSubPr>
                  <m:e>
                    <m:r>
                      <w:rPr>
                        <w:rFonts w:ascii="Cambria Math" w:eastAsia="Times New Roman" w:hAnsi="Cambria Math"/>
                        <w:sz w:val="32"/>
                        <w:szCs w:val="32"/>
                      </w:rPr>
                      <m:t>[FTP]</m:t>
                    </m:r>
                  </m:e>
                  <m:sub>
                    <m:r>
                      <w:rPr>
                        <w:rFonts w:ascii="Cambria Math" w:eastAsia="Times New Roman" w:hAnsi="Cambria Math"/>
                        <w:sz w:val="32"/>
                        <w:szCs w:val="32"/>
                      </w:rPr>
                      <m:t>0</m:t>
                    </m:r>
                  </m:sub>
                </m:sSub>
              </m:den>
            </m:f>
          </m:e>
        </m:d>
        <m:r>
          <w:rPr>
            <w:rFonts w:ascii="Cambria Math" w:eastAsia="Times New Roman" w:hAnsi="Cambria Math"/>
            <w:sz w:val="32"/>
            <w:szCs w:val="32"/>
          </w:rPr>
          <m:t>+c=t-</m:t>
        </m:r>
        <m:sSub>
          <m:sSubPr>
            <m:ctrlPr>
              <w:rPr>
                <w:rFonts w:ascii="Cambria Math" w:eastAsia="Times New Roman" w:hAnsi="Cambria Math"/>
                <w:i/>
                <w:sz w:val="32"/>
                <w:szCs w:val="32"/>
              </w:rPr>
            </m:ctrlPr>
          </m:sSubPr>
          <m:e>
            <m:r>
              <w:rPr>
                <w:rFonts w:ascii="Cambria Math" w:eastAsia="Times New Roman" w:hAnsi="Cambria Math"/>
                <w:sz w:val="32"/>
                <w:szCs w:val="32"/>
              </w:rPr>
              <m:t>t</m:t>
            </m:r>
          </m:e>
          <m:sub>
            <m:r>
              <w:rPr>
                <w:rFonts w:ascii="Cambria Math" w:eastAsia="Times New Roman" w:hAnsi="Cambria Math"/>
                <w:sz w:val="32"/>
                <w:szCs w:val="32"/>
              </w:rPr>
              <m:t>0</m:t>
            </m:r>
          </m:sub>
        </m:sSub>
      </m:oMath>
      <w:r w:rsidR="0086356E" w:rsidRPr="00C176FA">
        <w:tab/>
      </w:r>
      <w:r w:rsidR="0086356E" w:rsidRPr="00C176FA">
        <w:tab/>
      </w:r>
      <w:r w:rsidR="0086356E" w:rsidRPr="00C176FA">
        <w:tab/>
      </w:r>
      <w:r w:rsidR="0086356E">
        <w:tab/>
      </w:r>
      <w:r w:rsidR="0086356E" w:rsidRPr="00C176FA">
        <w:t>(</w:t>
      </w:r>
      <w:r w:rsidR="0086356E">
        <w:t>S</w:t>
      </w:r>
      <w:r w:rsidR="0086356E" w:rsidRPr="00C176FA">
        <w:t>5)</w:t>
      </w:r>
    </w:p>
    <w:p w:rsidR="0086356E" w:rsidRDefault="0086356E"/>
    <w:p w:rsidR="0086356E" w:rsidRDefault="0086356E" w:rsidP="00C176FA">
      <w:r w:rsidRPr="00C176FA">
        <w:t xml:space="preserve">Because </w:t>
      </w:r>
      <w:proofErr w:type="gramStart"/>
      <w:r w:rsidRPr="00C176FA">
        <w:t>ln(</w:t>
      </w:r>
      <w:proofErr w:type="gramEnd"/>
      <w:r w:rsidRPr="00C176FA">
        <w:t xml:space="preserve">1) = 0, Equation </w:t>
      </w:r>
      <w:r>
        <w:t>S</w:t>
      </w:r>
      <w:r w:rsidRPr="00C176FA">
        <w:t>5 reduces to 0 + c = 0.  Therefore c = 0, and:</w:t>
      </w:r>
    </w:p>
    <w:p w:rsidR="0086356E" w:rsidRDefault="00831B4A" w:rsidP="00787956">
      <w:pPr>
        <w:ind w:left="720" w:firstLine="720"/>
      </w:pPr>
      <m:oMath>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1</m:t>
            </m:r>
          </m:num>
          <m:den>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den>
        </m:f>
        <m:r>
          <w:rPr>
            <w:rFonts w:ascii="Cambria Math" w:eastAsia="Times New Roman" w:hAnsi="Cambria Math"/>
            <w:sz w:val="32"/>
            <w:szCs w:val="32"/>
          </w:rPr>
          <m:t>ln</m:t>
        </m:r>
        <m:d>
          <m:dPr>
            <m:ctrlPr>
              <w:rPr>
                <w:rFonts w:ascii="Cambria Math" w:eastAsia="Times New Roman" w:hAnsi="Cambria Math"/>
                <w:i/>
                <w:sz w:val="32"/>
                <w:szCs w:val="32"/>
              </w:rPr>
            </m:ctrlPr>
          </m:dPr>
          <m:e>
            <m:f>
              <m:fPr>
                <m:ctrlPr>
                  <w:rPr>
                    <w:rFonts w:ascii="Cambria Math" w:eastAsia="Times New Roman" w:hAnsi="Cambria Math"/>
                    <w:i/>
                    <w:sz w:val="32"/>
                    <w:szCs w:val="32"/>
                  </w:rPr>
                </m:ctrlPr>
              </m:fPr>
              <m:num>
                <m:r>
                  <w:rPr>
                    <w:rFonts w:ascii="Cambria Math" w:eastAsia="Times New Roman" w:hAnsi="Cambria Math"/>
                    <w:sz w:val="32"/>
                    <w:szCs w:val="32"/>
                  </w:rPr>
                  <m:t>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sSub>
                  <m:sSubPr>
                    <m:ctrlPr>
                      <w:rPr>
                        <w:rFonts w:ascii="Cambria Math" w:eastAsia="Times New Roman" w:hAnsi="Cambria Math"/>
                        <w:i/>
                        <w:sz w:val="32"/>
                        <w:szCs w:val="32"/>
                      </w:rPr>
                    </m:ctrlPr>
                  </m:sSubPr>
                  <m:e>
                    <m:r>
                      <w:rPr>
                        <w:rFonts w:ascii="Cambria Math" w:eastAsia="Times New Roman" w:hAnsi="Cambria Math"/>
                        <w:sz w:val="32"/>
                        <w:szCs w:val="32"/>
                      </w:rPr>
                      <m:t>M[FTP]</m:t>
                    </m:r>
                  </m:e>
                  <m:sub>
                    <m:r>
                      <w:rPr>
                        <w:rFonts w:ascii="Cambria Math" w:eastAsia="Times New Roman" w:hAnsi="Cambria Math"/>
                        <w:sz w:val="32"/>
                        <w:szCs w:val="32"/>
                      </w:rPr>
                      <m:t>0</m:t>
                    </m:r>
                  </m:sub>
                </m:sSub>
              </m:num>
              <m:den>
                <m:r>
                  <w:rPr>
                    <w:rFonts w:ascii="Cambria Math" w:eastAsia="Times New Roman" w:hAnsi="Cambria Math"/>
                    <w:sz w:val="32"/>
                    <w:szCs w:val="32"/>
                  </w:rPr>
                  <m:t>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sSub>
                  <m:sSubPr>
                    <m:ctrlPr>
                      <w:rPr>
                        <w:rFonts w:ascii="Cambria Math" w:eastAsia="Times New Roman" w:hAnsi="Cambria Math"/>
                        <w:i/>
                        <w:sz w:val="32"/>
                        <w:szCs w:val="32"/>
                      </w:rPr>
                    </m:ctrlPr>
                  </m:sSubPr>
                  <m:e>
                    <m:r>
                      <w:rPr>
                        <w:rFonts w:ascii="Cambria Math" w:eastAsia="Times New Roman" w:hAnsi="Cambria Math"/>
                        <w:sz w:val="32"/>
                        <w:szCs w:val="32"/>
                      </w:rPr>
                      <m:t>[FTP]</m:t>
                    </m:r>
                  </m:e>
                  <m:sub>
                    <m:r>
                      <w:rPr>
                        <w:rFonts w:ascii="Cambria Math" w:eastAsia="Times New Roman" w:hAnsi="Cambria Math"/>
                        <w:sz w:val="32"/>
                        <w:szCs w:val="32"/>
                      </w:rPr>
                      <m:t>0</m:t>
                    </m:r>
                  </m:sub>
                </m:sSub>
              </m:den>
            </m:f>
          </m:e>
        </m:d>
        <m:r>
          <w:rPr>
            <w:rFonts w:ascii="Cambria Math" w:eastAsia="Times New Roman" w:hAnsi="Cambria Math"/>
            <w:sz w:val="32"/>
            <w:szCs w:val="32"/>
          </w:rPr>
          <m:t>=∆t</m:t>
        </m:r>
      </m:oMath>
      <w:r w:rsidR="0086356E" w:rsidRPr="00C176FA">
        <w:tab/>
      </w:r>
      <w:r w:rsidR="0086356E" w:rsidRPr="00C176FA">
        <w:tab/>
      </w:r>
      <w:r w:rsidR="0086356E" w:rsidRPr="00C176FA">
        <w:tab/>
      </w:r>
      <w:r w:rsidR="0086356E">
        <w:tab/>
      </w:r>
      <w:r w:rsidR="0086356E">
        <w:tab/>
      </w:r>
      <w:r w:rsidR="0086356E" w:rsidRPr="00C176FA">
        <w:t>(</w:t>
      </w:r>
      <w:r w:rsidR="0086356E">
        <w:t>S</w:t>
      </w:r>
      <w:r w:rsidR="0086356E" w:rsidRPr="00C176FA">
        <w:t>6)</w:t>
      </w:r>
    </w:p>
    <w:p w:rsidR="0086356E" w:rsidRPr="00C176FA" w:rsidRDefault="0086356E" w:rsidP="00960CBA">
      <w:pPr>
        <w:ind w:left="1440" w:firstLine="720"/>
      </w:pPr>
    </w:p>
    <w:p w:rsidR="0086356E" w:rsidRDefault="0086356E" w:rsidP="00C176FA">
      <w:r>
        <w:t>Rearranging Equation S6 to solve for FTP and k</w:t>
      </w:r>
      <w:r>
        <w:rPr>
          <w:vertAlign w:val="subscript"/>
        </w:rPr>
        <w:t>obs</w:t>
      </w:r>
      <w:r>
        <w:t>:</w:t>
      </w:r>
    </w:p>
    <w:p w:rsidR="0086356E" w:rsidRDefault="0086356E" w:rsidP="00C176FA"/>
    <w:p w:rsidR="0086356E" w:rsidRDefault="00831B4A" w:rsidP="002B20A5">
      <w:pPr>
        <w:ind w:left="1440"/>
      </w:pPr>
      <m:oMath>
        <m:r>
          <w:rPr>
            <w:rFonts w:ascii="Cambria Math" w:eastAsia="Times New Roman" w:hAnsi="Cambria Math"/>
            <w:sz w:val="32"/>
            <w:szCs w:val="32"/>
          </w:rPr>
          <m:t>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r>
          <w:rPr>
            <w:rFonts w:ascii="Cambria Math" w:eastAsia="Times New Roman" w:hAnsi="Cambria Math"/>
            <w:sz w:val="32"/>
            <w:szCs w:val="32"/>
          </w:rPr>
          <m:t>M=(Φ-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sSub>
          <m:sSubPr>
            <m:ctrlPr>
              <w:rPr>
                <w:rFonts w:ascii="Cambria Math" w:eastAsia="Times New Roman" w:hAnsi="Cambria Math"/>
                <w:i/>
                <w:sz w:val="32"/>
                <w:szCs w:val="32"/>
              </w:rPr>
            </m:ctrlPr>
          </m:sSubPr>
          <m:e>
            <m:r>
              <w:rPr>
                <w:rFonts w:ascii="Cambria Math" w:eastAsia="Times New Roman" w:hAnsi="Cambria Math"/>
                <w:sz w:val="32"/>
                <w:szCs w:val="32"/>
              </w:rPr>
              <m:t>[FTP]</m:t>
            </m:r>
          </m:e>
          <m:sub>
            <m:r>
              <w:rPr>
                <w:rFonts w:ascii="Cambria Math" w:eastAsia="Times New Roman" w:hAnsi="Cambria Math"/>
                <w:sz w:val="32"/>
                <w:szCs w:val="32"/>
              </w:rPr>
              <m:t>0</m:t>
            </m:r>
          </m:sub>
        </m:sSub>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hAnsi="Cambria Math"/>
                <w:sz w:val="32"/>
                <w:szCs w:val="32"/>
              </w:rPr>
              <m:t>e</m:t>
            </m:r>
          </m:e>
          <m:sup>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k</m:t>
                </m:r>
              </m:e>
              <m:sub>
                <m:r>
                  <w:rPr>
                    <w:rFonts w:ascii="Cambria Math" w:hAnsi="Cambria Math"/>
                    <w:sz w:val="32"/>
                    <w:szCs w:val="32"/>
                  </w:rPr>
                  <m:t>obs</m:t>
                </m:r>
              </m:sub>
            </m:sSub>
            <m:r>
              <w:rPr>
                <w:rFonts w:ascii="Cambria Math" w:hAnsi="Cambria Math"/>
                <w:sz w:val="32"/>
                <w:szCs w:val="32"/>
              </w:rPr>
              <m:t>Δt</m:t>
            </m:r>
          </m:sup>
        </m:sSup>
      </m:oMath>
      <w:r w:rsidR="0086356E">
        <w:rPr>
          <w:sz w:val="32"/>
          <w:szCs w:val="32"/>
        </w:rPr>
        <w:tab/>
      </w:r>
      <w:r w:rsidR="0086356E">
        <w:rPr>
          <w:sz w:val="32"/>
          <w:szCs w:val="32"/>
        </w:rPr>
        <w:tab/>
      </w:r>
      <w:r w:rsidR="0086356E">
        <w:rPr>
          <w:sz w:val="32"/>
          <w:szCs w:val="32"/>
        </w:rPr>
        <w:tab/>
      </w:r>
      <w:r w:rsidR="0086356E" w:rsidRPr="004E2DEB">
        <w:t>(</w:t>
      </w:r>
      <w:r w:rsidR="0086356E">
        <w:t>S7)</w:t>
      </w:r>
    </w:p>
    <w:p w:rsidR="0086356E" w:rsidRDefault="0086356E" w:rsidP="002B20A5">
      <w:pPr>
        <w:ind w:left="1440"/>
      </w:pPr>
    </w:p>
    <w:p w:rsidR="0086356E" w:rsidRPr="00AE455E" w:rsidRDefault="0086356E" w:rsidP="002B20A5">
      <w:pPr>
        <w:ind w:left="1440"/>
      </w:pPr>
      <w:r>
        <w:t xml:space="preserve"> </w:t>
      </w:r>
      <m:oMath>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r>
          <w:rPr>
            <w:rFonts w:ascii="Cambria Math" w:eastAsia="Times New Roman" w:hAnsi="Cambria Math"/>
            <w:sz w:val="32"/>
            <w:szCs w:val="32"/>
          </w:rPr>
          <m:t>[FTP]=Φ-(Φ-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sSub>
          <m:sSubPr>
            <m:ctrlPr>
              <w:rPr>
                <w:rFonts w:ascii="Cambria Math" w:eastAsia="Times New Roman" w:hAnsi="Cambria Math"/>
                <w:i/>
                <w:sz w:val="32"/>
                <w:szCs w:val="32"/>
              </w:rPr>
            </m:ctrlPr>
          </m:sSubPr>
          <m:e>
            <m:r>
              <w:rPr>
                <w:rFonts w:ascii="Cambria Math" w:eastAsia="Times New Roman" w:hAnsi="Cambria Math"/>
                <w:sz w:val="32"/>
                <w:szCs w:val="32"/>
              </w:rPr>
              <m:t>[FTP]</m:t>
            </m:r>
          </m:e>
          <m:sub>
            <m:r>
              <w:rPr>
                <w:rFonts w:ascii="Cambria Math" w:eastAsia="Times New Roman" w:hAnsi="Cambria Math"/>
                <w:sz w:val="32"/>
                <w:szCs w:val="32"/>
              </w:rPr>
              <m:t>0</m:t>
            </m:r>
          </m:sub>
        </m:sSub>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hAnsi="Cambria Math"/>
                <w:sz w:val="32"/>
                <w:szCs w:val="32"/>
              </w:rPr>
              <m:t>e</m:t>
            </m:r>
          </m:e>
          <m:sup>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k</m:t>
                </m:r>
              </m:e>
              <m:sub>
                <m:r>
                  <w:rPr>
                    <w:rFonts w:ascii="Cambria Math" w:hAnsi="Cambria Math"/>
                    <w:sz w:val="32"/>
                    <w:szCs w:val="32"/>
                  </w:rPr>
                  <m:t>obs</m:t>
                </m:r>
              </m:sub>
            </m:sSub>
            <m:r>
              <w:rPr>
                <w:rFonts w:ascii="Cambria Math" w:hAnsi="Cambria Math"/>
                <w:sz w:val="32"/>
                <w:szCs w:val="32"/>
              </w:rPr>
              <m:t>Δt</m:t>
            </m:r>
          </m:sup>
        </m:sSup>
      </m:oMath>
    </w:p>
    <w:p w:rsidR="0086356E" w:rsidRDefault="0086356E" w:rsidP="008E4D31">
      <w:pPr>
        <w:ind w:left="1440"/>
      </w:pPr>
    </w:p>
    <w:p w:rsidR="0086356E" w:rsidRDefault="00831B4A" w:rsidP="008E4D31">
      <w:pPr>
        <w:ind w:left="1440"/>
      </w:pPr>
      <m:oMath>
        <m:r>
          <w:rPr>
            <w:rFonts w:ascii="Cambria Math" w:eastAsia="Times New Roman" w:hAnsi="Cambria Math"/>
            <w:sz w:val="32"/>
            <w:szCs w:val="32"/>
          </w:rPr>
          <m:t>[FTP]=</m:t>
        </m:r>
        <m:f>
          <m:fPr>
            <m:ctrlPr>
              <w:rPr>
                <w:rFonts w:ascii="Cambria Math" w:eastAsia="Times New Roman" w:hAnsi="Cambria Math"/>
                <w:i/>
                <w:sz w:val="32"/>
                <w:szCs w:val="32"/>
              </w:rPr>
            </m:ctrlPr>
          </m:fPr>
          <m:num>
            <m:r>
              <w:rPr>
                <w:rFonts w:ascii="Cambria Math" w:eastAsia="Times New Roman" w:hAnsi="Cambria Math"/>
                <w:sz w:val="32"/>
                <w:szCs w:val="32"/>
              </w:rPr>
              <m:t>Φ-(Φ-</m:t>
            </m:r>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sSub>
              <m:sSubPr>
                <m:ctrlPr>
                  <w:rPr>
                    <w:rFonts w:ascii="Cambria Math" w:eastAsia="Times New Roman" w:hAnsi="Cambria Math"/>
                    <w:i/>
                    <w:sz w:val="32"/>
                    <w:szCs w:val="32"/>
                  </w:rPr>
                </m:ctrlPr>
              </m:sSubPr>
              <m:e>
                <m:r>
                  <w:rPr>
                    <w:rFonts w:ascii="Cambria Math" w:eastAsia="Times New Roman" w:hAnsi="Cambria Math"/>
                    <w:sz w:val="32"/>
                    <w:szCs w:val="32"/>
                  </w:rPr>
                  <m:t>[FTP]</m:t>
                </m:r>
              </m:e>
              <m:sub>
                <m:r>
                  <w:rPr>
                    <w:rFonts w:ascii="Cambria Math" w:eastAsia="Times New Roman" w:hAnsi="Cambria Math"/>
                    <w:sz w:val="32"/>
                    <w:szCs w:val="32"/>
                  </w:rPr>
                  <m:t>0</m:t>
                </m:r>
              </m:sub>
            </m:sSub>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hAnsi="Cambria Math"/>
                    <w:sz w:val="32"/>
                    <w:szCs w:val="32"/>
                  </w:rPr>
                  <m:t>e</m:t>
                </m:r>
              </m:e>
              <m:sup>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k</m:t>
                    </m:r>
                  </m:e>
                  <m:sub>
                    <m:r>
                      <w:rPr>
                        <w:rFonts w:ascii="Cambria Math" w:hAnsi="Cambria Math"/>
                        <w:sz w:val="32"/>
                        <w:szCs w:val="32"/>
                      </w:rPr>
                      <m:t>obs</m:t>
                    </m:r>
                  </m:sub>
                </m:sSub>
                <m:r>
                  <w:rPr>
                    <w:rFonts w:ascii="Cambria Math" w:hAnsi="Cambria Math"/>
                    <w:sz w:val="32"/>
                    <w:szCs w:val="32"/>
                  </w:rPr>
                  <m:t>Δt</m:t>
                </m:r>
              </m:sup>
            </m:sSup>
          </m:num>
          <m:den>
            <m:sSub>
              <m:sSubPr>
                <m:ctrlPr>
                  <w:rPr>
                    <w:rFonts w:ascii="Cambria Math" w:eastAsia="Times New Roman" w:hAnsi="Cambria Math"/>
                    <w:i/>
                    <w:sz w:val="32"/>
                    <w:szCs w:val="32"/>
                  </w:rPr>
                </m:ctrlPr>
              </m:sSubPr>
              <m:e>
                <m:r>
                  <w:rPr>
                    <w:rFonts w:ascii="Cambria Math" w:eastAsia="Times New Roman" w:hAnsi="Cambria Math"/>
                    <w:sz w:val="32"/>
                    <w:szCs w:val="32"/>
                  </w:rPr>
                  <m:t>k</m:t>
                </m:r>
              </m:e>
              <m:sub>
                <m:r>
                  <w:rPr>
                    <w:rFonts w:ascii="Cambria Math" w:eastAsia="Times New Roman" w:hAnsi="Cambria Math"/>
                    <w:sz w:val="32"/>
                    <w:szCs w:val="32"/>
                  </w:rPr>
                  <m:t>obs</m:t>
                </m:r>
              </m:sub>
            </m:sSub>
          </m:den>
        </m:f>
      </m:oMath>
      <w:r w:rsidR="0086356E">
        <w:rPr>
          <w:sz w:val="32"/>
          <w:szCs w:val="32"/>
        </w:rPr>
        <w:tab/>
      </w:r>
      <w:r w:rsidR="0086356E">
        <w:rPr>
          <w:sz w:val="32"/>
          <w:szCs w:val="32"/>
        </w:rPr>
        <w:tab/>
      </w:r>
      <w:r w:rsidR="0086356E" w:rsidRPr="00960CBA">
        <w:tab/>
      </w:r>
      <w:r w:rsidR="0086356E">
        <w:tab/>
      </w:r>
      <w:r w:rsidR="0086356E">
        <w:tab/>
      </w:r>
      <w:r w:rsidR="0086356E" w:rsidRPr="00960CBA">
        <w:t>(</w:t>
      </w:r>
      <w:r w:rsidR="0086356E">
        <w:t>S</w:t>
      </w:r>
      <w:r w:rsidR="0086356E" w:rsidRPr="00960CBA">
        <w:t>8)</w:t>
      </w:r>
    </w:p>
    <w:p w:rsidR="0086356E" w:rsidRDefault="0086356E" w:rsidP="004E2DEB">
      <w:pPr>
        <w:ind w:left="1440" w:firstLine="720"/>
      </w:pPr>
    </w:p>
    <w:p w:rsidR="0086356E" w:rsidRDefault="0086356E" w:rsidP="00960CBA">
      <w:r>
        <w:t xml:space="preserve">Equation S8 </w:t>
      </w:r>
      <w:r w:rsidR="005C76D1">
        <w:t xml:space="preserve">is identical to Equation </w:t>
      </w:r>
      <w:r w:rsidR="00187313">
        <w:t>4</w:t>
      </w:r>
      <w:r w:rsidR="005C76D1">
        <w:t xml:space="preserve"> of the paper</w:t>
      </w:r>
      <w:r>
        <w:t xml:space="preserve">. </w:t>
      </w:r>
    </w:p>
    <w:p w:rsidR="00EF63DA" w:rsidRDefault="00EF63DA" w:rsidP="00960CBA">
      <w:r>
        <w:tab/>
        <w:t>The commercial production rate of FTPs</w:t>
      </w:r>
      <w:r w:rsidR="00305086">
        <w:t>, Φ</w:t>
      </w:r>
      <w:r w:rsidR="00187313">
        <w:t xml:space="preserve"> in Equations 4</w:t>
      </w:r>
      <w:r>
        <w:t xml:space="preserve"> and S8</w:t>
      </w:r>
      <w:r w:rsidR="00305086">
        <w:t>,</w:t>
      </w:r>
      <w:r>
        <w:t xml:space="preserve"> was </w:t>
      </w:r>
      <w:r w:rsidR="00EE4293">
        <w:t>reported</w:t>
      </w:r>
      <w:r>
        <w:t xml:space="preserve"> by </w:t>
      </w:r>
      <w:r w:rsidR="007E29EE">
        <w:t xml:space="preserve">(Zhanyun) </w:t>
      </w:r>
      <w:r>
        <w:t>Wang et al.</w:t>
      </w:r>
      <w:hyperlink w:anchor="_ENREF_5" w:tooltip="Wang, 2014 #11681" w:history="1">
        <w:r w:rsidR="00187313">
          <w:fldChar w:fldCharType="begin"/>
        </w:r>
        <w:r w:rsidR="00187313">
          <w:instrText xml:space="preserve"> ADDIN EN.CITE &lt;EndNote&gt;&lt;Cite&gt;&lt;Author&gt;Wang&lt;/Author&gt;&lt;Year&gt;2014&lt;/Year&gt;&lt;RecNum&gt;11681&lt;/RecNum&gt;&lt;DisplayText&gt;&lt;style face="superscript"&gt;5&lt;/style&gt;&lt;/DisplayText&gt;&lt;record&gt;&lt;rec-number&gt;11681&lt;/rec-number&gt;&lt;foreign-keys&gt;&lt;key app="EN" db-id="rer09tt575dr9cezde6vtxsgr9zprrpsfdwr"&gt;11681&lt;/key&gt;&lt;/foreign-keys&gt;&lt;ref-type name="Journal Article"&gt;17&lt;/ref-type&gt;&lt;contributors&gt;&lt;authors&gt;&lt;author&gt;Wang, Zhanyun&lt;/author&gt;&lt;author&gt;Cousins, Ian T.&lt;/author&gt;&lt;author&gt;Scheringer, Martin&lt;/author&gt;&lt;author&gt;Buck, Robert C.&lt;/author&gt;&lt;author&gt;Hungerbuehler, Konrad&lt;/author&gt;&lt;/authors&gt;&lt;/contributors&gt;&lt;titles&gt;&lt;title&gt;Global emission inventories for C-4-C-14 perfluoroalkyl carboxylic acid (PFCA) homologues from 1951 to 2030, Part I: production and emissions from quantifiable sources&lt;/title&gt;&lt;secondary-title&gt;Environment International&lt;/secondary-title&gt;&lt;/titles&gt;&lt;periodical&gt;&lt;full-title&gt;Environment International&lt;/full-title&gt;&lt;/periodical&gt;&lt;pages&gt;62-75&lt;/pages&gt;&lt;volume&gt;70&lt;/volume&gt;&lt;dates&gt;&lt;year&gt;2014&lt;/year&gt;&lt;pub-dates&gt;&lt;date&gt;Sep&lt;/date&gt;&lt;/pub-dates&gt;&lt;/dates&gt;&lt;isbn&gt;0160-4120&lt;/isbn&gt;&lt;accession-num&gt;WOS:000339693200007&lt;/accession-num&gt;&lt;urls&gt;&lt;related-urls&gt;&lt;url&gt;&amp;lt;Go to ISI&amp;gt;://WOS:000339693200007&lt;/url&gt;&lt;url&gt;http://ac.els-cdn.com/S016041201400124X/1-s2.0-S016041201400124X-main.pdf?_tid=e472f182-6516-11e4-83e3-00000aab0f6c&amp;amp;acdnat=1415211152_1e1a58a9cdfa41723a38b4227211dbc0&lt;/url&gt;&lt;/related-urls&gt;&lt;/urls&gt;&lt;electronic-resource-num&gt;10.1016/j.envint.2014.04.013&lt;/electronic-resource-num&gt;&lt;/record&gt;&lt;/Cite&gt;&lt;/EndNote&gt;</w:instrText>
        </w:r>
        <w:r w:rsidR="00187313">
          <w:fldChar w:fldCharType="separate"/>
        </w:r>
        <w:r w:rsidR="00187313" w:rsidRPr="00187313">
          <w:rPr>
            <w:noProof/>
            <w:vertAlign w:val="superscript"/>
          </w:rPr>
          <w:t>5</w:t>
        </w:r>
        <w:r w:rsidR="00187313">
          <w:fldChar w:fldCharType="end"/>
        </w:r>
      </w:hyperlink>
      <w:r w:rsidR="00305086">
        <w:t xml:space="preserve">  </w:t>
      </w:r>
      <w:r w:rsidR="007E29EE">
        <w:t>The average yield of PFCAs from FTOHs was reported by (</w:t>
      </w:r>
      <w:proofErr w:type="spellStart"/>
      <w:r w:rsidR="007E29EE">
        <w:t>Ning</w:t>
      </w:r>
      <w:proofErr w:type="spellEnd"/>
      <w:r w:rsidR="007E29EE">
        <w:t>) Wang et al. to be 25%.</w:t>
      </w:r>
      <w:hyperlink w:anchor="_ENREF_6" w:tooltip="Wang, 2009 #4" w:history="1">
        <w:r w:rsidR="00187313">
          <w:fldChar w:fldCharType="begin"/>
        </w:r>
        <w:r w:rsidR="00187313">
          <w:instrText xml:space="preserve"> ADDIN EN.CITE &lt;EndNote&gt;&lt;Cite&gt;&lt;Author&gt;Wang&lt;/Author&gt;&lt;Year&gt;2009&lt;/Year&gt;&lt;RecNum&gt;4&lt;/RecNum&gt;&lt;DisplayText&gt;&lt;style face="superscript"&gt;6&lt;/style&gt;&lt;/DisplayText&gt;&lt;record&gt;&lt;rec-number&gt;4&lt;/rec-number&gt;&lt;foreign-keys&gt;&lt;key app="EN" db-id="rer09tt575dr9cezde6vtxsgr9zprrpsfdwr"&gt;4&lt;/key&gt;&lt;/foreign-keys&gt;&lt;ref-type name="Journal Article"&gt;17&lt;/ref-type&gt;&lt;contributors&gt;&lt;authors&gt;&lt;author&gt;Wang, N.&lt;/author&gt;&lt;author&gt;Szostek, B.&lt;/author&gt;&lt;author&gt;Buck, R. C.&lt;/author&gt;&lt;author&gt;Folsom, P. W.&lt;/author&gt;&lt;author&gt;Sulecki, L. M.&lt;/author&gt;&lt;author&gt;Gannon, J. T.&lt;/author&gt;&lt;/authors&gt;&lt;/contributors&gt;&lt;titles&gt;&lt;title&gt;8-2 Fluorotelomer alcohol aerobic soil biodegradation: Pathways, metabolites, and metabolite yields&lt;/title&gt;&lt;secondary-title&gt;Chemosphere&lt;/secondary-title&gt;&lt;/titles&gt;&lt;periodical&gt;&lt;full-title&gt;Chemosphere&lt;/full-title&gt;&lt;/periodical&gt;&lt;pages&gt;1089-1096&lt;/pages&gt;&lt;volume&gt;75&lt;/volume&gt;&lt;number&gt;8&lt;/number&gt;&lt;edition&gt;090212&lt;/edition&gt;&lt;dates&gt;&lt;year&gt;2009&lt;/year&gt;&lt;/dates&gt;&lt;isbn&gt;0045-6535&lt;/isbn&gt;&lt;accession-num&gt;WOS:000266418400015&lt;/accession-num&gt;&lt;urls&gt;&lt;related-urls&gt;&lt;url&gt;&amp;lt;Go to ISI&amp;gt;://WOS:000266418400015&lt;/url&gt;&lt;url&gt;http://www.sciencedirect.com/science?_ob=MImg&amp;amp;_imagekey=B6V74-4VKMW32-3-B&amp;amp;_cdi=5832&amp;amp;_user=14684&amp;amp;_pii=S0045653509000496&amp;amp;_orig=search&amp;amp;_coverDate=05%2F31%2F2009&amp;amp;_sk=999249991&amp;amp;view=c&amp;amp;wchp=dGLzVlz-zSkWb&amp;amp;md5=211adff414f6b733032d276d75ac30c9&amp;amp;ie=/sdarticle.pdf&lt;/url&gt;&lt;/related-urls&gt;&lt;/urls&gt;&lt;electronic-resource-num&gt;10.1016/j.chemosphere.2009.01.033&lt;/electronic-resource-num&gt;&lt;/record&gt;&lt;/Cite&gt;&lt;/EndNote&gt;</w:instrText>
        </w:r>
        <w:r w:rsidR="00187313">
          <w:fldChar w:fldCharType="separate"/>
        </w:r>
        <w:r w:rsidR="00187313" w:rsidRPr="00187313">
          <w:rPr>
            <w:noProof/>
            <w:vertAlign w:val="superscript"/>
          </w:rPr>
          <w:t>6</w:t>
        </w:r>
        <w:r w:rsidR="00187313">
          <w:fldChar w:fldCharType="end"/>
        </w:r>
      </w:hyperlink>
      <w:r w:rsidR="007E29EE">
        <w:t xml:space="preserve">  We used the values reported in these two references, the fractions of 8:2 FTOH and 10:2 FTOH moieties in our commercial test FTP (Table S1), </w:t>
      </w:r>
      <w:r w:rsidR="00A72C96">
        <w:t>and our estimated hydrolysis half</w:t>
      </w:r>
      <w:r w:rsidR="00930072">
        <w:t>-</w:t>
      </w:r>
      <w:r w:rsidR="00A72C96">
        <w:t xml:space="preserve">lives of 55 years to 89 years, </w:t>
      </w:r>
      <w:r w:rsidR="007E29EE">
        <w:t>t</w:t>
      </w:r>
      <w:r w:rsidR="00305086">
        <w:t>o estimate the potential future impact of FTPs already produced on global PFCA loads</w:t>
      </w:r>
      <w:r w:rsidR="00A72C96">
        <w:t>.  This effort is tabulated in Table S1</w:t>
      </w:r>
      <w:r w:rsidR="00187313">
        <w:t>6</w:t>
      </w:r>
      <w:r w:rsidR="00A72C96">
        <w:t xml:space="preserve"> and depicted in Figure </w:t>
      </w:r>
      <w:r w:rsidR="00187313">
        <w:t>6</w:t>
      </w:r>
      <w:r w:rsidR="00A72C96">
        <w:t>.</w:t>
      </w:r>
    </w:p>
    <w:p w:rsidR="005C76D1" w:rsidRDefault="006D5315" w:rsidP="00960CBA">
      <w:r>
        <w:tab/>
        <w:t xml:space="preserve">This model obviously is a simplification.  In particular, the timing of when hydrolysis initiates relative to when the FTP was produced is not accounted for.  The central effect of varying this timing would be to shift the arc of the curves in Figure </w:t>
      </w:r>
      <w:r w:rsidR="00187313">
        <w:t>6</w:t>
      </w:r>
      <w:r>
        <w:t xml:space="preserve"> as opposed to the asymptote of mass that the curves approach.  The only way in which the maximum loads might be shifted downward is to assure that some fraction of the FTPs already produced are never hydrolyzed or the hydrolysis products are completely contained in perpetuity.  Even if one could assure one of these conditions, an off-setting effect is that FTPs are continuing to be manufactured today, in contrast to our conservative modeling assumption that commercial FTP production ended in 2014 (Table S1</w:t>
      </w:r>
      <w:r w:rsidR="00187313">
        <w:t>6</w:t>
      </w:r>
      <w:r>
        <w:t>).  In fact Wang et al.</w:t>
      </w:r>
      <w:hyperlink w:anchor="_ENREF_5" w:tooltip="Wang, 2014 #11681" w:history="1">
        <w:r w:rsidR="00187313">
          <w:fldChar w:fldCharType="begin"/>
        </w:r>
        <w:r w:rsidR="00187313">
          <w:instrText xml:space="preserve"> ADDIN EN.CITE &lt;EndNote&gt;&lt;Cite&gt;&lt;Author&gt;Wang&lt;/Author&gt;&lt;Year&gt;2014&lt;/Year&gt;&lt;RecNum&gt;11681&lt;/RecNum&gt;&lt;DisplayText&gt;&lt;style face="superscript"&gt;5&lt;/style&gt;&lt;/DisplayText&gt;&lt;record&gt;&lt;rec-number&gt;11681&lt;/rec-number&gt;&lt;foreign-keys&gt;&lt;key app="EN" db-id="rer09tt575dr9cezde6vtxsgr9zprrpsfdwr"&gt;11681&lt;/key&gt;&lt;/foreign-keys&gt;&lt;ref-type name="Journal Article"&gt;17&lt;/ref-type&gt;&lt;contributors&gt;&lt;authors&gt;&lt;author&gt;Wang, Zhanyun&lt;/author&gt;&lt;author&gt;Cousins, Ian T.&lt;/author&gt;&lt;author&gt;Scheringer, Martin&lt;/author&gt;&lt;author&gt;Buck, Robert C.&lt;/author&gt;&lt;author&gt;Hungerbuehler, Konrad&lt;/author&gt;&lt;/authors&gt;&lt;/contributors&gt;&lt;titles&gt;&lt;title&gt;Global emission inventories for C-4-C-14 perfluoroalkyl carboxylic acid (PFCA) homologues from 1951 to 2030, Part I: production and emissions from quantifiable sources&lt;/title&gt;&lt;secondary-title&gt;Environment International&lt;/secondary-title&gt;&lt;/titles&gt;&lt;periodical&gt;&lt;full-title&gt;Environment International&lt;/full-title&gt;&lt;/periodical&gt;&lt;pages&gt;62-75&lt;/pages&gt;&lt;volume&gt;70&lt;/volume&gt;&lt;dates&gt;&lt;year&gt;2014&lt;/year&gt;&lt;pub-dates&gt;&lt;date&gt;Sep&lt;/date&gt;&lt;/pub-dates&gt;&lt;/dates&gt;&lt;isbn&gt;0160-4120&lt;/isbn&gt;&lt;accession-num&gt;WOS:000339693200007&lt;/accession-num&gt;&lt;urls&gt;&lt;related-urls&gt;&lt;url&gt;&amp;lt;Go to ISI&amp;gt;://WOS:000339693200007&lt;/url&gt;&lt;url&gt;http://ac.els-cdn.com/S016041201400124X/1-s2.0-S016041201400124X-main.pdf?_tid=e472f182-6516-11e4-83e3-00000aab0f6c&amp;amp;acdnat=1415211152_1e1a58a9cdfa41723a38b4227211dbc0&lt;/url&gt;&lt;/related-urls&gt;&lt;/urls&gt;&lt;electronic-resource-num&gt;10.1016/j.envint.2014.04.013&lt;/electronic-resource-num&gt;&lt;/record&gt;&lt;/Cite&gt;&lt;/EndNote&gt;</w:instrText>
        </w:r>
        <w:r w:rsidR="00187313">
          <w:fldChar w:fldCharType="separate"/>
        </w:r>
        <w:r w:rsidR="00187313" w:rsidRPr="00187313">
          <w:rPr>
            <w:noProof/>
            <w:vertAlign w:val="superscript"/>
          </w:rPr>
          <w:t>5</w:t>
        </w:r>
        <w:r w:rsidR="00187313">
          <w:fldChar w:fldCharType="end"/>
        </w:r>
      </w:hyperlink>
      <w:r>
        <w:t xml:space="preserve"> </w:t>
      </w:r>
      <w:proofErr w:type="gramStart"/>
      <w:r>
        <w:t>assumed</w:t>
      </w:r>
      <w:proofErr w:type="gramEnd"/>
      <w:r>
        <w:t xml:space="preserve"> the fluorotelomer component of commercial FTPs would continue to be manufactured </w:t>
      </w:r>
      <w:r w:rsidR="001A1755">
        <w:t>through</w:t>
      </w:r>
      <w:r>
        <w:t xml:space="preserve"> the year 2030.  </w:t>
      </w:r>
    </w:p>
    <w:p w:rsidR="005C76D1" w:rsidRDefault="005C76D1" w:rsidP="00960CBA"/>
    <w:p w:rsidR="005C76D1" w:rsidRDefault="005C76D1" w:rsidP="00960CBA"/>
    <w:p w:rsidR="0086356E" w:rsidRDefault="0002300B" w:rsidP="00960CBA">
      <w:r w:rsidRPr="0002300B">
        <w:rPr>
          <w:noProof/>
        </w:rPr>
        <w:lastRenderedPageBreak/>
        <w:drawing>
          <wp:inline distT="0" distB="0" distL="0" distR="0">
            <wp:extent cx="8044704" cy="4478178"/>
            <wp:effectExtent l="0" t="762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071716" cy="4493214"/>
                    </a:xfrm>
                    <a:prstGeom prst="rect">
                      <a:avLst/>
                    </a:prstGeom>
                    <a:noFill/>
                    <a:ln>
                      <a:noFill/>
                    </a:ln>
                  </pic:spPr>
                </pic:pic>
              </a:graphicData>
            </a:graphic>
          </wp:inline>
        </w:drawing>
      </w:r>
    </w:p>
    <w:p w:rsidR="0086356E" w:rsidRDefault="0086356E" w:rsidP="00960CBA"/>
    <w:p w:rsidR="0086356E" w:rsidRPr="00E559D5" w:rsidRDefault="002C251A" w:rsidP="00960CBA">
      <w:pPr>
        <w:rPr>
          <w:b/>
        </w:rPr>
      </w:pPr>
      <w:r>
        <w:rPr>
          <w:b/>
        </w:rPr>
        <w:t xml:space="preserve">Supplemental </w:t>
      </w:r>
      <w:r w:rsidR="0086356E" w:rsidRPr="00E559D5">
        <w:rPr>
          <w:b/>
        </w:rPr>
        <w:t>References:</w:t>
      </w:r>
    </w:p>
    <w:p w:rsidR="00187313" w:rsidRDefault="0086356E" w:rsidP="00187313">
      <w:pPr>
        <w:spacing w:after="0" w:line="240" w:lineRule="auto"/>
        <w:rPr>
          <w:noProof/>
        </w:rPr>
      </w:pPr>
      <w:r>
        <w:fldChar w:fldCharType="begin"/>
      </w:r>
      <w:r>
        <w:instrText xml:space="preserve"> ADDIN EN.REFLIST </w:instrText>
      </w:r>
      <w:r>
        <w:fldChar w:fldCharType="separate"/>
      </w:r>
      <w:bookmarkStart w:id="1" w:name="_ENREF_1"/>
      <w:r w:rsidR="00187313">
        <w:rPr>
          <w:noProof/>
        </w:rPr>
        <w:t>1.</w:t>
      </w:r>
      <w:r w:rsidR="00187313">
        <w:rPr>
          <w:noProof/>
        </w:rPr>
        <w:tab/>
        <w:t>Fitzgerald, J. J. Oil, Water and Solvent Resistant Paper by Treatment with Fluorochemical CoPolymers. U.S. Patent #5,674,961, 1997.</w:t>
      </w:r>
      <w:bookmarkEnd w:id="1"/>
    </w:p>
    <w:p w:rsidR="00187313" w:rsidRDefault="00187313" w:rsidP="00187313">
      <w:pPr>
        <w:spacing w:after="0" w:line="240" w:lineRule="auto"/>
        <w:rPr>
          <w:noProof/>
        </w:rPr>
      </w:pPr>
      <w:bookmarkStart w:id="2" w:name="_ENREF_2"/>
      <w:r>
        <w:rPr>
          <w:noProof/>
        </w:rPr>
        <w:t>2.</w:t>
      </w:r>
      <w:r>
        <w:rPr>
          <w:noProof/>
        </w:rPr>
        <w:tab/>
        <w:t xml:space="preserve">Washington, J. W.; Jenkins, T. M.; Rankin, K.; Naile, J. E., Decades-scale degradation of commercial, side-chain, fluorotelomer-based polymers in soils &amp; water. </w:t>
      </w:r>
      <w:r w:rsidRPr="00187313">
        <w:rPr>
          <w:i/>
          <w:noProof/>
        </w:rPr>
        <w:t xml:space="preserve">Environ. Sci. Technol. </w:t>
      </w:r>
      <w:r w:rsidRPr="00187313">
        <w:rPr>
          <w:b/>
          <w:noProof/>
        </w:rPr>
        <w:t>2015,</w:t>
      </w:r>
      <w:r>
        <w:rPr>
          <w:noProof/>
        </w:rPr>
        <w:t xml:space="preserve"> </w:t>
      </w:r>
      <w:r w:rsidRPr="00187313">
        <w:rPr>
          <w:i/>
          <w:noProof/>
        </w:rPr>
        <w:t>49</w:t>
      </w:r>
      <w:r>
        <w:rPr>
          <w:noProof/>
        </w:rPr>
        <w:t>, (2), 915-923.</w:t>
      </w:r>
      <w:bookmarkEnd w:id="2"/>
    </w:p>
    <w:p w:rsidR="00187313" w:rsidRDefault="00187313" w:rsidP="00187313">
      <w:pPr>
        <w:spacing w:after="0" w:line="240" w:lineRule="auto"/>
        <w:rPr>
          <w:noProof/>
        </w:rPr>
      </w:pPr>
      <w:bookmarkStart w:id="3" w:name="_ENREF_3"/>
      <w:r>
        <w:rPr>
          <w:noProof/>
        </w:rPr>
        <w:t>3.</w:t>
      </w:r>
      <w:r>
        <w:rPr>
          <w:noProof/>
        </w:rPr>
        <w:tab/>
        <w:t xml:space="preserve">Mohanty, A. K.; Wibowo, A.; Misra, M.; Drzal, L. T., Effect of process engineering on the performance of natural fiber reinforced cellulose acetate biocomposites. </w:t>
      </w:r>
      <w:r w:rsidRPr="00187313">
        <w:rPr>
          <w:i/>
          <w:noProof/>
        </w:rPr>
        <w:t xml:space="preserve">Composites Part A </w:t>
      </w:r>
      <w:r w:rsidRPr="00187313">
        <w:rPr>
          <w:b/>
          <w:noProof/>
        </w:rPr>
        <w:t>2004,</w:t>
      </w:r>
      <w:r>
        <w:rPr>
          <w:noProof/>
        </w:rPr>
        <w:t xml:space="preserve"> </w:t>
      </w:r>
      <w:r w:rsidRPr="00187313">
        <w:rPr>
          <w:i/>
          <w:noProof/>
        </w:rPr>
        <w:t>35</w:t>
      </w:r>
      <w:r>
        <w:rPr>
          <w:noProof/>
        </w:rPr>
        <w:t>, 363-370.</w:t>
      </w:r>
      <w:bookmarkEnd w:id="3"/>
    </w:p>
    <w:p w:rsidR="00187313" w:rsidRDefault="00187313" w:rsidP="00187313">
      <w:pPr>
        <w:spacing w:after="0" w:line="240" w:lineRule="auto"/>
        <w:rPr>
          <w:noProof/>
        </w:rPr>
      </w:pPr>
      <w:bookmarkStart w:id="4" w:name="_ENREF_4"/>
      <w:r>
        <w:rPr>
          <w:noProof/>
        </w:rPr>
        <w:t>4.</w:t>
      </w:r>
      <w:r>
        <w:rPr>
          <w:noProof/>
        </w:rPr>
        <w:tab/>
        <w:t xml:space="preserve">Pang, C.; Shanks, R. A.; Daver, F., Characterization of kenaf fiber composites prepared with tributyl citrate plasticized cellulose acetate. </w:t>
      </w:r>
      <w:r w:rsidRPr="00187313">
        <w:rPr>
          <w:i/>
          <w:noProof/>
        </w:rPr>
        <w:t xml:space="preserve">Composites Part A </w:t>
      </w:r>
      <w:r w:rsidRPr="00187313">
        <w:rPr>
          <w:b/>
          <w:noProof/>
        </w:rPr>
        <w:t>2015,</w:t>
      </w:r>
      <w:r>
        <w:rPr>
          <w:noProof/>
        </w:rPr>
        <w:t xml:space="preserve"> </w:t>
      </w:r>
      <w:r w:rsidRPr="00187313">
        <w:rPr>
          <w:i/>
          <w:noProof/>
        </w:rPr>
        <w:t>70</w:t>
      </w:r>
      <w:r>
        <w:rPr>
          <w:noProof/>
        </w:rPr>
        <w:t>, 52-58.</w:t>
      </w:r>
      <w:bookmarkEnd w:id="4"/>
    </w:p>
    <w:p w:rsidR="00187313" w:rsidRDefault="00187313" w:rsidP="00187313">
      <w:pPr>
        <w:spacing w:after="0" w:line="240" w:lineRule="auto"/>
        <w:rPr>
          <w:noProof/>
        </w:rPr>
      </w:pPr>
      <w:bookmarkStart w:id="5" w:name="_ENREF_5"/>
      <w:r>
        <w:rPr>
          <w:noProof/>
        </w:rPr>
        <w:t>5.</w:t>
      </w:r>
      <w:r>
        <w:rPr>
          <w:noProof/>
        </w:rPr>
        <w:tab/>
        <w:t xml:space="preserve">Wang, Z.; Cousins, I. T.; Scheringer, M.; Buck, R. C.; Hungerbuehler, K., Global emission inventories for C-4-C-14 perfluoroalkyl carboxylic acid (PFCA) homologues from 1951 to 2030, Part I: production and emissions from quantifiable sources. </w:t>
      </w:r>
      <w:r w:rsidRPr="00187313">
        <w:rPr>
          <w:i/>
          <w:noProof/>
        </w:rPr>
        <w:t xml:space="preserve">Environment International </w:t>
      </w:r>
      <w:r w:rsidRPr="00187313">
        <w:rPr>
          <w:b/>
          <w:noProof/>
        </w:rPr>
        <w:t>2014,</w:t>
      </w:r>
      <w:r>
        <w:rPr>
          <w:noProof/>
        </w:rPr>
        <w:t xml:space="preserve"> </w:t>
      </w:r>
      <w:r w:rsidRPr="00187313">
        <w:rPr>
          <w:i/>
          <w:noProof/>
        </w:rPr>
        <w:t>70</w:t>
      </w:r>
      <w:r>
        <w:rPr>
          <w:noProof/>
        </w:rPr>
        <w:t>, 62-75.</w:t>
      </w:r>
      <w:bookmarkEnd w:id="5"/>
    </w:p>
    <w:p w:rsidR="00187313" w:rsidRDefault="00187313" w:rsidP="00187313">
      <w:pPr>
        <w:spacing w:line="240" w:lineRule="auto"/>
        <w:rPr>
          <w:noProof/>
        </w:rPr>
      </w:pPr>
      <w:bookmarkStart w:id="6" w:name="_ENREF_6"/>
      <w:r>
        <w:rPr>
          <w:noProof/>
        </w:rPr>
        <w:t>6.</w:t>
      </w:r>
      <w:r>
        <w:rPr>
          <w:noProof/>
        </w:rPr>
        <w:tab/>
        <w:t xml:space="preserve">Wang, N.; Szostek, B.; Buck, R. C.; Folsom, P. W.; Sulecki, L. M.; Gannon, J. T., 8-2 Fluorotelomer alcohol aerobic soil biodegradation: Pathways, metabolites, and metabolite yields. </w:t>
      </w:r>
      <w:r w:rsidRPr="00187313">
        <w:rPr>
          <w:i/>
          <w:noProof/>
        </w:rPr>
        <w:t xml:space="preserve">Chemosphere </w:t>
      </w:r>
      <w:r w:rsidRPr="00187313">
        <w:rPr>
          <w:b/>
          <w:noProof/>
        </w:rPr>
        <w:t>2009,</w:t>
      </w:r>
      <w:r>
        <w:rPr>
          <w:noProof/>
        </w:rPr>
        <w:t xml:space="preserve"> </w:t>
      </w:r>
      <w:r w:rsidRPr="00187313">
        <w:rPr>
          <w:i/>
          <w:noProof/>
        </w:rPr>
        <w:t>75</w:t>
      </w:r>
      <w:r>
        <w:rPr>
          <w:noProof/>
        </w:rPr>
        <w:t>, (8), 1089-1096.</w:t>
      </w:r>
      <w:bookmarkEnd w:id="6"/>
    </w:p>
    <w:p w:rsidR="00187313" w:rsidRDefault="00187313" w:rsidP="00187313">
      <w:pPr>
        <w:spacing w:line="240" w:lineRule="auto"/>
        <w:rPr>
          <w:noProof/>
        </w:rPr>
      </w:pPr>
    </w:p>
    <w:p w:rsidR="0086356E" w:rsidRPr="00960CBA" w:rsidRDefault="0086356E" w:rsidP="00960CBA">
      <w:r>
        <w:fldChar w:fldCharType="end"/>
      </w:r>
    </w:p>
    <w:sectPr w:rsidR="0086356E" w:rsidRPr="00960CBA" w:rsidSect="00DA1C42">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42" w:rsidRDefault="00DA1C42" w:rsidP="00DA1C42">
      <w:pPr>
        <w:spacing w:after="0" w:line="240" w:lineRule="auto"/>
      </w:pPr>
      <w:r>
        <w:separator/>
      </w:r>
    </w:p>
  </w:endnote>
  <w:endnote w:type="continuationSeparator" w:id="0">
    <w:p w:rsidR="00DA1C42" w:rsidRDefault="00DA1C42" w:rsidP="00DA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42" w:rsidRDefault="00DA1C42" w:rsidP="00DA1C42">
      <w:pPr>
        <w:spacing w:after="0" w:line="240" w:lineRule="auto"/>
      </w:pPr>
      <w:r>
        <w:separator/>
      </w:r>
    </w:p>
  </w:footnote>
  <w:footnote w:type="continuationSeparator" w:id="0">
    <w:p w:rsidR="00DA1C42" w:rsidRDefault="00DA1C42" w:rsidP="00DA1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60192"/>
      <w:docPartObj>
        <w:docPartGallery w:val="Page Numbers (Top of Page)"/>
        <w:docPartUnique/>
      </w:docPartObj>
    </w:sdtPr>
    <w:sdtEndPr>
      <w:rPr>
        <w:b/>
        <w:noProof/>
      </w:rPr>
    </w:sdtEndPr>
    <w:sdtContent>
      <w:p w:rsidR="00DA1C42" w:rsidRPr="00DA1C42" w:rsidRDefault="00DA1C42">
        <w:pPr>
          <w:pStyle w:val="Header"/>
          <w:jc w:val="center"/>
          <w:rPr>
            <w:b/>
          </w:rPr>
        </w:pPr>
        <w:r w:rsidRPr="00DA1C42">
          <w:rPr>
            <w:b/>
          </w:rPr>
          <w:t>S</w:t>
        </w:r>
        <w:r w:rsidRPr="00DA1C42">
          <w:rPr>
            <w:b/>
          </w:rPr>
          <w:fldChar w:fldCharType="begin"/>
        </w:r>
        <w:r w:rsidRPr="00DA1C42">
          <w:rPr>
            <w:b/>
          </w:rPr>
          <w:instrText xml:space="preserve"> PAGE   \* MERGEFORMAT </w:instrText>
        </w:r>
        <w:r w:rsidRPr="00DA1C42">
          <w:rPr>
            <w:b/>
          </w:rPr>
          <w:fldChar w:fldCharType="separate"/>
        </w:r>
        <w:r w:rsidR="00DA3139">
          <w:rPr>
            <w:b/>
            <w:noProof/>
          </w:rPr>
          <w:t>20</w:t>
        </w:r>
        <w:r w:rsidRPr="00DA1C42">
          <w:rPr>
            <w:b/>
            <w:noProof/>
          </w:rPr>
          <w:fldChar w:fldCharType="end"/>
        </w:r>
      </w:p>
    </w:sdtContent>
  </w:sdt>
  <w:p w:rsidR="00DA1C42" w:rsidRDefault="00DA1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A4177"/>
    <w:multiLevelType w:val="hybridMultilevel"/>
    <w:tmpl w:val="F72C08D2"/>
    <w:lvl w:ilvl="0" w:tplc="5AE0D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ence Te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r09tt575dr9cezde6vtxsgr9zprrpsfdwr&quot;&gt;TMJ EndNote Library-140610&lt;record-ids&gt;&lt;item&gt;4&lt;/item&gt;&lt;item&gt;10269&lt;/item&gt;&lt;item&gt;11613&lt;/item&gt;&lt;item&gt;11681&lt;/item&gt;&lt;item&gt;11871&lt;/item&gt;&lt;item&gt;11872&lt;/item&gt;&lt;/record-ids&gt;&lt;/item&gt;&lt;/Libraries&gt;"/>
  </w:docVars>
  <w:rsids>
    <w:rsidRoot w:val="002B6074"/>
    <w:rsid w:val="00016DB0"/>
    <w:rsid w:val="0002300B"/>
    <w:rsid w:val="000538ED"/>
    <w:rsid w:val="000541C7"/>
    <w:rsid w:val="00056812"/>
    <w:rsid w:val="00056A09"/>
    <w:rsid w:val="00065FE6"/>
    <w:rsid w:val="00066876"/>
    <w:rsid w:val="00066AD3"/>
    <w:rsid w:val="00074641"/>
    <w:rsid w:val="000812C3"/>
    <w:rsid w:val="000943AA"/>
    <w:rsid w:val="000B473A"/>
    <w:rsid w:val="000C6F7B"/>
    <w:rsid w:val="00103DBD"/>
    <w:rsid w:val="00114A7A"/>
    <w:rsid w:val="00115D1C"/>
    <w:rsid w:val="00143E09"/>
    <w:rsid w:val="00187313"/>
    <w:rsid w:val="001A1755"/>
    <w:rsid w:val="001A3A5C"/>
    <w:rsid w:val="001A7822"/>
    <w:rsid w:val="001F1061"/>
    <w:rsid w:val="002015B4"/>
    <w:rsid w:val="00211112"/>
    <w:rsid w:val="00214BFF"/>
    <w:rsid w:val="00216CBB"/>
    <w:rsid w:val="00227F8F"/>
    <w:rsid w:val="002346F5"/>
    <w:rsid w:val="00243DE8"/>
    <w:rsid w:val="00272AAC"/>
    <w:rsid w:val="002762B1"/>
    <w:rsid w:val="002906C0"/>
    <w:rsid w:val="00294449"/>
    <w:rsid w:val="002A566C"/>
    <w:rsid w:val="002B20A5"/>
    <w:rsid w:val="002B6074"/>
    <w:rsid w:val="002C251A"/>
    <w:rsid w:val="002C5C5C"/>
    <w:rsid w:val="002C79E6"/>
    <w:rsid w:val="002E3C9C"/>
    <w:rsid w:val="002E5C4B"/>
    <w:rsid w:val="00305086"/>
    <w:rsid w:val="00317927"/>
    <w:rsid w:val="00325DF3"/>
    <w:rsid w:val="00326515"/>
    <w:rsid w:val="00335EEF"/>
    <w:rsid w:val="0034027A"/>
    <w:rsid w:val="00340F02"/>
    <w:rsid w:val="00342F20"/>
    <w:rsid w:val="00351AF2"/>
    <w:rsid w:val="0036008D"/>
    <w:rsid w:val="00363CBA"/>
    <w:rsid w:val="003640CC"/>
    <w:rsid w:val="0037005A"/>
    <w:rsid w:val="00370B92"/>
    <w:rsid w:val="003773D4"/>
    <w:rsid w:val="00381318"/>
    <w:rsid w:val="003E1525"/>
    <w:rsid w:val="003F0935"/>
    <w:rsid w:val="003F4529"/>
    <w:rsid w:val="00416572"/>
    <w:rsid w:val="00430499"/>
    <w:rsid w:val="00440C74"/>
    <w:rsid w:val="00452693"/>
    <w:rsid w:val="00475234"/>
    <w:rsid w:val="00485C01"/>
    <w:rsid w:val="00496F14"/>
    <w:rsid w:val="004A7860"/>
    <w:rsid w:val="004B16E2"/>
    <w:rsid w:val="004C6CEE"/>
    <w:rsid w:val="004D0CD4"/>
    <w:rsid w:val="004D68C3"/>
    <w:rsid w:val="004E2DEB"/>
    <w:rsid w:val="00506173"/>
    <w:rsid w:val="005141F9"/>
    <w:rsid w:val="00516DCF"/>
    <w:rsid w:val="00517E76"/>
    <w:rsid w:val="00521421"/>
    <w:rsid w:val="0053520C"/>
    <w:rsid w:val="00536B16"/>
    <w:rsid w:val="00562D11"/>
    <w:rsid w:val="00563D07"/>
    <w:rsid w:val="005735A3"/>
    <w:rsid w:val="00587AE4"/>
    <w:rsid w:val="005B33FD"/>
    <w:rsid w:val="005B6CE5"/>
    <w:rsid w:val="005C76D1"/>
    <w:rsid w:val="005D14D2"/>
    <w:rsid w:val="005F699A"/>
    <w:rsid w:val="00612AD0"/>
    <w:rsid w:val="006144E2"/>
    <w:rsid w:val="00616183"/>
    <w:rsid w:val="00637B15"/>
    <w:rsid w:val="0064454A"/>
    <w:rsid w:val="00667205"/>
    <w:rsid w:val="00667720"/>
    <w:rsid w:val="006950C5"/>
    <w:rsid w:val="006A13D7"/>
    <w:rsid w:val="006A7702"/>
    <w:rsid w:val="006B0FED"/>
    <w:rsid w:val="006D2FAF"/>
    <w:rsid w:val="006D5315"/>
    <w:rsid w:val="006E0E24"/>
    <w:rsid w:val="006E69A5"/>
    <w:rsid w:val="006F25E3"/>
    <w:rsid w:val="006F32EF"/>
    <w:rsid w:val="00713C59"/>
    <w:rsid w:val="007318D3"/>
    <w:rsid w:val="00734E3C"/>
    <w:rsid w:val="00747E3F"/>
    <w:rsid w:val="00777B16"/>
    <w:rsid w:val="00787956"/>
    <w:rsid w:val="00796A46"/>
    <w:rsid w:val="007E14C6"/>
    <w:rsid w:val="007E29EE"/>
    <w:rsid w:val="007F7800"/>
    <w:rsid w:val="008158D8"/>
    <w:rsid w:val="00816B9B"/>
    <w:rsid w:val="00823909"/>
    <w:rsid w:val="00831B4A"/>
    <w:rsid w:val="00840956"/>
    <w:rsid w:val="0086052E"/>
    <w:rsid w:val="0086356E"/>
    <w:rsid w:val="008B44C1"/>
    <w:rsid w:val="008E393F"/>
    <w:rsid w:val="008E4D31"/>
    <w:rsid w:val="008F203E"/>
    <w:rsid w:val="008F233A"/>
    <w:rsid w:val="008F60E8"/>
    <w:rsid w:val="008F7C4A"/>
    <w:rsid w:val="00911348"/>
    <w:rsid w:val="00923753"/>
    <w:rsid w:val="00925E57"/>
    <w:rsid w:val="00930072"/>
    <w:rsid w:val="00933542"/>
    <w:rsid w:val="00954A2D"/>
    <w:rsid w:val="00960CBA"/>
    <w:rsid w:val="009639F7"/>
    <w:rsid w:val="00995088"/>
    <w:rsid w:val="009B1008"/>
    <w:rsid w:val="009B2564"/>
    <w:rsid w:val="009B401E"/>
    <w:rsid w:val="009C68C2"/>
    <w:rsid w:val="009D483B"/>
    <w:rsid w:val="009D7406"/>
    <w:rsid w:val="009E126F"/>
    <w:rsid w:val="009E35A4"/>
    <w:rsid w:val="00A14221"/>
    <w:rsid w:val="00A34B69"/>
    <w:rsid w:val="00A412EC"/>
    <w:rsid w:val="00A51576"/>
    <w:rsid w:val="00A610BE"/>
    <w:rsid w:val="00A65D6F"/>
    <w:rsid w:val="00A72C96"/>
    <w:rsid w:val="00A91D8D"/>
    <w:rsid w:val="00AB04BF"/>
    <w:rsid w:val="00AC24D2"/>
    <w:rsid w:val="00AC32F1"/>
    <w:rsid w:val="00AE0026"/>
    <w:rsid w:val="00AE455E"/>
    <w:rsid w:val="00B02667"/>
    <w:rsid w:val="00B050AE"/>
    <w:rsid w:val="00B07C40"/>
    <w:rsid w:val="00B27F5E"/>
    <w:rsid w:val="00B54048"/>
    <w:rsid w:val="00B61B53"/>
    <w:rsid w:val="00B71D2B"/>
    <w:rsid w:val="00B81BAE"/>
    <w:rsid w:val="00B82DDE"/>
    <w:rsid w:val="00BA0DDD"/>
    <w:rsid w:val="00BA5F65"/>
    <w:rsid w:val="00BB23AD"/>
    <w:rsid w:val="00BB51FE"/>
    <w:rsid w:val="00BB720A"/>
    <w:rsid w:val="00BD0A1D"/>
    <w:rsid w:val="00BD1DED"/>
    <w:rsid w:val="00BE656F"/>
    <w:rsid w:val="00BE7FF0"/>
    <w:rsid w:val="00BF1E4B"/>
    <w:rsid w:val="00BF2CC4"/>
    <w:rsid w:val="00BF6DFB"/>
    <w:rsid w:val="00BF748C"/>
    <w:rsid w:val="00C007BB"/>
    <w:rsid w:val="00C04B9E"/>
    <w:rsid w:val="00C056FE"/>
    <w:rsid w:val="00C11BCB"/>
    <w:rsid w:val="00C147DE"/>
    <w:rsid w:val="00C176FA"/>
    <w:rsid w:val="00C22BB8"/>
    <w:rsid w:val="00C25F53"/>
    <w:rsid w:val="00C26881"/>
    <w:rsid w:val="00C32E0E"/>
    <w:rsid w:val="00C4477A"/>
    <w:rsid w:val="00C53E15"/>
    <w:rsid w:val="00C55678"/>
    <w:rsid w:val="00C64E65"/>
    <w:rsid w:val="00C66E4D"/>
    <w:rsid w:val="00C75452"/>
    <w:rsid w:val="00C85BAE"/>
    <w:rsid w:val="00C90AA1"/>
    <w:rsid w:val="00C92C84"/>
    <w:rsid w:val="00CA26E7"/>
    <w:rsid w:val="00CA38F6"/>
    <w:rsid w:val="00CA5948"/>
    <w:rsid w:val="00CB0658"/>
    <w:rsid w:val="00CB21E6"/>
    <w:rsid w:val="00CB3619"/>
    <w:rsid w:val="00CE1059"/>
    <w:rsid w:val="00CF1FF1"/>
    <w:rsid w:val="00D008AC"/>
    <w:rsid w:val="00D139E5"/>
    <w:rsid w:val="00D34C89"/>
    <w:rsid w:val="00D61577"/>
    <w:rsid w:val="00D9303E"/>
    <w:rsid w:val="00D969A7"/>
    <w:rsid w:val="00DA1C42"/>
    <w:rsid w:val="00DA3139"/>
    <w:rsid w:val="00DC2826"/>
    <w:rsid w:val="00DD4237"/>
    <w:rsid w:val="00DE3702"/>
    <w:rsid w:val="00E0462D"/>
    <w:rsid w:val="00E123BD"/>
    <w:rsid w:val="00E1441C"/>
    <w:rsid w:val="00E53185"/>
    <w:rsid w:val="00E559D5"/>
    <w:rsid w:val="00E575DB"/>
    <w:rsid w:val="00E629A2"/>
    <w:rsid w:val="00E77C2A"/>
    <w:rsid w:val="00E82A55"/>
    <w:rsid w:val="00E87BE1"/>
    <w:rsid w:val="00E950BA"/>
    <w:rsid w:val="00EE4293"/>
    <w:rsid w:val="00EF63DA"/>
    <w:rsid w:val="00F07136"/>
    <w:rsid w:val="00F17B91"/>
    <w:rsid w:val="00F24607"/>
    <w:rsid w:val="00F32EAA"/>
    <w:rsid w:val="00F37D86"/>
    <w:rsid w:val="00F43B8C"/>
    <w:rsid w:val="00F56D40"/>
    <w:rsid w:val="00F91D20"/>
    <w:rsid w:val="00F949DC"/>
    <w:rsid w:val="00FA3006"/>
    <w:rsid w:val="00FB2BBD"/>
    <w:rsid w:val="00FB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AD3FA1-93E9-4D5E-B8E2-F6337F42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B1"/>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074"/>
    <w:rPr>
      <w:rFonts w:cs="Times New Roman"/>
      <w:color w:val="808080"/>
    </w:rPr>
  </w:style>
  <w:style w:type="paragraph" w:styleId="ListParagraph">
    <w:name w:val="List Paragraph"/>
    <w:basedOn w:val="Normal"/>
    <w:uiPriority w:val="99"/>
    <w:qFormat/>
    <w:rsid w:val="00E1441C"/>
    <w:pPr>
      <w:spacing w:after="200" w:line="276" w:lineRule="auto"/>
      <w:ind w:left="720"/>
      <w:contextualSpacing/>
    </w:pPr>
    <w:rPr>
      <w:szCs w:val="22"/>
    </w:rPr>
  </w:style>
  <w:style w:type="character" w:styleId="Hyperlink">
    <w:name w:val="Hyperlink"/>
    <w:basedOn w:val="DefaultParagraphFont"/>
    <w:uiPriority w:val="99"/>
    <w:rsid w:val="00E559D5"/>
    <w:rPr>
      <w:rFonts w:cs="Times New Roman"/>
      <w:color w:val="0000FF"/>
      <w:u w:val="single"/>
    </w:rPr>
  </w:style>
  <w:style w:type="paragraph" w:styleId="BalloonText">
    <w:name w:val="Balloon Text"/>
    <w:basedOn w:val="Normal"/>
    <w:link w:val="BalloonTextChar"/>
    <w:uiPriority w:val="99"/>
    <w:semiHidden/>
    <w:rsid w:val="008E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D31"/>
    <w:rPr>
      <w:rFonts w:ascii="Tahoma" w:hAnsi="Tahoma" w:cs="Tahoma"/>
      <w:sz w:val="16"/>
      <w:szCs w:val="16"/>
      <w:lang w:val="en-US" w:eastAsia="en-US" w:bidi="ar-SA"/>
    </w:rPr>
  </w:style>
  <w:style w:type="paragraph" w:styleId="NormalWeb">
    <w:name w:val="Normal (Web)"/>
    <w:basedOn w:val="Normal"/>
    <w:uiPriority w:val="99"/>
    <w:semiHidden/>
    <w:rsid w:val="000B473A"/>
    <w:pPr>
      <w:spacing w:after="0" w:line="240" w:lineRule="auto"/>
    </w:pPr>
  </w:style>
  <w:style w:type="paragraph" w:styleId="Header">
    <w:name w:val="header"/>
    <w:basedOn w:val="Normal"/>
    <w:link w:val="HeaderChar"/>
    <w:uiPriority w:val="99"/>
    <w:unhideWhenUsed/>
    <w:rsid w:val="00DA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C42"/>
    <w:rPr>
      <w:sz w:val="24"/>
      <w:szCs w:val="24"/>
    </w:rPr>
  </w:style>
  <w:style w:type="paragraph" w:styleId="Footer">
    <w:name w:val="footer"/>
    <w:basedOn w:val="Normal"/>
    <w:link w:val="FooterChar"/>
    <w:uiPriority w:val="99"/>
    <w:unhideWhenUsed/>
    <w:rsid w:val="00DA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C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94095">
      <w:marLeft w:val="0"/>
      <w:marRight w:val="0"/>
      <w:marTop w:val="0"/>
      <w:marBottom w:val="0"/>
      <w:divBdr>
        <w:top w:val="none" w:sz="0" w:space="0" w:color="auto"/>
        <w:left w:val="none" w:sz="0" w:space="0" w:color="auto"/>
        <w:bottom w:val="none" w:sz="0" w:space="0" w:color="auto"/>
        <w:right w:val="none" w:sz="0" w:space="0" w:color="auto"/>
      </w:divBdr>
    </w:div>
    <w:div w:id="57589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20</Pages>
  <Words>2074</Words>
  <Characters>22413</Characters>
  <Application>Microsoft Office Word</Application>
  <DocSecurity>0</DocSecurity>
  <Lines>186</Lines>
  <Paragraphs>48</Paragraphs>
  <ScaleCrop>false</ScaleCrop>
  <HeadingPairs>
    <vt:vector size="2" baseType="variant">
      <vt:variant>
        <vt:lpstr>Title</vt:lpstr>
      </vt:variant>
      <vt:variant>
        <vt:i4>1</vt:i4>
      </vt:variant>
    </vt:vector>
  </HeadingPairs>
  <TitlesOfParts>
    <vt:vector size="1" baseType="lpstr">
      <vt:lpstr>Model Derivation</vt:lpstr>
    </vt:vector>
  </TitlesOfParts>
  <Company/>
  <LinksUpToDate>false</LinksUpToDate>
  <CharactersWithSpaces>24439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Derivation</dc:title>
  <dc:subject/>
  <dc:creator>Washington, John</dc:creator>
  <cp:keywords/>
  <dc:description/>
  <cp:lastModifiedBy>Washington, John</cp:lastModifiedBy>
  <cp:revision>10</cp:revision>
  <cp:lastPrinted>2015-10-27T17:56:00Z</cp:lastPrinted>
  <dcterms:created xsi:type="dcterms:W3CDTF">2015-10-27T14:00:00Z</dcterms:created>
  <dcterms:modified xsi:type="dcterms:W3CDTF">2015-10-28T19:32:00Z</dcterms:modified>
</cp:coreProperties>
</file>