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DC" w:rsidRDefault="000E06FB">
      <w:r w:rsidRPr="000E06FB">
        <w:rPr>
          <w:noProof/>
        </w:rPr>
        <w:drawing>
          <wp:inline distT="0" distB="0" distL="0" distR="0">
            <wp:extent cx="5943600" cy="4716183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1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6FB" w:rsidRDefault="000E06FB"/>
    <w:p w:rsidR="000E06FB" w:rsidRDefault="000E06FB" w:rsidP="000E06FB">
      <w:pPr>
        <w:autoSpaceDE w:val="0"/>
        <w:autoSpaceDN w:val="0"/>
        <w:adjustRightInd w:val="0"/>
        <w:spacing w:after="0" w:line="240" w:lineRule="auto"/>
        <w:rPr>
          <w:rFonts w:ascii="AdvOTd3a5f740" w:hAnsi="AdvOTd3a5f740" w:cs="AdvOTd3a5f740"/>
          <w:sz w:val="15"/>
          <w:szCs w:val="15"/>
        </w:rPr>
      </w:pPr>
      <w:r>
        <w:rPr>
          <w:rFonts w:ascii="AdvOT2c8ce45a" w:hAnsi="AdvOT2c8ce45a" w:cs="AdvOT2c8ce45a"/>
          <w:sz w:val="15"/>
          <w:szCs w:val="15"/>
        </w:rPr>
        <w:t xml:space="preserve">Fig. 3 </w:t>
      </w:r>
      <w:r>
        <w:rPr>
          <w:rFonts w:ascii="AdvOTd3a5f740" w:hAnsi="AdvOTd3a5f740" w:cs="AdvOTd3a5f740"/>
          <w:sz w:val="15"/>
          <w:szCs w:val="15"/>
        </w:rPr>
        <w:t xml:space="preserve">Representative EPR spectra for SPW-aged </w:t>
      </w:r>
      <w:proofErr w:type="spellStart"/>
      <w:r>
        <w:rPr>
          <w:rFonts w:ascii="AdvOTd3a5f740" w:hAnsi="AdvOTd3a5f740" w:cs="AdvOTd3a5f740"/>
          <w:sz w:val="15"/>
          <w:szCs w:val="15"/>
        </w:rPr>
        <w:t>Al</w:t>
      </w:r>
      <w:r>
        <w:rPr>
          <w:rFonts w:ascii="AdvOTa62778a7+01" w:eastAsia="AdvOTa62778a7+01" w:hAnsi="AdvOT2c8ce45a" w:cs="AdvOTa62778a7+01" w:hint="eastAsia"/>
          <w:sz w:val="15"/>
          <w:szCs w:val="15"/>
        </w:rPr>
        <w:t>Ĳ</w:t>
      </w:r>
      <w:r>
        <w:rPr>
          <w:rFonts w:ascii="AdvOTd3a5f740" w:hAnsi="AdvOTd3a5f740" w:cs="AdvOTd3a5f740"/>
          <w:sz w:val="15"/>
          <w:szCs w:val="15"/>
        </w:rPr>
        <w:t>OH</w:t>
      </w:r>
      <w:proofErr w:type="spellEnd"/>
      <w:proofErr w:type="gramStart"/>
      <w:r>
        <w:rPr>
          <w:rFonts w:ascii="AdvOTd3a5f740" w:hAnsi="AdvOTd3a5f740" w:cs="AdvOTd3a5f740"/>
          <w:sz w:val="15"/>
          <w:szCs w:val="15"/>
        </w:rPr>
        <w:t>)</w:t>
      </w:r>
      <w:r>
        <w:rPr>
          <w:rFonts w:ascii="AdvOTd3a5f740" w:hAnsi="AdvOTd3a5f740" w:cs="AdvOTd3a5f740"/>
          <w:sz w:val="10"/>
          <w:szCs w:val="10"/>
        </w:rPr>
        <w:t>3</w:t>
      </w:r>
      <w:proofErr w:type="gramEnd"/>
      <w:r>
        <w:rPr>
          <w:rFonts w:ascii="AdvTT281d44c8" w:hAnsi="AdvTT281d44c8" w:cs="AdvTT281d44c8"/>
          <w:sz w:val="15"/>
          <w:szCs w:val="15"/>
        </w:rPr>
        <w:t>·</w:t>
      </w:r>
      <w:r>
        <w:rPr>
          <w:rFonts w:ascii="AdvOTd3a5f740" w:hAnsi="AdvOTd3a5f740" w:cs="AdvOTd3a5f740"/>
          <w:sz w:val="15"/>
          <w:szCs w:val="15"/>
        </w:rPr>
        <w:t>TiO</w:t>
      </w:r>
      <w:r>
        <w:rPr>
          <w:rFonts w:ascii="AdvOTd3a5f740" w:hAnsi="AdvOTd3a5f740" w:cs="AdvOTd3a5f740"/>
          <w:sz w:val="10"/>
          <w:szCs w:val="10"/>
        </w:rPr>
        <w:t xml:space="preserve">2 </w:t>
      </w:r>
      <w:r>
        <w:rPr>
          <w:rFonts w:ascii="AdvOTd3a5f740" w:hAnsi="AdvOTd3a5f740" w:cs="AdvOTd3a5f740"/>
          <w:sz w:val="15"/>
          <w:szCs w:val="15"/>
        </w:rPr>
        <w:t>ENM exposed</w:t>
      </w:r>
    </w:p>
    <w:p w:rsidR="000E06FB" w:rsidRDefault="000E06FB" w:rsidP="000E06FB">
      <w:pPr>
        <w:autoSpaceDE w:val="0"/>
        <w:autoSpaceDN w:val="0"/>
        <w:adjustRightInd w:val="0"/>
        <w:spacing w:after="0" w:line="240" w:lineRule="auto"/>
        <w:rPr>
          <w:rFonts w:ascii="AdvOTd3a5f740" w:hAnsi="AdvOTd3a5f740" w:cs="AdvOTd3a5f740"/>
          <w:sz w:val="15"/>
          <w:szCs w:val="15"/>
        </w:rPr>
      </w:pPr>
      <w:proofErr w:type="gramStart"/>
      <w:r>
        <w:rPr>
          <w:rFonts w:ascii="AdvOTd3a5f740" w:hAnsi="AdvOTd3a5f740" w:cs="AdvOTd3a5f740"/>
          <w:sz w:val="15"/>
          <w:szCs w:val="15"/>
        </w:rPr>
        <w:t>to</w:t>
      </w:r>
      <w:proofErr w:type="gramEnd"/>
      <w:r>
        <w:rPr>
          <w:rFonts w:ascii="AdvOTd3a5f740" w:hAnsi="AdvOTd3a5f740" w:cs="AdvOTd3a5f740"/>
          <w:sz w:val="15"/>
          <w:szCs w:val="15"/>
        </w:rPr>
        <w:t xml:space="preserve"> UV light for 7 minutes in the presence of DEPMPO spin trap (experimental</w:t>
      </w:r>
    </w:p>
    <w:p w:rsidR="000E06FB" w:rsidRDefault="000E06FB" w:rsidP="000E06FB">
      <w:pPr>
        <w:autoSpaceDE w:val="0"/>
        <w:autoSpaceDN w:val="0"/>
        <w:adjustRightInd w:val="0"/>
        <w:spacing w:after="0" w:line="240" w:lineRule="auto"/>
        <w:rPr>
          <w:rFonts w:ascii="AdvOTd3a5f740" w:hAnsi="AdvOTd3a5f740" w:cs="AdvOTd3a5f740"/>
          <w:sz w:val="15"/>
          <w:szCs w:val="15"/>
        </w:rPr>
      </w:pPr>
      <w:proofErr w:type="gramStart"/>
      <w:r>
        <w:rPr>
          <w:rFonts w:ascii="AdvOTd3a5f740" w:hAnsi="AdvOTd3a5f740" w:cs="AdvOTd3a5f740"/>
          <w:sz w:val="15"/>
          <w:szCs w:val="15"/>
        </w:rPr>
        <w:t>spectrum</w:t>
      </w:r>
      <w:proofErr w:type="gramEnd"/>
      <w:r>
        <w:rPr>
          <w:rFonts w:ascii="AdvOTd3a5f740" w:hAnsi="AdvOTd3a5f740" w:cs="AdvOTd3a5f740"/>
          <w:sz w:val="15"/>
          <w:szCs w:val="15"/>
        </w:rPr>
        <w:t xml:space="preserve"> in black and the corresponding simulation in red).</w:t>
      </w:r>
    </w:p>
    <w:p w:rsidR="000E06FB" w:rsidRDefault="000E06FB" w:rsidP="000E06FB">
      <w:pPr>
        <w:autoSpaceDE w:val="0"/>
        <w:autoSpaceDN w:val="0"/>
        <w:adjustRightInd w:val="0"/>
        <w:spacing w:after="0" w:line="240" w:lineRule="auto"/>
        <w:rPr>
          <w:rFonts w:ascii="AdvOTd3a5f740" w:hAnsi="AdvOTd3a5f740" w:cs="AdvOTd3a5f740"/>
          <w:sz w:val="15"/>
          <w:szCs w:val="15"/>
        </w:rPr>
      </w:pPr>
      <w:r>
        <w:rPr>
          <w:rFonts w:ascii="AdvOTd3a5f740" w:hAnsi="AdvOTd3a5f740" w:cs="AdvOTd3a5f740"/>
          <w:sz w:val="15"/>
          <w:szCs w:val="15"/>
        </w:rPr>
        <w:t xml:space="preserve">The characteristic pair of </w:t>
      </w:r>
      <w:proofErr w:type="gramStart"/>
      <w:r>
        <w:rPr>
          <w:rFonts w:ascii="AdvOTd3a5f740" w:hAnsi="AdvOTd3a5f740" w:cs="AdvOTd3a5f740"/>
          <w:sz w:val="15"/>
          <w:szCs w:val="15"/>
        </w:rPr>
        <w:t>1 :</w:t>
      </w:r>
      <w:proofErr w:type="gramEnd"/>
      <w:r>
        <w:rPr>
          <w:rFonts w:ascii="AdvOTd3a5f740" w:hAnsi="AdvOTd3a5f740" w:cs="AdvOTd3a5f740"/>
          <w:sz w:val="15"/>
          <w:szCs w:val="15"/>
        </w:rPr>
        <w:t xml:space="preserve"> 2 : 2 : 1 peaks is apparent with hyperfine</w:t>
      </w:r>
    </w:p>
    <w:p w:rsidR="000E06FB" w:rsidRDefault="000E06FB" w:rsidP="000E06FB">
      <w:pPr>
        <w:rPr>
          <w:rFonts w:ascii="AdvOTd3a5f740" w:hAnsi="AdvOTd3a5f740" w:cs="AdvOTd3a5f740"/>
          <w:sz w:val="15"/>
          <w:szCs w:val="15"/>
        </w:rPr>
      </w:pPr>
      <w:proofErr w:type="gramStart"/>
      <w:r>
        <w:rPr>
          <w:rFonts w:ascii="AdvOTd3a5f740" w:hAnsi="AdvOTd3a5f740" w:cs="AdvOTd3a5f740"/>
          <w:sz w:val="15"/>
          <w:szCs w:val="15"/>
        </w:rPr>
        <w:t>couplings</w:t>
      </w:r>
      <w:proofErr w:type="gramEnd"/>
      <w:r>
        <w:rPr>
          <w:rFonts w:ascii="AdvOTd3a5f740" w:hAnsi="AdvOTd3a5f740" w:cs="AdvOTd3a5f740"/>
          <w:sz w:val="15"/>
          <w:szCs w:val="15"/>
        </w:rPr>
        <w:t xml:space="preserve"> matching that of a DEPMPO-hydroxyl radical spin adduct.</w:t>
      </w:r>
    </w:p>
    <w:p w:rsidR="00733B8A" w:rsidRPr="00733B8A" w:rsidRDefault="00733B8A" w:rsidP="000E06FB">
      <w:pPr>
        <w:rPr>
          <w:rFonts w:ascii="AdvOTd3a5f740" w:hAnsi="AdvOTd3a5f740" w:cs="AdvOTd3a5f740"/>
          <w:sz w:val="24"/>
          <w:szCs w:val="24"/>
        </w:rPr>
      </w:pPr>
    </w:p>
    <w:p w:rsidR="00733B8A" w:rsidRPr="00733B8A" w:rsidRDefault="00733B8A" w:rsidP="000E06FB">
      <w:pPr>
        <w:rPr>
          <w:sz w:val="24"/>
          <w:szCs w:val="24"/>
        </w:rPr>
      </w:pPr>
      <w:r w:rsidRPr="00733B8A">
        <w:rPr>
          <w:rFonts w:ascii="AdvOTd3a5f740" w:hAnsi="AdvOTd3a5f740" w:cs="AdvOTd3a5f740"/>
          <w:sz w:val="24"/>
          <w:szCs w:val="24"/>
        </w:rPr>
        <w:t>This data comes off the instrument as a graph.</w:t>
      </w:r>
      <w:bookmarkStart w:id="0" w:name="_GoBack"/>
      <w:bookmarkEnd w:id="0"/>
    </w:p>
    <w:sectPr w:rsidR="00733B8A" w:rsidRPr="00733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OT2c8ce45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d3a5f74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a62778a7+01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dvTT281d44c8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FB"/>
    <w:rsid w:val="000E06FB"/>
    <w:rsid w:val="004035DC"/>
    <w:rsid w:val="0073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41D007-3D89-486B-9BA2-25B37F9A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Degn, Laura</dc:creator>
  <cp:keywords/>
  <dc:description/>
  <cp:lastModifiedBy>Degn, Laura</cp:lastModifiedBy>
  <cp:revision>2</cp:revision>
  <dcterms:created xsi:type="dcterms:W3CDTF">2016-09-12T12:15:00Z</dcterms:created>
  <dcterms:modified xsi:type="dcterms:W3CDTF">2016-09-12T12:18:00Z</dcterms:modified>
</cp:coreProperties>
</file>