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5547" w:rsidP="00735D99" w:rsidRDefault="001E5547" w14:paraId="2E70EB4D" w14:textId="77777777"/>
    <w:p w:rsidRPr="00374C4B" w:rsidR="001E5547" w:rsidP="001E5547" w:rsidRDefault="001E5547" w14:paraId="28C57CDD" w14:textId="77777777">
      <w:pPr>
        <w:spacing w:after="0"/>
        <w:jc w:val="center"/>
        <w:rPr>
          <w:rFonts w:ascii="Arial" w:hAnsi="Arial" w:cs="Arial"/>
          <w:b/>
          <w:sz w:val="28"/>
          <w:szCs w:val="28"/>
        </w:rPr>
      </w:pPr>
      <w:r w:rsidRPr="00374C4B">
        <w:rPr>
          <w:rFonts w:ascii="Arial" w:hAnsi="Arial" w:cs="Arial"/>
          <w:b/>
          <w:sz w:val="28"/>
          <w:szCs w:val="28"/>
        </w:rPr>
        <w:t>U.S. Environmental Protection Agency</w:t>
      </w:r>
    </w:p>
    <w:p w:rsidRPr="00374C4B" w:rsidR="001E5547" w:rsidP="001E5547" w:rsidRDefault="001E5547" w14:paraId="3B53E7F4" w14:textId="77777777">
      <w:pPr>
        <w:spacing w:after="0"/>
        <w:jc w:val="center"/>
        <w:rPr>
          <w:rFonts w:ascii="Arial" w:hAnsi="Arial" w:cs="Arial"/>
          <w:b/>
          <w:sz w:val="28"/>
          <w:szCs w:val="28"/>
        </w:rPr>
      </w:pPr>
      <w:r w:rsidRPr="00374C4B">
        <w:rPr>
          <w:rFonts w:ascii="Arial" w:hAnsi="Arial" w:cs="Arial"/>
          <w:b/>
          <w:sz w:val="28"/>
          <w:szCs w:val="28"/>
        </w:rPr>
        <w:t>Office of Research and Development</w:t>
      </w:r>
    </w:p>
    <w:p w:rsidR="001E5547" w:rsidP="001E5547" w:rsidRDefault="001E5547" w14:paraId="1CF641ED" w14:textId="77777777">
      <w:pPr>
        <w:spacing w:after="0"/>
        <w:jc w:val="center"/>
        <w:rPr>
          <w:rFonts w:ascii="Arial" w:hAnsi="Arial" w:cs="Arial"/>
          <w:b/>
          <w:sz w:val="28"/>
          <w:szCs w:val="28"/>
        </w:rPr>
      </w:pPr>
      <w:r w:rsidRPr="00374C4B">
        <w:rPr>
          <w:rFonts w:ascii="Arial" w:hAnsi="Arial" w:cs="Arial"/>
          <w:b/>
          <w:sz w:val="28"/>
          <w:szCs w:val="28"/>
        </w:rPr>
        <w:t>Center for Environmental Measurement &amp; Modeling</w:t>
      </w:r>
    </w:p>
    <w:p w:rsidRPr="00374C4B" w:rsidR="001E5547" w:rsidP="001E5547" w:rsidRDefault="001E5547" w14:paraId="2E4BE31C" w14:textId="77777777">
      <w:pPr>
        <w:spacing w:after="0"/>
        <w:jc w:val="center"/>
        <w:rPr>
          <w:rFonts w:ascii="Arial" w:hAnsi="Arial" w:cs="Arial"/>
          <w:b/>
          <w:sz w:val="28"/>
          <w:szCs w:val="28"/>
        </w:rPr>
      </w:pPr>
      <w:r>
        <w:rPr>
          <w:rFonts w:ascii="Arial" w:hAnsi="Arial" w:cs="Arial"/>
          <w:b/>
          <w:sz w:val="28"/>
          <w:szCs w:val="28"/>
        </w:rPr>
        <w:t>Atmospheric &amp; Environmental Systems Modeling Division</w:t>
      </w:r>
    </w:p>
    <w:p w:rsidR="001E5547" w:rsidP="001E5547" w:rsidRDefault="001E5547" w14:paraId="305483FC" w14:textId="77777777">
      <w:pPr>
        <w:pStyle w:val="paragraph"/>
        <w:spacing w:before="0" w:beforeAutospacing="0" w:after="0" w:afterAutospacing="0"/>
        <w:jc w:val="center"/>
        <w:textAlignment w:val="baseline"/>
        <w:rPr>
          <w:rStyle w:val="normaltextrun"/>
          <w:b/>
          <w:bCs/>
        </w:rPr>
      </w:pPr>
    </w:p>
    <w:p w:rsidR="001E5547" w:rsidP="001E5547" w:rsidRDefault="001E5547" w14:paraId="35583A15" w14:textId="77777777">
      <w:pPr>
        <w:pStyle w:val="paragraph"/>
        <w:spacing w:before="0" w:beforeAutospacing="0" w:after="0" w:afterAutospacing="0"/>
        <w:jc w:val="center"/>
        <w:textAlignment w:val="baseline"/>
        <w:rPr>
          <w:rStyle w:val="normaltextrun"/>
          <w:b/>
          <w:bCs/>
        </w:rPr>
      </w:pPr>
    </w:p>
    <w:p w:rsidR="001E7C2E" w:rsidP="001E7C2E" w:rsidRDefault="00735D99" w14:paraId="0FF687DE" w14:textId="77777777">
      <w:pPr>
        <w:jc w:val="center"/>
      </w:pPr>
      <w:r w:rsidRPr="00813285">
        <w:rPr>
          <w:b/>
          <w:bCs/>
        </w:rPr>
        <w:t>Research Effort Title:</w:t>
      </w:r>
      <w:r w:rsidRPr="0045749A">
        <w:t xml:space="preserve">  </w:t>
      </w:r>
    </w:p>
    <w:p w:rsidR="001E7C2E" w:rsidP="001E7C2E" w:rsidRDefault="001E7C2E" w14:paraId="0F0F487A" w14:textId="77777777">
      <w:pPr>
        <w:jc w:val="center"/>
        <w:rPr>
          <w:color w:val="2F5496" w:themeColor="accent1" w:themeShade="BF"/>
        </w:rPr>
      </w:pPr>
      <w:r w:rsidRPr="001E7C2E">
        <w:rPr>
          <w:color w:val="2F5496" w:themeColor="accent1" w:themeShade="BF"/>
        </w:rPr>
        <w:t xml:space="preserve">Developing air quality and health benefit-per-ton impact factors from COBRA for </w:t>
      </w:r>
    </w:p>
    <w:p w:rsidR="001E7C2E" w:rsidP="001E7C2E" w:rsidRDefault="001E7C2E" w14:paraId="6AF13471" w14:textId="7FC6F76F">
      <w:pPr>
        <w:jc w:val="center"/>
        <w:rPr>
          <w:color w:val="2F5496" w:themeColor="accent1" w:themeShade="BF"/>
        </w:rPr>
      </w:pPr>
      <w:r w:rsidRPr="001E7C2E">
        <w:rPr>
          <w:color w:val="2F5496" w:themeColor="accent1" w:themeShade="BF"/>
        </w:rPr>
        <w:t>GCAM-USA</w:t>
      </w:r>
    </w:p>
    <w:p w:rsidR="000D20A3" w:rsidP="001E7C2E" w:rsidRDefault="000D20A3" w14:paraId="5ACB8597" w14:textId="77777777">
      <w:pPr>
        <w:jc w:val="center"/>
      </w:pPr>
    </w:p>
    <w:p w:rsidR="000D20A3" w:rsidP="001E7C2E" w:rsidRDefault="000D20A3" w14:paraId="0128FD15" w14:textId="77777777">
      <w:pPr>
        <w:jc w:val="center"/>
      </w:pPr>
    </w:p>
    <w:p w:rsidRPr="0045749A" w:rsidR="00735D99" w:rsidP="001E7C2E" w:rsidRDefault="000D20A3" w14:paraId="3B8D7885" w14:textId="5AFE5CC8">
      <w:pPr>
        <w:jc w:val="center"/>
      </w:pPr>
      <w:r w:rsidR="000D20A3">
        <w:rPr/>
        <w:t>Joseph Bronstein (ORISE fellow)</w:t>
      </w:r>
      <w:r w:rsidR="7EC06683">
        <w:rPr/>
        <w:t>,</w:t>
      </w:r>
      <w:r w:rsidR="000D20A3">
        <w:rPr/>
        <w:t xml:space="preserve"> Dan Loughlin</w:t>
      </w:r>
      <w:r w:rsidR="6DD29D43">
        <w:rPr/>
        <w:t>, and Chris Nolte</w:t>
      </w:r>
      <w:r w:rsidR="00735D99">
        <w:rPr/>
        <w:t xml:space="preserve"> </w:t>
      </w:r>
    </w:p>
    <w:p w:rsidRPr="001E5547" w:rsidR="001E5547" w:rsidP="001E5547" w:rsidRDefault="001E5547" w14:paraId="73300AA2" w14:textId="6644768B">
      <w:pPr>
        <w:pStyle w:val="BodyText"/>
        <w:rPr>
          <w:sz w:val="20"/>
          <w:szCs w:val="20"/>
        </w:rPr>
      </w:pPr>
      <w:r>
        <w:rPr>
          <w:b/>
          <w:bCs/>
        </w:rPr>
        <w:br w:type="page"/>
      </w:r>
    </w:p>
    <w:p w:rsidRPr="001674B9" w:rsidR="00D37EE0" w:rsidP="00D37EE0" w:rsidRDefault="000D20A3" w14:paraId="7E322D87" w14:textId="380B53E7">
      <w:pPr>
        <w:pStyle w:val="Heading1"/>
        <w:numPr>
          <w:ilvl w:val="0"/>
          <w:numId w:val="13"/>
        </w:numPr>
        <w:spacing w:before="360"/>
        <w:rPr>
          <w:rFonts w:ascii="Aptos" w:hAnsi="Aptos"/>
        </w:rPr>
      </w:pPr>
      <w:r>
        <w:rPr>
          <w:rFonts w:ascii="Aptos" w:hAnsi="Aptos"/>
        </w:rPr>
        <w:lastRenderedPageBreak/>
        <w:t>Introduction</w:t>
      </w:r>
    </w:p>
    <w:p w:rsidRPr="0094742E" w:rsidR="0094742E" w:rsidP="0094742E" w:rsidRDefault="0094742E" w14:paraId="4DC98720" w14:textId="77777777">
      <w:pPr>
        <w:rPr>
          <w:color w:val="2F5496" w:themeColor="accent1" w:themeShade="BF"/>
        </w:rPr>
      </w:pPr>
      <w:r w:rsidRPr="0094742E">
        <w:rPr>
          <w:color w:val="2F5496" w:themeColor="accent1" w:themeShade="BF"/>
        </w:rPr>
        <w:t>Tropospheric ozone (O</w:t>
      </w:r>
      <w:r w:rsidRPr="001D4C3B">
        <w:rPr>
          <w:color w:val="2F5496" w:themeColor="accent1" w:themeShade="BF"/>
          <w:vertAlign w:val="subscript"/>
        </w:rPr>
        <w:t>3</w:t>
      </w:r>
      <w:r w:rsidRPr="0094742E">
        <w:rPr>
          <w:color w:val="2F5496" w:themeColor="accent1" w:themeShade="BF"/>
        </w:rPr>
        <w:t>) and fine particulate matter of diameter less than 2.5 microns (PM</w:t>
      </w:r>
      <w:r w:rsidRPr="00284585">
        <w:rPr>
          <w:color w:val="2F5496" w:themeColor="accent1" w:themeShade="BF"/>
        </w:rPr>
        <w:t>2.5</w:t>
      </w:r>
      <w:r w:rsidRPr="0094742E">
        <w:rPr>
          <w:color w:val="2F5496" w:themeColor="accent1" w:themeShade="BF"/>
        </w:rPr>
        <w:t>) are regulated air pollutants in the United States. O</w:t>
      </w:r>
      <w:r w:rsidRPr="001D4C3B">
        <w:rPr>
          <w:color w:val="2F5496" w:themeColor="accent1" w:themeShade="BF"/>
          <w:vertAlign w:val="subscript"/>
        </w:rPr>
        <w:t>3</w:t>
      </w:r>
      <w:r w:rsidRPr="0094742E">
        <w:rPr>
          <w:color w:val="2F5496" w:themeColor="accent1" w:themeShade="BF"/>
        </w:rPr>
        <w:t xml:space="preserve"> is a secondary pollutant, formed through atmospheric reactions among nitrogen oxides (NO</w:t>
      </w:r>
      <w:r w:rsidRPr="001D4C3B">
        <w:rPr>
          <w:color w:val="2F5496" w:themeColor="accent1" w:themeShade="BF"/>
          <w:vertAlign w:val="subscript"/>
        </w:rPr>
        <w:t>x</w:t>
      </w:r>
      <w:r w:rsidRPr="0094742E">
        <w:rPr>
          <w:color w:val="2F5496" w:themeColor="accent1" w:themeShade="BF"/>
        </w:rPr>
        <w:t>) and volatile organic compounds (VOCs). Ambient PM2.5 is comprised of primary and secondary PM. Primary PM2.5 is directly emitted, while secondary PM2.5 is produced in reactions that involve precursor species such as NO</w:t>
      </w:r>
      <w:r w:rsidRPr="001D4C3B">
        <w:rPr>
          <w:color w:val="2F5496" w:themeColor="accent1" w:themeShade="BF"/>
          <w:vertAlign w:val="subscript"/>
        </w:rPr>
        <w:t>x</w:t>
      </w:r>
      <w:r w:rsidRPr="0094742E">
        <w:rPr>
          <w:color w:val="2F5496" w:themeColor="accent1" w:themeShade="BF"/>
        </w:rPr>
        <w:t>, sulfur dioxide (SO</w:t>
      </w:r>
      <w:r w:rsidRPr="001D4C3B">
        <w:rPr>
          <w:color w:val="2F5496" w:themeColor="accent1" w:themeShade="BF"/>
          <w:vertAlign w:val="subscript"/>
        </w:rPr>
        <w:t>2</w:t>
      </w:r>
      <w:r w:rsidRPr="0094742E">
        <w:rPr>
          <w:color w:val="2F5496" w:themeColor="accent1" w:themeShade="BF"/>
        </w:rPr>
        <w:t>), and ammonia (NH</w:t>
      </w:r>
      <w:r w:rsidRPr="001D4C3B">
        <w:rPr>
          <w:color w:val="2F5496" w:themeColor="accent1" w:themeShade="BF"/>
          <w:vertAlign w:val="subscript"/>
        </w:rPr>
        <w:t>3</w:t>
      </w:r>
      <w:r w:rsidRPr="0094742E">
        <w:rPr>
          <w:color w:val="2F5496" w:themeColor="accent1" w:themeShade="BF"/>
        </w:rPr>
        <w:t xml:space="preserve">). </w:t>
      </w:r>
    </w:p>
    <w:p w:rsidRPr="0094742E" w:rsidR="0094742E" w:rsidP="0094742E" w:rsidRDefault="0094742E" w14:paraId="4751AF31" w14:textId="77777777">
      <w:pPr>
        <w:rPr>
          <w:color w:val="2F5496" w:themeColor="accent1" w:themeShade="BF"/>
        </w:rPr>
      </w:pPr>
    </w:p>
    <w:p w:rsidRPr="0094742E" w:rsidR="0094742E" w:rsidP="0094742E" w:rsidRDefault="0094742E" w14:paraId="23BAB91A" w14:textId="77777777">
      <w:pPr>
        <w:rPr>
          <w:color w:val="2F5496" w:themeColor="accent1" w:themeShade="BF"/>
        </w:rPr>
      </w:pPr>
      <w:r w:rsidRPr="0094742E">
        <w:rPr>
          <w:color w:val="2F5496" w:themeColor="accent1" w:themeShade="BF"/>
        </w:rPr>
        <w:t>To reduce O</w:t>
      </w:r>
      <w:r w:rsidRPr="001D4C3B">
        <w:rPr>
          <w:color w:val="2F5496" w:themeColor="accent1" w:themeShade="BF"/>
          <w:vertAlign w:val="subscript"/>
        </w:rPr>
        <w:t>3</w:t>
      </w:r>
      <w:r w:rsidRPr="0094742E">
        <w:rPr>
          <w:color w:val="2F5496" w:themeColor="accent1" w:themeShade="BF"/>
        </w:rPr>
        <w:t xml:space="preserve"> and PM2.5 concentrations, anthropogenic emissions of NO</w:t>
      </w:r>
      <w:r w:rsidRPr="001D4C3B">
        <w:rPr>
          <w:color w:val="2F5496" w:themeColor="accent1" w:themeShade="BF"/>
          <w:vertAlign w:val="subscript"/>
        </w:rPr>
        <w:t>x</w:t>
      </w:r>
      <w:r w:rsidRPr="0094742E">
        <w:rPr>
          <w:color w:val="2F5496" w:themeColor="accent1" w:themeShade="BF"/>
        </w:rPr>
        <w:t>, SO</w:t>
      </w:r>
      <w:r w:rsidRPr="001D4C3B">
        <w:rPr>
          <w:color w:val="2F5496" w:themeColor="accent1" w:themeShade="BF"/>
          <w:vertAlign w:val="subscript"/>
        </w:rPr>
        <w:t>2</w:t>
      </w:r>
      <w:r w:rsidRPr="0094742E">
        <w:rPr>
          <w:color w:val="2F5496" w:themeColor="accent1" w:themeShade="BF"/>
        </w:rPr>
        <w:t>, and primary PM2.5 traditionally have been reduced by applying pollutant-specific "end-of-pipe" controls (e.g., particulate filters) or process changes (e.g., low-NO</w:t>
      </w:r>
      <w:r w:rsidRPr="001D4C3B">
        <w:rPr>
          <w:color w:val="2F5496" w:themeColor="accent1" w:themeShade="BF"/>
          <w:vertAlign w:val="subscript"/>
        </w:rPr>
        <w:t>x</w:t>
      </w:r>
      <w:r w:rsidRPr="0094742E">
        <w:rPr>
          <w:color w:val="2F5496" w:themeColor="accent1" w:themeShade="BF"/>
        </w:rPr>
        <w:t xml:space="preserve"> burners). While these controls are applied upwind and within areas with poor air quality, cost-effective control options may not exist for some source categories. As a result, ambient O</w:t>
      </w:r>
      <w:r w:rsidRPr="001D4C3B">
        <w:rPr>
          <w:color w:val="2F5496" w:themeColor="accent1" w:themeShade="BF"/>
          <w:vertAlign w:val="subscript"/>
        </w:rPr>
        <w:t>3</w:t>
      </w:r>
      <w:r w:rsidRPr="0094742E">
        <w:rPr>
          <w:color w:val="2F5496" w:themeColor="accent1" w:themeShade="BF"/>
        </w:rPr>
        <w:t xml:space="preserve"> and PM2.5 concentrations exceed National Ambient Air Quality Standards (NAAQS) in many locations (EPA 2025). </w:t>
      </w:r>
    </w:p>
    <w:p w:rsidRPr="0094742E" w:rsidR="0094742E" w:rsidP="0094742E" w:rsidRDefault="0094742E" w14:paraId="4D5BED2A" w14:textId="77777777">
      <w:pPr>
        <w:rPr>
          <w:color w:val="2F5496" w:themeColor="accent1" w:themeShade="BF"/>
        </w:rPr>
      </w:pPr>
    </w:p>
    <w:p w:rsidRPr="0094742E" w:rsidR="0094742E" w:rsidP="0094742E" w:rsidRDefault="0094742E" w14:paraId="5AA6527A" w14:textId="77777777">
      <w:pPr>
        <w:rPr>
          <w:color w:val="2F5496" w:themeColor="accent1" w:themeShade="BF"/>
        </w:rPr>
      </w:pPr>
      <w:r w:rsidRPr="0094742E">
        <w:rPr>
          <w:color w:val="2F5496" w:themeColor="accent1" w:themeShade="BF"/>
        </w:rPr>
        <w:t>Fuel combustion is a major source of NO</w:t>
      </w:r>
      <w:r w:rsidRPr="001D4C3B">
        <w:rPr>
          <w:color w:val="2F5496" w:themeColor="accent1" w:themeShade="BF"/>
          <w:vertAlign w:val="subscript"/>
        </w:rPr>
        <w:t>x</w:t>
      </w:r>
      <w:r w:rsidRPr="0094742E">
        <w:rPr>
          <w:color w:val="2F5496" w:themeColor="accent1" w:themeShade="BF"/>
        </w:rPr>
        <w:t>, SO</w:t>
      </w:r>
      <w:r w:rsidRPr="001D4C3B">
        <w:rPr>
          <w:color w:val="2F5496" w:themeColor="accent1" w:themeShade="BF"/>
          <w:vertAlign w:val="subscript"/>
        </w:rPr>
        <w:t>2</w:t>
      </w:r>
      <w:r w:rsidRPr="0094742E">
        <w:rPr>
          <w:color w:val="2F5496" w:themeColor="accent1" w:themeShade="BF"/>
        </w:rPr>
        <w:t>, and direct PM2.5, and measures that reduce combustion (e.g., renewable energy, energy efficiency, and fuel switching, aka RE/EE/FS) can also reduce the precursors to O</w:t>
      </w:r>
      <w:r w:rsidRPr="001D4C3B">
        <w:rPr>
          <w:color w:val="2F5496" w:themeColor="accent1" w:themeShade="BF"/>
          <w:vertAlign w:val="subscript"/>
        </w:rPr>
        <w:t>3</w:t>
      </w:r>
      <w:r w:rsidRPr="0094742E">
        <w:rPr>
          <w:color w:val="2F5496" w:themeColor="accent1" w:themeShade="BF"/>
        </w:rPr>
        <w:t xml:space="preserve"> and PM2.5. RE/EE/FS tend to be more costly on a dollar-per-ton-of-emissions-reduced basis than traditional controls when reductions target only a single pollutant or precursor species; however, RE/EE/FS have the potential to reduce emissions of multiple pollutants simultaneously, potentially changing this calculus. </w:t>
      </w:r>
    </w:p>
    <w:p w:rsidRPr="0094742E" w:rsidR="0094742E" w:rsidP="0094742E" w:rsidRDefault="0094742E" w14:paraId="39B6F394" w14:textId="77777777">
      <w:pPr>
        <w:rPr>
          <w:color w:val="2F5496" w:themeColor="accent1" w:themeShade="BF"/>
        </w:rPr>
      </w:pPr>
    </w:p>
    <w:p w:rsidRPr="0094742E" w:rsidR="0094742E" w:rsidP="0094742E" w:rsidRDefault="0094742E" w14:paraId="3AAB45C4" w14:textId="294279EB">
      <w:pPr>
        <w:rPr>
          <w:color w:val="2F5496" w:themeColor="accent1" w:themeShade="BF"/>
        </w:rPr>
      </w:pPr>
      <w:r w:rsidRPr="0094742E">
        <w:rPr>
          <w:color w:val="2F5496" w:themeColor="accent1" w:themeShade="BF"/>
        </w:rPr>
        <w:t>The benefits of RE/EE/FS in air quality management have been broadly recognized, including through guidance provided to states by the EPA (EPA 2011, 2012). Efforts to quantify the role of RE/EE/FS often target a specific sector (EPA 2025a, NREL 2025), Models and tools for evaluating RE/EE/FS across the economy are emerging as well. For example, energy and integrated assessment models have been used to develop marginal abatement cost curves that incorporate both traditional controls and RE/EE/FS (Loughlin et al., 2015; Loughlin et al., 2017). Also, benefit-per-ton values have been integrated into energy and integrated assessment models, allowing the benefits of technology and policy scenarios to be quantified (Ou et al., 2019; Roth et al., 2022; Ou et al., 2023), considered in planning decisions (Brown et al., 2013; Brown et al., 2017), and used to optimize control strategies to achieve specific health benefits cost-effectively (Ou et al., 2020).</w:t>
      </w:r>
    </w:p>
    <w:p w:rsidRPr="0094742E" w:rsidR="0094742E" w:rsidP="0094742E" w:rsidRDefault="0094742E" w14:paraId="57A0313D" w14:textId="77777777">
      <w:pPr>
        <w:rPr>
          <w:color w:val="2F5496" w:themeColor="accent1" w:themeShade="BF"/>
        </w:rPr>
      </w:pPr>
    </w:p>
    <w:p w:rsidRPr="0094742E" w:rsidR="0094742E" w:rsidP="0094742E" w:rsidRDefault="0094742E" w14:paraId="378DE47A" w14:textId="14F079D9">
      <w:pPr>
        <w:rPr>
          <w:color w:val="2F5496" w:themeColor="accent1" w:themeShade="BF"/>
        </w:rPr>
      </w:pPr>
      <w:r w:rsidRPr="0094742E">
        <w:rPr>
          <w:color w:val="2F5496" w:themeColor="accent1" w:themeShade="BF"/>
        </w:rPr>
        <w:t>Quantification of the benefits of scenarios involving RE/EE/</w:t>
      </w:r>
      <w:r w:rsidR="007A7FEA">
        <w:rPr>
          <w:color w:val="2F5496" w:themeColor="accent1" w:themeShade="BF"/>
        </w:rPr>
        <w:t>FS</w:t>
      </w:r>
      <w:r w:rsidRPr="0094742E">
        <w:rPr>
          <w:color w:val="2F5496" w:themeColor="accent1" w:themeShade="BF"/>
        </w:rPr>
        <w:t xml:space="preserve"> can also be accomplished by linking energy and human-Earth system models to more comprehensive air quality modeling and health benefit tools. Recent examples for the U.S. include </w:t>
      </w:r>
      <w:r w:rsidR="0029199B">
        <w:rPr>
          <w:color w:val="2F5496" w:themeColor="accent1" w:themeShade="BF"/>
        </w:rPr>
        <w:t>Wang</w:t>
      </w:r>
      <w:r w:rsidRPr="0094742E" w:rsidR="0029199B">
        <w:rPr>
          <w:color w:val="2F5496" w:themeColor="accent1" w:themeShade="BF"/>
        </w:rPr>
        <w:t xml:space="preserve"> </w:t>
      </w:r>
      <w:r w:rsidRPr="0094742E">
        <w:rPr>
          <w:color w:val="2F5496" w:themeColor="accent1" w:themeShade="BF"/>
        </w:rPr>
        <w:t xml:space="preserve">et al. (2024) and Shankar et al. (2025), both of which used chemical transport models (CTMs) to evaluate air quality impacts of decarbonization scenarios. Full-scale CTMs are computationally intensive, potentially limiting the number of scenarios that can be examined. An alternative is to use reduced-form models (RFM), which are often statistical models built to capture the primary source-receptor </w:t>
      </w:r>
      <w:r w:rsidRPr="0094742E">
        <w:rPr>
          <w:color w:val="2F5496" w:themeColor="accent1" w:themeShade="BF"/>
        </w:rPr>
        <w:lastRenderedPageBreak/>
        <w:t xml:space="preserve">relationships between emissions and air quality (citations for EASIUR, APEEP, </w:t>
      </w:r>
      <w:proofErr w:type="spellStart"/>
      <w:r w:rsidRPr="0094742E">
        <w:rPr>
          <w:color w:val="2F5496" w:themeColor="accent1" w:themeShade="BF"/>
        </w:rPr>
        <w:t>InMAP</w:t>
      </w:r>
      <w:proofErr w:type="spellEnd"/>
      <w:r w:rsidRPr="0094742E">
        <w:rPr>
          <w:color w:val="2F5496" w:themeColor="accent1" w:themeShade="BF"/>
        </w:rPr>
        <w:t>, COBRA, Loughlin et al., 202</w:t>
      </w:r>
      <w:r w:rsidR="0029199B">
        <w:rPr>
          <w:color w:val="2F5496" w:themeColor="accent1" w:themeShade="BF"/>
        </w:rPr>
        <w:t>4</w:t>
      </w:r>
      <w:r w:rsidRPr="0094742E">
        <w:rPr>
          <w:color w:val="2F5496" w:themeColor="accent1" w:themeShade="BF"/>
        </w:rPr>
        <w:t xml:space="preserve">. </w:t>
      </w:r>
    </w:p>
    <w:p w:rsidRPr="0094742E" w:rsidR="0094742E" w:rsidP="0094742E" w:rsidRDefault="0094742E" w14:paraId="5982E4B3" w14:textId="77777777">
      <w:pPr>
        <w:rPr>
          <w:color w:val="2F5496" w:themeColor="accent1" w:themeShade="BF"/>
        </w:rPr>
      </w:pPr>
    </w:p>
    <w:p w:rsidRPr="0094742E" w:rsidR="0094742E" w:rsidP="0094742E" w:rsidRDefault="0094742E" w14:paraId="0D8C92B4" w14:textId="77777777">
      <w:pPr>
        <w:rPr>
          <w:color w:val="2F5496" w:themeColor="accent1" w:themeShade="BF"/>
        </w:rPr>
      </w:pPr>
      <w:r w:rsidRPr="0094742E">
        <w:rPr>
          <w:color w:val="2F5496" w:themeColor="accent1" w:themeShade="BF"/>
        </w:rPr>
        <w:t>This work builds upon that of Ou et al. (2020), which integrated state-, source category-, and pollutant-specific PM-related benefit-per-ton values derived from the EASIUR RFM into a variant of the Global Change Analysis Model with state-level resolution (GCAM-USA). In that effort, a national PM health benefit improvement target was then imposed, and GCAM-USA was used to identify a mix of traditional controls and RE/EE/FS across the U.S. that cost-effectively achieved the national benefit target.  While the approach provided strategies for achieving national PM-based health benefits, it was less able to provide state-specific insights. Furthermore, the analysis focused on PM and did not consider other air pollutants such as O</w:t>
      </w:r>
      <w:r w:rsidRPr="00500792">
        <w:rPr>
          <w:color w:val="2F5496" w:themeColor="accent1" w:themeShade="BF"/>
          <w:vertAlign w:val="subscript"/>
        </w:rPr>
        <w:t>3</w:t>
      </w:r>
      <w:r w:rsidRPr="0094742E">
        <w:rPr>
          <w:color w:val="2F5496" w:themeColor="accent1" w:themeShade="BF"/>
        </w:rPr>
        <w:t xml:space="preserve">. </w:t>
      </w:r>
    </w:p>
    <w:p w:rsidRPr="0094742E" w:rsidR="0094742E" w:rsidP="0094742E" w:rsidRDefault="0094742E" w14:paraId="64E4B78A" w14:textId="77777777">
      <w:pPr>
        <w:rPr>
          <w:color w:val="2F5496" w:themeColor="accent1" w:themeShade="BF"/>
        </w:rPr>
      </w:pPr>
    </w:p>
    <w:p w:rsidR="00317924" w:rsidP="0094742E" w:rsidRDefault="0094742E" w14:paraId="6694B6E2" w14:textId="071CA791">
      <w:pPr>
        <w:rPr>
          <w:color w:val="2F5496" w:themeColor="accent1" w:themeShade="BF"/>
        </w:rPr>
      </w:pPr>
      <w:r w:rsidRPr="0094742E">
        <w:rPr>
          <w:color w:val="2F5496" w:themeColor="accent1" w:themeShade="BF"/>
        </w:rPr>
        <w:t xml:space="preserve">In </w:t>
      </w:r>
      <w:r w:rsidR="007F3521">
        <w:rPr>
          <w:color w:val="2F5496" w:themeColor="accent1" w:themeShade="BF"/>
        </w:rPr>
        <w:t>this work</w:t>
      </w:r>
      <w:r w:rsidRPr="0094742E">
        <w:rPr>
          <w:color w:val="2F5496" w:themeColor="accent1" w:themeShade="BF"/>
        </w:rPr>
        <w:t xml:space="preserve">, a similar approach is applied, with several important updates. First, we </w:t>
      </w:r>
      <w:r w:rsidR="001B7E72">
        <w:rPr>
          <w:color w:val="2F5496" w:themeColor="accent1" w:themeShade="BF"/>
        </w:rPr>
        <w:t>developed</w:t>
      </w:r>
      <w:r w:rsidRPr="0094742E">
        <w:rPr>
          <w:color w:val="2F5496" w:themeColor="accent1" w:themeShade="BF"/>
        </w:rPr>
        <w:t xml:space="preserve"> benefit-per-ton values for both PM and O</w:t>
      </w:r>
      <w:r w:rsidRPr="00F01633">
        <w:rPr>
          <w:color w:val="2F5496" w:themeColor="accent1" w:themeShade="BF"/>
          <w:vertAlign w:val="subscript"/>
        </w:rPr>
        <w:t>3</w:t>
      </w:r>
      <w:r w:rsidRPr="0094742E">
        <w:rPr>
          <w:color w:val="2F5496" w:themeColor="accent1" w:themeShade="BF"/>
        </w:rPr>
        <w:t xml:space="preserve"> precursors. These </w:t>
      </w:r>
      <w:r w:rsidR="001B7E72">
        <w:rPr>
          <w:color w:val="2F5496" w:themeColor="accent1" w:themeShade="BF"/>
        </w:rPr>
        <w:t>were</w:t>
      </w:r>
      <w:r w:rsidRPr="0094742E">
        <w:rPr>
          <w:color w:val="2F5496" w:themeColor="accent1" w:themeShade="BF"/>
        </w:rPr>
        <w:t xml:space="preserve"> developed using a more recent </w:t>
      </w:r>
      <w:r w:rsidR="007F3521">
        <w:rPr>
          <w:color w:val="2F5496" w:themeColor="accent1" w:themeShade="BF"/>
        </w:rPr>
        <w:t>source-receptor (</w:t>
      </w:r>
      <w:r w:rsidRPr="0094742E">
        <w:rPr>
          <w:color w:val="2F5496" w:themeColor="accent1" w:themeShade="BF"/>
        </w:rPr>
        <w:t>S-R</w:t>
      </w:r>
      <w:r w:rsidR="007F3521">
        <w:rPr>
          <w:color w:val="2F5496" w:themeColor="accent1" w:themeShade="BF"/>
        </w:rPr>
        <w:t>)</w:t>
      </w:r>
      <w:r w:rsidRPr="0094742E">
        <w:rPr>
          <w:color w:val="2F5496" w:themeColor="accent1" w:themeShade="BF"/>
        </w:rPr>
        <w:t xml:space="preserve"> matrix than used by Ou et al. (Baker</w:t>
      </w:r>
      <w:r w:rsidR="007F3521">
        <w:rPr>
          <w:color w:val="2F5496" w:themeColor="accent1" w:themeShade="BF"/>
        </w:rPr>
        <w:t xml:space="preserve"> et al., 2023</w:t>
      </w:r>
      <w:r w:rsidRPr="0094742E">
        <w:rPr>
          <w:color w:val="2F5496" w:themeColor="accent1" w:themeShade="BF"/>
        </w:rPr>
        <w:t>). We then demonstrate</w:t>
      </w:r>
      <w:r w:rsidR="001B7E72">
        <w:rPr>
          <w:color w:val="2F5496" w:themeColor="accent1" w:themeShade="BF"/>
        </w:rPr>
        <w:t>d</w:t>
      </w:r>
      <w:r w:rsidRPr="0094742E">
        <w:rPr>
          <w:color w:val="2F5496" w:themeColor="accent1" w:themeShade="BF"/>
        </w:rPr>
        <w:t xml:space="preserve"> the use of these impact factors to evaluate the benefits of state-level health benefits, allowing a fuller comparison of air quality management strategies from one state to another. In a later phase of this work, we also add</w:t>
      </w:r>
      <w:r w:rsidR="001B7E72">
        <w:rPr>
          <w:color w:val="2F5496" w:themeColor="accent1" w:themeShade="BF"/>
        </w:rPr>
        <w:t>ed</w:t>
      </w:r>
      <w:r w:rsidRPr="0094742E">
        <w:rPr>
          <w:color w:val="2F5496" w:themeColor="accent1" w:themeShade="BF"/>
        </w:rPr>
        <w:t xml:space="preserve"> the ability to generate impacts of emissions on population-weighted state-level PM and O3 concentrations. </w:t>
      </w:r>
    </w:p>
    <w:p w:rsidRPr="001674B9" w:rsidR="00D37EE0" w:rsidP="00D37EE0" w:rsidRDefault="00D37EE0" w14:paraId="14FBEFE1" w14:textId="77777777">
      <w:pPr>
        <w:pStyle w:val="Heading1"/>
        <w:numPr>
          <w:ilvl w:val="0"/>
          <w:numId w:val="13"/>
        </w:numPr>
        <w:rPr>
          <w:rFonts w:ascii="Aptos" w:hAnsi="Aptos"/>
        </w:rPr>
      </w:pPr>
      <w:r w:rsidRPr="001674B9">
        <w:rPr>
          <w:rFonts w:ascii="Aptos" w:hAnsi="Aptos"/>
        </w:rPr>
        <w:t>Approach</w:t>
      </w:r>
    </w:p>
    <w:p w:rsidRPr="00D37EE0" w:rsidR="00D37EE0" w:rsidP="00D37EE0" w:rsidRDefault="00D37EE0" w14:paraId="202E3886" w14:textId="1D110FA8">
      <w:pPr>
        <w:rPr>
          <w:color w:val="2F5496" w:themeColor="accent1" w:themeShade="BF"/>
        </w:rPr>
      </w:pPr>
      <w:r w:rsidRPr="00D37EE0">
        <w:rPr>
          <w:color w:val="2F5496" w:themeColor="accent1" w:themeShade="BF"/>
        </w:rPr>
        <w:t xml:space="preserve">Two models </w:t>
      </w:r>
      <w:r w:rsidR="001B7E72">
        <w:rPr>
          <w:color w:val="2F5496" w:themeColor="accent1" w:themeShade="BF"/>
        </w:rPr>
        <w:t>were</w:t>
      </w:r>
      <w:r w:rsidRPr="00D37EE0">
        <w:rPr>
          <w:color w:val="2F5496" w:themeColor="accent1" w:themeShade="BF"/>
        </w:rPr>
        <w:t xml:space="preserve"> used in this activity, the Global Change Analysis Model (GCAM-USA) and the CO-Benefits Risk Assessment (COBRA) model. First, GCAM-USA </w:t>
      </w:r>
      <w:r w:rsidR="001B7E72">
        <w:rPr>
          <w:color w:val="2F5496" w:themeColor="accent1" w:themeShade="BF"/>
        </w:rPr>
        <w:t>was</w:t>
      </w:r>
      <w:r w:rsidRPr="00D37EE0">
        <w:rPr>
          <w:color w:val="2F5496" w:themeColor="accent1" w:themeShade="BF"/>
        </w:rPr>
        <w:t xml:space="preserve"> used to simulate technology adoptions, fuel use, and emissions for a reference case. Reference case emissions </w:t>
      </w:r>
      <w:r w:rsidR="001B7E72">
        <w:rPr>
          <w:color w:val="2F5496" w:themeColor="accent1" w:themeShade="BF"/>
        </w:rPr>
        <w:t>were</w:t>
      </w:r>
      <w:r w:rsidRPr="00D37EE0">
        <w:rPr>
          <w:color w:val="2F5496" w:themeColor="accent1" w:themeShade="BF"/>
        </w:rPr>
        <w:t xml:space="preserve"> then</w:t>
      </w:r>
      <w:r w:rsidR="001B7E72">
        <w:rPr>
          <w:color w:val="2F5496" w:themeColor="accent1" w:themeShade="BF"/>
        </w:rPr>
        <w:t xml:space="preserve"> </w:t>
      </w:r>
      <w:r w:rsidRPr="00D37EE0">
        <w:rPr>
          <w:color w:val="2F5496" w:themeColor="accent1" w:themeShade="BF"/>
        </w:rPr>
        <w:t>fed to COBRA to develop baseline air pollution levels and health damage estimates. We then perform</w:t>
      </w:r>
      <w:r w:rsidR="00BD4653">
        <w:rPr>
          <w:color w:val="2F5496" w:themeColor="accent1" w:themeShade="BF"/>
        </w:rPr>
        <w:t>ed</w:t>
      </w:r>
      <w:r w:rsidRPr="00D37EE0">
        <w:rPr>
          <w:color w:val="2F5496" w:themeColor="accent1" w:themeShade="BF"/>
        </w:rPr>
        <w:t xml:space="preserve"> several thousand parametric sensitivity runs around the reference case using COBRA, incrementally modifying emissions of NO</w:t>
      </w:r>
      <w:r w:rsidRPr="0024343A">
        <w:rPr>
          <w:color w:val="2F5496" w:themeColor="accent1" w:themeShade="BF"/>
          <w:vertAlign w:val="subscript"/>
        </w:rPr>
        <w:t>x</w:t>
      </w:r>
      <w:r w:rsidRPr="00D37EE0">
        <w:rPr>
          <w:color w:val="2F5496" w:themeColor="accent1" w:themeShade="BF"/>
        </w:rPr>
        <w:t>, SO</w:t>
      </w:r>
      <w:r w:rsidRPr="0024343A">
        <w:rPr>
          <w:color w:val="2F5496" w:themeColor="accent1" w:themeShade="BF"/>
          <w:vertAlign w:val="subscript"/>
        </w:rPr>
        <w:t>2</w:t>
      </w:r>
      <w:r w:rsidRPr="00D37EE0">
        <w:rPr>
          <w:color w:val="2F5496" w:themeColor="accent1" w:themeShade="BF"/>
        </w:rPr>
        <w:t>, and PM2.5 by state</w:t>
      </w:r>
      <w:r w:rsidR="007F3521">
        <w:rPr>
          <w:color w:val="2F5496" w:themeColor="accent1" w:themeShade="BF"/>
        </w:rPr>
        <w:t xml:space="preserve"> and</w:t>
      </w:r>
      <w:r w:rsidRPr="00D37EE0">
        <w:rPr>
          <w:color w:val="2F5496" w:themeColor="accent1" w:themeShade="BF"/>
        </w:rPr>
        <w:t xml:space="preserve"> source category. The emission changes and air quality and health impacts </w:t>
      </w:r>
      <w:r w:rsidR="00BD4653">
        <w:rPr>
          <w:color w:val="2F5496" w:themeColor="accent1" w:themeShade="BF"/>
        </w:rPr>
        <w:t>were</w:t>
      </w:r>
      <w:r w:rsidRPr="00D37EE0">
        <w:rPr>
          <w:color w:val="2F5496" w:themeColor="accent1" w:themeShade="BF"/>
        </w:rPr>
        <w:t xml:space="preserve"> assessed to estimate $/ton and pollutant-concentration/ton impact factors.</w:t>
      </w:r>
    </w:p>
    <w:p w:rsidRPr="00D37EE0" w:rsidR="00D37EE0" w:rsidP="00D37EE0" w:rsidRDefault="00D37EE0" w14:paraId="283B1F7C" w14:textId="77777777">
      <w:pPr>
        <w:rPr>
          <w:color w:val="2F5496" w:themeColor="accent1" w:themeShade="BF"/>
        </w:rPr>
      </w:pPr>
    </w:p>
    <w:p w:rsidRPr="00D37EE0" w:rsidR="00D37EE0" w:rsidP="00D37EE0" w:rsidRDefault="00D37EE0" w14:paraId="7F33915D" w14:textId="17E79C44">
      <w:pPr>
        <w:rPr>
          <w:color w:val="2F5496" w:themeColor="accent1" w:themeShade="BF"/>
        </w:rPr>
      </w:pPr>
      <w:r w:rsidRPr="00D37EE0">
        <w:rPr>
          <w:color w:val="2F5496" w:themeColor="accent1" w:themeShade="BF"/>
        </w:rPr>
        <w:t xml:space="preserve">These factors </w:t>
      </w:r>
      <w:r w:rsidR="00BD4653">
        <w:rPr>
          <w:color w:val="2F5496" w:themeColor="accent1" w:themeShade="BF"/>
        </w:rPr>
        <w:t>were</w:t>
      </w:r>
      <w:r w:rsidR="0024343A">
        <w:rPr>
          <w:color w:val="2F5496" w:themeColor="accent1" w:themeShade="BF"/>
        </w:rPr>
        <w:t xml:space="preserve"> </w:t>
      </w:r>
      <w:r w:rsidRPr="00D37EE0">
        <w:rPr>
          <w:color w:val="2F5496" w:themeColor="accent1" w:themeShade="BF"/>
        </w:rPr>
        <w:t xml:space="preserve">integrated into GCAM-USA such that any scenario that is evaluated produces estimates of damages and air pollutant levels. Comparing the results of a reference case and policy case thus </w:t>
      </w:r>
      <w:r w:rsidR="00BD4653">
        <w:rPr>
          <w:color w:val="2F5496" w:themeColor="accent1" w:themeShade="BF"/>
        </w:rPr>
        <w:t>provided</w:t>
      </w:r>
      <w:r w:rsidRPr="00D37EE0">
        <w:rPr>
          <w:color w:val="2F5496" w:themeColor="accent1" w:themeShade="BF"/>
        </w:rPr>
        <w:t xml:space="preserve"> an estimate of the benefits of the policy. To demonstrate this approach, we </w:t>
      </w:r>
      <w:r w:rsidR="00BD4653">
        <w:rPr>
          <w:color w:val="2F5496" w:themeColor="accent1" w:themeShade="BF"/>
        </w:rPr>
        <w:t>compared</w:t>
      </w:r>
      <w:r w:rsidRPr="00D37EE0">
        <w:rPr>
          <w:color w:val="2F5496" w:themeColor="accent1" w:themeShade="BF"/>
        </w:rPr>
        <w:t xml:space="preserve"> the GLIMPSE 1.2 Reference Case with a scenario in which the sum of O</w:t>
      </w:r>
      <w:r w:rsidRPr="00B452D6">
        <w:rPr>
          <w:color w:val="2F5496" w:themeColor="accent1" w:themeShade="BF"/>
          <w:vertAlign w:val="subscript"/>
        </w:rPr>
        <w:t>3</w:t>
      </w:r>
      <w:r w:rsidRPr="00D37EE0">
        <w:rPr>
          <w:color w:val="2F5496" w:themeColor="accent1" w:themeShade="BF"/>
        </w:rPr>
        <w:t xml:space="preserve"> and PM damages </w:t>
      </w:r>
      <w:r w:rsidR="00BD4653">
        <w:rPr>
          <w:color w:val="2F5496" w:themeColor="accent1" w:themeShade="BF"/>
        </w:rPr>
        <w:t>were</w:t>
      </w:r>
      <w:r w:rsidRPr="00D37EE0">
        <w:rPr>
          <w:color w:val="2F5496" w:themeColor="accent1" w:themeShade="BF"/>
        </w:rPr>
        <w:t xml:space="preserve"> reduced by a percentage increasing linearly from 0% in 2025 to 15% </w:t>
      </w:r>
      <w:r w:rsidR="007F3521">
        <w:rPr>
          <w:color w:val="2F5496" w:themeColor="accent1" w:themeShade="BF"/>
        </w:rPr>
        <w:t>in</w:t>
      </w:r>
      <w:r w:rsidRPr="00D37EE0">
        <w:rPr>
          <w:color w:val="2F5496" w:themeColor="accent1" w:themeShade="BF"/>
        </w:rPr>
        <w:t xml:space="preserve"> 2050, applied to all states. </w:t>
      </w:r>
    </w:p>
    <w:p w:rsidRPr="00D37EE0" w:rsidR="00D37EE0" w:rsidP="00D37EE0" w:rsidRDefault="00D37EE0" w14:paraId="785C9B43" w14:textId="77777777">
      <w:pPr>
        <w:rPr>
          <w:b/>
          <w:bCs/>
          <w:color w:val="2F5496" w:themeColor="accent1" w:themeShade="BF"/>
        </w:rPr>
      </w:pPr>
    </w:p>
    <w:p w:rsidRPr="00D37EE0" w:rsidR="00D37EE0" w:rsidP="00D37EE0" w:rsidRDefault="000D20A3" w14:paraId="13BD4A8F" w14:textId="1A73C01F">
      <w:pPr>
        <w:rPr>
          <w:b/>
          <w:bCs/>
          <w:color w:val="2F5496" w:themeColor="accent1" w:themeShade="BF"/>
        </w:rPr>
      </w:pPr>
      <w:r>
        <w:rPr>
          <w:b/>
          <w:bCs/>
          <w:color w:val="2F5496" w:themeColor="accent1" w:themeShade="BF"/>
        </w:rPr>
        <w:t xml:space="preserve">2.1 </w:t>
      </w:r>
      <w:r w:rsidRPr="00D37EE0" w:rsidR="00D37EE0">
        <w:rPr>
          <w:b/>
          <w:bCs/>
          <w:color w:val="2F5496" w:themeColor="accent1" w:themeShade="BF"/>
        </w:rPr>
        <w:t>Models</w:t>
      </w:r>
    </w:p>
    <w:p w:rsidRPr="00D37EE0" w:rsidR="00D37EE0" w:rsidP="00D37EE0" w:rsidRDefault="00D37EE0" w14:paraId="5FE2151B" w14:textId="77777777">
      <w:pPr>
        <w:rPr>
          <w:b/>
          <w:bCs/>
          <w:color w:val="2F5496" w:themeColor="accent1" w:themeShade="BF"/>
        </w:rPr>
      </w:pPr>
    </w:p>
    <w:p w:rsidRPr="00D37EE0" w:rsidR="00D37EE0" w:rsidP="00D37EE0" w:rsidRDefault="00D37EE0" w14:paraId="7F509FBF" w14:textId="290DB9A6">
      <w:pPr>
        <w:rPr>
          <w:color w:val="2F5496" w:themeColor="accent1" w:themeShade="BF"/>
        </w:rPr>
      </w:pPr>
      <w:r w:rsidRPr="00D37EE0">
        <w:rPr>
          <w:color w:val="2F5496" w:themeColor="accent1" w:themeShade="BF"/>
        </w:rPr>
        <w:t xml:space="preserve">Global Change Analysis Model (GCAM): GCAM is a human-Earth systems model, developed by PNNL, that simulates the co-evolution of the economy, energy system, land use, and earth systems, including how this co-evolution is shaped by policy and other external factors. GCAM is an open-source model, with code and documentation </w:t>
      </w:r>
      <w:r w:rsidRPr="00D37EE0">
        <w:rPr>
          <w:color w:val="2F5496" w:themeColor="accent1" w:themeShade="BF"/>
        </w:rPr>
        <w:lastRenderedPageBreak/>
        <w:t>that can be found on GitHub (</w:t>
      </w:r>
      <w:hyperlink r:id="rId7">
        <w:r w:rsidRPr="00D37EE0">
          <w:rPr>
            <w:rStyle w:val="Hyperlink"/>
            <w:rFonts w:cstheme="minorHAnsi"/>
            <w:color w:val="2F5496" w:themeColor="accent1" w:themeShade="BF"/>
          </w:rPr>
          <w:t>https://github.com/JGCRI/gcam-core</w:t>
        </w:r>
      </w:hyperlink>
      <w:r w:rsidRPr="00D37EE0">
        <w:rPr>
          <w:color w:val="2F5496" w:themeColor="accent1" w:themeShade="BF"/>
        </w:rPr>
        <w:t xml:space="preserve">). We </w:t>
      </w:r>
      <w:r w:rsidR="00BD4653">
        <w:rPr>
          <w:color w:val="2F5496" w:themeColor="accent1" w:themeShade="BF"/>
        </w:rPr>
        <w:t>used</w:t>
      </w:r>
      <w:r w:rsidRPr="00D37EE0">
        <w:rPr>
          <w:color w:val="2F5496" w:themeColor="accent1" w:themeShade="BF"/>
        </w:rPr>
        <w:t xml:space="preserve"> a version of GCAM 7.1 (released 2024), called GCAM-USA 7.1, in which the representation of the United States is disaggregated to the state level. GCAM-USA simulations </w:t>
      </w:r>
      <w:r w:rsidR="00BD4653">
        <w:rPr>
          <w:color w:val="2F5496" w:themeColor="accent1" w:themeShade="BF"/>
        </w:rPr>
        <w:t>were</w:t>
      </w:r>
      <w:r w:rsidRPr="00D37EE0">
        <w:rPr>
          <w:color w:val="2F5496" w:themeColor="accent1" w:themeShade="BF"/>
        </w:rPr>
        <w:t xml:space="preserve"> conducted using EPA’s GCAM Long-term Interactive Multi-Pollutant Scenario Evaluator (GLIMPSE), version 1.2. </w:t>
      </w:r>
    </w:p>
    <w:p w:rsidRPr="00D37EE0" w:rsidR="00D37EE0" w:rsidP="00D37EE0" w:rsidRDefault="00D37EE0" w14:paraId="530D54A7" w14:textId="77777777">
      <w:pPr>
        <w:rPr>
          <w:color w:val="2F5496" w:themeColor="accent1" w:themeShade="BF"/>
        </w:rPr>
      </w:pPr>
    </w:p>
    <w:p w:rsidRPr="00D37EE0" w:rsidR="00D37EE0" w:rsidP="00D37EE0" w:rsidRDefault="00D37EE0" w14:paraId="417564A8" w14:textId="740943C5">
      <w:pPr>
        <w:rPr>
          <w:color w:val="2F5496" w:themeColor="accent1" w:themeShade="BF"/>
        </w:rPr>
      </w:pPr>
      <w:r w:rsidRPr="00D37EE0">
        <w:rPr>
          <w:color w:val="2F5496" w:themeColor="accent1" w:themeShade="BF"/>
        </w:rPr>
        <w:t>Co-Benefits Risk Assessment Model (COBRA): COBRA is an EPA tool that is available as a desktop or web-based tool (</w:t>
      </w:r>
      <w:hyperlink r:id="rId8">
        <w:r w:rsidRPr="00D37EE0">
          <w:rPr>
            <w:rStyle w:val="Hyperlink"/>
            <w:rFonts w:cstheme="minorHAnsi"/>
            <w:color w:val="2F5496" w:themeColor="accent1" w:themeShade="BF"/>
          </w:rPr>
          <w:t>https://epa.gov/cobra</w:t>
        </w:r>
      </w:hyperlink>
      <w:r w:rsidRPr="00D37EE0">
        <w:rPr>
          <w:color w:val="2F5496" w:themeColor="accent1" w:themeShade="BF"/>
        </w:rPr>
        <w:t xml:space="preserve">). We </w:t>
      </w:r>
      <w:r w:rsidR="00BD4653">
        <w:rPr>
          <w:color w:val="2F5496" w:themeColor="accent1" w:themeShade="BF"/>
        </w:rPr>
        <w:t>used</w:t>
      </w:r>
      <w:r w:rsidRPr="00D37EE0">
        <w:rPr>
          <w:color w:val="2F5496" w:themeColor="accent1" w:themeShade="BF"/>
        </w:rPr>
        <w:t xml:space="preserve"> the desktop version of the tool, which allows the development of more </w:t>
      </w:r>
      <w:r w:rsidR="007F3521">
        <w:rPr>
          <w:color w:val="2F5496" w:themeColor="accent1" w:themeShade="BF"/>
        </w:rPr>
        <w:t>complex</w:t>
      </w:r>
      <w:r w:rsidRPr="00D37EE0" w:rsidR="007F3521">
        <w:rPr>
          <w:color w:val="2F5496" w:themeColor="accent1" w:themeShade="BF"/>
        </w:rPr>
        <w:t xml:space="preserve"> </w:t>
      </w:r>
      <w:r w:rsidRPr="00D37EE0">
        <w:rPr>
          <w:color w:val="2F5496" w:themeColor="accent1" w:themeShade="BF"/>
        </w:rPr>
        <w:t xml:space="preserve">scenarios and includes a batch-mode feature that </w:t>
      </w:r>
      <w:r w:rsidR="00667330">
        <w:rPr>
          <w:color w:val="2F5496" w:themeColor="accent1" w:themeShade="BF"/>
        </w:rPr>
        <w:t>i</w:t>
      </w:r>
      <w:r w:rsidRPr="00D37EE0">
        <w:rPr>
          <w:color w:val="2F5496" w:themeColor="accent1" w:themeShade="BF"/>
        </w:rPr>
        <w:t>s critical for executing the thousands of GCAM runs made in this project. Desktop COBRA includes a county-level version of the 2016 EPA National Emissions Inventory (NEI)</w:t>
      </w:r>
      <w:r w:rsidR="00667330">
        <w:rPr>
          <w:color w:val="2F5496" w:themeColor="accent1" w:themeShade="BF"/>
        </w:rPr>
        <w:t xml:space="preserve"> </w:t>
      </w:r>
      <w:r w:rsidRPr="00D37EE0">
        <w:rPr>
          <w:color w:val="2F5496" w:themeColor="accent1" w:themeShade="BF"/>
        </w:rPr>
        <w:t xml:space="preserve">(citation), including projections to 2023, 2026, and 2028. </w:t>
      </w:r>
    </w:p>
    <w:p w:rsidRPr="00D37EE0" w:rsidR="00D37EE0" w:rsidP="00D37EE0" w:rsidRDefault="00D37EE0" w14:paraId="4FA360A4" w14:textId="77777777">
      <w:pPr>
        <w:rPr>
          <w:color w:val="2F5496" w:themeColor="accent1" w:themeShade="BF"/>
        </w:rPr>
      </w:pPr>
    </w:p>
    <w:p w:rsidRPr="00D37EE0" w:rsidR="00D37EE0" w:rsidP="00D37EE0" w:rsidRDefault="000D20A3" w14:paraId="49BF44BA" w14:textId="36598165">
      <w:pPr>
        <w:rPr>
          <w:b/>
          <w:bCs/>
          <w:color w:val="2F5496" w:themeColor="accent1" w:themeShade="BF"/>
        </w:rPr>
      </w:pPr>
      <w:r>
        <w:rPr>
          <w:b/>
          <w:bCs/>
          <w:color w:val="2F5496" w:themeColor="accent1" w:themeShade="BF"/>
        </w:rPr>
        <w:t xml:space="preserve">2.2 </w:t>
      </w:r>
      <w:r w:rsidRPr="00D37EE0" w:rsidR="00D37EE0">
        <w:rPr>
          <w:b/>
          <w:bCs/>
          <w:color w:val="2F5496" w:themeColor="accent1" w:themeShade="BF"/>
        </w:rPr>
        <w:t>Scenarios</w:t>
      </w:r>
    </w:p>
    <w:p w:rsidRPr="00D37EE0" w:rsidR="00D37EE0" w:rsidP="00D37EE0" w:rsidRDefault="00D37EE0" w14:paraId="49BC628B" w14:textId="77777777">
      <w:pPr>
        <w:rPr>
          <w:color w:val="2F5496" w:themeColor="accent1" w:themeShade="BF"/>
        </w:rPr>
      </w:pPr>
    </w:p>
    <w:p w:rsidRPr="00D37EE0" w:rsidR="00D37EE0" w:rsidP="00D37EE0" w:rsidRDefault="00D37EE0" w14:paraId="5B1D5991" w14:textId="03198DFD">
      <w:pPr>
        <w:rPr>
          <w:color w:val="2F5496" w:themeColor="accent1" w:themeShade="BF"/>
        </w:rPr>
      </w:pPr>
      <w:r w:rsidRPr="00D37EE0">
        <w:rPr>
          <w:color w:val="2F5496" w:themeColor="accent1" w:themeShade="BF"/>
        </w:rPr>
        <w:t xml:space="preserve">While the scenarios used in this project may change in the future, the following scenarios </w:t>
      </w:r>
      <w:r w:rsidR="00BD4653">
        <w:rPr>
          <w:color w:val="2F5496" w:themeColor="accent1" w:themeShade="BF"/>
        </w:rPr>
        <w:t>were</w:t>
      </w:r>
      <w:r w:rsidRPr="00D37EE0">
        <w:rPr>
          <w:color w:val="2F5496" w:themeColor="accent1" w:themeShade="BF"/>
        </w:rPr>
        <w:t xml:space="preserve"> used in demonstrating the approach.</w:t>
      </w:r>
    </w:p>
    <w:p w:rsidRPr="00D37EE0" w:rsidR="00D37EE0" w:rsidP="00D37EE0" w:rsidRDefault="00D37EE0" w14:paraId="1001FF2C" w14:textId="77777777">
      <w:pPr>
        <w:pStyle w:val="ListParagraph"/>
        <w:ind w:left="0"/>
        <w:rPr>
          <w:color w:val="2F5496" w:themeColor="accent1" w:themeShade="BF"/>
        </w:rPr>
      </w:pPr>
      <w:r w:rsidRPr="00D37EE0">
        <w:rPr>
          <w:color w:val="2F5496" w:themeColor="accent1" w:themeShade="BF"/>
        </w:rPr>
        <w:t>Reference (</w:t>
      </w:r>
      <w:r w:rsidRPr="001513E0">
        <w:rPr>
          <w:i/>
          <w:iCs/>
          <w:color w:val="2F5496" w:themeColor="accent1" w:themeShade="BF"/>
        </w:rPr>
        <w:t>Ref</w:t>
      </w:r>
      <w:r w:rsidRPr="00D37EE0">
        <w:rPr>
          <w:color w:val="2F5496" w:themeColor="accent1" w:themeShade="BF"/>
        </w:rPr>
        <w:t xml:space="preserve">): </w:t>
      </w:r>
      <w:r w:rsidRPr="001513E0">
        <w:rPr>
          <w:i/>
          <w:iCs/>
          <w:color w:val="2F5496" w:themeColor="accent1" w:themeShade="BF"/>
        </w:rPr>
        <w:t>Ref</w:t>
      </w:r>
      <w:r w:rsidRPr="00D37EE0">
        <w:rPr>
          <w:color w:val="2F5496" w:themeColor="accent1" w:themeShade="BF"/>
        </w:rPr>
        <w:t xml:space="preserve"> is the GLIMPSEv1.2-Ref scenario that is distributed along with EPA’s GCAM Long-term Interactive Multi-Pollutant Scenario Evaluator (GLIMPSE). It is based upon the GCAM-USA 7.1 reference scenario, but includes the following additional components, which are intended to represent current regulations and policies that would impact the evolution of the energy system: </w:t>
      </w:r>
    </w:p>
    <w:p w:rsidRPr="00D37EE0" w:rsidR="00D37EE0" w:rsidP="00D37EE0" w:rsidRDefault="00D37EE0" w14:paraId="37A6F940" w14:textId="74B6428B">
      <w:pPr>
        <w:pStyle w:val="ListParagraph"/>
        <w:numPr>
          <w:ilvl w:val="0"/>
          <w:numId w:val="14"/>
        </w:numPr>
        <w:rPr>
          <w:color w:val="2F5496" w:themeColor="accent1" w:themeShade="BF"/>
        </w:rPr>
      </w:pPr>
      <w:r w:rsidRPr="00D37EE0">
        <w:rPr>
          <w:color w:val="2F5496" w:themeColor="accent1" w:themeShade="BF"/>
        </w:rPr>
        <w:t>the Regional Greenhouse Gas Initiative (RGGI), a cap on power-sector CO</w:t>
      </w:r>
      <w:r w:rsidRPr="009C3B50">
        <w:rPr>
          <w:color w:val="2F5496" w:themeColor="accent1" w:themeShade="BF"/>
          <w:vertAlign w:val="subscript"/>
        </w:rPr>
        <w:t>2</w:t>
      </w:r>
      <w:r w:rsidRPr="00D37EE0">
        <w:rPr>
          <w:color w:val="2F5496" w:themeColor="accent1" w:themeShade="BF"/>
        </w:rPr>
        <w:t xml:space="preserve"> emissions</w:t>
      </w:r>
      <w:r w:rsidR="0079738C">
        <w:rPr>
          <w:color w:val="2F5496" w:themeColor="accent1" w:themeShade="BF"/>
        </w:rPr>
        <w:t xml:space="preserve"> in participating states</w:t>
      </w:r>
      <w:r w:rsidR="009C3B50">
        <w:rPr>
          <w:color w:val="2F5496" w:themeColor="accent1" w:themeShade="BF"/>
        </w:rPr>
        <w:t>,</w:t>
      </w:r>
    </w:p>
    <w:p w:rsidRPr="00D37EE0" w:rsidR="00D37EE0" w:rsidP="00D37EE0" w:rsidRDefault="00D37EE0" w14:paraId="1BB4E3EB" w14:textId="5F60E69B">
      <w:pPr>
        <w:pStyle w:val="ListParagraph"/>
        <w:numPr>
          <w:ilvl w:val="0"/>
          <w:numId w:val="14"/>
        </w:numPr>
        <w:rPr>
          <w:color w:val="2F5496" w:themeColor="accent1" w:themeShade="BF"/>
        </w:rPr>
      </w:pPr>
      <w:r w:rsidRPr="00D37EE0">
        <w:rPr>
          <w:color w:val="2F5496" w:themeColor="accent1" w:themeShade="BF"/>
        </w:rPr>
        <w:t>state-specific renewable portfolio standards (RPS) and clean energy standards (CES)</w:t>
      </w:r>
      <w:r w:rsidR="009C3B50">
        <w:rPr>
          <w:color w:val="2F5496" w:themeColor="accent1" w:themeShade="BF"/>
        </w:rPr>
        <w:t>,</w:t>
      </w:r>
    </w:p>
    <w:p w:rsidRPr="00D37EE0" w:rsidR="00D37EE0" w:rsidP="00D37EE0" w:rsidRDefault="00D37EE0" w14:paraId="059875C8" w14:textId="77777777">
      <w:pPr>
        <w:pStyle w:val="ListParagraph"/>
        <w:numPr>
          <w:ilvl w:val="0"/>
          <w:numId w:val="14"/>
        </w:numPr>
        <w:rPr>
          <w:color w:val="2F5496" w:themeColor="accent1" w:themeShade="BF"/>
        </w:rPr>
      </w:pPr>
      <w:r w:rsidRPr="00D37EE0">
        <w:rPr>
          <w:color w:val="2F5496" w:themeColor="accent1" w:themeShade="BF"/>
        </w:rPr>
        <w:t xml:space="preserve">technology subsidies associated with the Inflation Reduction Act (IRA); and, </w:t>
      </w:r>
    </w:p>
    <w:p w:rsidRPr="00D37EE0" w:rsidR="00D37EE0" w:rsidP="00D37EE0" w:rsidRDefault="00D37EE0" w14:paraId="44EB311A" w14:textId="58EB9EC5">
      <w:pPr>
        <w:pStyle w:val="ListParagraph"/>
        <w:numPr>
          <w:ilvl w:val="0"/>
          <w:numId w:val="14"/>
        </w:numPr>
        <w:rPr>
          <w:color w:val="2F5496" w:themeColor="accent1" w:themeShade="BF"/>
        </w:rPr>
      </w:pPr>
      <w:r w:rsidRPr="00D37EE0">
        <w:rPr>
          <w:color w:val="2F5496" w:themeColor="accent1" w:themeShade="BF"/>
        </w:rPr>
        <w:t xml:space="preserve">ZEV market share estimates for light, medium, and </w:t>
      </w:r>
      <w:r w:rsidRPr="00D37EE0" w:rsidR="009C3B50">
        <w:rPr>
          <w:color w:val="2F5496" w:themeColor="accent1" w:themeShade="BF"/>
        </w:rPr>
        <w:t>heavy-duty</w:t>
      </w:r>
      <w:r w:rsidRPr="00D37EE0">
        <w:rPr>
          <w:color w:val="2F5496" w:themeColor="accent1" w:themeShade="BF"/>
        </w:rPr>
        <w:t xml:space="preserve"> vehicles, estimated in the EPA’s regulatory analyses of recent transportation greenhouse gas emissions rules. </w:t>
      </w:r>
      <w:r w:rsidRPr="00D37EE0">
        <w:rPr>
          <w:color w:val="2F5496" w:themeColor="accent1" w:themeShade="BF"/>
        </w:rPr>
        <w:tab/>
      </w:r>
    </w:p>
    <w:p w:rsidRPr="00D37EE0" w:rsidR="00D37EE0" w:rsidP="00D37EE0" w:rsidRDefault="00D37EE0" w14:paraId="0DC79C2C" w14:textId="1A1E7790">
      <w:pPr>
        <w:rPr>
          <w:color w:val="2F5496" w:themeColor="accent1" w:themeShade="BF"/>
        </w:rPr>
      </w:pPr>
      <w:r w:rsidRPr="00D37EE0">
        <w:rPr>
          <w:color w:val="2F5496" w:themeColor="accent1" w:themeShade="BF"/>
        </w:rPr>
        <w:t xml:space="preserve">DmgRdx25: DmgRdx25 reduces the health damages from each state’s emissions by a fraction </w:t>
      </w:r>
      <w:r w:rsidR="0079738C">
        <w:rPr>
          <w:color w:val="2F5496" w:themeColor="accent1" w:themeShade="BF"/>
        </w:rPr>
        <w:t xml:space="preserve">increasing linearly </w:t>
      </w:r>
      <w:r w:rsidRPr="00D37EE0">
        <w:rPr>
          <w:color w:val="2F5496" w:themeColor="accent1" w:themeShade="BF"/>
        </w:rPr>
        <w:t xml:space="preserve">from 0 in 2025 to 25% in 2050, relative to </w:t>
      </w:r>
      <w:r w:rsidRPr="001513E0">
        <w:rPr>
          <w:i/>
          <w:iCs/>
          <w:color w:val="2F5496" w:themeColor="accent1" w:themeShade="BF"/>
        </w:rPr>
        <w:t>Ref</w:t>
      </w:r>
      <w:r w:rsidRPr="00D37EE0">
        <w:rPr>
          <w:color w:val="2F5496" w:themeColor="accent1" w:themeShade="BF"/>
        </w:rPr>
        <w:t xml:space="preserve"> levels in the same year. These targets are implemented through imposing state-specific constraints.</w:t>
      </w:r>
    </w:p>
    <w:p w:rsidRPr="00D37EE0" w:rsidR="00D37EE0" w:rsidP="00D37EE0" w:rsidRDefault="00D37EE0" w14:paraId="3DBF02C6" w14:textId="77777777">
      <w:pPr>
        <w:rPr>
          <w:color w:val="2F5496" w:themeColor="accent1" w:themeShade="BF"/>
        </w:rPr>
      </w:pPr>
      <w:r w:rsidRPr="00D37EE0">
        <w:rPr>
          <w:color w:val="2F5496" w:themeColor="accent1" w:themeShade="BF"/>
        </w:rPr>
        <w:t xml:space="preserve"> </w:t>
      </w:r>
    </w:p>
    <w:p w:rsidRPr="000D20A3" w:rsidR="00D37EE0" w:rsidP="000D20A3" w:rsidRDefault="00D37EE0" w14:paraId="63DA4802" w14:textId="3A3FFE6B">
      <w:pPr>
        <w:pStyle w:val="ListParagraph"/>
        <w:numPr>
          <w:ilvl w:val="1"/>
          <w:numId w:val="17"/>
        </w:numPr>
        <w:rPr>
          <w:b/>
          <w:bCs/>
          <w:color w:val="2F5496" w:themeColor="accent1" w:themeShade="BF"/>
        </w:rPr>
      </w:pPr>
      <w:r w:rsidRPr="000D20A3">
        <w:rPr>
          <w:b/>
          <w:bCs/>
          <w:color w:val="2F5496" w:themeColor="accent1" w:themeShade="BF"/>
        </w:rPr>
        <w:t>Methods</w:t>
      </w:r>
    </w:p>
    <w:p w:rsidRPr="00D37EE0" w:rsidR="00D37EE0" w:rsidP="00D37EE0" w:rsidRDefault="00D37EE0" w14:paraId="48096C03" w14:textId="77777777">
      <w:pPr>
        <w:rPr>
          <w:color w:val="2F5496" w:themeColor="accent1" w:themeShade="BF"/>
        </w:rPr>
      </w:pPr>
    </w:p>
    <w:p w:rsidRPr="000D20A3" w:rsidR="00D37EE0" w:rsidP="00D37EE0" w:rsidRDefault="000D20A3" w14:paraId="2C818F86" w14:textId="5D1CBCF7">
      <w:pPr>
        <w:rPr>
          <w:rFonts w:eastAsia="Aptos"/>
          <w:i/>
          <w:iCs/>
          <w:color w:val="2F5496" w:themeColor="accent1" w:themeShade="BF"/>
          <w:u w:val="single"/>
        </w:rPr>
      </w:pPr>
      <w:r>
        <w:rPr>
          <w:rFonts w:eastAsia="Aptos"/>
          <w:i/>
          <w:iCs/>
          <w:color w:val="2F5496" w:themeColor="accent1" w:themeShade="BF"/>
        </w:rPr>
        <w:t xml:space="preserve">2.3.1 </w:t>
      </w:r>
      <w:r w:rsidRPr="000D20A3" w:rsidR="00D37EE0">
        <w:rPr>
          <w:rFonts w:eastAsia="Aptos"/>
          <w:i/>
          <w:iCs/>
          <w:color w:val="2F5496" w:themeColor="accent1" w:themeShade="BF"/>
        </w:rPr>
        <w:t>Developing Benefit-Per-Ton Impact Factors</w:t>
      </w:r>
    </w:p>
    <w:p w:rsidRPr="00D37EE0" w:rsidR="00D37EE0" w:rsidP="00D37EE0" w:rsidRDefault="00D37EE0" w14:paraId="016BD8C2" w14:textId="77777777">
      <w:pPr>
        <w:rPr>
          <w:rFonts w:eastAsia="Aptos"/>
          <w:color w:val="2F5496" w:themeColor="accent1" w:themeShade="BF"/>
        </w:rPr>
      </w:pPr>
    </w:p>
    <w:p w:rsidRPr="00D37EE0" w:rsidR="00D37EE0" w:rsidP="00D37EE0" w:rsidRDefault="00D37EE0" w14:paraId="21672C1F" w14:textId="28915B97">
      <w:pPr>
        <w:rPr>
          <w:rFonts w:eastAsia="Aptos"/>
          <w:color w:val="2F5496" w:themeColor="accent1" w:themeShade="BF"/>
        </w:rPr>
      </w:pPr>
      <w:r w:rsidRPr="00D37EE0">
        <w:rPr>
          <w:rFonts w:eastAsia="Aptos"/>
          <w:color w:val="2F5496" w:themeColor="accent1" w:themeShade="BF"/>
        </w:rPr>
        <w:t xml:space="preserve">GCAM-USA is used to estimate air pollutant emissions for the Reference scenario by sector, state, and pollutant from 2020 to 2050 in 5-year increments. State-level emissions are then mapped to the source types listed and described in Table </w:t>
      </w:r>
      <w:r w:rsidR="009C3B50">
        <w:rPr>
          <w:rFonts w:eastAsia="Aptos"/>
          <w:color w:val="2F5496" w:themeColor="accent1" w:themeShade="BF"/>
        </w:rPr>
        <w:t>2</w:t>
      </w:r>
      <w:r w:rsidRPr="00D37EE0">
        <w:rPr>
          <w:rFonts w:eastAsia="Aptos"/>
          <w:color w:val="2F5496" w:themeColor="accent1" w:themeShade="BF"/>
        </w:rPr>
        <w:t xml:space="preserve">. These source types </w:t>
      </w:r>
      <w:r w:rsidR="00566FD1">
        <w:rPr>
          <w:rFonts w:eastAsia="Aptos"/>
          <w:color w:val="2F5496" w:themeColor="accent1" w:themeShade="BF"/>
        </w:rPr>
        <w:t>were</w:t>
      </w:r>
      <w:r w:rsidRPr="00D37EE0">
        <w:rPr>
          <w:rFonts w:eastAsia="Aptos"/>
          <w:color w:val="2F5496" w:themeColor="accent1" w:themeShade="BF"/>
        </w:rPr>
        <w:t xml:space="preserve"> selected to represent major categories represented in the EPA’s National Emissions Inventory (NEI), but also to differentiate by emissions intensity (e.g., </w:t>
      </w:r>
      <w:r w:rsidRPr="00D37EE0">
        <w:rPr>
          <w:rFonts w:eastAsia="Aptos"/>
          <w:color w:val="2F5496" w:themeColor="accent1" w:themeShade="BF"/>
        </w:rPr>
        <w:lastRenderedPageBreak/>
        <w:t xml:space="preserve">coal vs. non-coal in the power sector) and by impact on exposure (e.g., ground-level vs. dispersed). </w:t>
      </w:r>
    </w:p>
    <w:p w:rsidRPr="00D37EE0" w:rsidR="00D37EE0" w:rsidP="00D37EE0" w:rsidRDefault="00D37EE0" w14:paraId="0E146A19" w14:textId="77777777">
      <w:pPr>
        <w:rPr>
          <w:rFonts w:eastAsia="Aptos"/>
          <w:color w:val="2F5496" w:themeColor="accent1" w:themeShade="BF"/>
        </w:rPr>
      </w:pPr>
    </w:p>
    <w:p w:rsidRPr="00D37EE0" w:rsidR="00D37EE0" w:rsidP="00D37EE0" w:rsidRDefault="00D37EE0" w14:paraId="4036EEFA" w14:textId="77777777">
      <w:pPr>
        <w:rPr>
          <w:rFonts w:eastAsia="Aptos"/>
          <w:color w:val="2F5496" w:themeColor="accent1" w:themeShade="BF"/>
        </w:rPr>
      </w:pPr>
      <w:r w:rsidRPr="00D37EE0">
        <w:rPr>
          <w:rFonts w:eastAsia="Aptos"/>
          <w:color w:val="2F5496" w:themeColor="accent1" w:themeShade="BF"/>
        </w:rPr>
        <w:t>Table 2. Source types used in developing and applying impact factors</w:t>
      </w:r>
    </w:p>
    <w:tbl>
      <w:tblPr>
        <w:tblStyle w:val="TableGrid"/>
        <w:tblW w:w="0" w:type="auto"/>
        <w:tblLook w:val="04A0" w:firstRow="1" w:lastRow="0" w:firstColumn="1" w:lastColumn="0" w:noHBand="0" w:noVBand="1"/>
      </w:tblPr>
      <w:tblGrid>
        <w:gridCol w:w="2834"/>
        <w:gridCol w:w="6516"/>
      </w:tblGrid>
      <w:tr w:rsidRPr="00D37EE0" w:rsidR="00D37EE0" w:rsidTr="000D7299" w14:paraId="1675F35B" w14:textId="77777777">
        <w:tc>
          <w:tcPr>
            <w:tcW w:w="2875" w:type="dxa"/>
          </w:tcPr>
          <w:p w:rsidRPr="009C3B50" w:rsidR="00D37EE0" w:rsidP="000D7299" w:rsidRDefault="00D37EE0" w14:paraId="167ABD42" w14:textId="77777777">
            <w:pPr>
              <w:rPr>
                <w:rFonts w:eastAsia="Aptos"/>
                <w:b/>
                <w:bCs/>
                <w:color w:val="2F5496" w:themeColor="accent1" w:themeShade="BF"/>
              </w:rPr>
            </w:pPr>
            <w:r w:rsidRPr="009C3B50">
              <w:rPr>
                <w:rFonts w:eastAsia="Aptos"/>
                <w:b/>
                <w:bCs/>
                <w:color w:val="2F5496" w:themeColor="accent1" w:themeShade="BF"/>
              </w:rPr>
              <w:t>Source type</w:t>
            </w:r>
          </w:p>
        </w:tc>
        <w:tc>
          <w:tcPr>
            <w:tcW w:w="6675" w:type="dxa"/>
          </w:tcPr>
          <w:p w:rsidRPr="009C3B50" w:rsidR="00D37EE0" w:rsidP="000D7299" w:rsidRDefault="00D37EE0" w14:paraId="7DBB5342" w14:textId="77777777">
            <w:pPr>
              <w:rPr>
                <w:rFonts w:eastAsia="Aptos"/>
                <w:b/>
                <w:bCs/>
                <w:color w:val="2F5496" w:themeColor="accent1" w:themeShade="BF"/>
              </w:rPr>
            </w:pPr>
            <w:r w:rsidRPr="009C3B50">
              <w:rPr>
                <w:rFonts w:eastAsia="Aptos"/>
                <w:b/>
                <w:bCs/>
                <w:color w:val="2F5496" w:themeColor="accent1" w:themeShade="BF"/>
              </w:rPr>
              <w:t>Description</w:t>
            </w:r>
          </w:p>
        </w:tc>
      </w:tr>
      <w:tr w:rsidRPr="00D37EE0" w:rsidR="00D37EE0" w:rsidTr="000D7299" w14:paraId="339C2CE9" w14:textId="77777777">
        <w:tc>
          <w:tcPr>
            <w:tcW w:w="2875" w:type="dxa"/>
          </w:tcPr>
          <w:p w:rsidRPr="00D37EE0" w:rsidR="00D37EE0" w:rsidP="000D7299" w:rsidRDefault="00D37EE0" w14:paraId="46059E95" w14:textId="77777777">
            <w:pPr>
              <w:rPr>
                <w:rFonts w:eastAsia="Aptos"/>
                <w:color w:val="2F5496" w:themeColor="accent1" w:themeShade="BF"/>
              </w:rPr>
            </w:pPr>
            <w:r w:rsidRPr="00D37EE0">
              <w:rPr>
                <w:rFonts w:eastAsia="Aptos"/>
                <w:color w:val="2F5496" w:themeColor="accent1" w:themeShade="BF"/>
              </w:rPr>
              <w:t>EGU Coal</w:t>
            </w:r>
          </w:p>
        </w:tc>
        <w:tc>
          <w:tcPr>
            <w:tcW w:w="6675" w:type="dxa"/>
          </w:tcPr>
          <w:p w:rsidRPr="00D37EE0" w:rsidR="00D37EE0" w:rsidP="000D7299" w:rsidRDefault="00D37EE0" w14:paraId="60A1A0A1" w14:textId="77777777">
            <w:pPr>
              <w:rPr>
                <w:rFonts w:eastAsia="Aptos"/>
                <w:color w:val="2F5496" w:themeColor="accent1" w:themeShade="BF"/>
              </w:rPr>
            </w:pPr>
            <w:r w:rsidRPr="00D37EE0">
              <w:rPr>
                <w:rFonts w:eastAsia="Aptos"/>
                <w:color w:val="2F5496" w:themeColor="accent1" w:themeShade="BF"/>
              </w:rPr>
              <w:t>Coal-fired power plants</w:t>
            </w:r>
          </w:p>
        </w:tc>
      </w:tr>
      <w:tr w:rsidRPr="00D37EE0" w:rsidR="00D37EE0" w:rsidTr="000D7299" w14:paraId="21F51187" w14:textId="77777777">
        <w:tc>
          <w:tcPr>
            <w:tcW w:w="2875" w:type="dxa"/>
          </w:tcPr>
          <w:p w:rsidRPr="00D37EE0" w:rsidR="00D37EE0" w:rsidP="000D7299" w:rsidRDefault="00D37EE0" w14:paraId="0973BA1E" w14:textId="77777777">
            <w:pPr>
              <w:rPr>
                <w:rFonts w:eastAsia="Aptos"/>
                <w:color w:val="2F5496" w:themeColor="accent1" w:themeShade="BF"/>
              </w:rPr>
            </w:pPr>
            <w:r w:rsidRPr="00D37EE0">
              <w:rPr>
                <w:rFonts w:eastAsia="Aptos"/>
                <w:color w:val="2F5496" w:themeColor="accent1" w:themeShade="BF"/>
              </w:rPr>
              <w:t>EGU Other</w:t>
            </w:r>
          </w:p>
        </w:tc>
        <w:tc>
          <w:tcPr>
            <w:tcW w:w="6675" w:type="dxa"/>
          </w:tcPr>
          <w:p w:rsidRPr="00D37EE0" w:rsidR="00D37EE0" w:rsidP="000D7299" w:rsidRDefault="00D37EE0" w14:paraId="37B7D1B6" w14:textId="77777777">
            <w:pPr>
              <w:rPr>
                <w:rFonts w:eastAsia="Aptos"/>
                <w:color w:val="2F5496" w:themeColor="accent1" w:themeShade="BF"/>
              </w:rPr>
            </w:pPr>
            <w:r w:rsidRPr="00D37EE0">
              <w:rPr>
                <w:rFonts w:eastAsia="Aptos"/>
                <w:color w:val="2F5496" w:themeColor="accent1" w:themeShade="BF"/>
              </w:rPr>
              <w:t>All other power plants</w:t>
            </w:r>
          </w:p>
        </w:tc>
      </w:tr>
      <w:tr w:rsidRPr="00D37EE0" w:rsidR="00D37EE0" w:rsidTr="000D7299" w14:paraId="653400C1" w14:textId="77777777">
        <w:tc>
          <w:tcPr>
            <w:tcW w:w="2875" w:type="dxa"/>
          </w:tcPr>
          <w:p w:rsidRPr="00D37EE0" w:rsidR="00D37EE0" w:rsidP="000D7299" w:rsidRDefault="00D37EE0" w14:paraId="51AE3CC9" w14:textId="77777777">
            <w:pPr>
              <w:rPr>
                <w:rFonts w:eastAsia="Aptos"/>
                <w:color w:val="2F5496" w:themeColor="accent1" w:themeShade="BF"/>
              </w:rPr>
            </w:pPr>
            <w:r w:rsidRPr="00D37EE0">
              <w:rPr>
                <w:rFonts w:eastAsia="Aptos"/>
                <w:color w:val="2F5496" w:themeColor="accent1" w:themeShade="BF"/>
              </w:rPr>
              <w:t>Petroleum &amp; Related Industries</w:t>
            </w:r>
          </w:p>
        </w:tc>
        <w:tc>
          <w:tcPr>
            <w:tcW w:w="6675" w:type="dxa"/>
          </w:tcPr>
          <w:p w:rsidRPr="00D37EE0" w:rsidR="00D37EE0" w:rsidP="000D7299" w:rsidRDefault="00D37EE0" w14:paraId="245ED592" w14:textId="77777777">
            <w:pPr>
              <w:rPr>
                <w:rFonts w:eastAsia="Aptos"/>
                <w:color w:val="2F5496" w:themeColor="accent1" w:themeShade="BF"/>
              </w:rPr>
            </w:pPr>
            <w:r w:rsidRPr="00D37EE0">
              <w:rPr>
                <w:rFonts w:eastAsia="Aptos"/>
                <w:color w:val="2F5496" w:themeColor="accent1" w:themeShade="BF"/>
              </w:rPr>
              <w:t>Oil and gas production, refining, and bio-refining</w:t>
            </w:r>
          </w:p>
        </w:tc>
      </w:tr>
      <w:tr w:rsidRPr="00D37EE0" w:rsidR="00D37EE0" w:rsidTr="000D7299" w14:paraId="62832597" w14:textId="77777777">
        <w:tc>
          <w:tcPr>
            <w:tcW w:w="2875" w:type="dxa"/>
          </w:tcPr>
          <w:p w:rsidRPr="00D37EE0" w:rsidR="00D37EE0" w:rsidP="000D7299" w:rsidRDefault="00D37EE0" w14:paraId="170DC73B" w14:textId="77777777">
            <w:pPr>
              <w:rPr>
                <w:rFonts w:eastAsia="Aptos"/>
                <w:color w:val="2F5496" w:themeColor="accent1" w:themeShade="BF"/>
              </w:rPr>
            </w:pPr>
            <w:r w:rsidRPr="00D37EE0">
              <w:rPr>
                <w:rFonts w:eastAsia="Aptos"/>
                <w:color w:val="2F5496" w:themeColor="accent1" w:themeShade="BF"/>
              </w:rPr>
              <w:t>Fuel Combustion: Industry</w:t>
            </w:r>
          </w:p>
        </w:tc>
        <w:tc>
          <w:tcPr>
            <w:tcW w:w="6675" w:type="dxa"/>
          </w:tcPr>
          <w:p w:rsidRPr="00D37EE0" w:rsidR="00D37EE0" w:rsidP="000D7299" w:rsidRDefault="00D37EE0" w14:paraId="06A0D11E" w14:textId="77777777">
            <w:pPr>
              <w:rPr>
                <w:rFonts w:eastAsia="Aptos"/>
                <w:color w:val="2F5496" w:themeColor="accent1" w:themeShade="BF"/>
              </w:rPr>
            </w:pPr>
            <w:r w:rsidRPr="00D37EE0">
              <w:rPr>
                <w:rFonts w:eastAsia="Aptos"/>
                <w:color w:val="2F5496" w:themeColor="accent1" w:themeShade="BF"/>
              </w:rPr>
              <w:t xml:space="preserve">All other industrial combustion sources </w:t>
            </w:r>
          </w:p>
        </w:tc>
      </w:tr>
      <w:tr w:rsidRPr="00D37EE0" w:rsidR="00D37EE0" w:rsidTr="000D7299" w14:paraId="211DD94F" w14:textId="77777777">
        <w:tc>
          <w:tcPr>
            <w:tcW w:w="2875" w:type="dxa"/>
          </w:tcPr>
          <w:p w:rsidRPr="00D37EE0" w:rsidR="00D37EE0" w:rsidP="000D7299" w:rsidRDefault="00D37EE0" w14:paraId="5C460CD0" w14:textId="77777777">
            <w:pPr>
              <w:rPr>
                <w:rFonts w:eastAsia="Aptos"/>
                <w:color w:val="2F5496" w:themeColor="accent1" w:themeShade="BF"/>
              </w:rPr>
            </w:pPr>
            <w:r w:rsidRPr="00D37EE0">
              <w:rPr>
                <w:rFonts w:eastAsia="Aptos"/>
                <w:color w:val="2F5496" w:themeColor="accent1" w:themeShade="BF"/>
              </w:rPr>
              <w:t>Fuel Combustion: Other</w:t>
            </w:r>
          </w:p>
        </w:tc>
        <w:tc>
          <w:tcPr>
            <w:tcW w:w="6675" w:type="dxa"/>
          </w:tcPr>
          <w:p w:rsidRPr="00D37EE0" w:rsidR="00D37EE0" w:rsidP="000D7299" w:rsidRDefault="00D37EE0" w14:paraId="0666642D" w14:textId="77777777">
            <w:pPr>
              <w:rPr>
                <w:rFonts w:eastAsia="Aptos"/>
                <w:color w:val="2F5496" w:themeColor="accent1" w:themeShade="BF"/>
              </w:rPr>
            </w:pPr>
            <w:r w:rsidRPr="00D37EE0">
              <w:rPr>
                <w:rFonts w:eastAsia="Aptos"/>
                <w:color w:val="2F5496" w:themeColor="accent1" w:themeShade="BF"/>
              </w:rPr>
              <w:t>Residential, commercial, and institutional buildings</w:t>
            </w:r>
          </w:p>
        </w:tc>
      </w:tr>
      <w:tr w:rsidRPr="00D37EE0" w:rsidR="00D37EE0" w:rsidTr="000D7299" w14:paraId="08B96572" w14:textId="77777777">
        <w:tc>
          <w:tcPr>
            <w:tcW w:w="2875" w:type="dxa"/>
          </w:tcPr>
          <w:p w:rsidRPr="00D37EE0" w:rsidR="00D37EE0" w:rsidP="000D7299" w:rsidRDefault="00D37EE0" w14:paraId="11265FB4" w14:textId="77777777">
            <w:pPr>
              <w:rPr>
                <w:rFonts w:eastAsia="Aptos"/>
                <w:color w:val="2F5496" w:themeColor="accent1" w:themeShade="BF"/>
              </w:rPr>
            </w:pPr>
            <w:r w:rsidRPr="00D37EE0">
              <w:rPr>
                <w:rFonts w:eastAsia="Aptos"/>
                <w:color w:val="2F5496" w:themeColor="accent1" w:themeShade="BF"/>
              </w:rPr>
              <w:t>Highway Vehicles</w:t>
            </w:r>
          </w:p>
        </w:tc>
        <w:tc>
          <w:tcPr>
            <w:tcW w:w="6675" w:type="dxa"/>
          </w:tcPr>
          <w:p w:rsidRPr="00D37EE0" w:rsidR="00D37EE0" w:rsidP="000D7299" w:rsidRDefault="00D37EE0" w14:paraId="0832321E" w14:textId="77777777">
            <w:pPr>
              <w:rPr>
                <w:rFonts w:eastAsia="Aptos"/>
                <w:color w:val="2F5496" w:themeColor="accent1" w:themeShade="BF"/>
              </w:rPr>
            </w:pPr>
            <w:r w:rsidRPr="00D37EE0">
              <w:rPr>
                <w:rFonts w:eastAsia="Aptos"/>
                <w:color w:val="2F5496" w:themeColor="accent1" w:themeShade="BF"/>
              </w:rPr>
              <w:t xml:space="preserve">Onroad cars, trucks, and buses </w:t>
            </w:r>
          </w:p>
        </w:tc>
      </w:tr>
      <w:tr w:rsidRPr="00D37EE0" w:rsidR="00D37EE0" w:rsidTr="000D7299" w14:paraId="0428F204" w14:textId="77777777">
        <w:tc>
          <w:tcPr>
            <w:tcW w:w="2875" w:type="dxa"/>
          </w:tcPr>
          <w:p w:rsidRPr="00D37EE0" w:rsidR="00D37EE0" w:rsidP="000D7299" w:rsidRDefault="00D37EE0" w14:paraId="4B7570E6" w14:textId="77777777">
            <w:pPr>
              <w:rPr>
                <w:rFonts w:eastAsia="Aptos"/>
                <w:color w:val="2F5496" w:themeColor="accent1" w:themeShade="BF"/>
              </w:rPr>
            </w:pPr>
            <w:r w:rsidRPr="00D37EE0">
              <w:rPr>
                <w:rFonts w:eastAsia="Aptos"/>
                <w:color w:val="2F5496" w:themeColor="accent1" w:themeShade="BF"/>
              </w:rPr>
              <w:t>Off-Highway Vehicles</w:t>
            </w:r>
          </w:p>
        </w:tc>
        <w:tc>
          <w:tcPr>
            <w:tcW w:w="6675" w:type="dxa"/>
          </w:tcPr>
          <w:p w:rsidRPr="00D37EE0" w:rsidR="00D37EE0" w:rsidP="000D7299" w:rsidRDefault="00D37EE0" w14:paraId="73790104" w14:textId="77777777">
            <w:pPr>
              <w:rPr>
                <w:rFonts w:eastAsia="Aptos"/>
                <w:color w:val="2F5496" w:themeColor="accent1" w:themeShade="BF"/>
              </w:rPr>
            </w:pPr>
            <w:r w:rsidRPr="00D37EE0">
              <w:rPr>
                <w:rFonts w:eastAsia="Aptos"/>
                <w:color w:val="2F5496" w:themeColor="accent1" w:themeShade="BF"/>
              </w:rPr>
              <w:t>Airplanes, ships, rail, construction, and agricultural vehicles</w:t>
            </w:r>
          </w:p>
        </w:tc>
      </w:tr>
      <w:tr w:rsidRPr="00D37EE0" w:rsidR="00D37EE0" w:rsidTr="000D7299" w14:paraId="39F04A34" w14:textId="77777777">
        <w:tc>
          <w:tcPr>
            <w:tcW w:w="2875" w:type="dxa"/>
          </w:tcPr>
          <w:p w:rsidRPr="00D37EE0" w:rsidR="00D37EE0" w:rsidP="000D7299" w:rsidRDefault="00D37EE0" w14:paraId="31D924CC" w14:textId="77777777">
            <w:pPr>
              <w:rPr>
                <w:rFonts w:eastAsia="Aptos"/>
                <w:color w:val="2F5496" w:themeColor="accent1" w:themeShade="BF"/>
              </w:rPr>
            </w:pPr>
            <w:r w:rsidRPr="00D37EE0">
              <w:rPr>
                <w:rFonts w:eastAsia="Aptos"/>
                <w:color w:val="2F5496" w:themeColor="accent1" w:themeShade="BF"/>
              </w:rPr>
              <w:t>Other Area</w:t>
            </w:r>
          </w:p>
        </w:tc>
        <w:tc>
          <w:tcPr>
            <w:tcW w:w="6675" w:type="dxa"/>
          </w:tcPr>
          <w:p w:rsidRPr="00D37EE0" w:rsidR="00D37EE0" w:rsidP="000D7299" w:rsidRDefault="00D37EE0" w14:paraId="7265796D" w14:textId="77777777">
            <w:pPr>
              <w:rPr>
                <w:rFonts w:eastAsia="Aptos"/>
                <w:color w:val="2F5496" w:themeColor="accent1" w:themeShade="BF"/>
              </w:rPr>
            </w:pPr>
            <w:r w:rsidRPr="00D37EE0">
              <w:rPr>
                <w:rFonts w:eastAsia="Aptos"/>
                <w:color w:val="2F5496" w:themeColor="accent1" w:themeShade="BF"/>
              </w:rPr>
              <w:t>Smaller, distributed sources that did not fit into other categories</w:t>
            </w:r>
          </w:p>
        </w:tc>
      </w:tr>
      <w:tr w:rsidRPr="00D37EE0" w:rsidR="00D37EE0" w:rsidTr="000D7299" w14:paraId="4929C1DF" w14:textId="77777777">
        <w:tc>
          <w:tcPr>
            <w:tcW w:w="2875" w:type="dxa"/>
          </w:tcPr>
          <w:p w:rsidRPr="00D37EE0" w:rsidR="00D37EE0" w:rsidP="000D7299" w:rsidRDefault="00D37EE0" w14:paraId="525B6D41" w14:textId="77777777">
            <w:pPr>
              <w:rPr>
                <w:rFonts w:eastAsia="Aptos"/>
                <w:color w:val="2F5496" w:themeColor="accent1" w:themeShade="BF"/>
              </w:rPr>
            </w:pPr>
            <w:r w:rsidRPr="00D37EE0">
              <w:rPr>
                <w:rFonts w:eastAsia="Aptos"/>
                <w:color w:val="2F5496" w:themeColor="accent1" w:themeShade="BF"/>
              </w:rPr>
              <w:t>Other Point</w:t>
            </w:r>
          </w:p>
        </w:tc>
        <w:tc>
          <w:tcPr>
            <w:tcW w:w="6675" w:type="dxa"/>
          </w:tcPr>
          <w:p w:rsidRPr="00D37EE0" w:rsidR="00D37EE0" w:rsidP="000D7299" w:rsidRDefault="00D37EE0" w14:paraId="187B3194" w14:textId="77777777">
            <w:pPr>
              <w:rPr>
                <w:rFonts w:eastAsia="Aptos"/>
                <w:color w:val="2F5496" w:themeColor="accent1" w:themeShade="BF"/>
              </w:rPr>
            </w:pPr>
            <w:r w:rsidRPr="00D37EE0">
              <w:rPr>
                <w:rFonts w:eastAsia="Aptos"/>
                <w:color w:val="2F5496" w:themeColor="accent1" w:themeShade="BF"/>
              </w:rPr>
              <w:t xml:space="preserve">Large stationary sources that did not fit in any other categories </w:t>
            </w:r>
          </w:p>
        </w:tc>
      </w:tr>
    </w:tbl>
    <w:p w:rsidRPr="00D37EE0" w:rsidR="00D37EE0" w:rsidP="00D37EE0" w:rsidRDefault="00D37EE0" w14:paraId="61FF704F" w14:textId="77777777">
      <w:pPr>
        <w:rPr>
          <w:rFonts w:eastAsia="Aptos"/>
          <w:color w:val="2F5496" w:themeColor="accent1" w:themeShade="BF"/>
        </w:rPr>
      </w:pPr>
    </w:p>
    <w:p w:rsidRPr="00D37EE0" w:rsidR="00D37EE0" w:rsidP="00D37EE0" w:rsidRDefault="00D37EE0" w14:paraId="1F8480E9" w14:textId="449BC921">
      <w:pPr>
        <w:rPr>
          <w:rFonts w:eastAsia="Aptos"/>
          <w:color w:val="2F5496" w:themeColor="accent1" w:themeShade="BF"/>
        </w:rPr>
      </w:pPr>
      <w:r w:rsidRPr="00D37EE0">
        <w:rPr>
          <w:rFonts w:eastAsia="Aptos"/>
          <w:color w:val="2F5496" w:themeColor="accent1" w:themeShade="BF"/>
        </w:rPr>
        <w:t>For each of these categories, state-level emissions of NO</w:t>
      </w:r>
      <w:r w:rsidRPr="009C3B50">
        <w:rPr>
          <w:rFonts w:eastAsia="Aptos"/>
          <w:color w:val="2F5496" w:themeColor="accent1" w:themeShade="BF"/>
          <w:vertAlign w:val="subscript"/>
        </w:rPr>
        <w:t>x</w:t>
      </w:r>
      <w:r w:rsidRPr="00D37EE0">
        <w:rPr>
          <w:rFonts w:eastAsia="Aptos"/>
          <w:color w:val="2F5496" w:themeColor="accent1" w:themeShade="BF"/>
        </w:rPr>
        <w:t>, SO</w:t>
      </w:r>
      <w:r w:rsidRPr="009C3B50">
        <w:rPr>
          <w:rFonts w:eastAsia="Aptos"/>
          <w:color w:val="2F5496" w:themeColor="accent1" w:themeShade="BF"/>
          <w:vertAlign w:val="subscript"/>
        </w:rPr>
        <w:t>2</w:t>
      </w:r>
      <w:r w:rsidRPr="00D37EE0">
        <w:rPr>
          <w:rFonts w:eastAsia="Aptos"/>
          <w:color w:val="2F5496" w:themeColor="accent1" w:themeShade="BF"/>
        </w:rPr>
        <w:t>, and primary PM</w:t>
      </w:r>
      <w:r w:rsidRPr="00D37EE0">
        <w:rPr>
          <w:rFonts w:eastAsia="Aptos"/>
          <w:color w:val="2F5496" w:themeColor="accent1" w:themeShade="BF"/>
          <w:vertAlign w:val="subscript"/>
        </w:rPr>
        <w:t>2.5</w:t>
      </w:r>
      <w:r w:rsidRPr="00D37EE0">
        <w:rPr>
          <w:rFonts w:eastAsia="Aptos"/>
          <w:color w:val="2F5496" w:themeColor="accent1" w:themeShade="BF"/>
        </w:rPr>
        <w:t xml:space="preserve"> </w:t>
      </w:r>
      <w:r w:rsidR="00BD4653">
        <w:rPr>
          <w:rFonts w:eastAsia="Aptos"/>
          <w:color w:val="2F5496" w:themeColor="accent1" w:themeShade="BF"/>
        </w:rPr>
        <w:t>were</w:t>
      </w:r>
      <w:r w:rsidRPr="00D37EE0">
        <w:rPr>
          <w:rFonts w:eastAsia="Aptos"/>
          <w:color w:val="2F5496" w:themeColor="accent1" w:themeShade="BF"/>
        </w:rPr>
        <w:t xml:space="preserve"> summed by source type. For 2030, 2035, 2040, 2045, and 2050, these sums </w:t>
      </w:r>
      <w:r w:rsidR="00BD4653">
        <w:rPr>
          <w:rFonts w:eastAsia="Aptos"/>
          <w:color w:val="2F5496" w:themeColor="accent1" w:themeShade="BF"/>
        </w:rPr>
        <w:t>were</w:t>
      </w:r>
      <w:r w:rsidRPr="00D37EE0">
        <w:rPr>
          <w:rFonts w:eastAsia="Aptos"/>
          <w:color w:val="2F5496" w:themeColor="accent1" w:themeShade="BF"/>
        </w:rPr>
        <w:t xml:space="preserve"> divided by the corresponding values in the 2023 NEI projection of COBRA, producing state-, source category-, and pollutant-specific factors. By multiplying these factors and the 2023 </w:t>
      </w:r>
      <w:r w:rsidR="0079738C">
        <w:rPr>
          <w:rFonts w:eastAsia="Aptos"/>
          <w:color w:val="2F5496" w:themeColor="accent1" w:themeShade="BF"/>
        </w:rPr>
        <w:t xml:space="preserve">county-level </w:t>
      </w:r>
      <w:r w:rsidRPr="00D37EE0">
        <w:rPr>
          <w:rFonts w:eastAsia="Aptos"/>
          <w:color w:val="2F5496" w:themeColor="accent1" w:themeShade="BF"/>
        </w:rPr>
        <w:t xml:space="preserve">NEI values, we </w:t>
      </w:r>
      <w:r w:rsidR="00783568">
        <w:rPr>
          <w:rFonts w:eastAsia="Aptos"/>
          <w:color w:val="2F5496" w:themeColor="accent1" w:themeShade="BF"/>
        </w:rPr>
        <w:t>developed</w:t>
      </w:r>
      <w:r w:rsidRPr="00D37EE0">
        <w:rPr>
          <w:rFonts w:eastAsia="Aptos"/>
          <w:color w:val="2F5496" w:themeColor="accent1" w:themeShade="BF"/>
        </w:rPr>
        <w:t xml:space="preserve"> </w:t>
      </w:r>
      <w:r w:rsidRPr="001513E0">
        <w:rPr>
          <w:rFonts w:eastAsia="Aptos"/>
          <w:i/>
          <w:iCs/>
          <w:color w:val="2F5496" w:themeColor="accent1" w:themeShade="BF"/>
        </w:rPr>
        <w:t>Ref</w:t>
      </w:r>
      <w:r w:rsidRPr="00D37EE0">
        <w:rPr>
          <w:rFonts w:eastAsia="Aptos"/>
          <w:color w:val="2F5496" w:themeColor="accent1" w:themeShade="BF"/>
        </w:rPr>
        <w:t xml:space="preserve"> input files for COBRA that can be used to simulate any of the modeled years between 2030 and 2050. These </w:t>
      </w:r>
      <w:r w:rsidRPr="001513E0">
        <w:rPr>
          <w:rFonts w:eastAsia="Aptos"/>
          <w:i/>
          <w:iCs/>
          <w:color w:val="2F5496" w:themeColor="accent1" w:themeShade="BF"/>
        </w:rPr>
        <w:t>Ref</w:t>
      </w:r>
      <w:r w:rsidRPr="00D37EE0">
        <w:rPr>
          <w:rFonts w:eastAsia="Aptos"/>
          <w:color w:val="2F5496" w:themeColor="accent1" w:themeShade="BF"/>
        </w:rPr>
        <w:t xml:space="preserve"> files </w:t>
      </w:r>
      <w:r w:rsidR="00783568">
        <w:rPr>
          <w:rFonts w:eastAsia="Aptos"/>
          <w:color w:val="2F5496" w:themeColor="accent1" w:themeShade="BF"/>
        </w:rPr>
        <w:t>served</w:t>
      </w:r>
      <w:r w:rsidRPr="00D37EE0">
        <w:rPr>
          <w:rFonts w:eastAsia="Aptos"/>
          <w:color w:val="2F5496" w:themeColor="accent1" w:themeShade="BF"/>
        </w:rPr>
        <w:t xml:space="preserve"> as the baseline for comparison.        </w:t>
      </w:r>
    </w:p>
    <w:p w:rsidRPr="00D37EE0" w:rsidR="00D37EE0" w:rsidP="00D37EE0" w:rsidRDefault="00D37EE0" w14:paraId="395227F0" w14:textId="77777777">
      <w:pPr>
        <w:rPr>
          <w:rFonts w:eastAsia="Aptos"/>
          <w:color w:val="2F5496" w:themeColor="accent1" w:themeShade="BF"/>
        </w:rPr>
      </w:pPr>
    </w:p>
    <w:p w:rsidRPr="00D37EE0" w:rsidR="00D37EE0" w:rsidP="00D37EE0" w:rsidRDefault="00D37EE0" w14:paraId="1FD2EBFF" w14:textId="5E0200EC">
      <w:pPr>
        <w:rPr>
          <w:rFonts w:eastAsia="Aptos"/>
          <w:color w:val="2F5496" w:themeColor="accent1" w:themeShade="BF"/>
        </w:rPr>
      </w:pPr>
      <w:r w:rsidRPr="00D37EE0">
        <w:rPr>
          <w:rFonts w:eastAsia="Aptos"/>
          <w:color w:val="2F5496" w:themeColor="accent1" w:themeShade="BF"/>
        </w:rPr>
        <w:t xml:space="preserve">Next, we </w:t>
      </w:r>
      <w:r w:rsidR="00783568">
        <w:rPr>
          <w:rFonts w:eastAsia="Aptos"/>
          <w:color w:val="2F5496" w:themeColor="accent1" w:themeShade="BF"/>
        </w:rPr>
        <w:t>conducted</w:t>
      </w:r>
      <w:r w:rsidRPr="00D37EE0">
        <w:rPr>
          <w:rFonts w:eastAsia="Aptos"/>
          <w:color w:val="2F5496" w:themeColor="accent1" w:themeShade="BF"/>
        </w:rPr>
        <w:t xml:space="preserve"> a parametric sensitivity analysis in which we generate alternative scenarios by reducing emissions in one state, source type, and pollutant by 10%, leaving all other values unchanged. </w:t>
      </w:r>
      <w:r w:rsidRPr="00D37EE0">
        <w:rPr>
          <w:color w:val="2F5496" w:themeColor="accent1" w:themeShade="BF"/>
        </w:rPr>
        <w:t>With 49 states (conterminous U.S. plus the District of Columbia), 9 source types, 3 pollutants, and 5 simulation years, this is expected to result in as many as 6,615 unique combinations. However, since not every state has emissions from each source type in each year, the overall number of COBRA simulations is expected to be 6,435.</w:t>
      </w:r>
    </w:p>
    <w:p w:rsidRPr="00D37EE0" w:rsidR="00D37EE0" w:rsidP="00D37EE0" w:rsidRDefault="00D37EE0" w14:paraId="79B445E3" w14:textId="77777777">
      <w:pPr>
        <w:rPr>
          <w:rFonts w:eastAsia="Aptos"/>
          <w:color w:val="2F5496" w:themeColor="accent1" w:themeShade="BF"/>
        </w:rPr>
      </w:pPr>
    </w:p>
    <w:p w:rsidRPr="00D37EE0" w:rsidR="00D37EE0" w:rsidP="00D37EE0" w:rsidRDefault="00D37EE0" w14:paraId="13EA14C5" w14:textId="63303FEF">
      <w:pPr>
        <w:rPr>
          <w:rFonts w:eastAsia="Aptos"/>
          <w:color w:val="2F5496" w:themeColor="accent1" w:themeShade="BF"/>
        </w:rPr>
      </w:pPr>
      <w:r w:rsidRPr="00D37EE0">
        <w:rPr>
          <w:rFonts w:eastAsia="Aptos"/>
          <w:color w:val="2F5496" w:themeColor="accent1" w:themeShade="BF"/>
        </w:rPr>
        <w:t xml:space="preserve">The COBRA tool produces 5 estimates of the monetized benefits due to decreased air pollution mortality associated with each emission reduction scenario relative to a baseline, which is </w:t>
      </w:r>
      <w:r w:rsidRPr="001513E0">
        <w:rPr>
          <w:rFonts w:eastAsia="Aptos"/>
          <w:i/>
          <w:iCs/>
          <w:color w:val="2F5496" w:themeColor="accent1" w:themeShade="BF"/>
        </w:rPr>
        <w:t>Ref</w:t>
      </w:r>
      <w:r w:rsidRPr="00D37EE0">
        <w:rPr>
          <w:rFonts w:eastAsia="Aptos"/>
          <w:color w:val="2F5496" w:themeColor="accent1" w:themeShade="BF"/>
        </w:rPr>
        <w:t xml:space="preserve"> in this instance. These estimates are: </w:t>
      </w:r>
    </w:p>
    <w:p w:rsidRPr="00D37EE0" w:rsidR="00D37EE0" w:rsidP="00D37EE0" w:rsidRDefault="00D37EE0" w14:paraId="162B946C" w14:textId="6D83C23A">
      <w:pPr>
        <w:pStyle w:val="ListParagraph"/>
        <w:numPr>
          <w:ilvl w:val="0"/>
          <w:numId w:val="14"/>
        </w:numPr>
        <w:rPr>
          <w:rFonts w:eastAsia="Aptos"/>
          <w:color w:val="2F5496" w:themeColor="accent1" w:themeShade="BF"/>
        </w:rPr>
      </w:pPr>
      <w:r w:rsidRPr="00D37EE0">
        <w:rPr>
          <w:rFonts w:eastAsia="Aptos"/>
          <w:color w:val="2F5496" w:themeColor="accent1" w:themeShade="BF"/>
        </w:rPr>
        <w:t>the benefits due to decreased O</w:t>
      </w:r>
      <w:r w:rsidRPr="00D37EE0">
        <w:rPr>
          <w:rFonts w:eastAsia="Aptos"/>
          <w:color w:val="2F5496" w:themeColor="accent1" w:themeShade="BF"/>
          <w:vertAlign w:val="subscript"/>
        </w:rPr>
        <w:t xml:space="preserve">3 </w:t>
      </w:r>
      <w:r w:rsidRPr="00D37EE0">
        <w:rPr>
          <w:rFonts w:eastAsia="Aptos"/>
          <w:color w:val="2F5496" w:themeColor="accent1" w:themeShade="BF"/>
        </w:rPr>
        <w:t>(Turner et al., 2016)</w:t>
      </w:r>
      <w:r w:rsidR="00146AF6">
        <w:rPr>
          <w:rFonts w:eastAsia="Aptos"/>
          <w:color w:val="2F5496" w:themeColor="accent1" w:themeShade="BF"/>
        </w:rPr>
        <w:t>,</w:t>
      </w:r>
      <w:r w:rsidRPr="00D37EE0">
        <w:rPr>
          <w:rFonts w:eastAsia="Aptos"/>
          <w:color w:val="2F5496" w:themeColor="accent1" w:themeShade="BF"/>
        </w:rPr>
        <w:t xml:space="preserve"> </w:t>
      </w:r>
    </w:p>
    <w:p w:rsidRPr="00D37EE0" w:rsidR="00D37EE0" w:rsidP="00D37EE0" w:rsidRDefault="00D37EE0" w14:paraId="20E9B852" w14:textId="77777777">
      <w:pPr>
        <w:pStyle w:val="ListParagraph"/>
        <w:numPr>
          <w:ilvl w:val="0"/>
          <w:numId w:val="14"/>
        </w:numPr>
        <w:rPr>
          <w:rFonts w:eastAsia="Aptos"/>
          <w:color w:val="2F5496" w:themeColor="accent1" w:themeShade="BF"/>
        </w:rPr>
      </w:pPr>
      <w:r w:rsidRPr="00D37EE0">
        <w:rPr>
          <w:rFonts w:eastAsia="Aptos"/>
          <w:color w:val="2F5496" w:themeColor="accent1" w:themeShade="BF"/>
        </w:rPr>
        <w:t>two estimates of the benefits due to decreased PM</w:t>
      </w:r>
      <w:r w:rsidRPr="00D37EE0">
        <w:rPr>
          <w:rFonts w:eastAsia="Aptos"/>
          <w:color w:val="2F5496" w:themeColor="accent1" w:themeShade="BF"/>
          <w:vertAlign w:val="subscript"/>
        </w:rPr>
        <w:t>2.5</w:t>
      </w:r>
      <w:r w:rsidRPr="00D37EE0">
        <w:rPr>
          <w:rFonts w:eastAsia="Aptos"/>
          <w:color w:val="2F5496" w:themeColor="accent1" w:themeShade="BF"/>
        </w:rPr>
        <w:t>, calculated using high (Pope et al., 2019) and low (Wu et al., 2020) estimates for the concentration-response factor linking PM</w:t>
      </w:r>
      <w:r w:rsidRPr="00D37EE0">
        <w:rPr>
          <w:rFonts w:eastAsia="Aptos"/>
          <w:color w:val="2F5496" w:themeColor="accent1" w:themeShade="BF"/>
          <w:vertAlign w:val="subscript"/>
        </w:rPr>
        <w:t>2.5</w:t>
      </w:r>
      <w:r w:rsidRPr="00D37EE0">
        <w:rPr>
          <w:rFonts w:eastAsia="Aptos"/>
          <w:color w:val="2F5496" w:themeColor="accent1" w:themeShade="BF"/>
        </w:rPr>
        <w:t xml:space="preserve"> concentrations to air pollution mortality; and, </w:t>
      </w:r>
    </w:p>
    <w:p w:rsidRPr="00D37EE0" w:rsidR="00D37EE0" w:rsidP="00D37EE0" w:rsidRDefault="00D37EE0" w14:paraId="4150E766" w14:textId="77777777">
      <w:pPr>
        <w:pStyle w:val="ListParagraph"/>
        <w:numPr>
          <w:ilvl w:val="0"/>
          <w:numId w:val="14"/>
        </w:numPr>
        <w:rPr>
          <w:rFonts w:eastAsia="Aptos"/>
          <w:color w:val="2F5496" w:themeColor="accent1" w:themeShade="BF"/>
        </w:rPr>
      </w:pPr>
      <w:r w:rsidRPr="00D37EE0">
        <w:rPr>
          <w:rFonts w:eastAsia="Aptos"/>
          <w:color w:val="2F5496" w:themeColor="accent1" w:themeShade="BF"/>
        </w:rPr>
        <w:t>two estimates of the combined benefits due to decreased O</w:t>
      </w:r>
      <w:r w:rsidRPr="00D37EE0">
        <w:rPr>
          <w:rFonts w:eastAsia="Aptos"/>
          <w:color w:val="2F5496" w:themeColor="accent1" w:themeShade="BF"/>
          <w:vertAlign w:val="subscript"/>
        </w:rPr>
        <w:t>3</w:t>
      </w:r>
      <w:r w:rsidRPr="00D37EE0">
        <w:rPr>
          <w:rFonts w:eastAsia="Aptos"/>
          <w:color w:val="2F5496" w:themeColor="accent1" w:themeShade="BF"/>
        </w:rPr>
        <w:t xml:space="preserve"> and PM</w:t>
      </w:r>
      <w:r w:rsidRPr="00D37EE0">
        <w:rPr>
          <w:rFonts w:eastAsia="Aptos"/>
          <w:color w:val="2F5496" w:themeColor="accent1" w:themeShade="BF"/>
          <w:vertAlign w:val="subscript"/>
        </w:rPr>
        <w:t>2.5</w:t>
      </w:r>
      <w:r w:rsidRPr="00D37EE0">
        <w:rPr>
          <w:rFonts w:eastAsia="Aptos"/>
          <w:color w:val="2F5496" w:themeColor="accent1" w:themeShade="BF"/>
        </w:rPr>
        <w:t xml:space="preserve"> (one using the low PM values and the other the high values).  </w:t>
      </w:r>
    </w:p>
    <w:p w:rsidRPr="00D37EE0" w:rsidR="00D37EE0" w:rsidP="00D37EE0" w:rsidRDefault="00D37EE0" w14:paraId="57CA0414" w14:textId="0BAD03BB">
      <w:pPr>
        <w:rPr>
          <w:rFonts w:eastAsia="Aptos"/>
          <w:color w:val="2F5496" w:themeColor="accent1" w:themeShade="BF"/>
        </w:rPr>
      </w:pPr>
      <w:r w:rsidRPr="00D37EE0">
        <w:rPr>
          <w:rFonts w:eastAsia="Aptos"/>
          <w:color w:val="2F5496" w:themeColor="accent1" w:themeShade="BF"/>
        </w:rPr>
        <w:lastRenderedPageBreak/>
        <w:t xml:space="preserve">The COBRA outputs </w:t>
      </w:r>
      <w:r w:rsidR="00BD4653">
        <w:rPr>
          <w:rFonts w:eastAsia="Aptos"/>
          <w:color w:val="2F5496" w:themeColor="accent1" w:themeShade="BF"/>
        </w:rPr>
        <w:t>were</w:t>
      </w:r>
      <w:r w:rsidRPr="00D37EE0">
        <w:rPr>
          <w:rFonts w:eastAsia="Aptos"/>
          <w:color w:val="2F5496" w:themeColor="accent1" w:themeShade="BF"/>
        </w:rPr>
        <w:t xml:space="preserve"> used to estimate benefit-per-ton (BPT) factors, i.e., the monetized benefit, </w:t>
      </w:r>
      <w:r w:rsidRPr="00D37EE0">
        <w:rPr>
          <w:rFonts w:eastAsia="Aptos"/>
          <w:b/>
          <w:bCs/>
          <w:i/>
          <w:iCs/>
          <w:color w:val="2F5496" w:themeColor="accent1" w:themeShade="BF"/>
        </w:rPr>
        <w:t>B</w:t>
      </w:r>
      <w:r w:rsidRPr="00D37EE0">
        <w:rPr>
          <w:rFonts w:eastAsia="Aptos"/>
          <w:color w:val="2F5496" w:themeColor="accent1" w:themeShade="BF"/>
        </w:rPr>
        <w:t xml:space="preserve">, of decreased air pollution mortality per ton of emissions reductions, </w:t>
      </w:r>
      <w:r w:rsidRPr="00D37EE0">
        <w:rPr>
          <w:rFonts w:eastAsia="Aptos"/>
          <w:b/>
          <w:bCs/>
          <w:i/>
          <w:iCs/>
          <w:color w:val="2F5496" w:themeColor="accent1" w:themeShade="BF"/>
        </w:rPr>
        <w:t>E</w:t>
      </w:r>
      <w:r w:rsidRPr="00D37EE0">
        <w:rPr>
          <w:rFonts w:eastAsia="Aptos"/>
          <w:color w:val="2F5496" w:themeColor="accent1" w:themeShade="BF"/>
        </w:rPr>
        <w:t xml:space="preserve">. BPT factors </w:t>
      </w:r>
      <w:r w:rsidR="00BD4653">
        <w:rPr>
          <w:rFonts w:eastAsia="Aptos"/>
          <w:color w:val="2F5496" w:themeColor="accent1" w:themeShade="BF"/>
        </w:rPr>
        <w:t>were</w:t>
      </w:r>
      <w:r w:rsidRPr="00D37EE0">
        <w:rPr>
          <w:rFonts w:eastAsia="Aptos"/>
          <w:color w:val="2F5496" w:themeColor="accent1" w:themeShade="BF"/>
        </w:rPr>
        <w:t xml:space="preserve"> computed for each pollutant</w:t>
      </w:r>
      <w:r w:rsidRPr="00D37EE0">
        <w:rPr>
          <w:rFonts w:eastAsia="Aptos"/>
          <w:i/>
          <w:iCs/>
          <w:color w:val="2F5496" w:themeColor="accent1" w:themeShade="BF"/>
        </w:rPr>
        <w:t xml:space="preserve">, </w:t>
      </w:r>
      <w:r w:rsidRPr="00D37EE0">
        <w:rPr>
          <w:rFonts w:eastAsia="Aptos"/>
          <w:color w:val="2F5496" w:themeColor="accent1" w:themeShade="BF"/>
        </w:rPr>
        <w:t>state</w:t>
      </w:r>
      <w:r w:rsidRPr="00D37EE0">
        <w:rPr>
          <w:rFonts w:eastAsia="Aptos"/>
          <w:i/>
          <w:iCs/>
          <w:color w:val="2F5496" w:themeColor="accent1" w:themeShade="BF"/>
        </w:rPr>
        <w:t xml:space="preserve">, </w:t>
      </w:r>
      <w:r w:rsidRPr="00D37EE0">
        <w:rPr>
          <w:rFonts w:eastAsia="Aptos"/>
          <w:color w:val="2F5496" w:themeColor="accent1" w:themeShade="BF"/>
        </w:rPr>
        <w:t>source type</w:t>
      </w:r>
      <w:r w:rsidRPr="00D37EE0">
        <w:rPr>
          <w:rFonts w:eastAsia="Aptos"/>
          <w:i/>
          <w:iCs/>
          <w:color w:val="2F5496" w:themeColor="accent1" w:themeShade="BF"/>
        </w:rPr>
        <w:t xml:space="preserve">, </w:t>
      </w:r>
      <w:r w:rsidRPr="00D37EE0">
        <w:rPr>
          <w:rFonts w:eastAsia="Aptos"/>
          <w:color w:val="2F5496" w:themeColor="accent1" w:themeShade="BF"/>
        </w:rPr>
        <w:t>and year using the following equation</w:t>
      </w:r>
      <w:r w:rsidRPr="00D37EE0">
        <w:rPr>
          <w:rFonts w:eastAsia="Aptos"/>
          <w:i/>
          <w:iCs/>
          <w:color w:val="2F5496" w:themeColor="accent1" w:themeShade="BF"/>
        </w:rPr>
        <w:t xml:space="preserve">: </w:t>
      </w:r>
    </w:p>
    <w:p w:rsidRPr="00D37EE0" w:rsidR="00D37EE0" w:rsidP="00D37EE0" w:rsidRDefault="00D37EE0" w14:paraId="7C0B4CCD" w14:textId="77777777">
      <w:pPr>
        <w:shd w:val="clear" w:color="auto" w:fill="FFFFFF" w:themeFill="background1"/>
        <w:spacing w:before="0" w:after="0"/>
        <w:rPr>
          <w:rFonts w:eastAsia="Segoe UI"/>
          <w:color w:val="2F5496" w:themeColor="accent1" w:themeShade="BF"/>
        </w:rPr>
      </w:pPr>
    </w:p>
    <w:p w:rsidRPr="008302E1" w:rsidR="00A70CD6" w:rsidP="00A70CD6" w:rsidRDefault="00A70CD6" w14:paraId="74D07A27" w14:textId="77777777">
      <w:pPr>
        <w:shd w:val="clear" w:color="auto" w:fill="FFFFFF" w:themeFill="background1"/>
        <w:spacing w:before="0" w:after="0"/>
      </w:pPr>
      <m:oMathPara>
        <m:oMath>
          <m:sSub>
            <m:sSubPr>
              <m:ctrlPr>
                <w:rPr>
                  <w:rFonts w:ascii="Cambria Math" w:hAnsi="Cambria Math" w:eastAsia="Segoe UI"/>
                  <w:i/>
                  <w:color w:val="000000" w:themeColor="text1"/>
                </w:rPr>
              </m:ctrlPr>
            </m:sSubPr>
            <m:e>
              <m:r>
                <w:rPr>
                  <w:rFonts w:ascii="Cambria Math" w:hAnsi="Cambria Math" w:eastAsia="Segoe UI"/>
                  <w:color w:val="000000" w:themeColor="text1"/>
                </w:rPr>
                <m:t>BPT</m:t>
              </m:r>
            </m:e>
            <m:sub>
              <m:r>
                <w:rPr>
                  <w:rFonts w:ascii="Cambria Math" w:hAnsi="Cambria Math" w:eastAsia="Segoe UI"/>
                  <w:color w:val="000000" w:themeColor="text1"/>
                </w:rPr>
                <m:t>s, y, t, p</m:t>
              </m:r>
            </m:sub>
          </m:sSub>
          <m:r>
            <w:rPr>
              <w:rFonts w:ascii="Cambria Math" w:hAnsi="Cambria Math" w:eastAsia="Segoe UI"/>
              <w:color w:val="000000" w:themeColor="text1"/>
            </w:rPr>
            <m:t xml:space="preserve">= </m:t>
          </m:r>
          <m:f>
            <m:fPr>
              <m:ctrlPr>
                <w:rPr>
                  <w:rFonts w:ascii="Cambria Math" w:hAnsi="Cambria Math" w:eastAsia="Segoe UI"/>
                  <w:i/>
                  <w:color w:val="000000" w:themeColor="text1"/>
                </w:rPr>
              </m:ctrlPr>
            </m:fPr>
            <m:num>
              <m:sSub>
                <m:sSubPr>
                  <m:ctrlPr>
                    <w:rPr>
                      <w:rFonts w:ascii="Cambria Math" w:hAnsi="Cambria Math" w:eastAsia="Segoe UI"/>
                      <w:i/>
                      <w:color w:val="000000" w:themeColor="text1"/>
                    </w:rPr>
                  </m:ctrlPr>
                </m:sSubPr>
                <m:e>
                  <m:r>
                    <w:rPr>
                      <w:rFonts w:ascii="Cambria Math" w:hAnsi="Cambria Math" w:eastAsia="Segoe UI"/>
                      <w:color w:val="000000" w:themeColor="text1"/>
                    </w:rPr>
                    <m:t>∑(</m:t>
                  </m:r>
                  <m:sSub>
                    <m:sSubPr>
                      <m:ctrlPr>
                        <w:rPr>
                          <w:rFonts w:ascii="Cambria Math" w:hAnsi="Cambria Math" w:eastAsia="Segoe UI"/>
                          <w:i/>
                          <w:color w:val="000000" w:themeColor="text1"/>
                        </w:rPr>
                      </m:ctrlPr>
                    </m:sSubPr>
                    <m:e>
                      <m:r>
                        <w:rPr>
                          <w:rFonts w:ascii="Cambria Math" w:hAnsi="Cambria Math" w:eastAsia="Segoe UI"/>
                          <w:color w:val="000000" w:themeColor="text1"/>
                        </w:rPr>
                        <m:t>B</m:t>
                      </m:r>
                    </m:e>
                    <m:sub>
                      <m:r>
                        <w:rPr>
                          <w:rFonts w:ascii="Cambria Math" w:hAnsi="Cambria Math" w:eastAsia="Segoe UI"/>
                          <w:color w:val="000000" w:themeColor="text1"/>
                        </w:rPr>
                        <m:t>county</m:t>
                      </m:r>
                    </m:sub>
                  </m:sSub>
                  <m:r>
                    <w:rPr>
                      <w:rFonts w:ascii="Cambria Math" w:hAnsi="Cambria Math" w:eastAsia="Segoe UI"/>
                      <w:color w:val="000000" w:themeColor="text1"/>
                    </w:rPr>
                    <m:t>)</m:t>
                  </m:r>
                </m:e>
                <m:sub>
                  <m:r>
                    <w:rPr>
                      <w:rFonts w:ascii="Cambria Math" w:hAnsi="Cambria Math" w:eastAsia="Segoe UI"/>
                      <w:color w:val="000000" w:themeColor="text1"/>
                    </w:rPr>
                    <m:t>s, y, t, p</m:t>
                  </m:r>
                </m:sub>
              </m:sSub>
            </m:num>
            <m:den>
              <m:sSub>
                <m:sSubPr>
                  <m:ctrlPr>
                    <w:rPr>
                      <w:rFonts w:ascii="Cambria Math" w:hAnsi="Cambria Math" w:eastAsia="Segoe UI"/>
                      <w:i/>
                      <w:color w:val="000000" w:themeColor="text1"/>
                    </w:rPr>
                  </m:ctrlPr>
                </m:sSubPr>
                <m:e>
                  <m:r>
                    <w:rPr>
                      <w:rFonts w:ascii="Cambria Math" w:hAnsi="Cambria Math" w:eastAsia="Segoe UI"/>
                      <w:color w:val="000000" w:themeColor="text1"/>
                    </w:rPr>
                    <m:t>∑(</m:t>
                  </m:r>
                  <m:sSub>
                    <m:sSubPr>
                      <m:ctrlPr>
                        <w:rPr>
                          <w:rFonts w:ascii="Cambria Math" w:hAnsi="Cambria Math" w:eastAsia="Segoe UI"/>
                          <w:i/>
                          <w:color w:val="000000" w:themeColor="text1"/>
                        </w:rPr>
                      </m:ctrlPr>
                    </m:sSubPr>
                    <m:e>
                      <m:r>
                        <m:rPr>
                          <m:sty m:val="p"/>
                        </m:rPr>
                        <w:rPr>
                          <w:rFonts w:ascii="Cambria Math" w:hAnsi="Cambria Math" w:eastAsia="Segoe UI"/>
                          <w:color w:val="000000" w:themeColor="text1"/>
                        </w:rPr>
                        <m:t>Δ</m:t>
                      </m:r>
                      <m:r>
                        <w:rPr>
                          <w:rFonts w:ascii="Cambria Math" w:hAnsi="Cambria Math" w:eastAsia="Segoe UI"/>
                          <w:color w:val="000000" w:themeColor="text1"/>
                        </w:rPr>
                        <m:t>E</m:t>
                      </m:r>
                    </m:e>
                    <m:sub>
                      <m:r>
                        <w:rPr>
                          <w:rFonts w:ascii="Cambria Math" w:hAnsi="Cambria Math" w:eastAsia="Segoe UI"/>
                          <w:color w:val="000000" w:themeColor="text1"/>
                        </w:rPr>
                        <m:t>county</m:t>
                      </m:r>
                    </m:sub>
                  </m:sSub>
                  <m:r>
                    <w:rPr>
                      <w:rFonts w:ascii="Cambria Math" w:hAnsi="Cambria Math" w:eastAsia="Segoe UI"/>
                      <w:color w:val="000000" w:themeColor="text1"/>
                    </w:rPr>
                    <m:t>)</m:t>
                  </m:r>
                </m:e>
                <m:sub>
                  <m:r>
                    <w:rPr>
                      <w:rFonts w:ascii="Cambria Math" w:hAnsi="Cambria Math" w:eastAsia="Segoe UI"/>
                      <w:color w:val="000000" w:themeColor="text1"/>
                    </w:rPr>
                    <m:t>s, y, t, p</m:t>
                  </m:r>
                </m:sub>
              </m:sSub>
            </m:den>
          </m:f>
        </m:oMath>
      </m:oMathPara>
    </w:p>
    <w:p w:rsidRPr="00444519" w:rsidR="00A70CD6" w:rsidP="00A70CD6" w:rsidRDefault="00A70CD6" w14:paraId="7CEB1503" w14:textId="77777777">
      <w:pPr>
        <w:spacing w:after="0"/>
        <w:ind w:left="2160" w:firstLine="720"/>
        <w:rPr>
          <w:rFonts w:ascii="Aptos" w:hAnsi="Aptos" w:eastAsia="Aptos" w:cs="Aptos"/>
          <w:color w:val="000000" w:themeColor="text1"/>
          <w:sz w:val="22"/>
          <w:szCs w:val="22"/>
        </w:rPr>
      </w:pPr>
      <w:r w:rsidRPr="00444519">
        <w:rPr>
          <w:rFonts w:ascii="Aptos" w:hAnsi="Aptos" w:eastAsia="Aptos" w:cs="Aptos"/>
          <w:color w:val="000000" w:themeColor="text1"/>
          <w:sz w:val="22"/>
          <w:szCs w:val="22"/>
        </w:rPr>
        <w:t>Where:</w:t>
      </w:r>
    </w:p>
    <w:p w:rsidRPr="00444519" w:rsidR="00A70CD6" w:rsidP="00A70CD6" w:rsidRDefault="00A70CD6" w14:paraId="61921531"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s</w:t>
      </w:r>
      <w:r w:rsidRPr="00444519">
        <w:rPr>
          <w:rFonts w:ascii="Aptos" w:hAnsi="Aptos" w:eastAsia="Aptos" w:cs="Aptos"/>
          <w:i/>
          <w:iCs/>
          <w:color w:val="000000" w:themeColor="text1"/>
          <w:sz w:val="22"/>
          <w:szCs w:val="22"/>
        </w:rPr>
        <w:t xml:space="preserve">: </w:t>
      </w:r>
      <w:r w:rsidRPr="00444519">
        <w:rPr>
          <w:rFonts w:ascii="Aptos" w:hAnsi="Aptos" w:eastAsia="Aptos" w:cs="Aptos"/>
          <w:color w:val="000000" w:themeColor="text1"/>
          <w:sz w:val="22"/>
          <w:szCs w:val="22"/>
        </w:rPr>
        <w:t>state</w:t>
      </w:r>
    </w:p>
    <w:p w:rsidR="00A70CD6" w:rsidP="00A70CD6" w:rsidRDefault="00A70CD6" w14:paraId="3C43D171"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y</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year </w:t>
      </w:r>
    </w:p>
    <w:p w:rsidRPr="00444519" w:rsidR="00A70CD6" w:rsidP="00A70CD6" w:rsidRDefault="00A70CD6" w14:paraId="10C6B153" w14:textId="77777777">
      <w:pPr>
        <w:spacing w:after="0"/>
        <w:ind w:left="2880" w:firstLine="720"/>
        <w:rPr>
          <w:rFonts w:ascii="Aptos" w:hAnsi="Aptos" w:eastAsia="Aptos" w:cs="Aptos"/>
          <w:color w:val="000000" w:themeColor="text1"/>
          <w:sz w:val="22"/>
          <w:szCs w:val="22"/>
        </w:rPr>
      </w:pPr>
      <w:r>
        <w:rPr>
          <w:rFonts w:ascii="Aptos" w:hAnsi="Aptos" w:eastAsia="Aptos" w:cs="Aptos"/>
          <w:b/>
          <w:bCs/>
          <w:i/>
          <w:iCs/>
          <w:color w:val="000000" w:themeColor="text1"/>
          <w:sz w:val="22"/>
          <w:szCs w:val="22"/>
        </w:rPr>
        <w:t>t</w:t>
      </w:r>
      <w:r>
        <w:rPr>
          <w:rFonts w:ascii="Aptos" w:hAnsi="Aptos" w:eastAsia="Aptos" w:cs="Aptos"/>
          <w:i/>
          <w:iCs/>
          <w:color w:val="000000" w:themeColor="text1"/>
          <w:sz w:val="22"/>
          <w:szCs w:val="22"/>
        </w:rPr>
        <w:t xml:space="preserve">: </w:t>
      </w:r>
      <w:r>
        <w:rPr>
          <w:rFonts w:ascii="Aptos" w:hAnsi="Aptos" w:eastAsia="Aptos" w:cs="Aptos"/>
          <w:color w:val="000000" w:themeColor="text1"/>
          <w:sz w:val="22"/>
          <w:szCs w:val="22"/>
        </w:rPr>
        <w:t>source type</w:t>
      </w:r>
    </w:p>
    <w:p w:rsidRPr="00444519" w:rsidR="00D51CD1" w:rsidP="00A70CD6" w:rsidRDefault="00A70CD6" w14:paraId="5F87E062" w14:textId="617792AF">
      <w:pPr>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p</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pollutant (PM</w:t>
      </w:r>
      <w:r w:rsidRPr="00444519">
        <w:rPr>
          <w:rFonts w:ascii="Aptos" w:hAnsi="Aptos" w:eastAsia="Aptos" w:cs="Aptos"/>
          <w:color w:val="000000" w:themeColor="text1"/>
          <w:sz w:val="22"/>
          <w:szCs w:val="22"/>
          <w:vertAlign w:val="subscript"/>
        </w:rPr>
        <w:t>2.5</w:t>
      </w:r>
      <w:r w:rsidRPr="00444519">
        <w:rPr>
          <w:rFonts w:ascii="Aptos" w:hAnsi="Aptos" w:eastAsia="Aptos" w:cs="Aptos"/>
          <w:color w:val="000000" w:themeColor="text1"/>
          <w:sz w:val="22"/>
          <w:szCs w:val="22"/>
        </w:rPr>
        <w:t xml:space="preserve"> or O</w:t>
      </w:r>
      <w:r w:rsidRPr="00444519">
        <w:rPr>
          <w:rFonts w:ascii="Aptos" w:hAnsi="Aptos" w:eastAsia="Aptos" w:cs="Aptos"/>
          <w:color w:val="000000" w:themeColor="text1"/>
          <w:sz w:val="22"/>
          <w:szCs w:val="22"/>
          <w:vertAlign w:val="subscript"/>
        </w:rPr>
        <w:t>3</w:t>
      </w:r>
      <w:r w:rsidRPr="00444519">
        <w:rPr>
          <w:rFonts w:ascii="Aptos" w:hAnsi="Aptos" w:eastAsia="Aptos" w:cs="Aptos"/>
          <w:color w:val="000000" w:themeColor="text1"/>
          <w:sz w:val="22"/>
          <w:szCs w:val="22"/>
        </w:rPr>
        <w:t>)</w:t>
      </w:r>
    </w:p>
    <w:p w:rsidRPr="00D37EE0" w:rsidR="00D37EE0" w:rsidP="00D37EE0" w:rsidRDefault="00D37EE0" w14:paraId="224DF386" w14:textId="77777777">
      <w:pPr>
        <w:rPr>
          <w:rFonts w:eastAsia="Aptos"/>
          <w:color w:val="2F5496" w:themeColor="accent1" w:themeShade="BF"/>
        </w:rPr>
      </w:pPr>
    </w:p>
    <w:p w:rsidRPr="00D37EE0" w:rsidR="00D37EE0" w:rsidP="00D37EE0" w:rsidRDefault="00D37EE0" w14:paraId="23842ACE" w14:textId="4084CA81">
      <w:pPr>
        <w:rPr>
          <w:rFonts w:eastAsia="Aptos"/>
          <w:color w:val="2F5496" w:themeColor="accent1" w:themeShade="BF"/>
        </w:rPr>
      </w:pPr>
      <w:r w:rsidRPr="00D37EE0">
        <w:rPr>
          <w:rFonts w:eastAsia="Aptos"/>
          <w:color w:val="2F5496" w:themeColor="accent1" w:themeShade="BF"/>
        </w:rPr>
        <w:t xml:space="preserve">These scenarios </w:t>
      </w:r>
      <w:r w:rsidR="00BD4653">
        <w:rPr>
          <w:rFonts w:eastAsia="Aptos"/>
          <w:color w:val="2F5496" w:themeColor="accent1" w:themeShade="BF"/>
        </w:rPr>
        <w:t>were</w:t>
      </w:r>
      <w:r w:rsidRPr="00D37EE0">
        <w:rPr>
          <w:rFonts w:eastAsia="Aptos"/>
          <w:color w:val="2F5496" w:themeColor="accent1" w:themeShade="BF"/>
        </w:rPr>
        <w:t xml:space="preserve"> run through COBRA to get monetized health benefit values for each reduction scenario, comparing each reduction scenario to </w:t>
      </w:r>
      <w:r w:rsidRPr="001513E0">
        <w:rPr>
          <w:rFonts w:eastAsia="Aptos"/>
          <w:i/>
          <w:iCs/>
          <w:color w:val="2F5496" w:themeColor="accent1" w:themeShade="BF"/>
        </w:rPr>
        <w:t>Ref</w:t>
      </w:r>
      <w:r w:rsidRPr="00D37EE0">
        <w:rPr>
          <w:rFonts w:eastAsia="Aptos"/>
          <w:color w:val="2F5496" w:themeColor="accent1" w:themeShade="BF"/>
        </w:rPr>
        <w:t xml:space="preserve"> for that year using a 2% discount rate. For each of the unique 6,435 COBRA runs, data </w:t>
      </w:r>
      <w:r w:rsidR="00783568">
        <w:rPr>
          <w:rFonts w:eastAsia="Aptos"/>
          <w:color w:val="2F5496" w:themeColor="accent1" w:themeShade="BF"/>
        </w:rPr>
        <w:t>was</w:t>
      </w:r>
      <w:r w:rsidRPr="00D37EE0">
        <w:rPr>
          <w:rFonts w:eastAsia="Aptos"/>
          <w:color w:val="2F5496" w:themeColor="accent1" w:themeShade="BF"/>
        </w:rPr>
        <w:t xml:space="preserve"> generated for each county in each state with estimates for changes in PM</w:t>
      </w:r>
      <w:r w:rsidRPr="00D37EE0">
        <w:rPr>
          <w:rFonts w:eastAsia="Aptos"/>
          <w:color w:val="2F5496" w:themeColor="accent1" w:themeShade="BF"/>
          <w:vertAlign w:val="subscript"/>
        </w:rPr>
        <w:t>2.5</w:t>
      </w:r>
      <w:r w:rsidRPr="00D37EE0">
        <w:rPr>
          <w:rFonts w:eastAsia="Aptos"/>
          <w:color w:val="2F5496" w:themeColor="accent1" w:themeShade="BF"/>
        </w:rPr>
        <w:t xml:space="preserve"> and O</w:t>
      </w:r>
      <w:r w:rsidRPr="00D37EE0">
        <w:rPr>
          <w:rFonts w:eastAsia="Aptos"/>
          <w:color w:val="2F5496" w:themeColor="accent1" w:themeShade="BF"/>
          <w:vertAlign w:val="subscript"/>
        </w:rPr>
        <w:t>3</w:t>
      </w:r>
      <w:r w:rsidRPr="00D37EE0">
        <w:rPr>
          <w:rFonts w:eastAsia="Aptos"/>
          <w:color w:val="2F5496" w:themeColor="accent1" w:themeShade="BF"/>
        </w:rPr>
        <w:t xml:space="preserve"> concentrations, total benefits ($), and PM</w:t>
      </w:r>
      <w:r w:rsidRPr="00D37EE0">
        <w:rPr>
          <w:rFonts w:eastAsia="Aptos"/>
          <w:color w:val="2F5496" w:themeColor="accent1" w:themeShade="BF"/>
          <w:vertAlign w:val="subscript"/>
        </w:rPr>
        <w:t xml:space="preserve">2.5 </w:t>
      </w:r>
      <w:r w:rsidRPr="00D37EE0">
        <w:rPr>
          <w:rFonts w:eastAsia="Aptos"/>
          <w:color w:val="2F5496" w:themeColor="accent1" w:themeShade="BF"/>
        </w:rPr>
        <w:t>and O</w:t>
      </w:r>
      <w:r w:rsidRPr="00D37EE0">
        <w:rPr>
          <w:rFonts w:eastAsia="Aptos"/>
          <w:color w:val="2F5496" w:themeColor="accent1" w:themeShade="BF"/>
          <w:vertAlign w:val="subscript"/>
        </w:rPr>
        <w:t>3</w:t>
      </w:r>
      <w:r w:rsidRPr="00D37EE0">
        <w:rPr>
          <w:rFonts w:eastAsia="Aptos"/>
          <w:color w:val="2F5496" w:themeColor="accent1" w:themeShade="BF"/>
        </w:rPr>
        <w:t xml:space="preserve"> related benefits ($). </w:t>
      </w:r>
    </w:p>
    <w:p w:rsidRPr="00D37EE0" w:rsidR="00D37EE0" w:rsidP="00D37EE0" w:rsidRDefault="00D37EE0" w14:paraId="206AF37C" w14:textId="77777777">
      <w:pPr>
        <w:rPr>
          <w:rFonts w:eastAsia="Aptos"/>
          <w:color w:val="2F5496" w:themeColor="accent1" w:themeShade="BF"/>
        </w:rPr>
      </w:pPr>
    </w:p>
    <w:p w:rsidRPr="00D37EE0" w:rsidR="00D37EE0" w:rsidP="00D37EE0" w:rsidRDefault="00D37EE0" w14:paraId="420B9CEF" w14:textId="242BB06B">
      <w:pPr>
        <w:rPr>
          <w:rFonts w:eastAsia="Aptos"/>
          <w:color w:val="2F5496" w:themeColor="accent1" w:themeShade="BF"/>
        </w:rPr>
      </w:pPr>
      <w:r w:rsidRPr="00D37EE0">
        <w:rPr>
          <w:rFonts w:eastAsia="Aptos"/>
          <w:color w:val="2F5496" w:themeColor="accent1" w:themeShade="BF"/>
        </w:rPr>
        <w:t xml:space="preserve">Note that while each reduction scenario occurs in only one state, the air pollutant benefits may occur in that state and in other states. Thus, benefits </w:t>
      </w:r>
      <w:r w:rsidR="00BD4653">
        <w:rPr>
          <w:rFonts w:eastAsia="Aptos"/>
          <w:color w:val="2F5496" w:themeColor="accent1" w:themeShade="BF"/>
        </w:rPr>
        <w:t>were</w:t>
      </w:r>
      <w:r w:rsidRPr="00D37EE0">
        <w:rPr>
          <w:rFonts w:eastAsia="Aptos"/>
          <w:color w:val="2F5496" w:themeColor="accent1" w:themeShade="BF"/>
        </w:rPr>
        <w:t xml:space="preserve"> calculated by summing county-level values across the entire country.</w:t>
      </w:r>
    </w:p>
    <w:p w:rsidRPr="00D37EE0" w:rsidR="00D37EE0" w:rsidP="00D37EE0" w:rsidRDefault="00D37EE0" w14:paraId="52906234" w14:textId="77777777">
      <w:pPr>
        <w:rPr>
          <w:rFonts w:eastAsia="Aptos"/>
          <w:b/>
          <w:bCs/>
          <w:color w:val="2F5496" w:themeColor="accent1" w:themeShade="BF"/>
        </w:rPr>
      </w:pPr>
    </w:p>
    <w:p w:rsidRPr="000D20A3" w:rsidR="00D37EE0" w:rsidP="00D37EE0" w:rsidRDefault="000D20A3" w14:paraId="08143584" w14:textId="16EC9FED">
      <w:pPr>
        <w:rPr>
          <w:rFonts w:eastAsia="Aptos"/>
          <w:i/>
          <w:iCs/>
          <w:color w:val="2F5496" w:themeColor="accent1" w:themeShade="BF"/>
        </w:rPr>
      </w:pPr>
      <w:r>
        <w:rPr>
          <w:rFonts w:eastAsia="Aptos"/>
          <w:i/>
          <w:iCs/>
          <w:color w:val="2F5496" w:themeColor="accent1" w:themeShade="BF"/>
        </w:rPr>
        <w:t xml:space="preserve">2.3.2 </w:t>
      </w:r>
      <w:r w:rsidRPr="000D20A3" w:rsidR="00D37EE0">
        <w:rPr>
          <w:rFonts w:eastAsia="Aptos"/>
          <w:i/>
          <w:iCs/>
          <w:color w:val="2F5496" w:themeColor="accent1" w:themeShade="BF"/>
        </w:rPr>
        <w:t>Developing Concentration Impact Factors</w:t>
      </w:r>
    </w:p>
    <w:p w:rsidR="000D20A3" w:rsidP="00D37EE0" w:rsidRDefault="000D20A3" w14:paraId="3F8A5DDF" w14:textId="77777777">
      <w:pPr>
        <w:rPr>
          <w:rFonts w:eastAsia="Aptos"/>
          <w:color w:val="2F5496" w:themeColor="accent1" w:themeShade="BF"/>
        </w:rPr>
      </w:pPr>
    </w:p>
    <w:p w:rsidRPr="00D37EE0" w:rsidR="00D37EE0" w:rsidP="00D37EE0" w:rsidRDefault="00D37EE0" w14:paraId="18B9FC26" w14:textId="7414082B">
      <w:pPr>
        <w:rPr>
          <w:rFonts w:eastAsia="Aptos"/>
          <w:color w:val="2F5496" w:themeColor="accent1" w:themeShade="BF"/>
        </w:rPr>
      </w:pPr>
      <w:r w:rsidRPr="00D37EE0">
        <w:rPr>
          <w:rFonts w:eastAsia="Aptos"/>
          <w:color w:val="2F5496" w:themeColor="accent1" w:themeShade="BF"/>
        </w:rPr>
        <w:t xml:space="preserve">In the second phase of this work, </w:t>
      </w:r>
      <w:r w:rsidR="00783568">
        <w:rPr>
          <w:rFonts w:eastAsia="Aptos"/>
          <w:color w:val="2F5496" w:themeColor="accent1" w:themeShade="BF"/>
        </w:rPr>
        <w:t>developed</w:t>
      </w:r>
      <w:r w:rsidRPr="00D37EE0">
        <w:rPr>
          <w:rFonts w:eastAsia="Aptos"/>
          <w:color w:val="2F5496" w:themeColor="accent1" w:themeShade="BF"/>
        </w:rPr>
        <w:t xml:space="preserve"> </w:t>
      </w:r>
      <w:r w:rsidR="00B12E82">
        <w:rPr>
          <w:rFonts w:eastAsia="Aptos"/>
          <w:color w:val="2F5496" w:themeColor="accent1" w:themeShade="BF"/>
        </w:rPr>
        <w:t>i</w:t>
      </w:r>
      <w:r w:rsidRPr="00D37EE0">
        <w:rPr>
          <w:rFonts w:eastAsia="Aptos"/>
          <w:color w:val="2F5496" w:themeColor="accent1" w:themeShade="BF"/>
        </w:rPr>
        <w:t>mpact factors that translate changes in NO</w:t>
      </w:r>
      <w:r w:rsidRPr="00D37EE0">
        <w:rPr>
          <w:rFonts w:eastAsia="Aptos"/>
          <w:color w:val="2F5496" w:themeColor="accent1" w:themeShade="BF"/>
          <w:vertAlign w:val="subscript"/>
        </w:rPr>
        <w:t>x</w:t>
      </w:r>
      <w:r w:rsidRPr="00D37EE0">
        <w:rPr>
          <w:rFonts w:eastAsia="Aptos"/>
          <w:color w:val="2F5496" w:themeColor="accent1" w:themeShade="BF"/>
        </w:rPr>
        <w:t>, PM</w:t>
      </w:r>
      <w:r w:rsidRPr="00D37EE0">
        <w:rPr>
          <w:rFonts w:eastAsia="Aptos"/>
          <w:color w:val="2F5496" w:themeColor="accent1" w:themeShade="BF"/>
          <w:vertAlign w:val="subscript"/>
        </w:rPr>
        <w:t>2.5</w:t>
      </w:r>
      <w:r w:rsidRPr="00D37EE0">
        <w:rPr>
          <w:rFonts w:eastAsia="Aptos"/>
          <w:color w:val="2F5496" w:themeColor="accent1" w:themeShade="BF"/>
        </w:rPr>
        <w:t>, and SO</w:t>
      </w:r>
      <w:r w:rsidRPr="00D37EE0">
        <w:rPr>
          <w:rFonts w:eastAsia="Aptos"/>
          <w:color w:val="2F5496" w:themeColor="accent1" w:themeShade="BF"/>
          <w:vertAlign w:val="subscript"/>
        </w:rPr>
        <w:t>2</w:t>
      </w:r>
      <w:r w:rsidRPr="00D37EE0">
        <w:rPr>
          <w:rFonts w:eastAsia="Aptos"/>
          <w:color w:val="2F5496" w:themeColor="accent1" w:themeShade="BF"/>
        </w:rPr>
        <w:t xml:space="preserve"> emissions into changes in state-level PM</w:t>
      </w:r>
      <w:r w:rsidRPr="00D37EE0">
        <w:rPr>
          <w:rFonts w:eastAsia="Aptos"/>
          <w:color w:val="2F5496" w:themeColor="accent1" w:themeShade="BF"/>
          <w:vertAlign w:val="subscript"/>
        </w:rPr>
        <w:t>2.5</w:t>
      </w:r>
      <w:r w:rsidRPr="00D37EE0">
        <w:rPr>
          <w:rFonts w:eastAsia="Aptos"/>
          <w:color w:val="2F5496" w:themeColor="accent1" w:themeShade="BF"/>
        </w:rPr>
        <w:t xml:space="preserve"> and O</w:t>
      </w:r>
      <w:r w:rsidRPr="00D37EE0">
        <w:rPr>
          <w:rFonts w:eastAsia="Aptos"/>
          <w:color w:val="2F5496" w:themeColor="accent1" w:themeShade="BF"/>
          <w:vertAlign w:val="subscript"/>
        </w:rPr>
        <w:t>3</w:t>
      </w:r>
      <w:r w:rsidRPr="00D37EE0">
        <w:rPr>
          <w:rFonts w:eastAsia="Aptos"/>
          <w:color w:val="2F5496" w:themeColor="accent1" w:themeShade="BF"/>
        </w:rPr>
        <w:t xml:space="preserve"> concentrations. Since COBRA outputs pollutant concentrations at the county level, these factors need to be aggregated up to the state level. We plan to explore two aggregation approaches. </w:t>
      </w:r>
    </w:p>
    <w:p w:rsidRPr="00D37EE0" w:rsidR="00D37EE0" w:rsidP="00D37EE0" w:rsidRDefault="00D37EE0" w14:paraId="320B0450" w14:textId="77777777">
      <w:pPr>
        <w:rPr>
          <w:rFonts w:eastAsia="Aptos"/>
          <w:color w:val="2F5496" w:themeColor="accent1" w:themeShade="BF"/>
        </w:rPr>
      </w:pPr>
    </w:p>
    <w:p w:rsidRPr="00D37EE0" w:rsidR="00D37EE0" w:rsidP="00D37EE0" w:rsidRDefault="000D20A3" w14:paraId="6BB147FA" w14:textId="18C8EFF9">
      <w:pPr>
        <w:rPr>
          <w:rFonts w:eastAsia="Aptos"/>
          <w:i/>
          <w:iCs/>
          <w:color w:val="2F5496" w:themeColor="accent1" w:themeShade="BF"/>
        </w:rPr>
      </w:pPr>
      <w:r>
        <w:rPr>
          <w:rFonts w:eastAsia="Aptos"/>
          <w:i/>
          <w:iCs/>
          <w:color w:val="2F5496" w:themeColor="accent1" w:themeShade="BF"/>
        </w:rPr>
        <w:t xml:space="preserve">2.3.3 </w:t>
      </w:r>
      <w:r w:rsidRPr="00D37EE0" w:rsidR="00D37EE0">
        <w:rPr>
          <w:rFonts w:eastAsia="Aptos"/>
          <w:i/>
          <w:iCs/>
          <w:color w:val="2F5496" w:themeColor="accent1" w:themeShade="BF"/>
        </w:rPr>
        <w:t xml:space="preserve">Population-weighted aggregation </w:t>
      </w:r>
    </w:p>
    <w:p w:rsidRPr="00D37EE0" w:rsidR="00D37EE0" w:rsidP="00D37EE0" w:rsidRDefault="00D37EE0" w14:paraId="0B2336A3" w14:textId="77777777">
      <w:pPr>
        <w:rPr>
          <w:rFonts w:eastAsia="Aptos"/>
          <w:color w:val="2F5496" w:themeColor="accent1" w:themeShade="BF"/>
        </w:rPr>
      </w:pPr>
    </w:p>
    <w:p w:rsidRPr="00D37EE0" w:rsidR="00D37EE0" w:rsidP="00D37EE0" w:rsidRDefault="00D37EE0" w14:paraId="60F3C595" w14:textId="32A681DD">
      <w:pPr>
        <w:rPr>
          <w:rFonts w:eastAsia="Aptos"/>
          <w:color w:val="2F5496" w:themeColor="accent1" w:themeShade="BF"/>
        </w:rPr>
      </w:pPr>
      <w:r w:rsidRPr="00D37EE0">
        <w:rPr>
          <w:rFonts w:eastAsia="Aptos"/>
          <w:color w:val="2F5496" w:themeColor="accent1" w:themeShade="BF"/>
        </w:rPr>
        <w:t>In the first aggregation approach, we plan to use county-level populations to develop a population-weight</w:t>
      </w:r>
      <w:r w:rsidR="00B12E82">
        <w:rPr>
          <w:rFonts w:eastAsia="Aptos"/>
          <w:color w:val="2F5496" w:themeColor="accent1" w:themeShade="BF"/>
        </w:rPr>
        <w:t>ed</w:t>
      </w:r>
      <w:r w:rsidRPr="00D37EE0">
        <w:rPr>
          <w:rFonts w:eastAsia="Aptos"/>
          <w:color w:val="2F5496" w:themeColor="accent1" w:themeShade="BF"/>
        </w:rPr>
        <w:t xml:space="preserve"> state-level impact factor. The output from COBRA runs gives concentration changes for PM</w:t>
      </w:r>
      <w:r w:rsidRPr="00D37EE0">
        <w:rPr>
          <w:rFonts w:eastAsia="Aptos"/>
          <w:color w:val="2F5496" w:themeColor="accent1" w:themeShade="BF"/>
          <w:vertAlign w:val="subscript"/>
        </w:rPr>
        <w:t>2.5</w:t>
      </w:r>
      <w:r w:rsidRPr="00D37EE0">
        <w:rPr>
          <w:rFonts w:eastAsia="Aptos"/>
          <w:color w:val="2F5496" w:themeColor="accent1" w:themeShade="BF"/>
        </w:rPr>
        <w:t xml:space="preserve"> and O</w:t>
      </w:r>
      <w:r w:rsidRPr="00D37EE0">
        <w:rPr>
          <w:rFonts w:eastAsia="Aptos"/>
          <w:color w:val="2F5496" w:themeColor="accent1" w:themeShade="BF"/>
          <w:vertAlign w:val="subscript"/>
        </w:rPr>
        <w:t>3</w:t>
      </w:r>
      <w:r w:rsidRPr="00D37EE0">
        <w:rPr>
          <w:rFonts w:eastAsia="Aptos"/>
          <w:color w:val="2F5496" w:themeColor="accent1" w:themeShade="BF"/>
        </w:rPr>
        <w:t xml:space="preserve"> by county for each scenario, which </w:t>
      </w:r>
      <w:r w:rsidR="0015225C">
        <w:rPr>
          <w:rFonts w:eastAsia="Aptos"/>
          <w:color w:val="2F5496" w:themeColor="accent1" w:themeShade="BF"/>
        </w:rPr>
        <w:t>a</w:t>
      </w:r>
      <w:r w:rsidRPr="00D37EE0">
        <w:rPr>
          <w:rFonts w:eastAsia="Aptos"/>
          <w:color w:val="2F5496" w:themeColor="accent1" w:themeShade="BF"/>
        </w:rPr>
        <w:t xml:space="preserve">re matched with county population projections for each year. Our first step in generating these impact factors </w:t>
      </w:r>
      <w:r w:rsidR="00BD4653">
        <w:rPr>
          <w:rFonts w:eastAsia="Aptos"/>
          <w:color w:val="2F5496" w:themeColor="accent1" w:themeShade="BF"/>
        </w:rPr>
        <w:t>was</w:t>
      </w:r>
      <w:r w:rsidRPr="00D37EE0">
        <w:rPr>
          <w:rFonts w:eastAsia="Aptos"/>
          <w:color w:val="2F5496" w:themeColor="accent1" w:themeShade="BF"/>
        </w:rPr>
        <w:t xml:space="preserve"> to obtain a population-weighted average of the concentration changes in each state for a given scenario. These weighted averages can be expressed as:</w:t>
      </w:r>
    </w:p>
    <w:p w:rsidRPr="00D37EE0" w:rsidR="00D37EE0" w:rsidP="00D37EE0" w:rsidRDefault="00D37EE0" w14:paraId="02EFD214" w14:textId="77777777">
      <w:pPr>
        <w:shd w:val="clear" w:color="auto" w:fill="FFFFFF" w:themeFill="background1"/>
        <w:spacing w:before="0" w:after="0"/>
        <w:rPr>
          <w:rFonts w:eastAsia="Segoe UI"/>
          <w:color w:val="2F5496" w:themeColor="accent1" w:themeShade="BF"/>
        </w:rPr>
      </w:pPr>
    </w:p>
    <w:p w:rsidRPr="000B4AA7" w:rsidR="00A70CD6" w:rsidP="00A70CD6" w:rsidRDefault="00A70CD6" w14:paraId="21384D78" w14:textId="77777777">
      <w:pPr>
        <w:shd w:val="clear" w:color="auto" w:fill="FFFFFF" w:themeFill="background1"/>
        <w:spacing w:before="0" w:after="0"/>
        <w:rPr>
          <w:rFonts w:asciiTheme="majorHAnsi" w:hAnsiTheme="majorHAnsi" w:cstheme="majorHAnsi"/>
        </w:rPr>
      </w:pPr>
      <m:oMathPara>
        <m:oMath>
          <m:sSub>
            <m:sSubPr>
              <m:ctrlPr>
                <w:rPr>
                  <w:rFonts w:ascii="Cambria Math" w:hAnsi="Cambria Math" w:eastAsia="Segoe UI" w:cstheme="majorHAnsi"/>
                  <w:i/>
                  <w:color w:val="000000" w:themeColor="text1"/>
                </w:rPr>
              </m:ctrlPr>
            </m:sSubPr>
            <m:e>
              <m:r>
                <m:rPr>
                  <m:sty m:val="p"/>
                </m:rPr>
                <w:rPr>
                  <w:rFonts w:ascii="Cambria Math" w:hAnsi="Cambria Math" w:eastAsia="Segoe UI" w:cstheme="majorHAnsi"/>
                  <w:color w:val="000000" w:themeColor="text1"/>
                </w:rPr>
                <m:t>μ</m:t>
              </m:r>
            </m:e>
            <m:sub>
              <m:r>
                <w:rPr>
                  <w:rFonts w:ascii="Cambria Math" w:hAnsi="Cambria Math" w:eastAsia="Segoe UI" w:cstheme="majorHAnsi"/>
                  <w:color w:val="000000" w:themeColor="text1"/>
                </w:rPr>
                <m:t>s, y, t, p</m:t>
              </m:r>
              <m:r>
                <w:rPr>
                  <w:rFonts w:ascii="Cambria Math" w:hAnsi="Cambria Math" w:eastAsia="Segoe UI" w:cstheme="majorHAnsi"/>
                  <w:color w:val="000000" w:themeColor="text1"/>
                </w:rPr>
                <m:t>, r</m:t>
              </m:r>
            </m:sub>
          </m:sSub>
          <m:r>
            <w:rPr>
              <w:rFonts w:ascii="Cambria Math" w:hAnsi="Cambria Math" w:eastAsia="Segoe UI" w:cstheme="majorHAnsi"/>
              <w:color w:val="000000" w:themeColor="text1"/>
            </w:rPr>
            <m:t xml:space="preserve">= </m:t>
          </m:r>
          <m:f>
            <m:fPr>
              <m:ctrlPr>
                <w:rPr>
                  <w:rFonts w:ascii="Cambria Math" w:hAnsi="Cambria Math" w:eastAsia="Segoe UI" w:cstheme="majorHAnsi"/>
                  <w:i/>
                  <w:color w:val="000000" w:themeColor="text1"/>
                </w:rPr>
              </m:ctrlPr>
            </m:fPr>
            <m:num>
              <m:r>
                <w:rPr>
                  <w:rFonts w:ascii="Cambria Math" w:hAnsi="Cambria Math" w:eastAsia="Segoe UI" w:cstheme="majorHAnsi"/>
                  <w:color w:val="000000" w:themeColor="text1"/>
                </w:rPr>
                <m:t>∑(</m:t>
              </m:r>
              <m:sSub>
                <m:sSubPr>
                  <m:ctrlPr>
                    <w:rPr>
                      <w:rFonts w:ascii="Cambria Math" w:hAnsi="Cambria Math" w:eastAsia="Segoe UI" w:cstheme="majorHAnsi"/>
                      <w:i/>
                      <w:color w:val="000000" w:themeColor="text1"/>
                    </w:rPr>
                  </m:ctrlPr>
                </m:sSubPr>
                <m:e>
                  <m:r>
                    <m:rPr>
                      <m:sty m:val="p"/>
                    </m:rPr>
                    <w:rPr>
                      <w:rFonts w:ascii="Cambria Math" w:hAnsi="Cambria Math" w:eastAsia="Segoe UI" w:cstheme="majorHAnsi"/>
                      <w:color w:val="000000" w:themeColor="text1"/>
                    </w:rPr>
                    <m:t>Δ</m:t>
                  </m:r>
                  <m:r>
                    <w:rPr>
                      <w:rFonts w:ascii="Cambria Math" w:hAnsi="Cambria Math" w:eastAsia="Segoe UI" w:cstheme="majorHAnsi"/>
                      <w:color w:val="000000" w:themeColor="text1"/>
                    </w:rPr>
                    <m:t>Con.</m:t>
                  </m:r>
                </m:e>
                <m:sub>
                  <m:r>
                    <w:rPr>
                      <w:rFonts w:ascii="Cambria Math" w:hAnsi="Cambria Math" w:eastAsia="Segoe UI" w:cstheme="majorHAnsi"/>
                      <w:color w:val="000000" w:themeColor="text1"/>
                    </w:rPr>
                    <m:t>c, p, y</m:t>
                  </m:r>
                  <m:r>
                    <w:rPr>
                      <w:rFonts w:ascii="Cambria Math" w:hAnsi="Cambria Math" w:eastAsia="Segoe UI" w:cstheme="majorHAnsi"/>
                      <w:color w:val="000000" w:themeColor="text1"/>
                    </w:rPr>
                    <m:t>,r</m:t>
                  </m:r>
                </m:sub>
              </m:sSub>
              <m:r>
                <w:rPr>
                  <w:rFonts w:ascii="Cambria Math" w:hAnsi="Cambria Math" w:eastAsia="Segoe UI" w:cstheme="majorHAnsi"/>
                  <w:color w:val="000000" w:themeColor="text1"/>
                </w:rPr>
                <m:t xml:space="preserve">× </m:t>
              </m:r>
              <m:sSub>
                <m:sSubPr>
                  <m:ctrlPr>
                    <w:rPr>
                      <w:rFonts w:ascii="Cambria Math" w:hAnsi="Cambria Math" w:eastAsia="Segoe UI" w:cstheme="majorHAnsi"/>
                      <w:i/>
                      <w:color w:val="000000" w:themeColor="text1"/>
                    </w:rPr>
                  </m:ctrlPr>
                </m:sSubPr>
                <m:e>
                  <m:r>
                    <w:rPr>
                      <w:rFonts w:ascii="Cambria Math" w:hAnsi="Cambria Math" w:eastAsia="Segoe UI" w:cstheme="majorHAnsi"/>
                      <w:color w:val="000000" w:themeColor="text1"/>
                    </w:rPr>
                    <m:t>P</m:t>
                  </m:r>
                  <m:r>
                    <w:rPr>
                      <w:rFonts w:ascii="Cambria Math" w:hAnsi="Cambria Math" w:eastAsia="Segoe UI" w:cstheme="majorHAnsi"/>
                      <w:color w:val="000000" w:themeColor="text1"/>
                    </w:rPr>
                    <m:t>op.</m:t>
                  </m:r>
                </m:e>
                <m:sub>
                  <m:r>
                    <w:rPr>
                      <w:rFonts w:ascii="Cambria Math" w:hAnsi="Cambria Math" w:eastAsia="Segoe UI" w:cstheme="majorHAnsi"/>
                      <w:color w:val="000000" w:themeColor="text1"/>
                    </w:rPr>
                    <m:t>c, y</m:t>
                  </m:r>
                </m:sub>
              </m:sSub>
              <m:r>
                <w:rPr>
                  <w:rFonts w:ascii="Cambria Math" w:hAnsi="Cambria Math" w:eastAsia="Segoe UI" w:cstheme="majorHAnsi"/>
                  <w:color w:val="000000" w:themeColor="text1"/>
                </w:rPr>
                <m:t>)</m:t>
              </m:r>
            </m:num>
            <m:den>
              <m:sSub>
                <m:sSubPr>
                  <m:ctrlPr>
                    <w:rPr>
                      <w:rFonts w:ascii="Cambria Math" w:hAnsi="Cambria Math" w:eastAsia="Segoe UI" w:cstheme="majorHAnsi"/>
                      <w:i/>
                      <w:color w:val="000000" w:themeColor="text1"/>
                    </w:rPr>
                  </m:ctrlPr>
                </m:sSubPr>
                <m:e>
                  <m:r>
                    <w:rPr>
                      <w:rFonts w:ascii="Cambria Math" w:hAnsi="Cambria Math" w:eastAsia="Segoe UI" w:cstheme="majorHAnsi"/>
                      <w:color w:val="000000" w:themeColor="text1"/>
                    </w:rPr>
                    <m:t>∑(Pop.)</m:t>
                  </m:r>
                </m:e>
                <m:sub>
                  <m:r>
                    <w:rPr>
                      <w:rFonts w:ascii="Cambria Math" w:hAnsi="Cambria Math" w:eastAsia="Segoe UI" w:cstheme="majorHAnsi"/>
                      <w:color w:val="000000" w:themeColor="text1"/>
                    </w:rPr>
                    <m:t>c, y</m:t>
                  </m:r>
                </m:sub>
              </m:sSub>
            </m:den>
          </m:f>
        </m:oMath>
      </m:oMathPara>
    </w:p>
    <w:p w:rsidRPr="00444519" w:rsidR="00A70CD6" w:rsidP="00A70CD6" w:rsidRDefault="00A70CD6" w14:paraId="0800C5F8" w14:textId="77777777">
      <w:pPr>
        <w:jc w:val="center"/>
        <w:rPr>
          <w:rFonts w:ascii="Aptos" w:hAnsi="Aptos" w:eastAsia="Aptos" w:cs="Aptos"/>
          <w:color w:val="000000" w:themeColor="text1"/>
          <w:sz w:val="22"/>
          <w:szCs w:val="22"/>
        </w:rPr>
      </w:pPr>
    </w:p>
    <w:p w:rsidRPr="00444519" w:rsidR="00A70CD6" w:rsidP="00A70CD6" w:rsidRDefault="00A70CD6" w14:paraId="20B7789D" w14:textId="77777777">
      <w:pPr>
        <w:spacing w:after="0"/>
        <w:ind w:left="2160" w:firstLine="720"/>
        <w:rPr>
          <w:rFonts w:ascii="Aptos" w:hAnsi="Aptos" w:eastAsia="Aptos" w:cs="Aptos"/>
          <w:color w:val="000000" w:themeColor="text1"/>
          <w:sz w:val="22"/>
          <w:szCs w:val="22"/>
        </w:rPr>
      </w:pPr>
      <w:r w:rsidRPr="00444519">
        <w:rPr>
          <w:rFonts w:ascii="Aptos" w:hAnsi="Aptos" w:eastAsia="Aptos" w:cs="Aptos"/>
          <w:color w:val="000000" w:themeColor="text1"/>
          <w:sz w:val="22"/>
          <w:szCs w:val="22"/>
        </w:rPr>
        <w:t>Where:</w:t>
      </w:r>
    </w:p>
    <w:p w:rsidRPr="00444519" w:rsidR="00A70CD6" w:rsidP="00A70CD6" w:rsidRDefault="00A70CD6" w14:paraId="399AD762"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s</w:t>
      </w:r>
      <w:r w:rsidRPr="00444519">
        <w:rPr>
          <w:rFonts w:ascii="Aptos" w:hAnsi="Aptos" w:eastAsia="Aptos" w:cs="Aptos"/>
          <w:i/>
          <w:iCs/>
          <w:color w:val="000000" w:themeColor="text1"/>
          <w:sz w:val="22"/>
          <w:szCs w:val="22"/>
        </w:rPr>
        <w:t xml:space="preserve">: </w:t>
      </w:r>
      <w:r w:rsidRPr="00444519">
        <w:rPr>
          <w:rFonts w:ascii="Aptos" w:hAnsi="Aptos" w:eastAsia="Aptos" w:cs="Aptos"/>
          <w:color w:val="000000" w:themeColor="text1"/>
          <w:sz w:val="22"/>
          <w:szCs w:val="22"/>
        </w:rPr>
        <w:t>state</w:t>
      </w:r>
    </w:p>
    <w:p w:rsidR="00A70CD6" w:rsidP="00A70CD6" w:rsidRDefault="00A70CD6" w14:paraId="044594DC"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y</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year </w:t>
      </w:r>
    </w:p>
    <w:p w:rsidR="00A70CD6" w:rsidP="00A70CD6" w:rsidRDefault="00A70CD6" w14:paraId="7C6C6F9E" w14:textId="77777777">
      <w:pPr>
        <w:spacing w:after="0"/>
        <w:ind w:left="2880" w:firstLine="720"/>
        <w:rPr>
          <w:rFonts w:ascii="Aptos" w:hAnsi="Aptos" w:eastAsia="Aptos" w:cs="Aptos"/>
          <w:color w:val="000000" w:themeColor="text1"/>
          <w:sz w:val="22"/>
          <w:szCs w:val="22"/>
        </w:rPr>
      </w:pPr>
      <w:r>
        <w:rPr>
          <w:rFonts w:ascii="Aptos" w:hAnsi="Aptos" w:eastAsia="Aptos" w:cs="Aptos"/>
          <w:b/>
          <w:bCs/>
          <w:i/>
          <w:iCs/>
          <w:color w:val="000000" w:themeColor="text1"/>
          <w:sz w:val="22"/>
          <w:szCs w:val="22"/>
        </w:rPr>
        <w:lastRenderedPageBreak/>
        <w:t>t</w:t>
      </w:r>
      <w:r>
        <w:rPr>
          <w:rFonts w:ascii="Aptos" w:hAnsi="Aptos" w:eastAsia="Aptos" w:cs="Aptos"/>
          <w:i/>
          <w:iCs/>
          <w:color w:val="000000" w:themeColor="text1"/>
          <w:sz w:val="22"/>
          <w:szCs w:val="22"/>
        </w:rPr>
        <w:t xml:space="preserve">: </w:t>
      </w:r>
      <w:r>
        <w:rPr>
          <w:rFonts w:ascii="Aptos" w:hAnsi="Aptos" w:eastAsia="Aptos" w:cs="Aptos"/>
          <w:color w:val="000000" w:themeColor="text1"/>
          <w:sz w:val="22"/>
          <w:szCs w:val="22"/>
        </w:rPr>
        <w:t>source type</w:t>
      </w:r>
    </w:p>
    <w:p w:rsidR="00A70CD6" w:rsidP="00A70CD6" w:rsidRDefault="00A70CD6" w14:paraId="67030D56" w14:textId="77777777">
      <w:pPr>
        <w:spacing w:after="0"/>
        <w:ind w:left="2880" w:firstLine="720"/>
        <w:rPr>
          <w:rFonts w:ascii="Aptos" w:hAnsi="Aptos" w:eastAsia="Aptos" w:cs="Aptos"/>
          <w:color w:val="000000" w:themeColor="text1"/>
          <w:sz w:val="22"/>
          <w:szCs w:val="22"/>
        </w:rPr>
      </w:pPr>
      <w:r>
        <w:rPr>
          <w:rFonts w:ascii="Aptos" w:hAnsi="Aptos" w:eastAsia="Aptos" w:cs="Aptos"/>
          <w:b/>
          <w:bCs/>
          <w:i/>
          <w:iCs/>
          <w:color w:val="000000" w:themeColor="text1"/>
          <w:sz w:val="22"/>
          <w:szCs w:val="22"/>
        </w:rPr>
        <w:t>c</w:t>
      </w:r>
      <w:r>
        <w:rPr>
          <w:rFonts w:ascii="Aptos" w:hAnsi="Aptos" w:eastAsia="Aptos" w:cs="Aptos"/>
          <w:color w:val="000000" w:themeColor="text1"/>
          <w:sz w:val="22"/>
          <w:szCs w:val="22"/>
        </w:rPr>
        <w:t>: county</w:t>
      </w:r>
    </w:p>
    <w:p w:rsidRPr="000B4AA7" w:rsidR="00A70CD6" w:rsidP="00A70CD6" w:rsidRDefault="00A70CD6" w14:paraId="7B238FB4" w14:textId="77777777">
      <w:pPr>
        <w:spacing w:after="0"/>
        <w:ind w:left="2880" w:firstLine="720"/>
        <w:rPr>
          <w:rFonts w:ascii="Aptos" w:hAnsi="Aptos" w:eastAsia="Aptos" w:cs="Aptos"/>
          <w:color w:val="000000" w:themeColor="text1"/>
          <w:sz w:val="22"/>
          <w:szCs w:val="22"/>
        </w:rPr>
      </w:pPr>
      <w:r>
        <w:rPr>
          <w:rFonts w:ascii="Aptos" w:hAnsi="Aptos" w:eastAsia="Aptos" w:cs="Aptos"/>
          <w:b/>
          <w:bCs/>
          <w:i/>
          <w:iCs/>
          <w:color w:val="000000" w:themeColor="text1"/>
          <w:sz w:val="22"/>
          <w:szCs w:val="22"/>
        </w:rPr>
        <w:t>r</w:t>
      </w:r>
      <w:r>
        <w:rPr>
          <w:rFonts w:ascii="Aptos" w:hAnsi="Aptos" w:eastAsia="Aptos" w:cs="Aptos"/>
          <w:color w:val="000000" w:themeColor="text1"/>
          <w:sz w:val="22"/>
          <w:szCs w:val="22"/>
        </w:rPr>
        <w:t>: reduction scenario</w:t>
      </w:r>
    </w:p>
    <w:p w:rsidRPr="00444519" w:rsidR="00A70CD6" w:rsidP="00A70CD6" w:rsidRDefault="00A70CD6" w14:paraId="1E4CE913" w14:textId="77777777">
      <w:pPr>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p</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pollutant (PM</w:t>
      </w:r>
      <w:r w:rsidRPr="00444519">
        <w:rPr>
          <w:rFonts w:ascii="Aptos" w:hAnsi="Aptos" w:eastAsia="Aptos" w:cs="Aptos"/>
          <w:color w:val="000000" w:themeColor="text1"/>
          <w:sz w:val="22"/>
          <w:szCs w:val="22"/>
          <w:vertAlign w:val="subscript"/>
        </w:rPr>
        <w:t>2.5</w:t>
      </w:r>
      <w:r w:rsidRPr="00444519">
        <w:rPr>
          <w:rFonts w:ascii="Aptos" w:hAnsi="Aptos" w:eastAsia="Aptos" w:cs="Aptos"/>
          <w:color w:val="000000" w:themeColor="text1"/>
          <w:sz w:val="22"/>
          <w:szCs w:val="22"/>
        </w:rPr>
        <w:t xml:space="preserve"> or O</w:t>
      </w:r>
      <w:r w:rsidRPr="00444519">
        <w:rPr>
          <w:rFonts w:ascii="Aptos" w:hAnsi="Aptos" w:eastAsia="Aptos" w:cs="Aptos"/>
          <w:color w:val="000000" w:themeColor="text1"/>
          <w:sz w:val="22"/>
          <w:szCs w:val="22"/>
          <w:vertAlign w:val="subscript"/>
        </w:rPr>
        <w:t>3</w:t>
      </w:r>
      <w:r w:rsidRPr="00444519">
        <w:rPr>
          <w:rFonts w:ascii="Aptos" w:hAnsi="Aptos" w:eastAsia="Aptos" w:cs="Aptos"/>
          <w:color w:val="000000" w:themeColor="text1"/>
          <w:sz w:val="22"/>
          <w:szCs w:val="22"/>
        </w:rPr>
        <w:t>)</w:t>
      </w:r>
    </w:p>
    <w:p w:rsidRPr="00D37EE0" w:rsidR="00D37EE0" w:rsidP="00D37EE0" w:rsidRDefault="00D37EE0" w14:paraId="60723C7D" w14:textId="77777777">
      <w:pPr>
        <w:rPr>
          <w:rFonts w:eastAsia="Aptos"/>
          <w:color w:val="2F5496" w:themeColor="accent1" w:themeShade="BF"/>
        </w:rPr>
      </w:pPr>
    </w:p>
    <w:p w:rsidRPr="00D37EE0" w:rsidR="00D37EE0" w:rsidP="00D37EE0" w:rsidRDefault="00D37EE0" w14:paraId="19876543" w14:textId="31497757">
      <w:pPr>
        <w:rPr>
          <w:rFonts w:eastAsia="Aptos"/>
          <w:color w:val="2F5496" w:themeColor="accent1" w:themeShade="BF"/>
        </w:rPr>
      </w:pPr>
      <w:r w:rsidRPr="00D37EE0">
        <w:rPr>
          <w:rFonts w:eastAsia="Aptos"/>
          <w:color w:val="2F5496" w:themeColor="accent1" w:themeShade="BF"/>
        </w:rPr>
        <w:t>For each county, the change in O</w:t>
      </w:r>
      <w:r w:rsidRPr="00D37EE0">
        <w:rPr>
          <w:rFonts w:eastAsia="Aptos"/>
          <w:color w:val="2F5496" w:themeColor="accent1" w:themeShade="BF"/>
          <w:vertAlign w:val="subscript"/>
        </w:rPr>
        <w:t xml:space="preserve">3 </w:t>
      </w:r>
      <w:r w:rsidRPr="00D37EE0">
        <w:rPr>
          <w:rFonts w:eastAsia="Aptos"/>
          <w:color w:val="2F5496" w:themeColor="accent1" w:themeShade="BF"/>
        </w:rPr>
        <w:t>and PM</w:t>
      </w:r>
      <w:r w:rsidRPr="00D37EE0">
        <w:rPr>
          <w:rFonts w:eastAsia="Aptos"/>
          <w:color w:val="2F5496" w:themeColor="accent1" w:themeShade="BF"/>
          <w:vertAlign w:val="subscript"/>
        </w:rPr>
        <w:t>2.5</w:t>
      </w:r>
      <w:r w:rsidRPr="00D37EE0">
        <w:rPr>
          <w:rFonts w:eastAsia="Aptos"/>
          <w:color w:val="2F5496" w:themeColor="accent1" w:themeShade="BF"/>
        </w:rPr>
        <w:t xml:space="preserve"> concentrations </w:t>
      </w:r>
      <w:r w:rsidR="00BD4653">
        <w:rPr>
          <w:rFonts w:eastAsia="Aptos"/>
          <w:color w:val="2F5496" w:themeColor="accent1" w:themeShade="BF"/>
        </w:rPr>
        <w:t>were</w:t>
      </w:r>
      <w:r w:rsidRPr="00D37EE0">
        <w:rPr>
          <w:rFonts w:eastAsia="Aptos"/>
          <w:color w:val="2F5496" w:themeColor="accent1" w:themeShade="BF"/>
        </w:rPr>
        <w:t xml:space="preserve"> multiplied by the population estimate for that county and then summed for each county within each state. Then, dividing by the total population in each state, </w:t>
      </w:r>
      <w:r w:rsidR="00783568">
        <w:rPr>
          <w:rFonts w:eastAsia="Aptos"/>
          <w:color w:val="2F5496" w:themeColor="accent1" w:themeShade="BF"/>
        </w:rPr>
        <w:t>left</w:t>
      </w:r>
      <w:r w:rsidRPr="00D37EE0">
        <w:rPr>
          <w:rFonts w:eastAsia="Aptos"/>
          <w:color w:val="2F5496" w:themeColor="accent1" w:themeShade="BF"/>
        </w:rPr>
        <w:t xml:space="preserve"> us with the average PM</w:t>
      </w:r>
      <w:r w:rsidRPr="00D37EE0">
        <w:rPr>
          <w:rFonts w:eastAsia="Aptos"/>
          <w:color w:val="2F5496" w:themeColor="accent1" w:themeShade="BF"/>
          <w:vertAlign w:val="subscript"/>
        </w:rPr>
        <w:t>2.5</w:t>
      </w:r>
      <w:r w:rsidRPr="00D37EE0">
        <w:rPr>
          <w:rFonts w:eastAsia="Aptos"/>
          <w:color w:val="2F5496" w:themeColor="accent1" w:themeShade="BF"/>
        </w:rPr>
        <w:t xml:space="preserve"> and O</w:t>
      </w:r>
      <w:r w:rsidRPr="00D37EE0">
        <w:rPr>
          <w:rFonts w:eastAsia="Aptos"/>
          <w:color w:val="2F5496" w:themeColor="accent1" w:themeShade="BF"/>
          <w:vertAlign w:val="subscript"/>
        </w:rPr>
        <w:t xml:space="preserve">3 </w:t>
      </w:r>
      <w:r w:rsidRPr="00D37EE0">
        <w:rPr>
          <w:rFonts w:eastAsia="Aptos"/>
          <w:color w:val="2F5496" w:themeColor="accent1" w:themeShade="BF"/>
        </w:rPr>
        <w:t xml:space="preserve">concentration changes for each state, for each reduction scenario, giving more weight to the concentration changes in more populous areas. </w:t>
      </w:r>
    </w:p>
    <w:p w:rsidRPr="00D37EE0" w:rsidR="00D37EE0" w:rsidP="00D37EE0" w:rsidRDefault="00D37EE0" w14:paraId="7A446F0A" w14:textId="77777777">
      <w:pPr>
        <w:rPr>
          <w:rFonts w:eastAsia="Aptos"/>
          <w:color w:val="2F5496" w:themeColor="accent1" w:themeShade="BF"/>
        </w:rPr>
      </w:pPr>
    </w:p>
    <w:p w:rsidRPr="00D37EE0" w:rsidR="00D37EE0" w:rsidP="00D37EE0" w:rsidRDefault="00D37EE0" w14:paraId="2E64B936" w14:textId="4F7EDEB3">
      <w:pPr>
        <w:rPr>
          <w:rFonts w:eastAsia="Aptos"/>
          <w:color w:val="2F5496" w:themeColor="accent1" w:themeShade="BF"/>
        </w:rPr>
      </w:pPr>
      <w:r w:rsidRPr="00D37EE0">
        <w:rPr>
          <w:rFonts w:eastAsia="Aptos"/>
          <w:color w:val="2F5496" w:themeColor="accent1" w:themeShade="BF"/>
        </w:rPr>
        <w:t>To get impact factors, i.e.</w:t>
      </w:r>
      <w:r w:rsidR="00146AF6">
        <w:rPr>
          <w:rFonts w:eastAsia="Aptos"/>
          <w:color w:val="2F5496" w:themeColor="accent1" w:themeShade="BF"/>
        </w:rPr>
        <w:t>,</w:t>
      </w:r>
      <w:r w:rsidRPr="00D37EE0">
        <w:rPr>
          <w:rFonts w:eastAsia="Aptos"/>
          <w:color w:val="2F5496" w:themeColor="accent1" w:themeShade="BF"/>
        </w:rPr>
        <w:t xml:space="preserve"> the effect of NO</w:t>
      </w:r>
      <w:r w:rsidRPr="00D37EE0">
        <w:rPr>
          <w:rFonts w:eastAsia="Aptos"/>
          <w:color w:val="2F5496" w:themeColor="accent1" w:themeShade="BF"/>
          <w:vertAlign w:val="subscript"/>
        </w:rPr>
        <w:t xml:space="preserve">x, </w:t>
      </w:r>
      <w:r w:rsidRPr="00D37EE0">
        <w:rPr>
          <w:rFonts w:eastAsia="Aptos"/>
          <w:color w:val="2F5496" w:themeColor="accent1" w:themeShade="BF"/>
        </w:rPr>
        <w:t>PM</w:t>
      </w:r>
      <w:r w:rsidRPr="00D37EE0">
        <w:rPr>
          <w:rFonts w:eastAsia="Aptos"/>
          <w:color w:val="2F5496" w:themeColor="accent1" w:themeShade="BF"/>
          <w:vertAlign w:val="subscript"/>
        </w:rPr>
        <w:t>2.5</w:t>
      </w:r>
      <w:r w:rsidRPr="00D37EE0">
        <w:rPr>
          <w:rFonts w:eastAsia="Aptos"/>
          <w:color w:val="2F5496" w:themeColor="accent1" w:themeShade="BF"/>
        </w:rPr>
        <w:t>, and SO</w:t>
      </w:r>
      <w:r w:rsidRPr="00D37EE0">
        <w:rPr>
          <w:rFonts w:eastAsia="Aptos"/>
          <w:color w:val="2F5496" w:themeColor="accent1" w:themeShade="BF"/>
          <w:vertAlign w:val="subscript"/>
        </w:rPr>
        <w:t>2</w:t>
      </w:r>
      <w:r w:rsidRPr="00D37EE0">
        <w:rPr>
          <w:rFonts w:eastAsia="Aptos"/>
          <w:color w:val="2F5496" w:themeColor="accent1" w:themeShade="BF"/>
        </w:rPr>
        <w:t xml:space="preserve"> emissions reductions on the weighted averages, the weighted average for each state in each scenario </w:t>
      </w:r>
      <w:r w:rsidR="00BD4653">
        <w:rPr>
          <w:rFonts w:eastAsia="Aptos"/>
          <w:color w:val="2F5496" w:themeColor="accent1" w:themeShade="BF"/>
        </w:rPr>
        <w:t>was</w:t>
      </w:r>
      <w:r w:rsidRPr="00D37EE0">
        <w:rPr>
          <w:rFonts w:eastAsia="Aptos"/>
          <w:color w:val="2F5496" w:themeColor="accent1" w:themeShade="BF"/>
        </w:rPr>
        <w:t xml:space="preserve"> divided by the emissions reduction of that scenario. Each scenario’s population-weighted impact factor </w:t>
      </w:r>
      <w:r w:rsidR="0001469B">
        <w:rPr>
          <w:rFonts w:eastAsia="Aptos"/>
          <w:color w:val="2F5496" w:themeColor="accent1" w:themeShade="BF"/>
        </w:rPr>
        <w:t xml:space="preserve">(PWIF) </w:t>
      </w:r>
      <w:r w:rsidRPr="00D37EE0">
        <w:rPr>
          <w:rFonts w:eastAsia="Aptos"/>
          <w:color w:val="2F5496" w:themeColor="accent1" w:themeShade="BF"/>
        </w:rPr>
        <w:t>can be expressed as:</w:t>
      </w:r>
    </w:p>
    <w:p w:rsidRPr="00D37EE0" w:rsidR="00D37EE0" w:rsidP="00D37EE0" w:rsidRDefault="00D37EE0" w14:paraId="692219B7" w14:textId="77777777">
      <w:pPr>
        <w:rPr>
          <w:rFonts w:eastAsia="Aptos"/>
          <w:color w:val="2F5496" w:themeColor="accent1" w:themeShade="BF"/>
        </w:rPr>
      </w:pPr>
    </w:p>
    <w:p w:rsidRPr="000B4AA7" w:rsidR="00A70CD6" w:rsidP="00A70CD6" w:rsidRDefault="00A70CD6" w14:paraId="05B36028" w14:textId="77777777">
      <w:pPr>
        <w:shd w:val="clear" w:color="auto" w:fill="FFFFFF" w:themeFill="background1"/>
        <w:spacing w:before="0" w:after="0"/>
        <w:rPr>
          <w:rFonts w:asciiTheme="majorHAnsi" w:hAnsiTheme="majorHAnsi" w:cstheme="majorHAnsi"/>
        </w:rPr>
      </w:pPr>
      <m:oMathPara>
        <m:oMath>
          <m:sSub>
            <m:sSubPr>
              <m:ctrlPr>
                <w:rPr>
                  <w:rFonts w:ascii="Cambria Math" w:hAnsi="Cambria Math" w:eastAsia="Segoe UI" w:cstheme="majorHAnsi"/>
                  <w:i/>
                  <w:color w:val="000000" w:themeColor="text1"/>
                </w:rPr>
              </m:ctrlPr>
            </m:sSubPr>
            <m:e>
              <m:r>
                <m:rPr>
                  <m:sty m:val="p"/>
                </m:rPr>
                <w:rPr>
                  <w:rFonts w:ascii="Cambria Math" w:hAnsi="Cambria Math" w:eastAsia="Segoe UI" w:cstheme="majorHAnsi"/>
                  <w:color w:val="000000" w:themeColor="text1"/>
                </w:rPr>
                <m:t>PWIF</m:t>
              </m:r>
            </m:e>
            <m:sub>
              <m:r>
                <w:rPr>
                  <w:rFonts w:ascii="Cambria Math" w:hAnsi="Cambria Math" w:eastAsia="Segoe UI"/>
                  <w:color w:val="000000" w:themeColor="text1"/>
                </w:rPr>
                <m:t>s, y, t, p</m:t>
              </m:r>
              <m:r>
                <w:rPr>
                  <w:rFonts w:ascii="Cambria Math" w:hAnsi="Cambria Math" w:eastAsia="Segoe UI"/>
                  <w:color w:val="000000" w:themeColor="text1"/>
                </w:rPr>
                <m:t>, r</m:t>
              </m:r>
            </m:sub>
          </m:sSub>
          <m:r>
            <w:rPr>
              <w:rFonts w:ascii="Cambria Math" w:hAnsi="Cambria Math" w:eastAsia="Segoe UI" w:cstheme="majorHAnsi"/>
              <w:color w:val="000000" w:themeColor="text1"/>
            </w:rPr>
            <m:t xml:space="preserve">= </m:t>
          </m:r>
          <m:f>
            <m:fPr>
              <m:ctrlPr>
                <w:rPr>
                  <w:rFonts w:ascii="Cambria Math" w:hAnsi="Cambria Math" w:eastAsia="Segoe UI" w:cstheme="majorHAnsi"/>
                  <w:i/>
                  <w:color w:val="000000" w:themeColor="text1"/>
                </w:rPr>
              </m:ctrlPr>
            </m:fPr>
            <m:num>
              <m:sSub>
                <m:sSubPr>
                  <m:ctrlPr>
                    <w:rPr>
                      <w:rFonts w:ascii="Cambria Math" w:hAnsi="Cambria Math" w:eastAsia="Segoe UI" w:cstheme="majorHAnsi"/>
                      <w:i/>
                      <w:color w:val="000000" w:themeColor="text1"/>
                    </w:rPr>
                  </m:ctrlPr>
                </m:sSubPr>
                <m:e>
                  <m:r>
                    <w:rPr>
                      <w:rFonts w:ascii="Cambria Math" w:hAnsi="Cambria Math" w:eastAsia="Segoe UI" w:cstheme="majorHAnsi"/>
                      <w:color w:val="000000" w:themeColor="text1"/>
                    </w:rPr>
                    <m:t>μ</m:t>
                  </m:r>
                </m:e>
                <m:sub>
                  <m:r>
                    <w:rPr>
                      <w:rFonts w:ascii="Cambria Math" w:hAnsi="Cambria Math" w:eastAsia="Segoe UI" w:cstheme="majorHAnsi"/>
                      <w:color w:val="000000" w:themeColor="text1"/>
                    </w:rPr>
                    <m:t>s, y, t, p</m:t>
                  </m:r>
                  <m:r>
                    <w:rPr>
                      <w:rFonts w:ascii="Cambria Math" w:hAnsi="Cambria Math" w:eastAsia="Segoe UI" w:cstheme="majorHAnsi"/>
                      <w:color w:val="000000" w:themeColor="text1"/>
                    </w:rPr>
                    <m:t>,r</m:t>
                  </m:r>
                </m:sub>
              </m:sSub>
            </m:num>
            <m:den>
              <m:sSub>
                <m:sSubPr>
                  <m:ctrlPr>
                    <w:rPr>
                      <w:rFonts w:ascii="Cambria Math" w:hAnsi="Cambria Math" w:eastAsia="Segoe UI"/>
                      <w:i/>
                      <w:color w:val="000000" w:themeColor="text1"/>
                    </w:rPr>
                  </m:ctrlPr>
                </m:sSubPr>
                <m:e>
                  <m:r>
                    <w:rPr>
                      <w:rFonts w:ascii="Cambria Math" w:hAnsi="Cambria Math" w:eastAsia="Segoe UI"/>
                      <w:color w:val="000000" w:themeColor="text1"/>
                    </w:rPr>
                    <m:t>∑(</m:t>
                  </m:r>
                  <m:sSub>
                    <m:sSubPr>
                      <m:ctrlPr>
                        <w:rPr>
                          <w:rFonts w:ascii="Cambria Math" w:hAnsi="Cambria Math" w:eastAsia="Segoe UI"/>
                          <w:i/>
                          <w:color w:val="000000" w:themeColor="text1"/>
                        </w:rPr>
                      </m:ctrlPr>
                    </m:sSubPr>
                    <m:e>
                      <m:r>
                        <m:rPr>
                          <m:sty m:val="p"/>
                        </m:rPr>
                        <w:rPr>
                          <w:rFonts w:ascii="Cambria Math" w:hAnsi="Cambria Math" w:eastAsia="Segoe UI"/>
                          <w:color w:val="000000" w:themeColor="text1"/>
                        </w:rPr>
                        <m:t>Δ</m:t>
                      </m:r>
                      <m:r>
                        <w:rPr>
                          <w:rFonts w:ascii="Cambria Math" w:hAnsi="Cambria Math" w:eastAsia="Segoe UI"/>
                          <w:color w:val="000000" w:themeColor="text1"/>
                        </w:rPr>
                        <m:t>E</m:t>
                      </m:r>
                    </m:e>
                    <m:sub>
                      <m:r>
                        <w:rPr>
                          <w:rFonts w:ascii="Cambria Math" w:hAnsi="Cambria Math" w:eastAsia="Segoe UI"/>
                          <w:color w:val="000000" w:themeColor="text1"/>
                        </w:rPr>
                        <m:t>c</m:t>
                      </m:r>
                    </m:sub>
                  </m:sSub>
                  <m:r>
                    <w:rPr>
                      <w:rFonts w:ascii="Cambria Math" w:hAnsi="Cambria Math" w:eastAsia="Segoe UI"/>
                      <w:color w:val="000000" w:themeColor="text1"/>
                    </w:rPr>
                    <m:t>)</m:t>
                  </m:r>
                </m:e>
                <m:sub>
                  <m:r>
                    <w:rPr>
                      <w:rFonts w:ascii="Cambria Math" w:hAnsi="Cambria Math" w:eastAsia="Segoe UI"/>
                      <w:color w:val="000000" w:themeColor="text1"/>
                    </w:rPr>
                    <m:t>s, y, t, p</m:t>
                  </m:r>
                  <m:r>
                    <w:rPr>
                      <w:rFonts w:ascii="Cambria Math" w:hAnsi="Cambria Math" w:eastAsia="Segoe UI"/>
                      <w:color w:val="000000" w:themeColor="text1"/>
                    </w:rPr>
                    <m:t>, r</m:t>
                  </m:r>
                </m:sub>
              </m:sSub>
            </m:den>
          </m:f>
        </m:oMath>
      </m:oMathPara>
    </w:p>
    <w:p w:rsidRPr="00444519" w:rsidR="00A70CD6" w:rsidP="00A70CD6" w:rsidRDefault="00A70CD6" w14:paraId="4D7C9813" w14:textId="77777777">
      <w:pPr>
        <w:spacing w:after="0"/>
        <w:ind w:left="2160" w:firstLine="720"/>
        <w:rPr>
          <w:rFonts w:ascii="Aptos" w:hAnsi="Aptos" w:eastAsia="Aptos" w:cs="Aptos"/>
          <w:color w:val="000000" w:themeColor="text1"/>
          <w:sz w:val="22"/>
          <w:szCs w:val="22"/>
        </w:rPr>
      </w:pPr>
      <w:r w:rsidRPr="00444519">
        <w:rPr>
          <w:rFonts w:ascii="Aptos" w:hAnsi="Aptos" w:eastAsia="Aptos" w:cs="Aptos"/>
          <w:color w:val="000000" w:themeColor="text1"/>
          <w:sz w:val="22"/>
          <w:szCs w:val="22"/>
        </w:rPr>
        <w:t>Where:</w:t>
      </w:r>
    </w:p>
    <w:p w:rsidRPr="00444519" w:rsidR="00A70CD6" w:rsidP="00A70CD6" w:rsidRDefault="00A70CD6" w14:paraId="3FE2FDEC"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s</w:t>
      </w:r>
      <w:r w:rsidRPr="00444519">
        <w:rPr>
          <w:rFonts w:ascii="Aptos" w:hAnsi="Aptos" w:eastAsia="Aptos" w:cs="Aptos"/>
          <w:i/>
          <w:iCs/>
          <w:color w:val="000000" w:themeColor="text1"/>
          <w:sz w:val="22"/>
          <w:szCs w:val="22"/>
        </w:rPr>
        <w:t xml:space="preserve">: </w:t>
      </w:r>
      <w:r w:rsidRPr="00444519">
        <w:rPr>
          <w:rFonts w:ascii="Aptos" w:hAnsi="Aptos" w:eastAsia="Aptos" w:cs="Aptos"/>
          <w:color w:val="000000" w:themeColor="text1"/>
          <w:sz w:val="22"/>
          <w:szCs w:val="22"/>
        </w:rPr>
        <w:t>state</w:t>
      </w:r>
    </w:p>
    <w:p w:rsidR="00A70CD6" w:rsidP="00A70CD6" w:rsidRDefault="00A70CD6" w14:paraId="02342B98"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y</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year </w:t>
      </w:r>
    </w:p>
    <w:p w:rsidR="00A70CD6" w:rsidP="00A70CD6" w:rsidRDefault="00A70CD6" w14:paraId="26790611" w14:textId="77777777">
      <w:pPr>
        <w:spacing w:after="0"/>
        <w:ind w:left="2880" w:firstLine="720"/>
        <w:rPr>
          <w:rFonts w:ascii="Aptos" w:hAnsi="Aptos" w:eastAsia="Aptos" w:cs="Aptos"/>
          <w:color w:val="000000" w:themeColor="text1"/>
          <w:sz w:val="22"/>
          <w:szCs w:val="22"/>
        </w:rPr>
      </w:pPr>
      <w:r>
        <w:rPr>
          <w:rFonts w:ascii="Aptos" w:hAnsi="Aptos" w:eastAsia="Aptos" w:cs="Aptos"/>
          <w:b/>
          <w:bCs/>
          <w:i/>
          <w:iCs/>
          <w:color w:val="000000" w:themeColor="text1"/>
          <w:sz w:val="22"/>
          <w:szCs w:val="22"/>
        </w:rPr>
        <w:t>t</w:t>
      </w:r>
      <w:r>
        <w:rPr>
          <w:rFonts w:ascii="Aptos" w:hAnsi="Aptos" w:eastAsia="Aptos" w:cs="Aptos"/>
          <w:i/>
          <w:iCs/>
          <w:color w:val="000000" w:themeColor="text1"/>
          <w:sz w:val="22"/>
          <w:szCs w:val="22"/>
        </w:rPr>
        <w:t xml:space="preserve">: </w:t>
      </w:r>
      <w:r>
        <w:rPr>
          <w:rFonts w:ascii="Aptos" w:hAnsi="Aptos" w:eastAsia="Aptos" w:cs="Aptos"/>
          <w:color w:val="000000" w:themeColor="text1"/>
          <w:sz w:val="22"/>
          <w:szCs w:val="22"/>
        </w:rPr>
        <w:t>source type</w:t>
      </w:r>
    </w:p>
    <w:p w:rsidR="00A70CD6" w:rsidP="00A70CD6" w:rsidRDefault="00A70CD6" w14:paraId="0BEA753A" w14:textId="77777777">
      <w:pPr>
        <w:spacing w:after="0"/>
        <w:ind w:left="2880" w:firstLine="720"/>
        <w:rPr>
          <w:rFonts w:ascii="Aptos" w:hAnsi="Aptos" w:eastAsia="Aptos" w:cs="Aptos"/>
          <w:color w:val="000000" w:themeColor="text1"/>
          <w:sz w:val="22"/>
          <w:szCs w:val="22"/>
        </w:rPr>
      </w:pPr>
      <w:r>
        <w:rPr>
          <w:rFonts w:ascii="Aptos" w:hAnsi="Aptos" w:eastAsia="Aptos" w:cs="Aptos"/>
          <w:b/>
          <w:bCs/>
          <w:i/>
          <w:iCs/>
          <w:color w:val="000000" w:themeColor="text1"/>
          <w:sz w:val="22"/>
          <w:szCs w:val="22"/>
        </w:rPr>
        <w:t>c</w:t>
      </w:r>
      <w:r>
        <w:rPr>
          <w:rFonts w:ascii="Aptos" w:hAnsi="Aptos" w:eastAsia="Aptos" w:cs="Aptos"/>
          <w:color w:val="000000" w:themeColor="text1"/>
          <w:sz w:val="22"/>
          <w:szCs w:val="22"/>
        </w:rPr>
        <w:t>: county</w:t>
      </w:r>
    </w:p>
    <w:p w:rsidRPr="007234D9" w:rsidR="00A70CD6" w:rsidP="00A70CD6" w:rsidRDefault="00A70CD6" w14:paraId="3C9FDB48" w14:textId="77777777">
      <w:pPr>
        <w:spacing w:after="0"/>
        <w:ind w:left="2880" w:firstLine="720"/>
        <w:rPr>
          <w:rFonts w:ascii="Aptos" w:hAnsi="Aptos" w:eastAsia="Aptos" w:cs="Aptos"/>
          <w:color w:val="000000" w:themeColor="text1"/>
          <w:sz w:val="22"/>
          <w:szCs w:val="22"/>
        </w:rPr>
      </w:pPr>
      <w:r>
        <w:rPr>
          <w:rFonts w:ascii="Aptos" w:hAnsi="Aptos" w:eastAsia="Aptos" w:cs="Aptos"/>
          <w:b/>
          <w:bCs/>
          <w:i/>
          <w:iCs/>
          <w:color w:val="000000" w:themeColor="text1"/>
          <w:sz w:val="22"/>
          <w:szCs w:val="22"/>
        </w:rPr>
        <w:t>r</w:t>
      </w:r>
      <w:r>
        <w:rPr>
          <w:rFonts w:ascii="Aptos" w:hAnsi="Aptos" w:eastAsia="Aptos" w:cs="Aptos"/>
          <w:color w:val="000000" w:themeColor="text1"/>
          <w:sz w:val="22"/>
          <w:szCs w:val="22"/>
        </w:rPr>
        <w:t>: reduction scenario</w:t>
      </w:r>
    </w:p>
    <w:p w:rsidRPr="00444519" w:rsidR="00A70CD6" w:rsidP="00A70CD6" w:rsidRDefault="00A70CD6" w14:paraId="5BAC2F3F" w14:textId="77777777">
      <w:pPr>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p</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pollutant (PM</w:t>
      </w:r>
      <w:r w:rsidRPr="00444519">
        <w:rPr>
          <w:rFonts w:ascii="Aptos" w:hAnsi="Aptos" w:eastAsia="Aptos" w:cs="Aptos"/>
          <w:color w:val="000000" w:themeColor="text1"/>
          <w:sz w:val="22"/>
          <w:szCs w:val="22"/>
          <w:vertAlign w:val="subscript"/>
        </w:rPr>
        <w:t>2.5</w:t>
      </w:r>
      <w:r w:rsidRPr="00444519">
        <w:rPr>
          <w:rFonts w:ascii="Aptos" w:hAnsi="Aptos" w:eastAsia="Aptos" w:cs="Aptos"/>
          <w:color w:val="000000" w:themeColor="text1"/>
          <w:sz w:val="22"/>
          <w:szCs w:val="22"/>
        </w:rPr>
        <w:t xml:space="preserve"> or O</w:t>
      </w:r>
      <w:r w:rsidRPr="00444519">
        <w:rPr>
          <w:rFonts w:ascii="Aptos" w:hAnsi="Aptos" w:eastAsia="Aptos" w:cs="Aptos"/>
          <w:color w:val="000000" w:themeColor="text1"/>
          <w:sz w:val="22"/>
          <w:szCs w:val="22"/>
          <w:vertAlign w:val="subscript"/>
        </w:rPr>
        <w:t>3</w:t>
      </w:r>
      <w:r w:rsidRPr="00444519">
        <w:rPr>
          <w:rFonts w:ascii="Aptos" w:hAnsi="Aptos" w:eastAsia="Aptos" w:cs="Aptos"/>
          <w:color w:val="000000" w:themeColor="text1"/>
          <w:sz w:val="22"/>
          <w:szCs w:val="22"/>
        </w:rPr>
        <w:t>)</w:t>
      </w:r>
    </w:p>
    <w:p w:rsidRPr="00D37EE0" w:rsidR="00D37EE0" w:rsidP="00D37EE0" w:rsidRDefault="00D37EE0" w14:paraId="38F41260" w14:textId="77777777">
      <w:pPr>
        <w:rPr>
          <w:rFonts w:eastAsia="Aptos"/>
          <w:color w:val="2F5496" w:themeColor="accent1" w:themeShade="BF"/>
        </w:rPr>
      </w:pPr>
    </w:p>
    <w:p w:rsidRPr="00D37EE0" w:rsidR="00D37EE0" w:rsidP="00D37EE0" w:rsidRDefault="00D37EE0" w14:paraId="0671CAFD" w14:textId="77777777">
      <w:pPr>
        <w:rPr>
          <w:rFonts w:eastAsia="Aptos"/>
          <w:color w:val="2F5496" w:themeColor="accent1" w:themeShade="BF"/>
        </w:rPr>
      </w:pPr>
      <w:r w:rsidRPr="00D37EE0">
        <w:rPr>
          <w:rFonts w:eastAsia="Aptos"/>
          <w:color w:val="2F5496" w:themeColor="accent1" w:themeShade="BF"/>
        </w:rPr>
        <w:t xml:space="preserve">This gives the effect of a one-unit reduction of pollutant </w:t>
      </w:r>
      <w:r w:rsidRPr="00D37EE0">
        <w:rPr>
          <w:rFonts w:eastAsia="Aptos"/>
          <w:b/>
          <w:bCs/>
          <w:i/>
          <w:iCs/>
          <w:color w:val="2F5496" w:themeColor="accent1" w:themeShade="BF"/>
        </w:rPr>
        <w:t>n</w:t>
      </w:r>
      <w:r w:rsidRPr="00D37EE0">
        <w:rPr>
          <w:rFonts w:eastAsia="Aptos"/>
          <w:color w:val="2F5496" w:themeColor="accent1" w:themeShade="BF"/>
        </w:rPr>
        <w:t xml:space="preserve"> (NO</w:t>
      </w:r>
      <w:r w:rsidRPr="00D37EE0">
        <w:rPr>
          <w:rFonts w:eastAsia="Aptos"/>
          <w:color w:val="2F5496" w:themeColor="accent1" w:themeShade="BF"/>
          <w:vertAlign w:val="subscript"/>
        </w:rPr>
        <w:t xml:space="preserve">x, </w:t>
      </w:r>
      <w:r w:rsidRPr="00D37EE0">
        <w:rPr>
          <w:rFonts w:eastAsia="Aptos"/>
          <w:color w:val="2F5496" w:themeColor="accent1" w:themeShade="BF"/>
        </w:rPr>
        <w:t>PM</w:t>
      </w:r>
      <w:r w:rsidRPr="00D37EE0">
        <w:rPr>
          <w:rFonts w:eastAsia="Aptos"/>
          <w:color w:val="2F5496" w:themeColor="accent1" w:themeShade="BF"/>
          <w:vertAlign w:val="subscript"/>
        </w:rPr>
        <w:t>2.5</w:t>
      </w:r>
      <w:r w:rsidRPr="00D37EE0">
        <w:rPr>
          <w:rFonts w:eastAsia="Aptos"/>
          <w:color w:val="2F5496" w:themeColor="accent1" w:themeShade="BF"/>
        </w:rPr>
        <w:t>, or SO</w:t>
      </w:r>
      <w:r w:rsidRPr="00D37EE0">
        <w:rPr>
          <w:rFonts w:eastAsia="Aptos"/>
          <w:color w:val="2F5496" w:themeColor="accent1" w:themeShade="BF"/>
          <w:vertAlign w:val="subscript"/>
        </w:rPr>
        <w:t>2</w:t>
      </w:r>
      <w:r w:rsidRPr="00D37EE0">
        <w:rPr>
          <w:rFonts w:eastAsia="Aptos"/>
          <w:color w:val="2F5496" w:themeColor="accent1" w:themeShade="BF"/>
        </w:rPr>
        <w:t xml:space="preserve">) on the concentration of pollutant </w:t>
      </w:r>
      <w:r w:rsidRPr="00D37EE0">
        <w:rPr>
          <w:rFonts w:eastAsia="Aptos"/>
          <w:b/>
          <w:bCs/>
          <w:i/>
          <w:iCs/>
          <w:color w:val="2F5496" w:themeColor="accent1" w:themeShade="BF"/>
        </w:rPr>
        <w:t>p</w:t>
      </w:r>
      <w:r w:rsidRPr="00D37EE0">
        <w:rPr>
          <w:rFonts w:eastAsia="Aptos"/>
          <w:color w:val="2F5496" w:themeColor="accent1" w:themeShade="BF"/>
        </w:rPr>
        <w:t xml:space="preserve"> (PM</w:t>
      </w:r>
      <w:r w:rsidRPr="00D37EE0">
        <w:rPr>
          <w:rFonts w:eastAsia="Aptos"/>
          <w:color w:val="2F5496" w:themeColor="accent1" w:themeShade="BF"/>
          <w:vertAlign w:val="subscript"/>
        </w:rPr>
        <w:t>2.5</w:t>
      </w:r>
      <w:r w:rsidRPr="00D37EE0">
        <w:rPr>
          <w:rFonts w:eastAsia="Aptos"/>
          <w:color w:val="2F5496" w:themeColor="accent1" w:themeShade="BF"/>
        </w:rPr>
        <w:t xml:space="preserve"> or O</w:t>
      </w:r>
      <w:r w:rsidRPr="00D37EE0">
        <w:rPr>
          <w:rFonts w:eastAsia="Aptos"/>
          <w:color w:val="2F5496" w:themeColor="accent1" w:themeShade="BF"/>
          <w:vertAlign w:val="subscript"/>
        </w:rPr>
        <w:t>3</w:t>
      </w:r>
      <w:r w:rsidRPr="00D37EE0">
        <w:rPr>
          <w:rFonts w:eastAsia="Aptos"/>
          <w:color w:val="2F5496" w:themeColor="accent1" w:themeShade="BF"/>
        </w:rPr>
        <w:t>), weighted by population. This impact factor varies across states within scenarios, indicating where emissions reductions have greater impacts on PM</w:t>
      </w:r>
      <w:r w:rsidRPr="00D37EE0">
        <w:rPr>
          <w:rFonts w:eastAsia="Aptos"/>
          <w:color w:val="2F5496" w:themeColor="accent1" w:themeShade="BF"/>
          <w:vertAlign w:val="subscript"/>
        </w:rPr>
        <w:t>2.5</w:t>
      </w:r>
      <w:r w:rsidRPr="00D37EE0">
        <w:rPr>
          <w:rFonts w:eastAsia="Aptos"/>
          <w:color w:val="2F5496" w:themeColor="accent1" w:themeShade="BF"/>
        </w:rPr>
        <w:t xml:space="preserve"> and O</w:t>
      </w:r>
      <w:r w:rsidRPr="00D37EE0">
        <w:rPr>
          <w:rFonts w:eastAsia="Aptos"/>
          <w:color w:val="2F5496" w:themeColor="accent1" w:themeShade="BF"/>
          <w:vertAlign w:val="subscript"/>
        </w:rPr>
        <w:t>3</w:t>
      </w:r>
      <w:r w:rsidRPr="00D37EE0">
        <w:rPr>
          <w:rFonts w:eastAsia="Aptos"/>
          <w:color w:val="2F5496" w:themeColor="accent1" w:themeShade="BF"/>
        </w:rPr>
        <w:t xml:space="preserve"> concentrations. </w:t>
      </w:r>
    </w:p>
    <w:p w:rsidRPr="00D37EE0" w:rsidR="00D37EE0" w:rsidP="00D37EE0" w:rsidRDefault="00D37EE0" w14:paraId="568504C8" w14:textId="77777777">
      <w:pPr>
        <w:rPr>
          <w:rFonts w:eastAsia="Aptos"/>
          <w:b/>
          <w:bCs/>
          <w:color w:val="2F5496" w:themeColor="accent1" w:themeShade="BF"/>
        </w:rPr>
      </w:pPr>
    </w:p>
    <w:p w:rsidRPr="00D37EE0" w:rsidR="00D37EE0" w:rsidP="00D37EE0" w:rsidRDefault="000D20A3" w14:paraId="48154153" w14:textId="1D9B27A7">
      <w:pPr>
        <w:rPr>
          <w:rFonts w:eastAsia="Aptos"/>
          <w:i/>
          <w:iCs/>
          <w:color w:val="2F5496" w:themeColor="accent1" w:themeShade="BF"/>
        </w:rPr>
      </w:pPr>
      <w:r>
        <w:rPr>
          <w:rFonts w:eastAsia="Aptos"/>
          <w:i/>
          <w:iCs/>
          <w:color w:val="2F5496" w:themeColor="accent1" w:themeShade="BF"/>
        </w:rPr>
        <w:t xml:space="preserve">2.3.4 </w:t>
      </w:r>
      <w:r w:rsidRPr="00D37EE0" w:rsidR="00D37EE0">
        <w:rPr>
          <w:rFonts w:eastAsia="Aptos"/>
          <w:i/>
          <w:iCs/>
          <w:color w:val="2F5496" w:themeColor="accent1" w:themeShade="BF"/>
        </w:rPr>
        <w:t>Selection of county with highest Ref concentration</w:t>
      </w:r>
    </w:p>
    <w:p w:rsidRPr="00D37EE0" w:rsidR="00D37EE0" w:rsidP="00D37EE0" w:rsidRDefault="00D37EE0" w14:paraId="7277F0BB" w14:textId="77777777">
      <w:pPr>
        <w:rPr>
          <w:rFonts w:eastAsia="Aptos"/>
          <w:color w:val="2F5496" w:themeColor="accent1" w:themeShade="BF"/>
        </w:rPr>
      </w:pPr>
    </w:p>
    <w:p w:rsidRPr="00D37EE0" w:rsidR="00D37EE0" w:rsidP="00D37EE0" w:rsidRDefault="00D37EE0" w14:paraId="7E5B1F21" w14:textId="0D26D79C">
      <w:pPr>
        <w:rPr>
          <w:rFonts w:eastAsia="Aptos"/>
          <w:color w:val="2F5496" w:themeColor="accent1" w:themeShade="BF"/>
        </w:rPr>
      </w:pPr>
      <w:r w:rsidRPr="00D37EE0">
        <w:rPr>
          <w:rFonts w:eastAsia="Aptos"/>
          <w:color w:val="2F5496" w:themeColor="accent1" w:themeShade="BF"/>
        </w:rPr>
        <w:t xml:space="preserve">In addition to population-weighted impact factors, impact factors </w:t>
      </w:r>
      <w:r w:rsidR="0015225C">
        <w:rPr>
          <w:rFonts w:eastAsia="Aptos"/>
          <w:color w:val="2F5496" w:themeColor="accent1" w:themeShade="BF"/>
        </w:rPr>
        <w:t>a</w:t>
      </w:r>
      <w:r w:rsidRPr="00D37EE0">
        <w:rPr>
          <w:rFonts w:eastAsia="Aptos"/>
          <w:color w:val="2F5496" w:themeColor="accent1" w:themeShade="BF"/>
        </w:rPr>
        <w:t>re calculated using only the change in O</w:t>
      </w:r>
      <w:r w:rsidRPr="00D37EE0">
        <w:rPr>
          <w:rFonts w:eastAsia="Aptos"/>
          <w:color w:val="2F5496" w:themeColor="accent1" w:themeShade="BF"/>
          <w:vertAlign w:val="subscript"/>
        </w:rPr>
        <w:t>3</w:t>
      </w:r>
      <w:r w:rsidRPr="00D37EE0">
        <w:rPr>
          <w:rFonts w:eastAsia="Aptos"/>
          <w:color w:val="2F5496" w:themeColor="accent1" w:themeShade="BF"/>
        </w:rPr>
        <w:t xml:space="preserve"> or PM</w:t>
      </w:r>
      <w:r w:rsidRPr="00D37EE0">
        <w:rPr>
          <w:rFonts w:eastAsia="Aptos"/>
          <w:color w:val="2F5496" w:themeColor="accent1" w:themeShade="BF"/>
          <w:vertAlign w:val="subscript"/>
        </w:rPr>
        <w:t>2.5</w:t>
      </w:r>
      <w:r w:rsidRPr="00D37EE0">
        <w:rPr>
          <w:rFonts w:eastAsia="Aptos"/>
          <w:color w:val="2F5496" w:themeColor="accent1" w:themeShade="BF"/>
        </w:rPr>
        <w:t xml:space="preserve"> concentrations in the counties with the highest base concentration levels in </w:t>
      </w:r>
      <w:r w:rsidRPr="001513E0">
        <w:rPr>
          <w:rFonts w:eastAsia="Aptos"/>
          <w:i/>
          <w:iCs/>
          <w:color w:val="2F5496" w:themeColor="accent1" w:themeShade="BF"/>
        </w:rPr>
        <w:t>Ref</w:t>
      </w:r>
      <w:r w:rsidRPr="00D37EE0">
        <w:rPr>
          <w:rFonts w:eastAsia="Aptos"/>
          <w:color w:val="2F5496" w:themeColor="accent1" w:themeShade="BF"/>
        </w:rPr>
        <w:t>. For each scenario the state-level change in concentrations is set equal to the value from the county with the highest base concentration level, for both PM</w:t>
      </w:r>
      <w:r w:rsidRPr="00D37EE0">
        <w:rPr>
          <w:rFonts w:eastAsia="Aptos"/>
          <w:color w:val="2F5496" w:themeColor="accent1" w:themeShade="BF"/>
          <w:vertAlign w:val="subscript"/>
        </w:rPr>
        <w:t>2.5</w:t>
      </w:r>
      <w:r w:rsidRPr="00D37EE0">
        <w:rPr>
          <w:rFonts w:eastAsia="Aptos"/>
          <w:color w:val="2F5496" w:themeColor="accent1" w:themeShade="BF"/>
        </w:rPr>
        <w:t xml:space="preserve"> and O</w:t>
      </w:r>
      <w:r w:rsidRPr="00D37EE0">
        <w:rPr>
          <w:rFonts w:eastAsia="Aptos"/>
          <w:color w:val="2F5496" w:themeColor="accent1" w:themeShade="BF"/>
          <w:vertAlign w:val="subscript"/>
        </w:rPr>
        <w:t>3</w:t>
      </w:r>
      <w:r w:rsidRPr="00D37EE0">
        <w:rPr>
          <w:rFonts w:eastAsia="Aptos"/>
          <w:color w:val="2F5496" w:themeColor="accent1" w:themeShade="BF"/>
        </w:rPr>
        <w:t>. We then divide the change in PM</w:t>
      </w:r>
      <w:r w:rsidRPr="00D37EE0">
        <w:rPr>
          <w:rFonts w:eastAsia="Aptos"/>
          <w:color w:val="2F5496" w:themeColor="accent1" w:themeShade="BF"/>
          <w:vertAlign w:val="subscript"/>
        </w:rPr>
        <w:t>2.5</w:t>
      </w:r>
      <w:r w:rsidRPr="00D37EE0">
        <w:rPr>
          <w:rFonts w:eastAsia="Aptos"/>
          <w:color w:val="2F5496" w:themeColor="accent1" w:themeShade="BF"/>
        </w:rPr>
        <w:t xml:space="preserve"> and O</w:t>
      </w:r>
      <w:r w:rsidRPr="00D37EE0">
        <w:rPr>
          <w:rFonts w:eastAsia="Aptos"/>
          <w:color w:val="2F5496" w:themeColor="accent1" w:themeShade="BF"/>
          <w:vertAlign w:val="subscript"/>
        </w:rPr>
        <w:t>3</w:t>
      </w:r>
      <w:r w:rsidRPr="00D37EE0">
        <w:rPr>
          <w:rFonts w:eastAsia="Aptos"/>
          <w:color w:val="2F5496" w:themeColor="accent1" w:themeShade="BF"/>
        </w:rPr>
        <w:t xml:space="preserve"> concentrations by the amount of NO</w:t>
      </w:r>
      <w:r w:rsidRPr="00D37EE0">
        <w:rPr>
          <w:rFonts w:eastAsia="Aptos"/>
          <w:color w:val="2F5496" w:themeColor="accent1" w:themeShade="BF"/>
          <w:vertAlign w:val="subscript"/>
        </w:rPr>
        <w:t>x</w:t>
      </w:r>
      <w:r w:rsidRPr="00D37EE0">
        <w:rPr>
          <w:rFonts w:eastAsia="Aptos"/>
          <w:color w:val="2F5496" w:themeColor="accent1" w:themeShade="BF"/>
        </w:rPr>
        <w:t>, PM</w:t>
      </w:r>
      <w:r w:rsidRPr="00D37EE0">
        <w:rPr>
          <w:rFonts w:eastAsia="Aptos"/>
          <w:color w:val="2F5496" w:themeColor="accent1" w:themeShade="BF"/>
          <w:vertAlign w:val="subscript"/>
        </w:rPr>
        <w:t>2.5</w:t>
      </w:r>
      <w:r w:rsidRPr="00D37EE0">
        <w:rPr>
          <w:rFonts w:eastAsia="Aptos"/>
          <w:color w:val="2F5496" w:themeColor="accent1" w:themeShade="BF"/>
        </w:rPr>
        <w:t>, or SO</w:t>
      </w:r>
      <w:r w:rsidRPr="00D37EE0">
        <w:rPr>
          <w:rFonts w:eastAsia="Aptos"/>
          <w:color w:val="2F5496" w:themeColor="accent1" w:themeShade="BF"/>
          <w:vertAlign w:val="subscript"/>
        </w:rPr>
        <w:t>2</w:t>
      </w:r>
      <w:r w:rsidRPr="00D37EE0">
        <w:rPr>
          <w:rFonts w:eastAsia="Aptos"/>
          <w:color w:val="2F5496" w:themeColor="accent1" w:themeShade="BF"/>
        </w:rPr>
        <w:t xml:space="preserve"> reduced in that scenario. This </w:t>
      </w:r>
      <w:r w:rsidR="0015225C">
        <w:rPr>
          <w:rFonts w:eastAsia="Aptos"/>
          <w:color w:val="2F5496" w:themeColor="accent1" w:themeShade="BF"/>
        </w:rPr>
        <w:t xml:space="preserve">highest base </w:t>
      </w:r>
      <w:r w:rsidRPr="00D37EE0">
        <w:rPr>
          <w:rFonts w:eastAsia="Aptos"/>
          <w:color w:val="2F5496" w:themeColor="accent1" w:themeShade="BF"/>
        </w:rPr>
        <w:t xml:space="preserve">impact factor </w:t>
      </w:r>
      <w:r w:rsidR="0015225C">
        <w:rPr>
          <w:rFonts w:eastAsia="Aptos"/>
          <w:color w:val="2F5496" w:themeColor="accent1" w:themeShade="BF"/>
        </w:rPr>
        <w:t xml:space="preserve">(HBIF) </w:t>
      </w:r>
      <w:r w:rsidRPr="00D37EE0">
        <w:rPr>
          <w:rFonts w:eastAsia="Aptos"/>
          <w:color w:val="2F5496" w:themeColor="accent1" w:themeShade="BF"/>
        </w:rPr>
        <w:t xml:space="preserve">can be expressed as: </w:t>
      </w:r>
    </w:p>
    <w:p w:rsidRPr="00D37EE0" w:rsidR="00D37EE0" w:rsidP="00D37EE0" w:rsidRDefault="00D37EE0" w14:paraId="08C63618" w14:textId="77777777">
      <w:pPr>
        <w:shd w:val="clear" w:color="auto" w:fill="FFFFFF" w:themeFill="background1"/>
        <w:spacing w:before="0" w:after="0"/>
        <w:rPr>
          <w:rFonts w:eastAsia="Segoe UI"/>
          <w:color w:val="2F5496" w:themeColor="accent1" w:themeShade="BF"/>
        </w:rPr>
      </w:pPr>
    </w:p>
    <w:p w:rsidRPr="000B4AA7" w:rsidR="00A70CD6" w:rsidP="00A70CD6" w:rsidRDefault="00A70CD6" w14:paraId="0D794D5B" w14:textId="77777777">
      <w:pPr>
        <w:shd w:val="clear" w:color="auto" w:fill="FFFFFF" w:themeFill="background1"/>
        <w:spacing w:before="0" w:after="0"/>
        <w:rPr>
          <w:rFonts w:asciiTheme="majorHAnsi" w:hAnsiTheme="majorHAnsi" w:cstheme="majorHAnsi"/>
        </w:rPr>
      </w:pPr>
      <m:oMathPara>
        <m:oMath>
          <m:sSub>
            <m:sSubPr>
              <m:ctrlPr>
                <w:rPr>
                  <w:rFonts w:ascii="Cambria Math" w:hAnsi="Cambria Math" w:eastAsia="Segoe UI" w:cstheme="majorHAnsi"/>
                  <w:i/>
                  <w:color w:val="000000" w:themeColor="text1"/>
                </w:rPr>
              </m:ctrlPr>
            </m:sSubPr>
            <m:e>
              <m:r>
                <m:rPr>
                  <m:sty m:val="p"/>
                </m:rPr>
                <w:rPr>
                  <w:rFonts w:ascii="Cambria Math" w:hAnsi="Cambria Math" w:eastAsia="Segoe UI" w:cstheme="majorHAnsi"/>
                  <w:color w:val="000000" w:themeColor="text1"/>
                </w:rPr>
                <m:t>HBIF</m:t>
              </m:r>
            </m:e>
            <m:sub>
              <m:r>
                <w:rPr>
                  <w:rFonts w:ascii="Cambria Math" w:hAnsi="Cambria Math" w:eastAsia="Segoe UI"/>
                  <w:color w:val="000000" w:themeColor="text1"/>
                </w:rPr>
                <m:t>s, y, t, p</m:t>
              </m:r>
              <m:r>
                <w:rPr>
                  <w:rFonts w:ascii="Cambria Math" w:hAnsi="Cambria Math" w:eastAsia="Segoe UI"/>
                  <w:color w:val="000000" w:themeColor="text1"/>
                </w:rPr>
                <m:t>, r</m:t>
              </m:r>
            </m:sub>
          </m:sSub>
          <m:r>
            <w:rPr>
              <w:rFonts w:ascii="Cambria Math" w:hAnsi="Cambria Math" w:eastAsia="Segoe UI" w:cstheme="majorHAnsi"/>
              <w:color w:val="000000" w:themeColor="text1"/>
            </w:rPr>
            <m:t xml:space="preserve">= </m:t>
          </m:r>
          <m:f>
            <m:fPr>
              <m:ctrlPr>
                <w:rPr>
                  <w:rFonts w:ascii="Cambria Math" w:hAnsi="Cambria Math" w:eastAsia="Segoe UI" w:cstheme="majorHAnsi"/>
                  <w:i/>
                  <w:color w:val="000000" w:themeColor="text1"/>
                </w:rPr>
              </m:ctrlPr>
            </m:fPr>
            <m:num>
              <m:r>
                <w:rPr>
                  <w:rFonts w:ascii="Cambria Math" w:hAnsi="Cambria Math" w:eastAsia="Segoe UI" w:cstheme="majorHAnsi"/>
                  <w:color w:val="000000" w:themeColor="text1"/>
                </w:rPr>
                <m:t>∑(</m:t>
              </m:r>
              <m:sSub>
                <m:sSubPr>
                  <m:ctrlPr>
                    <w:rPr>
                      <w:rFonts w:ascii="Cambria Math" w:hAnsi="Cambria Math" w:eastAsia="Segoe UI" w:cstheme="majorHAnsi"/>
                      <w:i/>
                      <w:color w:val="000000" w:themeColor="text1"/>
                    </w:rPr>
                  </m:ctrlPr>
                </m:sSubPr>
                <m:e>
                  <m:r>
                    <m:rPr>
                      <m:sty m:val="p"/>
                    </m:rPr>
                    <w:rPr>
                      <w:rFonts w:ascii="Cambria Math" w:hAnsi="Cambria Math" w:eastAsia="Segoe UI" w:cstheme="majorHAnsi"/>
                      <w:color w:val="000000" w:themeColor="text1"/>
                    </w:rPr>
                    <m:t>Δ</m:t>
                  </m:r>
                  <m:r>
                    <w:rPr>
                      <w:rFonts w:ascii="Cambria Math" w:hAnsi="Cambria Math" w:eastAsia="Segoe UI" w:cstheme="majorHAnsi"/>
                      <w:color w:val="000000" w:themeColor="text1"/>
                    </w:rPr>
                    <m:t>Con.</m:t>
                  </m:r>
                </m:e>
                <m:sub>
                  <m:r>
                    <w:rPr>
                      <w:rFonts w:ascii="Cambria Math" w:hAnsi="Cambria Math" w:eastAsia="Segoe UI"/>
                      <w:color w:val="000000" w:themeColor="text1"/>
                    </w:rPr>
                    <m:t>s, y, t, p</m:t>
                  </m:r>
                  <m:r>
                    <w:rPr>
                      <w:rFonts w:ascii="Cambria Math" w:hAnsi="Cambria Math" w:eastAsia="Segoe UI"/>
                      <w:color w:val="000000" w:themeColor="text1"/>
                    </w:rPr>
                    <m:t>, r</m:t>
                  </m:r>
                </m:sub>
              </m:sSub>
              <m:r>
                <w:rPr>
                  <w:rFonts w:ascii="Cambria Math" w:hAnsi="Cambria Math" w:eastAsia="Segoe UI" w:cstheme="majorHAnsi"/>
                  <w:color w:val="000000" w:themeColor="text1"/>
                </w:rPr>
                <m:t>)</m:t>
              </m:r>
            </m:num>
            <m:den>
              <m:sSub>
                <m:sSubPr>
                  <m:ctrlPr>
                    <w:rPr>
                      <w:rFonts w:ascii="Cambria Math" w:hAnsi="Cambria Math" w:eastAsia="Segoe UI"/>
                      <w:i/>
                      <w:color w:val="000000" w:themeColor="text1"/>
                    </w:rPr>
                  </m:ctrlPr>
                </m:sSubPr>
                <m:e>
                  <m:r>
                    <w:rPr>
                      <w:rFonts w:ascii="Cambria Math" w:hAnsi="Cambria Math" w:eastAsia="Segoe UI"/>
                      <w:color w:val="000000" w:themeColor="text1"/>
                    </w:rPr>
                    <m:t>∑(</m:t>
                  </m:r>
                  <m:sSub>
                    <m:sSubPr>
                      <m:ctrlPr>
                        <w:rPr>
                          <w:rFonts w:ascii="Cambria Math" w:hAnsi="Cambria Math" w:eastAsia="Segoe UI"/>
                          <w:i/>
                          <w:color w:val="000000" w:themeColor="text1"/>
                        </w:rPr>
                      </m:ctrlPr>
                    </m:sSubPr>
                    <m:e>
                      <m:r>
                        <m:rPr>
                          <m:sty m:val="p"/>
                        </m:rPr>
                        <w:rPr>
                          <w:rFonts w:ascii="Cambria Math" w:hAnsi="Cambria Math" w:eastAsia="Segoe UI"/>
                          <w:color w:val="000000" w:themeColor="text1"/>
                        </w:rPr>
                        <m:t>Δ</m:t>
                      </m:r>
                      <m:r>
                        <w:rPr>
                          <w:rFonts w:ascii="Cambria Math" w:hAnsi="Cambria Math" w:eastAsia="Segoe UI"/>
                          <w:color w:val="000000" w:themeColor="text1"/>
                        </w:rPr>
                        <m:t>E</m:t>
                      </m:r>
                    </m:e>
                    <m:sub>
                      <m:r>
                        <w:rPr>
                          <w:rFonts w:ascii="Cambria Math" w:hAnsi="Cambria Math" w:eastAsia="Segoe UI"/>
                          <w:color w:val="000000" w:themeColor="text1"/>
                        </w:rPr>
                        <m:t>c</m:t>
                      </m:r>
                    </m:sub>
                  </m:sSub>
                  <m:r>
                    <w:rPr>
                      <w:rFonts w:ascii="Cambria Math" w:hAnsi="Cambria Math" w:eastAsia="Segoe UI"/>
                      <w:color w:val="000000" w:themeColor="text1"/>
                    </w:rPr>
                    <m:t>)</m:t>
                  </m:r>
                </m:e>
                <m:sub>
                  <m:r>
                    <w:rPr>
                      <w:rFonts w:ascii="Cambria Math" w:hAnsi="Cambria Math" w:eastAsia="Segoe UI"/>
                      <w:color w:val="000000" w:themeColor="text1"/>
                    </w:rPr>
                    <m:t>s, y, t, p</m:t>
                  </m:r>
                </m:sub>
              </m:sSub>
            </m:den>
          </m:f>
        </m:oMath>
      </m:oMathPara>
    </w:p>
    <w:p w:rsidR="00A70CD6" w:rsidP="00A70CD6" w:rsidRDefault="00A70CD6" w14:paraId="019960C6" w14:textId="77777777">
      <w:pPr>
        <w:shd w:val="clear" w:color="auto" w:fill="FFFFFF" w:themeFill="background1"/>
        <w:spacing w:before="0" w:after="0"/>
        <w:rPr>
          <w:rFonts w:ascii="Aptos" w:hAnsi="Aptos" w:eastAsia="Segoe UI" w:cs="Segoe UI"/>
          <w:color w:val="000000" w:themeColor="text1"/>
          <w:sz w:val="22"/>
          <w:szCs w:val="22"/>
        </w:rPr>
      </w:pPr>
    </w:p>
    <w:p w:rsidRPr="00444519" w:rsidR="00A70CD6" w:rsidP="00A70CD6" w:rsidRDefault="00A70CD6" w14:paraId="74222EB2" w14:textId="77777777">
      <w:pPr>
        <w:spacing w:after="0"/>
        <w:ind w:left="2160" w:firstLine="720"/>
        <w:rPr>
          <w:rFonts w:ascii="Aptos" w:hAnsi="Aptos" w:eastAsia="Aptos" w:cs="Aptos"/>
          <w:color w:val="000000" w:themeColor="text1"/>
          <w:sz w:val="22"/>
          <w:szCs w:val="22"/>
        </w:rPr>
      </w:pPr>
      <w:r w:rsidRPr="00444519">
        <w:rPr>
          <w:rFonts w:ascii="Aptos" w:hAnsi="Aptos" w:eastAsia="Aptos" w:cs="Aptos"/>
          <w:color w:val="000000" w:themeColor="text1"/>
          <w:sz w:val="22"/>
          <w:szCs w:val="22"/>
        </w:rPr>
        <w:t>Where:</w:t>
      </w:r>
    </w:p>
    <w:p w:rsidRPr="00444519" w:rsidR="00A70CD6" w:rsidP="00A70CD6" w:rsidRDefault="00A70CD6" w14:paraId="5E66474B"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s</w:t>
      </w:r>
      <w:r w:rsidRPr="00444519">
        <w:rPr>
          <w:rFonts w:ascii="Aptos" w:hAnsi="Aptos" w:eastAsia="Aptos" w:cs="Aptos"/>
          <w:i/>
          <w:iCs/>
          <w:color w:val="000000" w:themeColor="text1"/>
          <w:sz w:val="22"/>
          <w:szCs w:val="22"/>
        </w:rPr>
        <w:t xml:space="preserve">: </w:t>
      </w:r>
      <w:r w:rsidRPr="00444519">
        <w:rPr>
          <w:rFonts w:ascii="Aptos" w:hAnsi="Aptos" w:eastAsia="Aptos" w:cs="Aptos"/>
          <w:color w:val="000000" w:themeColor="text1"/>
          <w:sz w:val="22"/>
          <w:szCs w:val="22"/>
        </w:rPr>
        <w:t>state</w:t>
      </w:r>
    </w:p>
    <w:p w:rsidRPr="00444519" w:rsidR="00A70CD6" w:rsidP="00A70CD6" w:rsidRDefault="00A70CD6" w14:paraId="14C9EB87"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lastRenderedPageBreak/>
        <w:t>r</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reduction scenario</w:t>
      </w:r>
    </w:p>
    <w:p w:rsidRPr="00444519" w:rsidR="00A70CD6" w:rsidP="00A70CD6" w:rsidRDefault="00A70CD6" w14:paraId="215D675F"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c</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county</w:t>
      </w:r>
    </w:p>
    <w:p w:rsidRPr="00444519" w:rsidR="00A70CD6" w:rsidP="00A70CD6" w:rsidRDefault="00A70CD6" w14:paraId="17536C60" w14:textId="77777777">
      <w:pPr>
        <w:spacing w:after="0"/>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y</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year </w:t>
      </w:r>
    </w:p>
    <w:p w:rsidR="00D37EE0" w:rsidP="00A70CD6" w:rsidRDefault="00A70CD6" w14:paraId="0C0702BE" w14:textId="3BAE4870">
      <w:pPr>
        <w:ind w:left="2880" w:firstLine="720"/>
        <w:rPr>
          <w:rFonts w:ascii="Aptos" w:hAnsi="Aptos" w:eastAsia="Aptos" w:cs="Aptos"/>
          <w:color w:val="000000" w:themeColor="text1"/>
          <w:sz w:val="22"/>
          <w:szCs w:val="22"/>
        </w:rPr>
      </w:pPr>
      <w:r w:rsidRPr="00444519">
        <w:rPr>
          <w:rFonts w:ascii="Aptos" w:hAnsi="Aptos" w:eastAsia="Aptos" w:cs="Aptos"/>
          <w:b/>
          <w:bCs/>
          <w:i/>
          <w:iCs/>
          <w:color w:val="000000" w:themeColor="text1"/>
          <w:sz w:val="22"/>
          <w:szCs w:val="22"/>
        </w:rPr>
        <w:t>p</w:t>
      </w:r>
      <w:r w:rsidRPr="00444519">
        <w:rPr>
          <w:rFonts w:ascii="Aptos" w:hAnsi="Aptos" w:eastAsia="Aptos" w:cs="Aptos"/>
          <w:i/>
          <w:iCs/>
          <w:color w:val="000000" w:themeColor="text1"/>
          <w:sz w:val="22"/>
          <w:szCs w:val="22"/>
        </w:rPr>
        <w:t>:</w:t>
      </w:r>
      <w:r w:rsidRPr="00444519">
        <w:rPr>
          <w:rFonts w:ascii="Aptos" w:hAnsi="Aptos" w:eastAsia="Aptos" w:cs="Aptos"/>
          <w:color w:val="000000" w:themeColor="text1"/>
          <w:sz w:val="22"/>
          <w:szCs w:val="22"/>
        </w:rPr>
        <w:t xml:space="preserve"> pollutant (PM</w:t>
      </w:r>
      <w:r w:rsidRPr="00444519">
        <w:rPr>
          <w:rFonts w:ascii="Aptos" w:hAnsi="Aptos" w:eastAsia="Aptos" w:cs="Aptos"/>
          <w:color w:val="000000" w:themeColor="text1"/>
          <w:sz w:val="22"/>
          <w:szCs w:val="22"/>
          <w:vertAlign w:val="subscript"/>
        </w:rPr>
        <w:t>2.5</w:t>
      </w:r>
      <w:r w:rsidRPr="00444519">
        <w:rPr>
          <w:rFonts w:ascii="Aptos" w:hAnsi="Aptos" w:eastAsia="Aptos" w:cs="Aptos"/>
          <w:color w:val="000000" w:themeColor="text1"/>
          <w:sz w:val="22"/>
          <w:szCs w:val="22"/>
        </w:rPr>
        <w:t xml:space="preserve"> or O</w:t>
      </w:r>
      <w:r w:rsidRPr="00444519">
        <w:rPr>
          <w:rFonts w:ascii="Aptos" w:hAnsi="Aptos" w:eastAsia="Aptos" w:cs="Aptos"/>
          <w:color w:val="000000" w:themeColor="text1"/>
          <w:sz w:val="22"/>
          <w:szCs w:val="22"/>
          <w:vertAlign w:val="subscript"/>
        </w:rPr>
        <w:t>3</w:t>
      </w:r>
      <w:r w:rsidRPr="00444519">
        <w:rPr>
          <w:rFonts w:ascii="Aptos" w:hAnsi="Aptos" w:eastAsia="Aptos" w:cs="Aptos"/>
          <w:color w:val="000000" w:themeColor="text1"/>
          <w:sz w:val="22"/>
          <w:szCs w:val="22"/>
        </w:rPr>
        <w:t>)</w:t>
      </w:r>
    </w:p>
    <w:p w:rsidRPr="00A70CD6" w:rsidR="00ED50F8" w:rsidP="00A70CD6" w:rsidRDefault="00ED50F8" w14:paraId="52E8F2D3" w14:textId="77777777">
      <w:pPr>
        <w:ind w:left="2880" w:firstLine="720"/>
        <w:rPr>
          <w:rFonts w:ascii="Aptos" w:hAnsi="Aptos" w:eastAsia="Aptos" w:cs="Aptos"/>
          <w:color w:val="000000" w:themeColor="text1"/>
          <w:sz w:val="22"/>
          <w:szCs w:val="22"/>
        </w:rPr>
      </w:pPr>
    </w:p>
    <w:p w:rsidRPr="00D37EE0" w:rsidR="00D37EE0" w:rsidP="00D37EE0" w:rsidRDefault="00D37EE0" w14:paraId="0400E11C" w14:textId="0F15C701">
      <w:pPr>
        <w:rPr>
          <w:rFonts w:eastAsia="Aptos"/>
          <w:color w:val="2F5496" w:themeColor="accent1" w:themeShade="BF"/>
        </w:rPr>
      </w:pPr>
      <w:r w:rsidRPr="00D37EE0">
        <w:rPr>
          <w:rFonts w:eastAsia="Aptos"/>
          <w:color w:val="2F5496" w:themeColor="accent1" w:themeShade="BF"/>
        </w:rPr>
        <w:t>For each scenario, these impact factors represent how a one-unit reduction in NO</w:t>
      </w:r>
      <w:r w:rsidRPr="00D37EE0">
        <w:rPr>
          <w:rFonts w:eastAsia="Aptos"/>
          <w:color w:val="2F5496" w:themeColor="accent1" w:themeShade="BF"/>
          <w:vertAlign w:val="subscript"/>
        </w:rPr>
        <w:t>x</w:t>
      </w:r>
      <w:r w:rsidRPr="00D37EE0">
        <w:rPr>
          <w:rFonts w:eastAsia="Aptos"/>
          <w:color w:val="2F5496" w:themeColor="accent1" w:themeShade="BF"/>
        </w:rPr>
        <w:t>, PM</w:t>
      </w:r>
      <w:r w:rsidRPr="00D37EE0">
        <w:rPr>
          <w:rFonts w:eastAsia="Aptos"/>
          <w:color w:val="2F5496" w:themeColor="accent1" w:themeShade="BF"/>
          <w:vertAlign w:val="subscript"/>
        </w:rPr>
        <w:t>2.5</w:t>
      </w:r>
      <w:r w:rsidRPr="00D37EE0">
        <w:rPr>
          <w:rFonts w:eastAsia="Aptos"/>
          <w:color w:val="2F5496" w:themeColor="accent1" w:themeShade="BF"/>
        </w:rPr>
        <w:t>, or SO</w:t>
      </w:r>
      <w:r w:rsidRPr="00D37EE0">
        <w:rPr>
          <w:rFonts w:eastAsia="Aptos"/>
          <w:color w:val="2F5496" w:themeColor="accent1" w:themeShade="BF"/>
          <w:vertAlign w:val="subscript"/>
        </w:rPr>
        <w:t>2</w:t>
      </w:r>
      <w:r w:rsidRPr="00D37EE0">
        <w:rPr>
          <w:rFonts w:eastAsia="Aptos"/>
          <w:color w:val="2F5496" w:themeColor="accent1" w:themeShade="BF"/>
        </w:rPr>
        <w:t xml:space="preserve"> </w:t>
      </w:r>
      <w:r w:rsidR="0015225C">
        <w:rPr>
          <w:rFonts w:eastAsia="Aptos"/>
          <w:color w:val="2F5496" w:themeColor="accent1" w:themeShade="BF"/>
        </w:rPr>
        <w:t>a</w:t>
      </w:r>
      <w:r w:rsidRPr="00D37EE0">
        <w:rPr>
          <w:rFonts w:eastAsia="Aptos"/>
          <w:color w:val="2F5496" w:themeColor="accent1" w:themeShade="BF"/>
        </w:rPr>
        <w:t>ffects PM</w:t>
      </w:r>
      <w:r w:rsidRPr="00D37EE0">
        <w:rPr>
          <w:rFonts w:eastAsia="Aptos"/>
          <w:color w:val="2F5496" w:themeColor="accent1" w:themeShade="BF"/>
          <w:vertAlign w:val="subscript"/>
        </w:rPr>
        <w:t>2.5</w:t>
      </w:r>
      <w:r w:rsidRPr="00D37EE0">
        <w:rPr>
          <w:rFonts w:eastAsia="Aptos"/>
          <w:color w:val="2F5496" w:themeColor="accent1" w:themeShade="BF"/>
        </w:rPr>
        <w:t xml:space="preserve"> and O</w:t>
      </w:r>
      <w:r w:rsidRPr="00D37EE0">
        <w:rPr>
          <w:rFonts w:eastAsia="Aptos"/>
          <w:color w:val="2F5496" w:themeColor="accent1" w:themeShade="BF"/>
          <w:vertAlign w:val="subscript"/>
        </w:rPr>
        <w:t>3</w:t>
      </w:r>
      <w:r w:rsidRPr="00D37EE0">
        <w:rPr>
          <w:rFonts w:eastAsia="Aptos"/>
          <w:color w:val="2F5496" w:themeColor="accent1" w:themeShade="BF"/>
        </w:rPr>
        <w:t xml:space="preserve"> concentrations in the counties with the worst initial air quality. </w:t>
      </w:r>
    </w:p>
    <w:p w:rsidRPr="00D37EE0" w:rsidR="00D37EE0" w:rsidP="00D37EE0" w:rsidRDefault="00D37EE0" w14:paraId="30C8977C" w14:textId="77777777">
      <w:pPr>
        <w:rPr>
          <w:rFonts w:eastAsia="Aptos"/>
          <w:b/>
          <w:bCs/>
          <w:i/>
          <w:iCs/>
          <w:color w:val="2F5496" w:themeColor="accent1" w:themeShade="BF"/>
        </w:rPr>
      </w:pPr>
    </w:p>
    <w:p w:rsidRPr="000D20A3" w:rsidR="00D37EE0" w:rsidP="00D37EE0" w:rsidRDefault="000D20A3" w14:paraId="1A683F40" w14:textId="7661222C">
      <w:pPr>
        <w:rPr>
          <w:rFonts w:eastAsia="Aptos"/>
          <w:i/>
          <w:iCs/>
          <w:color w:val="2F5496" w:themeColor="accent1" w:themeShade="BF"/>
        </w:rPr>
      </w:pPr>
      <w:r>
        <w:rPr>
          <w:rFonts w:eastAsia="Aptos"/>
          <w:i/>
          <w:iCs/>
          <w:color w:val="2F5496" w:themeColor="accent1" w:themeShade="BF"/>
        </w:rPr>
        <w:t xml:space="preserve">2.3.5 </w:t>
      </w:r>
      <w:r w:rsidRPr="000D20A3" w:rsidR="00D37EE0">
        <w:rPr>
          <w:rFonts w:eastAsia="Aptos"/>
          <w:i/>
          <w:iCs/>
          <w:color w:val="2F5496" w:themeColor="accent1" w:themeShade="BF"/>
        </w:rPr>
        <w:t xml:space="preserve">Endogenizing Benefit-Per-Ton values in GCAM </w:t>
      </w:r>
    </w:p>
    <w:p w:rsidRPr="00D37EE0" w:rsidR="00D37EE0" w:rsidP="00D37EE0" w:rsidRDefault="00D37EE0" w14:paraId="2C4F2D81" w14:textId="77777777">
      <w:pPr>
        <w:rPr>
          <w:rFonts w:eastAsia="Aptos"/>
          <w:i/>
          <w:iCs/>
          <w:color w:val="2F5496" w:themeColor="accent1" w:themeShade="BF"/>
        </w:rPr>
      </w:pPr>
    </w:p>
    <w:p w:rsidRPr="00D37EE0" w:rsidR="00D37EE0" w:rsidP="00D37EE0" w:rsidRDefault="00D37EE0" w14:paraId="74916AA1" w14:textId="41EC17A3">
      <w:pPr>
        <w:rPr>
          <w:rFonts w:eastAsia="Aptos"/>
          <w:color w:val="2F5496" w:themeColor="accent1" w:themeShade="BF"/>
        </w:rPr>
      </w:pPr>
      <w:r w:rsidRPr="00D37EE0">
        <w:rPr>
          <w:rFonts w:eastAsia="Aptos"/>
          <w:color w:val="2F5496" w:themeColor="accent1" w:themeShade="BF"/>
        </w:rPr>
        <w:t xml:space="preserve">Once the impact-per-ton values have been developed, we </w:t>
      </w:r>
      <w:r w:rsidR="00D96C5C">
        <w:rPr>
          <w:rFonts w:eastAsia="Aptos"/>
          <w:color w:val="2F5496" w:themeColor="accent1" w:themeShade="BF"/>
        </w:rPr>
        <w:t xml:space="preserve">integrated </w:t>
      </w:r>
      <w:r w:rsidRPr="00D37EE0">
        <w:rPr>
          <w:rFonts w:eastAsia="Aptos"/>
          <w:color w:val="2F5496" w:themeColor="accent1" w:themeShade="BF"/>
        </w:rPr>
        <w:t>them into GCAM-USA as if they were emission factors. This require</w:t>
      </w:r>
      <w:r w:rsidR="00D96C5C">
        <w:rPr>
          <w:rFonts w:eastAsia="Aptos"/>
          <w:color w:val="2F5496" w:themeColor="accent1" w:themeShade="BF"/>
        </w:rPr>
        <w:t>d</w:t>
      </w:r>
      <w:r w:rsidRPr="00D37EE0">
        <w:rPr>
          <w:rFonts w:eastAsia="Aptos"/>
          <w:color w:val="2F5496" w:themeColor="accent1" w:themeShade="BF"/>
        </w:rPr>
        <w:t xml:space="preserve"> converting the factors from impact-per-ton-of-emissions to impact-per-unit-of-activity. In principle, this conversion is straightforward. For example, to convert a power plant NO</w:t>
      </w:r>
      <w:r w:rsidRPr="001513E0">
        <w:rPr>
          <w:rFonts w:eastAsia="Aptos"/>
          <w:color w:val="2F5496" w:themeColor="accent1" w:themeShade="BF"/>
          <w:vertAlign w:val="subscript"/>
        </w:rPr>
        <w:t>x</w:t>
      </w:r>
      <w:r w:rsidRPr="00D37EE0">
        <w:rPr>
          <w:rFonts w:eastAsia="Aptos"/>
          <w:color w:val="2F5496" w:themeColor="accent1" w:themeShade="BF"/>
        </w:rPr>
        <w:t xml:space="preserve"> rate into a damage rate, the following equation </w:t>
      </w:r>
      <w:r w:rsidR="00D96C5C">
        <w:rPr>
          <w:rFonts w:eastAsia="Aptos"/>
          <w:color w:val="2F5496" w:themeColor="accent1" w:themeShade="BF"/>
        </w:rPr>
        <w:t>was</w:t>
      </w:r>
      <w:r w:rsidRPr="00D37EE0">
        <w:rPr>
          <w:rFonts w:eastAsia="Aptos"/>
          <w:color w:val="2F5496" w:themeColor="accent1" w:themeShade="BF"/>
        </w:rPr>
        <w:t xml:space="preserve"> used:</w:t>
      </w:r>
    </w:p>
    <w:p w:rsidRPr="00D37EE0" w:rsidR="00D37EE0" w:rsidP="00D37EE0" w:rsidRDefault="00D37EE0" w14:paraId="09B4883F" w14:textId="77777777">
      <w:pPr>
        <w:rPr>
          <w:rFonts w:eastAsia="Aptos"/>
          <w:color w:val="2F5496" w:themeColor="accent1" w:themeShade="BF"/>
        </w:rPr>
      </w:pPr>
    </w:p>
    <w:p w:rsidRPr="001513E0" w:rsidR="00D37EE0" w:rsidP="00D37EE0" w:rsidRDefault="00D37EE0" w14:paraId="6DDB7FC6" w14:textId="77777777">
      <w:pPr>
        <w:rPr>
          <w:rFonts w:eastAsia="Aptos"/>
        </w:rPr>
      </w:pPr>
      <w:r w:rsidRPr="001513E0">
        <w:rPr>
          <w:rFonts w:eastAsia="Aptos"/>
        </w:rPr>
        <w:t>1 NOx/</w:t>
      </w:r>
      <w:proofErr w:type="spellStart"/>
      <w:r w:rsidRPr="001513E0">
        <w:rPr>
          <w:rFonts w:eastAsia="Aptos"/>
        </w:rPr>
        <w:t>EJout</w:t>
      </w:r>
      <w:proofErr w:type="spellEnd"/>
      <w:r w:rsidRPr="001513E0">
        <w:rPr>
          <w:rFonts w:eastAsia="Aptos"/>
        </w:rPr>
        <w:t xml:space="preserve"> * 1 Impact/NOx = 1 Impact/</w:t>
      </w:r>
      <w:proofErr w:type="spellStart"/>
      <w:r w:rsidRPr="001513E0">
        <w:rPr>
          <w:rFonts w:eastAsia="Aptos"/>
        </w:rPr>
        <w:t>EJout</w:t>
      </w:r>
      <w:proofErr w:type="spellEnd"/>
      <w:r w:rsidRPr="001513E0">
        <w:rPr>
          <w:rFonts w:eastAsia="Aptos"/>
        </w:rPr>
        <w:t xml:space="preserve"> </w:t>
      </w:r>
    </w:p>
    <w:p w:rsidRPr="00D37EE0" w:rsidR="00D37EE0" w:rsidP="00D37EE0" w:rsidRDefault="00D37EE0" w14:paraId="18C1B330" w14:textId="77777777">
      <w:pPr>
        <w:rPr>
          <w:rFonts w:eastAsia="Aptos"/>
          <w:color w:val="2F5496" w:themeColor="accent1" w:themeShade="BF"/>
        </w:rPr>
      </w:pPr>
    </w:p>
    <w:p w:rsidRPr="00D37EE0" w:rsidR="00D37EE0" w:rsidP="00D37EE0" w:rsidRDefault="00D37EE0" w14:paraId="5A03ED69" w14:textId="58B4FC5D">
      <w:pPr>
        <w:rPr>
          <w:rFonts w:eastAsia="Aptos"/>
          <w:color w:val="2F5496" w:themeColor="accent1" w:themeShade="BF"/>
        </w:rPr>
      </w:pPr>
      <w:r w:rsidRPr="00D37EE0">
        <w:rPr>
          <w:rFonts w:eastAsia="Aptos"/>
          <w:color w:val="2F5496" w:themeColor="accent1" w:themeShade="BF"/>
        </w:rPr>
        <w:t>This new impact factor could then be added as an emission factor to that type of power</w:t>
      </w:r>
      <w:r w:rsidR="001B3BC9">
        <w:rPr>
          <w:rFonts w:eastAsia="Aptos"/>
          <w:color w:val="2F5496" w:themeColor="accent1" w:themeShade="BF"/>
        </w:rPr>
        <w:t xml:space="preserve"> </w:t>
      </w:r>
      <w:r w:rsidRPr="00D37EE0">
        <w:rPr>
          <w:rFonts w:eastAsia="Aptos"/>
          <w:color w:val="2F5496" w:themeColor="accent1" w:themeShade="BF"/>
        </w:rPr>
        <w:t xml:space="preserve">plant. </w:t>
      </w:r>
    </w:p>
    <w:p w:rsidRPr="00D37EE0" w:rsidR="00D37EE0" w:rsidP="00D37EE0" w:rsidRDefault="00D37EE0" w14:paraId="63B7BF17" w14:textId="77777777">
      <w:pPr>
        <w:rPr>
          <w:rFonts w:eastAsia="Aptos"/>
          <w:color w:val="2F5496" w:themeColor="accent1" w:themeShade="BF"/>
        </w:rPr>
      </w:pPr>
    </w:p>
    <w:p w:rsidRPr="00D37EE0" w:rsidR="00D37EE0" w:rsidP="00D37EE0" w:rsidRDefault="00D37EE0" w14:paraId="1B2ACF6B" w14:textId="51803B2B">
      <w:pPr>
        <w:rPr>
          <w:rFonts w:eastAsia="Aptos"/>
          <w:color w:val="2F5496" w:themeColor="accent1" w:themeShade="BF"/>
        </w:rPr>
      </w:pPr>
      <w:r w:rsidRPr="00D37EE0">
        <w:rPr>
          <w:rFonts w:eastAsia="Aptos"/>
          <w:color w:val="2F5496" w:themeColor="accent1" w:themeShade="BF"/>
        </w:rPr>
        <w:t xml:space="preserve">While conceptually straightforward, we expect there to be some complications in practice. Complications include the following: </w:t>
      </w:r>
    </w:p>
    <w:p w:rsidR="00735CF9" w:rsidP="000E4250" w:rsidRDefault="00D37EE0" w14:paraId="6EF1F1A8" w14:textId="77777777">
      <w:pPr>
        <w:pStyle w:val="ListParagraph"/>
        <w:numPr>
          <w:ilvl w:val="0"/>
          <w:numId w:val="14"/>
        </w:numPr>
        <w:rPr>
          <w:rFonts w:eastAsia="Aptos"/>
          <w:color w:val="2F5496" w:themeColor="accent1" w:themeShade="BF"/>
        </w:rPr>
      </w:pPr>
      <w:r w:rsidRPr="00735CF9">
        <w:rPr>
          <w:rFonts w:eastAsia="Aptos"/>
          <w:color w:val="2F5496" w:themeColor="accent1" w:themeShade="BF"/>
        </w:rPr>
        <w:t xml:space="preserve">in GCAM inputs, there is no single table of air pollutant emission factors – instead, they are distributed through many </w:t>
      </w:r>
      <w:proofErr w:type="gramStart"/>
      <w:r w:rsidRPr="00735CF9">
        <w:rPr>
          <w:rFonts w:eastAsia="Aptos"/>
          <w:color w:val="2F5496" w:themeColor="accent1" w:themeShade="BF"/>
        </w:rPr>
        <w:t>input</w:t>
      </w:r>
      <w:proofErr w:type="gramEnd"/>
      <w:r w:rsidRPr="00735CF9">
        <w:rPr>
          <w:rFonts w:eastAsia="Aptos"/>
          <w:color w:val="2F5496" w:themeColor="accent1" w:themeShade="BF"/>
        </w:rPr>
        <w:t xml:space="preserve"> files</w:t>
      </w:r>
    </w:p>
    <w:p w:rsidRPr="00735CF9" w:rsidR="00D37EE0" w:rsidP="000E4250" w:rsidRDefault="00D37EE0" w14:paraId="1843E21F" w14:textId="71233695">
      <w:pPr>
        <w:pStyle w:val="ListParagraph"/>
        <w:numPr>
          <w:ilvl w:val="0"/>
          <w:numId w:val="14"/>
        </w:numPr>
        <w:rPr>
          <w:rFonts w:eastAsia="Aptos"/>
          <w:color w:val="2F5496" w:themeColor="accent1" w:themeShade="BF"/>
        </w:rPr>
      </w:pPr>
      <w:r w:rsidRPr="00735CF9">
        <w:rPr>
          <w:rFonts w:eastAsia="Aptos"/>
          <w:color w:val="2F5496" w:themeColor="accent1" w:themeShade="BF"/>
        </w:rPr>
        <w:t>some air pollutant emission factors are defined as input</w:t>
      </w:r>
      <w:r w:rsidRPr="00735CF9" w:rsidR="0001469B">
        <w:rPr>
          <w:rFonts w:eastAsia="Aptos"/>
          <w:color w:val="2F5496" w:themeColor="accent1" w:themeShade="BF"/>
        </w:rPr>
        <w:t>-</w:t>
      </w:r>
      <w:r w:rsidRPr="00735CF9">
        <w:rPr>
          <w:rFonts w:eastAsia="Aptos"/>
          <w:color w:val="2F5496" w:themeColor="accent1" w:themeShade="BF"/>
        </w:rPr>
        <w:t>based, while others are defined as output-based</w:t>
      </w:r>
    </w:p>
    <w:p w:rsidRPr="00D37EE0" w:rsidR="00D37EE0" w:rsidP="00D37EE0" w:rsidRDefault="00D37EE0" w14:paraId="7F466EC3" w14:textId="77777777">
      <w:pPr>
        <w:pStyle w:val="ListParagraph"/>
        <w:numPr>
          <w:ilvl w:val="0"/>
          <w:numId w:val="14"/>
        </w:numPr>
        <w:rPr>
          <w:rFonts w:eastAsia="Aptos"/>
          <w:color w:val="2F5496" w:themeColor="accent1" w:themeShade="BF"/>
        </w:rPr>
      </w:pPr>
      <w:r w:rsidRPr="00D37EE0">
        <w:rPr>
          <w:rFonts w:eastAsia="Aptos"/>
          <w:color w:val="2F5496" w:themeColor="accent1" w:themeShade="BF"/>
        </w:rPr>
        <w:t xml:space="preserve">emission factors may differ by the vintage of a technology, potentially through time, and by state or region  </w:t>
      </w:r>
    </w:p>
    <w:p w:rsidRPr="00D37EE0" w:rsidR="00D37EE0" w:rsidP="00D37EE0" w:rsidRDefault="00D37EE0" w14:paraId="4C143530" w14:textId="719CAF90">
      <w:pPr>
        <w:rPr>
          <w:rFonts w:eastAsia="Aptos"/>
          <w:color w:val="2F5496" w:themeColor="accent1" w:themeShade="BF"/>
        </w:rPr>
      </w:pPr>
      <w:r w:rsidRPr="00D37EE0">
        <w:rPr>
          <w:rFonts w:eastAsia="Aptos"/>
          <w:color w:val="2F5496" w:themeColor="accent1" w:themeShade="BF"/>
        </w:rPr>
        <w:t xml:space="preserve">To address these issues, we first </w:t>
      </w:r>
      <w:r w:rsidR="00D96C5C">
        <w:rPr>
          <w:rFonts w:eastAsia="Aptos"/>
          <w:color w:val="2F5496" w:themeColor="accent1" w:themeShade="BF"/>
        </w:rPr>
        <w:t>needed</w:t>
      </w:r>
      <w:r w:rsidRPr="00D37EE0">
        <w:rPr>
          <w:rFonts w:eastAsia="Aptos"/>
          <w:color w:val="2F5496" w:themeColor="accent1" w:themeShade="BF"/>
        </w:rPr>
        <w:t xml:space="preserve"> to develop a consistent set of air pollutant emission factors for all model technologies and vintages in the U.S. </w:t>
      </w:r>
    </w:p>
    <w:p w:rsidRPr="00D37EE0" w:rsidR="00D37EE0" w:rsidP="00D37EE0" w:rsidRDefault="00D37EE0" w14:paraId="3E494023" w14:textId="77777777">
      <w:pPr>
        <w:rPr>
          <w:rFonts w:eastAsia="Aptos"/>
          <w:color w:val="2F5496" w:themeColor="accent1" w:themeShade="BF"/>
        </w:rPr>
      </w:pPr>
    </w:p>
    <w:p w:rsidRPr="00D37EE0" w:rsidR="00D37EE0" w:rsidP="00D37EE0" w:rsidRDefault="00D37EE0" w14:paraId="1B2E666B" w14:textId="528180BA">
      <w:pPr>
        <w:rPr>
          <w:rFonts w:eastAsia="Aptos"/>
          <w:color w:val="2F5496" w:themeColor="accent1" w:themeShade="BF"/>
        </w:rPr>
      </w:pPr>
      <w:r w:rsidRPr="00D37EE0">
        <w:rPr>
          <w:rFonts w:eastAsia="Aptos"/>
          <w:color w:val="2F5496" w:themeColor="accent1" w:themeShade="BF"/>
        </w:rPr>
        <w:t xml:space="preserve">To accomplish this, first, we </w:t>
      </w:r>
      <w:r w:rsidR="00783568">
        <w:rPr>
          <w:rFonts w:eastAsia="Aptos"/>
          <w:color w:val="2F5496" w:themeColor="accent1" w:themeShade="BF"/>
        </w:rPr>
        <w:t>used</w:t>
      </w:r>
      <w:r w:rsidRPr="00D37EE0">
        <w:rPr>
          <w:rFonts w:eastAsia="Aptos"/>
          <w:color w:val="2F5496" w:themeColor="accent1" w:themeShade="BF"/>
        </w:rPr>
        <w:t xml:space="preserve"> GLIMPSE to simulate a scenario based on </w:t>
      </w:r>
      <w:r w:rsidRPr="001513E0">
        <w:rPr>
          <w:rFonts w:eastAsia="Aptos"/>
          <w:i/>
          <w:iCs/>
          <w:color w:val="2F5496" w:themeColor="accent1" w:themeShade="BF"/>
        </w:rPr>
        <w:t>Ref</w:t>
      </w:r>
      <w:r w:rsidRPr="00D37EE0">
        <w:rPr>
          <w:rFonts w:eastAsia="Aptos"/>
          <w:color w:val="2F5496" w:themeColor="accent1" w:themeShade="BF"/>
        </w:rPr>
        <w:t xml:space="preserve"> but that includes a small carbon price. The carbon price </w:t>
      </w:r>
      <w:r w:rsidR="00D96C5C">
        <w:rPr>
          <w:rFonts w:eastAsia="Aptos"/>
          <w:color w:val="2F5496" w:themeColor="accent1" w:themeShade="BF"/>
        </w:rPr>
        <w:t>ensured</w:t>
      </w:r>
      <w:r w:rsidRPr="00D37EE0">
        <w:rPr>
          <w:rFonts w:eastAsia="Aptos"/>
          <w:color w:val="2F5496" w:themeColor="accent1" w:themeShade="BF"/>
        </w:rPr>
        <w:t xml:space="preserve"> that technologies that incorporate carbon capture and sequestration </w:t>
      </w:r>
      <w:r w:rsidR="00D96C5C">
        <w:rPr>
          <w:rFonts w:eastAsia="Aptos"/>
          <w:color w:val="2F5496" w:themeColor="accent1" w:themeShade="BF"/>
        </w:rPr>
        <w:t>were</w:t>
      </w:r>
      <w:r w:rsidRPr="00D37EE0">
        <w:rPr>
          <w:rFonts w:eastAsia="Aptos"/>
          <w:color w:val="2F5496" w:themeColor="accent1" w:themeShade="BF"/>
        </w:rPr>
        <w:t xml:space="preserve"> not left out of the solution. </w:t>
      </w:r>
    </w:p>
    <w:p w:rsidRPr="00D37EE0" w:rsidR="00D37EE0" w:rsidP="00D37EE0" w:rsidRDefault="00D37EE0" w14:paraId="5E1BD955" w14:textId="77777777">
      <w:pPr>
        <w:rPr>
          <w:rFonts w:eastAsia="Aptos"/>
          <w:color w:val="2F5496" w:themeColor="accent1" w:themeShade="BF"/>
        </w:rPr>
      </w:pPr>
    </w:p>
    <w:p w:rsidRPr="00D37EE0" w:rsidR="00D37EE0" w:rsidP="00D37EE0" w:rsidRDefault="00D37EE0" w14:paraId="6D6D7023" w14:textId="130F1B69">
      <w:pPr>
        <w:rPr>
          <w:rFonts w:eastAsia="Aptos"/>
          <w:color w:val="2F5496" w:themeColor="accent1" w:themeShade="BF"/>
        </w:rPr>
      </w:pPr>
      <w:r w:rsidRPr="00D37EE0">
        <w:rPr>
          <w:rFonts w:eastAsia="Aptos"/>
          <w:color w:val="2F5496" w:themeColor="accent1" w:themeShade="BF"/>
        </w:rPr>
        <w:t xml:space="preserve">Next, the GLIMPSE-ModelInterface </w:t>
      </w:r>
      <w:r w:rsidR="00BD4653">
        <w:rPr>
          <w:rFonts w:eastAsia="Aptos"/>
          <w:color w:val="2F5496" w:themeColor="accent1" w:themeShade="BF"/>
        </w:rPr>
        <w:t>was</w:t>
      </w:r>
      <w:r w:rsidRPr="00D37EE0">
        <w:rPr>
          <w:rFonts w:eastAsia="Aptos"/>
          <w:color w:val="2F5496" w:themeColor="accent1" w:themeShade="BF"/>
        </w:rPr>
        <w:t xml:space="preserve"> used to query the model’s results using the following queries:</w:t>
      </w:r>
    </w:p>
    <w:p w:rsidRPr="00D37EE0" w:rsidR="00D37EE0" w:rsidP="00D37EE0" w:rsidRDefault="00D37EE0" w14:paraId="1A73DBE3" w14:textId="77777777">
      <w:pPr>
        <w:pStyle w:val="ListParagraph"/>
        <w:numPr>
          <w:ilvl w:val="0"/>
          <w:numId w:val="14"/>
        </w:numPr>
        <w:rPr>
          <w:rFonts w:eastAsia="Aptos"/>
          <w:color w:val="2F5496" w:themeColor="accent1" w:themeShade="BF"/>
        </w:rPr>
      </w:pPr>
      <w:r w:rsidRPr="00D37EE0">
        <w:rPr>
          <w:rFonts w:eastAsia="Aptos"/>
          <w:color w:val="2F5496" w:themeColor="accent1" w:themeShade="BF"/>
        </w:rPr>
        <w:t>Output by all technologies and vintages</w:t>
      </w:r>
    </w:p>
    <w:p w:rsidRPr="00D37EE0" w:rsidR="00D37EE0" w:rsidP="00D37EE0" w:rsidRDefault="00D37EE0" w14:paraId="69C75FF7" w14:textId="77777777">
      <w:pPr>
        <w:pStyle w:val="ListParagraph"/>
        <w:numPr>
          <w:ilvl w:val="0"/>
          <w:numId w:val="14"/>
        </w:numPr>
        <w:rPr>
          <w:rFonts w:eastAsia="Aptos"/>
          <w:color w:val="2F5496" w:themeColor="accent1" w:themeShade="BF"/>
        </w:rPr>
      </w:pPr>
      <w:r w:rsidRPr="00D37EE0">
        <w:rPr>
          <w:rFonts w:eastAsia="Aptos"/>
          <w:color w:val="2F5496" w:themeColor="accent1" w:themeShade="BF"/>
        </w:rPr>
        <w:t xml:space="preserve">Emissions by technology and vintage </w:t>
      </w:r>
    </w:p>
    <w:p w:rsidRPr="00D37EE0" w:rsidR="00D37EE0" w:rsidP="00D37EE0" w:rsidRDefault="00D37EE0" w14:paraId="20B97208" w14:textId="368CB25C">
      <w:pPr>
        <w:rPr>
          <w:rFonts w:eastAsia="Aptos"/>
          <w:color w:val="2F5496" w:themeColor="accent1" w:themeShade="BF"/>
        </w:rPr>
      </w:pPr>
      <w:r w:rsidRPr="00D37EE0">
        <w:rPr>
          <w:rFonts w:eastAsia="Aptos"/>
          <w:color w:val="2F5496" w:themeColor="accent1" w:themeShade="BF"/>
        </w:rPr>
        <w:t xml:space="preserve">Using the results of these queries, we </w:t>
      </w:r>
      <w:r w:rsidR="00D96C5C">
        <w:rPr>
          <w:rFonts w:eastAsia="Aptos"/>
          <w:color w:val="2F5496" w:themeColor="accent1" w:themeShade="BF"/>
        </w:rPr>
        <w:t>divided</w:t>
      </w:r>
      <w:r w:rsidRPr="00D37EE0">
        <w:rPr>
          <w:rFonts w:eastAsia="Aptos"/>
          <w:color w:val="2F5496" w:themeColor="accent1" w:themeShade="BF"/>
        </w:rPr>
        <w:t xml:space="preserve"> emissions by outputs to develop state-, technology-, vintage- and pollutant-specific output-based emission factors. These </w:t>
      </w:r>
      <w:r w:rsidRPr="00D37EE0">
        <w:rPr>
          <w:rFonts w:eastAsia="Aptos"/>
          <w:color w:val="2F5496" w:themeColor="accent1" w:themeShade="BF"/>
        </w:rPr>
        <w:lastRenderedPageBreak/>
        <w:t xml:space="preserve">emission factors </w:t>
      </w:r>
      <w:r w:rsidR="00D96C5C">
        <w:rPr>
          <w:rFonts w:eastAsia="Aptos"/>
          <w:color w:val="2F5496" w:themeColor="accent1" w:themeShade="BF"/>
        </w:rPr>
        <w:t>were</w:t>
      </w:r>
      <w:r w:rsidRPr="00D37EE0">
        <w:rPr>
          <w:rFonts w:eastAsia="Aptos"/>
          <w:color w:val="2F5496" w:themeColor="accent1" w:themeShade="BF"/>
        </w:rPr>
        <w:t xml:space="preserve"> then multiplied by the matching source type impact factor to produce impact-per-unit-output impact factors. These impact factors </w:t>
      </w:r>
      <w:r w:rsidR="00D96C5C">
        <w:rPr>
          <w:rFonts w:eastAsia="Aptos"/>
          <w:color w:val="2F5496" w:themeColor="accent1" w:themeShade="BF"/>
        </w:rPr>
        <w:t>were</w:t>
      </w:r>
      <w:r w:rsidRPr="00D37EE0">
        <w:rPr>
          <w:rFonts w:eastAsia="Aptos"/>
          <w:color w:val="2F5496" w:themeColor="accent1" w:themeShade="BF"/>
        </w:rPr>
        <w:t xml:space="preserve"> then</w:t>
      </w:r>
      <w:r w:rsidR="00D96C5C">
        <w:rPr>
          <w:rFonts w:eastAsia="Aptos"/>
          <w:color w:val="2F5496" w:themeColor="accent1" w:themeShade="BF"/>
        </w:rPr>
        <w:t xml:space="preserve"> </w:t>
      </w:r>
      <w:r w:rsidRPr="00D37EE0">
        <w:rPr>
          <w:rFonts w:eastAsia="Aptos"/>
          <w:color w:val="2F5496" w:themeColor="accent1" w:themeShade="BF"/>
        </w:rPr>
        <w:t>organized and formatted such that they can be added to technologies using the GLIMPSE-</w:t>
      </w:r>
      <w:proofErr w:type="spellStart"/>
      <w:r w:rsidRPr="00D37EE0">
        <w:rPr>
          <w:rFonts w:eastAsia="Aptos"/>
          <w:color w:val="2F5496" w:themeColor="accent1" w:themeShade="BF"/>
        </w:rPr>
        <w:t>ModelInterface’s</w:t>
      </w:r>
      <w:proofErr w:type="spellEnd"/>
      <w:r w:rsidRPr="00D37EE0">
        <w:rPr>
          <w:rFonts w:eastAsia="Aptos"/>
          <w:color w:val="2F5496" w:themeColor="accent1" w:themeShade="BF"/>
        </w:rPr>
        <w:t xml:space="preserve"> CSV-to-XML conversion utility. </w:t>
      </w:r>
    </w:p>
    <w:p w:rsidRPr="00D37EE0" w:rsidR="00D37EE0" w:rsidP="00D37EE0" w:rsidRDefault="00D37EE0" w14:paraId="05585495" w14:textId="77777777">
      <w:pPr>
        <w:rPr>
          <w:rFonts w:eastAsia="Aptos"/>
          <w:color w:val="2F5496" w:themeColor="accent1" w:themeShade="BF"/>
        </w:rPr>
      </w:pPr>
    </w:p>
    <w:p w:rsidRPr="00D37EE0" w:rsidR="00D37EE0" w:rsidP="00D37EE0" w:rsidRDefault="00D37EE0" w14:paraId="28B18A08" w14:textId="77777777">
      <w:pPr>
        <w:rPr>
          <w:rFonts w:eastAsia="Aptos"/>
          <w:color w:val="2F5496" w:themeColor="accent1" w:themeShade="BF"/>
        </w:rPr>
      </w:pPr>
      <w:r w:rsidRPr="00D37EE0">
        <w:rPr>
          <w:rFonts w:eastAsia="Aptos"/>
          <w:color w:val="2F5496" w:themeColor="accent1" w:themeShade="BF"/>
        </w:rPr>
        <w:t>We expect to use this approach to develop and integrate the following impact factors into GCAM:</w:t>
      </w:r>
    </w:p>
    <w:p w:rsidRPr="00D37EE0" w:rsidR="00D37EE0" w:rsidP="00D37EE0" w:rsidRDefault="00D37EE0" w14:paraId="3E092DB2" w14:textId="77777777">
      <w:pPr>
        <w:pStyle w:val="ListParagraph"/>
        <w:numPr>
          <w:ilvl w:val="0"/>
          <w:numId w:val="14"/>
        </w:numPr>
        <w:rPr>
          <w:rFonts w:eastAsia="Aptos"/>
          <w:color w:val="2F5496" w:themeColor="accent1" w:themeShade="BF"/>
        </w:rPr>
      </w:pPr>
      <w:r w:rsidRPr="00D37EE0">
        <w:rPr>
          <w:rFonts w:eastAsia="Aptos"/>
          <w:color w:val="2F5496" w:themeColor="accent1" w:themeShade="BF"/>
        </w:rPr>
        <w:t>O</w:t>
      </w:r>
      <w:r w:rsidRPr="001513E0">
        <w:rPr>
          <w:rFonts w:eastAsia="Aptos"/>
          <w:color w:val="2F5496" w:themeColor="accent1" w:themeShade="BF"/>
          <w:vertAlign w:val="subscript"/>
        </w:rPr>
        <w:t>3</w:t>
      </w:r>
      <w:r w:rsidRPr="00D37EE0">
        <w:rPr>
          <w:rFonts w:eastAsia="Aptos"/>
          <w:color w:val="2F5496" w:themeColor="accent1" w:themeShade="BF"/>
        </w:rPr>
        <w:t>-related benefit per ton</w:t>
      </w:r>
    </w:p>
    <w:p w:rsidRPr="00D37EE0" w:rsidR="00D37EE0" w:rsidP="00D37EE0" w:rsidRDefault="00D37EE0" w14:paraId="012AE8E0" w14:textId="77777777">
      <w:pPr>
        <w:pStyle w:val="ListParagraph"/>
        <w:numPr>
          <w:ilvl w:val="0"/>
          <w:numId w:val="14"/>
        </w:numPr>
        <w:rPr>
          <w:rFonts w:eastAsia="Aptos"/>
          <w:color w:val="2F5496" w:themeColor="accent1" w:themeShade="BF"/>
        </w:rPr>
      </w:pPr>
      <w:r w:rsidRPr="00D37EE0">
        <w:rPr>
          <w:rFonts w:eastAsia="Aptos"/>
          <w:color w:val="2F5496" w:themeColor="accent1" w:themeShade="BF"/>
        </w:rPr>
        <w:t>PM-related benefit per ton (using the average of the high and low PM damage estimates)</w:t>
      </w:r>
    </w:p>
    <w:p w:rsidRPr="00D37EE0" w:rsidR="00D37EE0" w:rsidP="00D37EE0" w:rsidRDefault="00D37EE0" w14:paraId="6634795E" w14:textId="77777777">
      <w:pPr>
        <w:pStyle w:val="ListParagraph"/>
        <w:numPr>
          <w:ilvl w:val="0"/>
          <w:numId w:val="14"/>
        </w:numPr>
        <w:rPr>
          <w:rFonts w:eastAsia="Aptos"/>
          <w:color w:val="2F5496" w:themeColor="accent1" w:themeShade="BF"/>
        </w:rPr>
      </w:pPr>
      <w:r w:rsidRPr="00D37EE0">
        <w:rPr>
          <w:rFonts w:eastAsia="Aptos"/>
          <w:color w:val="2F5496" w:themeColor="accent1" w:themeShade="BF"/>
        </w:rPr>
        <w:t>Total benefit per ton (using the sum of the O</w:t>
      </w:r>
      <w:r w:rsidRPr="001513E0">
        <w:rPr>
          <w:rFonts w:eastAsia="Aptos"/>
          <w:color w:val="2F5496" w:themeColor="accent1" w:themeShade="BF"/>
          <w:vertAlign w:val="subscript"/>
        </w:rPr>
        <w:t>3</w:t>
      </w:r>
      <w:r w:rsidRPr="00D37EE0">
        <w:rPr>
          <w:rFonts w:eastAsia="Aptos"/>
          <w:color w:val="2F5496" w:themeColor="accent1" w:themeShade="BF"/>
        </w:rPr>
        <w:t>-related and PM-related benefit-per-ton values)</w:t>
      </w:r>
    </w:p>
    <w:p w:rsidRPr="00D37EE0" w:rsidR="00D37EE0" w:rsidP="00D37EE0" w:rsidRDefault="00D37EE0" w14:paraId="0620FA7F" w14:textId="543D95E8">
      <w:pPr>
        <w:rPr>
          <w:rFonts w:eastAsia="Aptos"/>
          <w:color w:val="2F5496" w:themeColor="accent1" w:themeShade="BF"/>
        </w:rPr>
      </w:pPr>
      <w:r w:rsidRPr="00D37EE0">
        <w:rPr>
          <w:rFonts w:eastAsia="Aptos"/>
          <w:color w:val="2F5496" w:themeColor="accent1" w:themeShade="BF"/>
        </w:rPr>
        <w:t>In the second phase of this work, we plan to develop O</w:t>
      </w:r>
      <w:r w:rsidRPr="001513E0">
        <w:rPr>
          <w:rFonts w:eastAsia="Aptos"/>
          <w:color w:val="2F5496" w:themeColor="accent1" w:themeShade="BF"/>
          <w:vertAlign w:val="subscript"/>
        </w:rPr>
        <w:t>3</w:t>
      </w:r>
      <w:r w:rsidRPr="00D37EE0">
        <w:rPr>
          <w:rFonts w:eastAsia="Aptos"/>
          <w:color w:val="2F5496" w:themeColor="accent1" w:themeShade="BF"/>
        </w:rPr>
        <w:t xml:space="preserve"> concentration and PM concentration impact factors by state. Thus, </w:t>
      </w:r>
      <w:r w:rsidR="000E4FAE">
        <w:rPr>
          <w:rFonts w:eastAsia="Aptos"/>
          <w:color w:val="2F5496" w:themeColor="accent1" w:themeShade="BF"/>
        </w:rPr>
        <w:t xml:space="preserve">each </w:t>
      </w:r>
      <w:r w:rsidRPr="00D37EE0">
        <w:rPr>
          <w:rFonts w:eastAsia="Aptos"/>
          <w:color w:val="2F5496" w:themeColor="accent1" w:themeShade="BF"/>
        </w:rPr>
        <w:t xml:space="preserve">pollutant source would have 51 impact factors, reflecting its impacts on downwind air pollutant concentrations within all US states and DC. </w:t>
      </w:r>
    </w:p>
    <w:p w:rsidRPr="00D51CD1" w:rsidR="00735D99" w:rsidP="00735D99" w:rsidRDefault="00735D99" w14:paraId="20CDB70A" w14:textId="77AE045A"/>
    <w:p w:rsidRPr="00D51CD1" w:rsidR="00B01EC8" w:rsidP="00B01EC8" w:rsidRDefault="000D20A3" w14:paraId="1273BBD3" w14:textId="703DEC6A">
      <w:pPr>
        <w:rPr>
          <w:b/>
          <w:bCs/>
          <w:color w:val="2F5496" w:themeColor="accent1" w:themeShade="BF"/>
        </w:rPr>
      </w:pPr>
      <w:r>
        <w:rPr>
          <w:b/>
          <w:bCs/>
          <w:color w:val="2F5496" w:themeColor="accent1" w:themeShade="BF"/>
        </w:rPr>
        <w:t xml:space="preserve">3.0 </w:t>
      </w:r>
      <w:r w:rsidRPr="00D51CD1" w:rsidR="00B01EC8">
        <w:rPr>
          <w:b/>
          <w:bCs/>
          <w:color w:val="2F5496" w:themeColor="accent1" w:themeShade="BF"/>
        </w:rPr>
        <w:t xml:space="preserve">References: </w:t>
      </w:r>
    </w:p>
    <w:p w:rsidRPr="00D51CD1" w:rsidR="00B01EC8" w:rsidP="00B01EC8" w:rsidRDefault="00B01EC8" w14:paraId="7CF9441F" w14:textId="77777777">
      <w:pPr>
        <w:spacing w:before="0" w:after="160" w:line="257" w:lineRule="auto"/>
        <w:rPr>
          <w:rFonts w:eastAsia="Aptos"/>
          <w:color w:val="2F5496" w:themeColor="accent1" w:themeShade="BF"/>
        </w:rPr>
      </w:pPr>
    </w:p>
    <w:p w:rsidRPr="00D51CD1" w:rsidR="00B01EC8" w:rsidP="00B01EC8" w:rsidRDefault="00B01EC8" w14:paraId="01B75B7E" w14:textId="77777777">
      <w:pPr>
        <w:pStyle w:val="ListParagraph"/>
        <w:spacing w:before="0" w:after="0" w:line="276" w:lineRule="auto"/>
        <w:ind w:left="360" w:hanging="360"/>
        <w:rPr>
          <w:rFonts w:eastAsia="Times New Roman"/>
          <w:color w:val="2F5496" w:themeColor="accent1" w:themeShade="BF"/>
        </w:rPr>
      </w:pPr>
      <w:r w:rsidRPr="00D51CD1">
        <w:rPr>
          <w:rFonts w:eastAsia="Times New Roman"/>
          <w:color w:val="2F5496" w:themeColor="accent1" w:themeShade="BF"/>
        </w:rPr>
        <w:t xml:space="preserve">Baker, K.R., H. Simon, B. Henderson, C. Tucker, D. Cooley, E. </w:t>
      </w:r>
      <w:proofErr w:type="spellStart"/>
      <w:r w:rsidRPr="00D51CD1">
        <w:rPr>
          <w:rFonts w:eastAsia="Times New Roman"/>
          <w:color w:val="2F5496" w:themeColor="accent1" w:themeShade="BF"/>
        </w:rPr>
        <w:t>Zinsmeister</w:t>
      </w:r>
      <w:proofErr w:type="spellEnd"/>
      <w:r w:rsidRPr="00D51CD1">
        <w:rPr>
          <w:rFonts w:eastAsia="Times New Roman"/>
          <w:color w:val="2F5496" w:themeColor="accent1" w:themeShade="BF"/>
        </w:rPr>
        <w:t xml:space="preserve"> (2023). Source-Receptor Relationships Between Precursor Emissions and O3 and PM2.5 air pollution impacts. Environ. Sci. Technol. 57, 14626-14637, </w:t>
      </w:r>
      <w:proofErr w:type="spellStart"/>
      <w:r w:rsidRPr="00D51CD1">
        <w:rPr>
          <w:rFonts w:eastAsia="Times New Roman"/>
          <w:color w:val="2F5496" w:themeColor="accent1" w:themeShade="BF"/>
        </w:rPr>
        <w:t>doi</w:t>
      </w:r>
      <w:proofErr w:type="spellEnd"/>
      <w:r w:rsidRPr="00D51CD1">
        <w:rPr>
          <w:rFonts w:eastAsia="Times New Roman"/>
          <w:color w:val="2F5496" w:themeColor="accent1" w:themeShade="BF"/>
        </w:rPr>
        <w:t>: 10.1021/acs.est.3c03317.</w:t>
      </w:r>
    </w:p>
    <w:p w:rsidRPr="00D51CD1" w:rsidR="00B01EC8" w:rsidP="00B01EC8" w:rsidRDefault="00B01EC8" w14:paraId="723D988F" w14:textId="77777777">
      <w:pPr>
        <w:pStyle w:val="ListParagraph"/>
        <w:spacing w:before="0" w:after="0" w:line="276" w:lineRule="auto"/>
        <w:ind w:left="360" w:hanging="360"/>
        <w:rPr>
          <w:rFonts w:eastAsia="Times New Roman"/>
          <w:color w:val="2F5496" w:themeColor="accent1" w:themeShade="BF"/>
        </w:rPr>
      </w:pPr>
    </w:p>
    <w:p w:rsidRPr="00D51CD1" w:rsidR="00B01EC8" w:rsidP="00B01EC8" w:rsidRDefault="00B01EC8" w14:paraId="40129119" w14:textId="77777777">
      <w:pPr>
        <w:pStyle w:val="ListParagraph"/>
        <w:spacing w:before="0" w:after="0" w:line="276" w:lineRule="auto"/>
        <w:ind w:left="360" w:hanging="360"/>
        <w:rPr>
          <w:rFonts w:eastAsia="Times New Roman"/>
          <w:color w:val="2F5496" w:themeColor="accent1" w:themeShade="BF"/>
        </w:rPr>
      </w:pPr>
      <w:r w:rsidRPr="00D51CD1">
        <w:rPr>
          <w:rFonts w:eastAsia="Times New Roman"/>
          <w:color w:val="2F5496" w:themeColor="accent1" w:themeShade="BF"/>
        </w:rPr>
        <w:t xml:space="preserve">Brown, KE, Henze, DK, and JB Milford (2017). How accounting for climate and health impacts of emissions could change the energy system. Energy Policy, 102(2017), 396-405. </w:t>
      </w:r>
    </w:p>
    <w:p w:rsidRPr="00D51CD1" w:rsidR="00B01EC8" w:rsidP="00B01EC8" w:rsidRDefault="00B01EC8" w14:paraId="23555343" w14:textId="77777777">
      <w:pPr>
        <w:pStyle w:val="ListParagraph"/>
        <w:spacing w:before="0" w:after="0" w:line="276" w:lineRule="auto"/>
        <w:ind w:left="360" w:hanging="360"/>
        <w:rPr>
          <w:rFonts w:eastAsia="Times New Roman"/>
          <w:color w:val="2F5496" w:themeColor="accent1" w:themeShade="BF"/>
        </w:rPr>
      </w:pPr>
    </w:p>
    <w:p w:rsidRPr="00D51CD1" w:rsidR="00B01EC8" w:rsidP="00B01EC8" w:rsidRDefault="00B01EC8" w14:paraId="1B67E964" w14:textId="77777777">
      <w:pPr>
        <w:pStyle w:val="ListParagraph"/>
        <w:spacing w:before="0" w:after="0" w:line="276" w:lineRule="auto"/>
        <w:ind w:left="360" w:hanging="360"/>
        <w:rPr>
          <w:rFonts w:eastAsia="Times New Roman"/>
          <w:color w:val="2F5496" w:themeColor="accent1" w:themeShade="BF"/>
        </w:rPr>
      </w:pPr>
      <w:r w:rsidRPr="00D51CD1">
        <w:rPr>
          <w:rFonts w:eastAsia="Times New Roman"/>
          <w:color w:val="2F5496" w:themeColor="accent1" w:themeShade="BF"/>
        </w:rPr>
        <w:t xml:space="preserve">Brown, KE, Henze, DK, and JB Milford (2020). Accounting for climate and air quality damages in future US electricity generation scenarios. Environmental Science and Technology, 47(7), 2013. </w:t>
      </w:r>
    </w:p>
    <w:p w:rsidRPr="00D51CD1" w:rsidR="00B01EC8" w:rsidP="00B01EC8" w:rsidRDefault="00B01EC8" w14:paraId="7C714FB5" w14:textId="77777777">
      <w:pPr>
        <w:pStyle w:val="ListParagraph"/>
        <w:spacing w:before="0" w:after="0" w:line="276" w:lineRule="auto"/>
        <w:ind w:left="360" w:hanging="360"/>
        <w:rPr>
          <w:rFonts w:eastAsia="Times New Roman"/>
          <w:color w:val="2F5496" w:themeColor="accent1" w:themeShade="BF"/>
        </w:rPr>
      </w:pPr>
    </w:p>
    <w:p w:rsidRPr="00D51CD1" w:rsidR="00B01EC8" w:rsidP="00B01EC8" w:rsidRDefault="00B01EC8" w14:paraId="220BBD4E" w14:textId="77777777">
      <w:pPr>
        <w:pStyle w:val="ListParagraph"/>
        <w:spacing w:before="0" w:after="0" w:line="276" w:lineRule="auto"/>
        <w:ind w:left="360" w:hanging="360"/>
        <w:rPr>
          <w:rFonts w:eastAsia="Times New Roman"/>
          <w:color w:val="2F5496" w:themeColor="accent1" w:themeShade="BF"/>
        </w:rPr>
      </w:pPr>
      <w:r w:rsidRPr="00D51CD1">
        <w:rPr>
          <w:rFonts w:eastAsia="Times New Roman"/>
          <w:color w:val="2F5496" w:themeColor="accent1" w:themeShade="BF"/>
        </w:rPr>
        <w:t xml:space="preserve">EPA 2011. Assessing the multiple benefits of clean energy: A resource for states. United States Environmental Protection Agency, EPA-430-R-11-014, 2011. </w:t>
      </w:r>
    </w:p>
    <w:p w:rsidRPr="00D51CD1" w:rsidR="00B01EC8" w:rsidP="00B01EC8" w:rsidRDefault="00B01EC8" w14:paraId="376A1834" w14:textId="77777777">
      <w:pPr>
        <w:pStyle w:val="ListParagraph"/>
        <w:spacing w:before="0" w:after="0" w:line="276" w:lineRule="auto"/>
        <w:ind w:left="360" w:hanging="360"/>
        <w:rPr>
          <w:rFonts w:eastAsia="Times New Roman"/>
          <w:color w:val="2F5496" w:themeColor="accent1" w:themeShade="BF"/>
        </w:rPr>
      </w:pPr>
    </w:p>
    <w:p w:rsidRPr="00D51CD1" w:rsidR="00B01EC8" w:rsidP="00B01EC8" w:rsidRDefault="00B01EC8" w14:paraId="7C2F4593" w14:textId="77777777">
      <w:pPr>
        <w:pStyle w:val="ListParagraph"/>
        <w:spacing w:before="0" w:after="0" w:line="276" w:lineRule="auto"/>
        <w:ind w:left="360" w:hanging="360"/>
        <w:rPr>
          <w:rFonts w:eastAsia="Times New Roman"/>
          <w:color w:val="2F5496" w:themeColor="accent1" w:themeShade="BF"/>
        </w:rPr>
      </w:pPr>
      <w:r w:rsidRPr="00D51CD1">
        <w:rPr>
          <w:rFonts w:eastAsia="Times New Roman"/>
          <w:color w:val="2F5496" w:themeColor="accent1" w:themeShade="BF"/>
        </w:rPr>
        <w:t xml:space="preserve">EPA 2012. Roadmap for incorporating energy efficiency/renewable energy policies and programs into State and Tribal Implementation Plans. United States Environmental Protection Agency, Office of Air Quality Planning and Standards, RTP, NC. EPA-456/D-12-001a, 2012. </w:t>
      </w:r>
      <w:hyperlink r:id="rId9">
        <w:r w:rsidRPr="00D51CD1">
          <w:rPr>
            <w:rStyle w:val="Hyperlink"/>
            <w:rFonts w:eastAsia="Times New Roman" w:cstheme="minorHAnsi"/>
            <w:color w:val="2F5496" w:themeColor="accent1" w:themeShade="BF"/>
          </w:rPr>
          <w:t>https://www.epa.gov/sites/default/files/2016-05/documents/eeremanual_0.pdf</w:t>
        </w:r>
      </w:hyperlink>
    </w:p>
    <w:p w:rsidRPr="00D51CD1" w:rsidR="00B01EC8" w:rsidP="00B01EC8" w:rsidRDefault="00B01EC8" w14:paraId="3C8D0B91" w14:textId="77777777">
      <w:pPr>
        <w:pStyle w:val="ListParagraph"/>
        <w:spacing w:before="0" w:after="0" w:line="276" w:lineRule="auto"/>
        <w:ind w:left="360" w:hanging="360"/>
        <w:rPr>
          <w:rFonts w:eastAsia="Times New Roman"/>
          <w:color w:val="2F5496" w:themeColor="accent1" w:themeShade="BF"/>
        </w:rPr>
      </w:pPr>
    </w:p>
    <w:p w:rsidRPr="00D51CD1" w:rsidR="00B01EC8" w:rsidP="00B01EC8" w:rsidRDefault="00B01EC8" w14:paraId="0A019A90" w14:textId="77777777">
      <w:pPr>
        <w:pStyle w:val="ListParagraph"/>
        <w:spacing w:before="0" w:after="0" w:line="276" w:lineRule="auto"/>
        <w:ind w:left="360" w:hanging="360"/>
        <w:rPr>
          <w:color w:val="2F5496" w:themeColor="accent1" w:themeShade="BF"/>
        </w:rPr>
      </w:pPr>
      <w:r w:rsidRPr="00D51CD1">
        <w:rPr>
          <w:rFonts w:eastAsia="Times New Roman"/>
          <w:color w:val="2F5496" w:themeColor="accent1" w:themeShade="BF"/>
        </w:rPr>
        <w:lastRenderedPageBreak/>
        <w:t xml:space="preserve">EPA 2025. Website: Nonattainment Areas for Criteria Pollutants (Green Book), U.S. Environmental Protection Agency, </w:t>
      </w:r>
      <w:hyperlink r:id="rId10">
        <w:r w:rsidRPr="00D51CD1">
          <w:rPr>
            <w:rStyle w:val="Hyperlink"/>
            <w:rFonts w:eastAsiaTheme="minorEastAsia" w:cstheme="minorHAnsi"/>
            <w:color w:val="2F5496" w:themeColor="accent1" w:themeShade="BF"/>
          </w:rPr>
          <w:t>https://www.epa.gov/green-book</w:t>
        </w:r>
      </w:hyperlink>
      <w:r w:rsidRPr="00D51CD1">
        <w:rPr>
          <w:rFonts w:eastAsiaTheme="minorEastAsia"/>
          <w:color w:val="2F5496" w:themeColor="accent1" w:themeShade="BF"/>
          <w:u w:val="single"/>
        </w:rPr>
        <w:t xml:space="preserve"> </w:t>
      </w:r>
    </w:p>
    <w:p w:rsidRPr="00D51CD1" w:rsidR="00B01EC8" w:rsidP="00B01EC8" w:rsidRDefault="00B01EC8" w14:paraId="7A933477" w14:textId="77777777">
      <w:pPr>
        <w:pStyle w:val="ListParagraph"/>
        <w:spacing w:before="0" w:after="0" w:line="276" w:lineRule="auto"/>
        <w:ind w:left="360" w:hanging="360"/>
        <w:rPr>
          <w:rFonts w:eastAsiaTheme="minorEastAsia"/>
          <w:color w:val="2F5496" w:themeColor="accent1" w:themeShade="BF"/>
          <w:u w:val="single"/>
        </w:rPr>
      </w:pPr>
      <w:r w:rsidRPr="00D51CD1">
        <w:rPr>
          <w:rFonts w:eastAsia="Times New Roman"/>
          <w:color w:val="2F5496" w:themeColor="accent1" w:themeShade="BF"/>
        </w:rPr>
        <w:t xml:space="preserve">EPA 2025a. Website: </w:t>
      </w:r>
      <w:proofErr w:type="spellStart"/>
      <w:r w:rsidRPr="00D51CD1">
        <w:rPr>
          <w:rFonts w:eastAsia="Times New Roman"/>
          <w:color w:val="2F5496" w:themeColor="accent1" w:themeShade="BF"/>
        </w:rPr>
        <w:t>AVoided</w:t>
      </w:r>
      <w:proofErr w:type="spellEnd"/>
      <w:r w:rsidRPr="00D51CD1">
        <w:rPr>
          <w:rFonts w:eastAsia="Times New Roman"/>
          <w:color w:val="2F5496" w:themeColor="accent1" w:themeShade="BF"/>
        </w:rPr>
        <w:t xml:space="preserve"> Emissions and </w:t>
      </w:r>
      <w:proofErr w:type="spellStart"/>
      <w:r w:rsidRPr="00D51CD1">
        <w:rPr>
          <w:rFonts w:eastAsia="Times New Roman"/>
          <w:color w:val="2F5496" w:themeColor="accent1" w:themeShade="BF"/>
        </w:rPr>
        <w:t>geneRation</w:t>
      </w:r>
      <w:proofErr w:type="spellEnd"/>
      <w:r w:rsidRPr="00D51CD1">
        <w:rPr>
          <w:rFonts w:eastAsia="Times New Roman"/>
          <w:color w:val="2F5496" w:themeColor="accent1" w:themeShade="BF"/>
        </w:rPr>
        <w:t xml:space="preserve"> Tool (AVERT), U.S. Environmental Protection Agency. </w:t>
      </w:r>
      <w:hyperlink r:id="rId11">
        <w:r w:rsidRPr="00D51CD1">
          <w:rPr>
            <w:rStyle w:val="Hyperlink"/>
            <w:rFonts w:eastAsiaTheme="minorEastAsia" w:cstheme="minorHAnsi"/>
            <w:color w:val="2F5496" w:themeColor="accent1" w:themeShade="BF"/>
          </w:rPr>
          <w:t>https://www.epa.gov/avert</w:t>
        </w:r>
      </w:hyperlink>
    </w:p>
    <w:p w:rsidRPr="00D51CD1" w:rsidR="00B01EC8" w:rsidP="00B01EC8" w:rsidRDefault="00B01EC8" w14:paraId="7C50B53C" w14:textId="77777777">
      <w:pPr>
        <w:pStyle w:val="ListParagraph"/>
        <w:spacing w:before="0" w:after="0" w:line="276" w:lineRule="auto"/>
        <w:ind w:left="360" w:hanging="360"/>
        <w:rPr>
          <w:rFonts w:eastAsia="Times New Roman"/>
          <w:color w:val="2F5496" w:themeColor="accent1" w:themeShade="BF"/>
        </w:rPr>
      </w:pPr>
    </w:p>
    <w:p w:rsidRPr="00D51CD1" w:rsidR="00B01EC8" w:rsidP="00B01EC8" w:rsidRDefault="00B01EC8" w14:paraId="3F45B050" w14:textId="77777777">
      <w:pPr>
        <w:pStyle w:val="ListParagraph"/>
        <w:spacing w:before="0" w:after="0" w:line="276" w:lineRule="auto"/>
        <w:ind w:left="360" w:hanging="360"/>
        <w:rPr>
          <w:rFonts w:eastAsia="Times New Roman"/>
          <w:color w:val="2F5496" w:themeColor="accent1" w:themeShade="BF"/>
        </w:rPr>
      </w:pPr>
      <w:r w:rsidRPr="00D51CD1">
        <w:rPr>
          <w:rFonts w:eastAsia="Times New Roman"/>
          <w:color w:val="2F5496" w:themeColor="accent1" w:themeShade="BF"/>
        </w:rPr>
        <w:t>Loughlin, DH, Macpherson, AJ, Kaufman, KR, and BN Keaveny (2017). Marginal abatement cost curve for nitrogen oxides incorporating controls, renewable electricity, energy efficiency, and fuel switching. Journal of the Air &amp; Waste Management Association 67 (10), 1115-1125.</w:t>
      </w:r>
    </w:p>
    <w:p w:rsidRPr="00D51CD1" w:rsidR="00B01EC8" w:rsidP="00B01EC8" w:rsidRDefault="00B01EC8" w14:paraId="6F89CE18" w14:textId="77777777">
      <w:pPr>
        <w:pStyle w:val="ListParagraph"/>
        <w:spacing w:before="0" w:after="0" w:line="276" w:lineRule="auto"/>
        <w:ind w:left="360" w:hanging="360"/>
        <w:rPr>
          <w:rFonts w:eastAsia="Times New Roman"/>
          <w:color w:val="2F5496" w:themeColor="accent1" w:themeShade="BF"/>
        </w:rPr>
      </w:pPr>
    </w:p>
    <w:p w:rsidRPr="00D51CD1" w:rsidR="00B01EC8" w:rsidP="00B01EC8" w:rsidRDefault="00B01EC8" w14:paraId="14B4512D" w14:textId="77777777">
      <w:pPr>
        <w:pStyle w:val="ListParagraph"/>
        <w:spacing w:before="0" w:after="0" w:line="276" w:lineRule="auto"/>
        <w:ind w:left="360" w:hanging="360"/>
        <w:rPr>
          <w:rFonts w:eastAsia="Times New Roman"/>
          <w:color w:val="2F5496" w:themeColor="accent1" w:themeShade="BF"/>
        </w:rPr>
      </w:pPr>
      <w:r w:rsidRPr="00D51CD1">
        <w:rPr>
          <w:rFonts w:eastAsia="Times New Roman"/>
          <w:color w:val="2F5496" w:themeColor="accent1" w:themeShade="BF"/>
        </w:rPr>
        <w:t>Loughlin, DH, Kaufman, KR, Lenox, CS, and BJ Hubbell (2015). Analysis of alternative pathways for reducing nitrogen oxide emissions. Journal of the Air &amp; Waste Management Association 65 (9), 1083-1093, 2015.</w:t>
      </w:r>
    </w:p>
    <w:p w:rsidRPr="00D51CD1" w:rsidR="00B01EC8" w:rsidP="00B01EC8" w:rsidRDefault="00B01EC8" w14:paraId="649AF8E6" w14:textId="77777777">
      <w:pPr>
        <w:pStyle w:val="ListParagraph"/>
        <w:spacing w:before="0" w:after="0" w:line="276" w:lineRule="auto"/>
        <w:ind w:left="360" w:hanging="360"/>
        <w:rPr>
          <w:rFonts w:eastAsia="Times New Roman"/>
          <w:color w:val="2F5496" w:themeColor="accent1" w:themeShade="BF"/>
        </w:rPr>
      </w:pPr>
    </w:p>
    <w:p w:rsidRPr="00D51CD1" w:rsidR="00BF1ECE" w:rsidP="00BF1ECE" w:rsidRDefault="00B01EC8" w14:paraId="346E7B23" w14:textId="07B470CE">
      <w:pPr>
        <w:tabs>
          <w:tab w:val="left" w:pos="0"/>
        </w:tabs>
        <w:autoSpaceDE w:val="0"/>
        <w:autoSpaceDN w:val="0"/>
        <w:adjustRightInd w:val="0"/>
        <w:spacing w:before="0" w:after="240"/>
        <w:ind w:left="360" w:hanging="360"/>
        <w:contextualSpacing w:val="0"/>
      </w:pPr>
      <w:r w:rsidRPr="00D51CD1">
        <w:rPr>
          <w:rFonts w:eastAsia="Times New Roman"/>
          <w:color w:val="2F5496" w:themeColor="accent1" w:themeShade="BF"/>
        </w:rPr>
        <w:t xml:space="preserve">NREL 2025. Website: Renewable Energy Deployment System, National Renewable Energy Laboratory, </w:t>
      </w:r>
      <w:hyperlink r:id="rId12">
        <w:r w:rsidRPr="00D51CD1">
          <w:rPr>
            <w:rStyle w:val="Hyperlink"/>
            <w:rFonts w:eastAsia="Times New Roman" w:cstheme="minorHAnsi"/>
            <w:color w:val="2F5496" w:themeColor="accent1" w:themeShade="BF"/>
          </w:rPr>
          <w:t>https://www.nrel.gov/analysis/reeds</w:t>
        </w:r>
      </w:hyperlink>
      <w:r w:rsidRPr="00D51CD1">
        <w:rPr>
          <w:rFonts w:eastAsia="Times New Roman"/>
          <w:color w:val="2F5496" w:themeColor="accent1" w:themeShade="BF"/>
        </w:rPr>
        <w:t xml:space="preserve"> </w:t>
      </w:r>
    </w:p>
    <w:p w:rsidRPr="00D51CD1" w:rsidR="00BF1ECE" w:rsidP="00BF1ECE" w:rsidRDefault="00BF1ECE" w14:paraId="1286EA57" w14:textId="6C48804A">
      <w:pPr>
        <w:tabs>
          <w:tab w:val="left" w:pos="0"/>
        </w:tabs>
        <w:autoSpaceDE w:val="0"/>
        <w:autoSpaceDN w:val="0"/>
        <w:adjustRightInd w:val="0"/>
        <w:spacing w:before="0" w:after="240"/>
        <w:ind w:left="360" w:hanging="360"/>
        <w:contextualSpacing w:val="0"/>
        <w:rPr>
          <w:color w:val="2F5496" w:themeColor="accent1" w:themeShade="BF"/>
        </w:rPr>
      </w:pPr>
      <w:r w:rsidRPr="001513E0">
        <w:rPr>
          <w:color w:val="2F5496" w:themeColor="accent1" w:themeShade="BF"/>
        </w:rPr>
        <w:t xml:space="preserve">Ou, Y., S.J. Smith, J.J. West, C.G. Nolte, and D.H. Loughlin (2019), State-level drivers of future fine particulate matter mortality in the United States, </w:t>
      </w:r>
      <w:r w:rsidRPr="001513E0">
        <w:rPr>
          <w:i/>
          <w:color w:val="2F5496" w:themeColor="accent1" w:themeShade="BF"/>
        </w:rPr>
        <w:t xml:space="preserve">Environ. Res. Lett., </w:t>
      </w:r>
      <w:r w:rsidRPr="001513E0">
        <w:rPr>
          <w:color w:val="2F5496" w:themeColor="accent1" w:themeShade="BF"/>
        </w:rPr>
        <w:t>14, 124071, doi:10.1088/1748-9326/ab59cb.</w:t>
      </w:r>
    </w:p>
    <w:p w:rsidRPr="001513E0" w:rsidR="007A7FEA" w:rsidP="001513E0" w:rsidRDefault="007A7FEA" w14:paraId="3773BD95" w14:textId="79971205">
      <w:pPr>
        <w:tabs>
          <w:tab w:val="left" w:pos="0"/>
        </w:tabs>
        <w:autoSpaceDE w:val="0"/>
        <w:autoSpaceDN w:val="0"/>
        <w:adjustRightInd w:val="0"/>
        <w:spacing w:before="0" w:after="240"/>
        <w:ind w:left="360" w:hanging="360"/>
        <w:contextualSpacing w:val="0"/>
        <w:rPr>
          <w:color w:val="2F5496" w:themeColor="accent1" w:themeShade="BF"/>
        </w:rPr>
      </w:pPr>
      <w:r w:rsidRPr="00D51CD1">
        <w:rPr>
          <w:color w:val="2F5496" w:themeColor="accent1" w:themeShade="BF"/>
        </w:rPr>
        <w:t xml:space="preserve">Ou, Y., J.J. West, S.J. Smith, C.G. Nolte, and D.H. Loughlin (2020), Air pollution control strategies directly limiting future health damages in the US, </w:t>
      </w:r>
      <w:r w:rsidRPr="00D51CD1">
        <w:rPr>
          <w:i/>
          <w:iCs/>
          <w:color w:val="2F5496" w:themeColor="accent1" w:themeShade="BF"/>
        </w:rPr>
        <w:t xml:space="preserve">Nature Comm. </w:t>
      </w:r>
      <w:r w:rsidRPr="00D51CD1">
        <w:rPr>
          <w:color w:val="2F5496" w:themeColor="accent1" w:themeShade="BF"/>
        </w:rPr>
        <w:t>11:957, doi:10.1038/s41467-020-14783-2.</w:t>
      </w:r>
    </w:p>
    <w:p w:rsidRPr="00B01EC8" w:rsidR="00B01EC8" w:rsidP="00B01EC8" w:rsidRDefault="00B01EC8" w14:paraId="52EE7448" w14:textId="77777777">
      <w:pPr>
        <w:pStyle w:val="ListParagraph"/>
        <w:spacing w:before="0" w:after="0" w:line="276" w:lineRule="auto"/>
        <w:ind w:left="360" w:hanging="360"/>
        <w:rPr>
          <w:rFonts w:eastAsia="Times New Roman"/>
          <w:color w:val="2F5496" w:themeColor="accent1" w:themeShade="BF"/>
        </w:rPr>
      </w:pPr>
      <w:r w:rsidRPr="00B01EC8">
        <w:rPr>
          <w:rFonts w:eastAsia="Times New Roman"/>
          <w:color w:val="2F5496" w:themeColor="accent1" w:themeShade="BF"/>
        </w:rPr>
        <w:t xml:space="preserve">Pope, C.A., J.S. </w:t>
      </w:r>
      <w:proofErr w:type="spellStart"/>
      <w:r w:rsidRPr="00B01EC8">
        <w:rPr>
          <w:rFonts w:eastAsia="Times New Roman"/>
          <w:color w:val="2F5496" w:themeColor="accent1" w:themeShade="BF"/>
        </w:rPr>
        <w:t>Lefler</w:t>
      </w:r>
      <w:proofErr w:type="spellEnd"/>
      <w:r w:rsidRPr="00B01EC8">
        <w:rPr>
          <w:rFonts w:eastAsia="Times New Roman"/>
          <w:color w:val="2F5496" w:themeColor="accent1" w:themeShade="BF"/>
        </w:rPr>
        <w:t xml:space="preserve">, M. </w:t>
      </w:r>
      <w:proofErr w:type="spellStart"/>
      <w:r w:rsidRPr="00B01EC8">
        <w:rPr>
          <w:rFonts w:eastAsia="Times New Roman"/>
          <w:color w:val="2F5496" w:themeColor="accent1" w:themeShade="BF"/>
        </w:rPr>
        <w:t>Ezzati</w:t>
      </w:r>
      <w:proofErr w:type="spellEnd"/>
      <w:r w:rsidRPr="00B01EC8">
        <w:rPr>
          <w:rFonts w:eastAsia="Times New Roman"/>
          <w:color w:val="2F5496" w:themeColor="accent1" w:themeShade="BF"/>
        </w:rPr>
        <w:t xml:space="preserve">, J.D. Higbee, J.D. Marshall, S. Kim, M. </w:t>
      </w:r>
      <w:proofErr w:type="spellStart"/>
      <w:r w:rsidRPr="00B01EC8">
        <w:rPr>
          <w:rFonts w:eastAsia="Times New Roman"/>
          <w:color w:val="2F5496" w:themeColor="accent1" w:themeShade="BF"/>
        </w:rPr>
        <w:t>Bechele</w:t>
      </w:r>
      <w:proofErr w:type="spellEnd"/>
      <w:r w:rsidRPr="00B01EC8">
        <w:rPr>
          <w:rFonts w:eastAsia="Times New Roman"/>
          <w:color w:val="2F5496" w:themeColor="accent1" w:themeShade="BF"/>
        </w:rPr>
        <w:t xml:space="preserve">, K.D. Gilliat, S.E. Vernon, A.L. Robinson, and R.T. Burnett. 2019. Mortality Risk and Fine Particulate Air Pollution in a Large, Representative Cohort of U.S. Adults. Environ. Health </w:t>
      </w:r>
      <w:proofErr w:type="spellStart"/>
      <w:r w:rsidRPr="00B01EC8">
        <w:rPr>
          <w:rFonts w:eastAsia="Times New Roman"/>
          <w:color w:val="2F5496" w:themeColor="accent1" w:themeShade="BF"/>
        </w:rPr>
        <w:t>Perspect</w:t>
      </w:r>
      <w:proofErr w:type="spellEnd"/>
      <w:r w:rsidRPr="00B01EC8">
        <w:rPr>
          <w:rFonts w:eastAsia="Times New Roman"/>
          <w:color w:val="2F5496" w:themeColor="accent1" w:themeShade="BF"/>
        </w:rPr>
        <w:t xml:space="preserve">. 127(7): 077077, </w:t>
      </w:r>
      <w:proofErr w:type="spellStart"/>
      <w:r w:rsidRPr="00B01EC8">
        <w:rPr>
          <w:rFonts w:eastAsia="Times New Roman"/>
          <w:color w:val="2F5496" w:themeColor="accent1" w:themeShade="BF"/>
        </w:rPr>
        <w:t>doi</w:t>
      </w:r>
      <w:proofErr w:type="spellEnd"/>
      <w:r w:rsidRPr="00B01EC8">
        <w:rPr>
          <w:rFonts w:eastAsia="Times New Roman"/>
          <w:color w:val="2F5496" w:themeColor="accent1" w:themeShade="BF"/>
        </w:rPr>
        <w:t>: 10.1289/ehp4438.</w:t>
      </w:r>
    </w:p>
    <w:p w:rsidRPr="00B01EC8" w:rsidR="00B01EC8" w:rsidP="00B01EC8" w:rsidRDefault="00B01EC8" w14:paraId="20EFE25F" w14:textId="77777777">
      <w:pPr>
        <w:pStyle w:val="ListParagraph"/>
        <w:spacing w:before="0" w:after="0" w:line="276" w:lineRule="auto"/>
        <w:ind w:left="360" w:hanging="360"/>
        <w:rPr>
          <w:rFonts w:eastAsia="Times New Roman"/>
          <w:color w:val="2F5496" w:themeColor="accent1" w:themeShade="BF"/>
        </w:rPr>
      </w:pPr>
    </w:p>
    <w:p w:rsidRPr="00B01EC8" w:rsidR="00B01EC8" w:rsidP="00B01EC8" w:rsidRDefault="00B01EC8" w14:paraId="2DCC25CA" w14:textId="77777777">
      <w:pPr>
        <w:pStyle w:val="ListParagraph"/>
        <w:spacing w:before="0" w:after="0" w:line="276" w:lineRule="auto"/>
        <w:ind w:left="360" w:hanging="360"/>
        <w:rPr>
          <w:rFonts w:eastAsia="Times New Roman"/>
          <w:color w:val="2F5496" w:themeColor="accent1" w:themeShade="BF"/>
        </w:rPr>
      </w:pPr>
      <w:r w:rsidRPr="00B01EC8">
        <w:rPr>
          <w:rFonts w:eastAsia="Times New Roman"/>
          <w:color w:val="2F5496" w:themeColor="accent1" w:themeShade="BF"/>
        </w:rPr>
        <w:t xml:space="preserve">Roth, MB, Adams, PJ, Jaramillo, P, and NZ Muller (2022). Policy spillovers, technological lock-in, and efficiency gains from regional pollution taxes in the US. Energy and Climate Change, 3(2022), 100077. </w:t>
      </w:r>
    </w:p>
    <w:p w:rsidRPr="00B01EC8" w:rsidR="00B01EC8" w:rsidP="00B01EC8" w:rsidRDefault="00B01EC8" w14:paraId="0BD2709B" w14:textId="77777777">
      <w:pPr>
        <w:pStyle w:val="ListParagraph"/>
        <w:spacing w:before="0" w:after="0" w:line="276" w:lineRule="auto"/>
        <w:ind w:left="360" w:hanging="360"/>
        <w:rPr>
          <w:rFonts w:eastAsia="Times New Roman"/>
          <w:color w:val="2F5496" w:themeColor="accent1" w:themeShade="BF"/>
        </w:rPr>
      </w:pPr>
    </w:p>
    <w:p w:rsidRPr="00B01EC8" w:rsidR="00B01EC8" w:rsidP="00B01EC8" w:rsidRDefault="00B01EC8" w14:paraId="2336A2F5" w14:textId="77777777">
      <w:pPr>
        <w:pStyle w:val="ListParagraph"/>
        <w:spacing w:before="0" w:after="0" w:line="276" w:lineRule="auto"/>
        <w:ind w:left="360" w:hanging="360"/>
        <w:rPr>
          <w:rFonts w:eastAsia="Times New Roman"/>
          <w:color w:val="2F5496" w:themeColor="accent1" w:themeShade="BF"/>
        </w:rPr>
      </w:pPr>
      <w:r w:rsidRPr="00B01EC8">
        <w:rPr>
          <w:rFonts w:eastAsia="Times New Roman"/>
          <w:color w:val="2F5496" w:themeColor="accent1" w:themeShade="BF"/>
        </w:rPr>
        <w:t xml:space="preserve">Shankar, U., Murphy, B.N., Weber, M.A., Ou, Y., Smith, S.J., Loughlin, D.H., and C.G. Nolte. Modeling the air quality impacts of future energy scenarios. Submitted to </w:t>
      </w:r>
      <w:r w:rsidRPr="00B01EC8">
        <w:rPr>
          <w:rFonts w:eastAsia="Times New Roman"/>
          <w:i/>
          <w:iCs/>
          <w:color w:val="2F5496" w:themeColor="accent1" w:themeShade="BF"/>
        </w:rPr>
        <w:t>Earth’s Future</w:t>
      </w:r>
      <w:r w:rsidRPr="00B01EC8">
        <w:rPr>
          <w:rFonts w:eastAsia="Times New Roman"/>
          <w:color w:val="2F5496" w:themeColor="accent1" w:themeShade="BF"/>
        </w:rPr>
        <w:t>, Feb 2025. Original submission available via ESSOpenArchive.org.</w:t>
      </w:r>
    </w:p>
    <w:p w:rsidRPr="00B01EC8" w:rsidR="00B01EC8" w:rsidP="00B01EC8" w:rsidRDefault="00B01EC8" w14:paraId="021650C6" w14:textId="77777777">
      <w:pPr>
        <w:pStyle w:val="ListParagraph"/>
        <w:spacing w:before="0" w:after="0" w:line="276" w:lineRule="auto"/>
        <w:ind w:left="360" w:hanging="360"/>
        <w:rPr>
          <w:rFonts w:eastAsia="Times New Roman"/>
          <w:color w:val="2F5496" w:themeColor="accent1" w:themeShade="BF"/>
        </w:rPr>
      </w:pPr>
    </w:p>
    <w:p w:rsidRPr="00B01EC8" w:rsidR="00B01EC8" w:rsidP="00B01EC8" w:rsidRDefault="00B01EC8" w14:paraId="2D255F26" w14:textId="77777777">
      <w:pPr>
        <w:pStyle w:val="ListParagraph"/>
        <w:spacing w:before="0" w:after="0"/>
        <w:ind w:left="360" w:hanging="360"/>
        <w:rPr>
          <w:rFonts w:eastAsia="Times New Roman"/>
          <w:color w:val="2F5496" w:themeColor="accent1" w:themeShade="BF"/>
        </w:rPr>
      </w:pPr>
      <w:r w:rsidRPr="00B01EC8">
        <w:rPr>
          <w:rFonts w:eastAsia="Times New Roman"/>
          <w:color w:val="2F5496" w:themeColor="accent1" w:themeShade="BF"/>
        </w:rPr>
        <w:t xml:space="preserve">Turner, M.C., M. Jerrett, C.A. Pope III, D. </w:t>
      </w:r>
      <w:proofErr w:type="spellStart"/>
      <w:r w:rsidRPr="00B01EC8">
        <w:rPr>
          <w:rFonts w:eastAsia="Times New Roman"/>
          <w:color w:val="2F5496" w:themeColor="accent1" w:themeShade="BF"/>
        </w:rPr>
        <w:t>Krewski</w:t>
      </w:r>
      <w:proofErr w:type="spellEnd"/>
      <w:r w:rsidRPr="00B01EC8">
        <w:rPr>
          <w:rFonts w:eastAsia="Times New Roman"/>
          <w:color w:val="2F5496" w:themeColor="accent1" w:themeShade="BF"/>
        </w:rPr>
        <w:t xml:space="preserve">, S.M. </w:t>
      </w:r>
      <w:proofErr w:type="spellStart"/>
      <w:r w:rsidRPr="00B01EC8">
        <w:rPr>
          <w:rFonts w:eastAsia="Times New Roman"/>
          <w:color w:val="2F5496" w:themeColor="accent1" w:themeShade="BF"/>
        </w:rPr>
        <w:t>Gapstur</w:t>
      </w:r>
      <w:proofErr w:type="spellEnd"/>
      <w:r w:rsidRPr="00B01EC8">
        <w:rPr>
          <w:rFonts w:eastAsia="Times New Roman"/>
          <w:color w:val="2F5496" w:themeColor="accent1" w:themeShade="BF"/>
        </w:rPr>
        <w:t xml:space="preserve">, W.R. Diver, B.S. Beckerman, J.D. Marshall, J. Su, D.L. Crouse, R.T. Burnett (2016). Long-term ozone exposure and mortality in a large prospective study. Am. J. Crit. Care Med. 193, 1134-1142, </w:t>
      </w:r>
      <w:proofErr w:type="spellStart"/>
      <w:r w:rsidRPr="00B01EC8">
        <w:rPr>
          <w:rFonts w:eastAsia="Times New Roman"/>
          <w:color w:val="2F5496" w:themeColor="accent1" w:themeShade="BF"/>
        </w:rPr>
        <w:t>doi</w:t>
      </w:r>
      <w:proofErr w:type="spellEnd"/>
      <w:r w:rsidRPr="00B01EC8">
        <w:rPr>
          <w:rFonts w:eastAsia="Times New Roman"/>
          <w:color w:val="2F5496" w:themeColor="accent1" w:themeShade="BF"/>
        </w:rPr>
        <w:t>: 10.1164/rccm.201508-1633OC.</w:t>
      </w:r>
    </w:p>
    <w:p w:rsidRPr="00B01EC8" w:rsidR="00B01EC8" w:rsidP="00B01EC8" w:rsidRDefault="00B01EC8" w14:paraId="0DBFF686" w14:textId="77777777">
      <w:pPr>
        <w:pStyle w:val="ListParagraph"/>
        <w:spacing w:before="0" w:after="0"/>
        <w:ind w:left="360" w:hanging="360"/>
        <w:rPr>
          <w:rFonts w:eastAsia="Times New Roman"/>
          <w:color w:val="2F5496" w:themeColor="accent1" w:themeShade="BF"/>
        </w:rPr>
      </w:pPr>
    </w:p>
    <w:p w:rsidRPr="00B01EC8" w:rsidR="00B01EC8" w:rsidP="00B01EC8" w:rsidRDefault="00B01EC8" w14:paraId="18612243" w14:textId="77777777">
      <w:pPr>
        <w:pStyle w:val="ListParagraph"/>
        <w:spacing w:before="0" w:after="0"/>
        <w:ind w:left="360" w:hanging="360"/>
        <w:rPr>
          <w:rFonts w:eastAsia="Times New Roman"/>
          <w:color w:val="2F5496" w:themeColor="accent1" w:themeShade="BF"/>
        </w:rPr>
      </w:pPr>
      <w:r w:rsidRPr="00B01EC8">
        <w:rPr>
          <w:rFonts w:eastAsia="Times New Roman"/>
          <w:color w:val="2F5496" w:themeColor="accent1" w:themeShade="BF"/>
        </w:rPr>
        <w:lastRenderedPageBreak/>
        <w:t xml:space="preserve">Wang, P., Peng, W., Budolfson, M., Deshpande, A., Wagner, F., Errickson, F., Huang, X., Iyer, G., Loughlin, D.H., Nolte, C.G, Smith, S.J., and N. Scovronick. Complexities in achieving air pollution related equity goals using climate policy in the United States. Under revision for </w:t>
      </w:r>
      <w:r w:rsidRPr="00B01EC8">
        <w:rPr>
          <w:rFonts w:eastAsia="Times New Roman"/>
          <w:i/>
          <w:iCs/>
          <w:color w:val="2F5496" w:themeColor="accent1" w:themeShade="BF"/>
        </w:rPr>
        <w:t>Nature Sustainability</w:t>
      </w:r>
      <w:r w:rsidRPr="00B01EC8">
        <w:rPr>
          <w:rFonts w:eastAsia="Times New Roman"/>
          <w:color w:val="2F5496" w:themeColor="accent1" w:themeShade="BF"/>
        </w:rPr>
        <w:t>, Nov., 2024. Original submission available via researchsquare.com.</w:t>
      </w:r>
    </w:p>
    <w:p w:rsidRPr="00B01EC8" w:rsidR="00B01EC8" w:rsidP="00B01EC8" w:rsidRDefault="00B01EC8" w14:paraId="616C24ED" w14:textId="77777777">
      <w:pPr>
        <w:pStyle w:val="ListParagraph"/>
        <w:spacing w:before="0" w:after="0"/>
        <w:ind w:left="360" w:hanging="360"/>
        <w:rPr>
          <w:rFonts w:eastAsia="Times New Roman"/>
          <w:color w:val="2F5496" w:themeColor="accent1" w:themeShade="BF"/>
        </w:rPr>
      </w:pPr>
    </w:p>
    <w:p w:rsidRPr="00B01EC8" w:rsidR="00B01EC8" w:rsidP="00B01EC8" w:rsidRDefault="00B01EC8" w14:paraId="0CD187F8" w14:textId="77777777">
      <w:pPr>
        <w:pStyle w:val="ListParagraph"/>
        <w:spacing w:before="0" w:after="0" w:line="276" w:lineRule="auto"/>
        <w:ind w:left="360" w:hanging="360"/>
        <w:rPr>
          <w:rFonts w:eastAsia="Times New Roman"/>
          <w:color w:val="2F5496" w:themeColor="accent1" w:themeShade="BF"/>
        </w:rPr>
      </w:pPr>
      <w:r w:rsidRPr="00B01EC8">
        <w:rPr>
          <w:rFonts w:eastAsia="Times New Roman"/>
          <w:color w:val="2F5496" w:themeColor="accent1" w:themeShade="BF"/>
        </w:rPr>
        <w:t xml:space="preserve">Wu, X., D. Braun, J. Schwartz, M.A. </w:t>
      </w:r>
      <w:proofErr w:type="spellStart"/>
      <w:r w:rsidRPr="00B01EC8">
        <w:rPr>
          <w:rFonts w:eastAsia="Times New Roman"/>
          <w:color w:val="2F5496" w:themeColor="accent1" w:themeShade="BF"/>
        </w:rPr>
        <w:t>Kioumourtzoglou</w:t>
      </w:r>
      <w:proofErr w:type="spellEnd"/>
      <w:r w:rsidRPr="00B01EC8">
        <w:rPr>
          <w:rFonts w:eastAsia="Times New Roman"/>
          <w:color w:val="2F5496" w:themeColor="accent1" w:themeShade="BF"/>
        </w:rPr>
        <w:t xml:space="preserve">, F. </w:t>
      </w:r>
      <w:proofErr w:type="spellStart"/>
      <w:r w:rsidRPr="00B01EC8">
        <w:rPr>
          <w:rFonts w:eastAsia="Times New Roman"/>
          <w:color w:val="2F5496" w:themeColor="accent1" w:themeShade="BF"/>
        </w:rPr>
        <w:t>Dominici</w:t>
      </w:r>
      <w:proofErr w:type="spellEnd"/>
      <w:r w:rsidRPr="00B01EC8">
        <w:rPr>
          <w:rFonts w:eastAsia="Times New Roman"/>
          <w:color w:val="2F5496" w:themeColor="accent1" w:themeShade="BF"/>
        </w:rPr>
        <w:t xml:space="preserve"> (2020). Evaluating the impact of long-term exposure to fine particulate matter on mortality among the elderly. Sci. Adv. 6(29), </w:t>
      </w:r>
      <w:proofErr w:type="spellStart"/>
      <w:r w:rsidRPr="00B01EC8">
        <w:rPr>
          <w:rFonts w:eastAsia="Times New Roman"/>
          <w:color w:val="2F5496" w:themeColor="accent1" w:themeShade="BF"/>
        </w:rPr>
        <w:t>doi</w:t>
      </w:r>
      <w:proofErr w:type="spellEnd"/>
      <w:r w:rsidRPr="00B01EC8">
        <w:rPr>
          <w:rFonts w:eastAsia="Times New Roman"/>
          <w:color w:val="2F5496" w:themeColor="accent1" w:themeShade="BF"/>
        </w:rPr>
        <w:t>: 10.1126/sciadv.aba5692.</w:t>
      </w:r>
    </w:p>
    <w:p w:rsidRPr="00444519" w:rsidR="00B01EC8" w:rsidP="00B01EC8" w:rsidRDefault="00B01EC8" w14:paraId="5D59EFD6" w14:textId="77777777">
      <w:pPr>
        <w:pStyle w:val="BodyText"/>
        <w:rPr>
          <w:rFonts w:ascii="Aptos" w:hAnsi="Aptos"/>
        </w:rPr>
      </w:pPr>
    </w:p>
    <w:p w:rsidRPr="0045749A" w:rsidR="0098202A" w:rsidP="00735D99" w:rsidRDefault="0098202A" w14:paraId="4F837106" w14:textId="77777777"/>
    <w:p w:rsidRPr="0098202A" w:rsidR="00735D99" w:rsidP="00735D99" w:rsidRDefault="00ED50F8" w14:paraId="0EF3CE55" w14:textId="77777777">
      <w:pPr>
        <w:rPr>
          <w:sz w:val="18"/>
          <w:szCs w:val="18"/>
        </w:rPr>
      </w:pPr>
      <w:hyperlink w:history="1" w:anchor="_ftnref1" r:id="rId13">
        <w:r w:rsidRPr="0098202A" w:rsidR="00735D99">
          <w:rPr>
            <w:rStyle w:val="Hyperlink"/>
            <w:sz w:val="18"/>
            <w:szCs w:val="18"/>
            <w:vertAlign w:val="superscript"/>
          </w:rPr>
          <w:t>[1]</w:t>
        </w:r>
      </w:hyperlink>
      <w:r w:rsidRPr="0098202A" w:rsidR="00735D99">
        <w:rPr>
          <w:sz w:val="18"/>
          <w:szCs w:val="18"/>
        </w:rPr>
        <w:t xml:space="preserve"> Important Note: this document should include the best information available to the PI prior to implementation of project.  However, it is also expected that some information or methods may change and therefore further changes, analysis, or additions may occur.  Therefore, further planning including any changes, additions, deviations and analyses must be documented in the research notebook and will be considered an extension of the PSTQ.  </w:t>
      </w:r>
    </w:p>
    <w:p w:rsidRPr="0045749A" w:rsidR="00735D99" w:rsidP="00735D99" w:rsidRDefault="00735D99" w14:paraId="3A3F423C" w14:textId="77777777">
      <w:pPr>
        <w:pStyle w:val="BodyText"/>
      </w:pPr>
    </w:p>
    <w:sectPr w:rsidRPr="0045749A" w:rsidR="00735D99" w:rsidSect="00735CF9">
      <w:pgSz w:w="12240" w:h="15840" w:orient="portrait"/>
      <w:pgMar w:top="1440" w:right="1440" w:bottom="1440" w:left="1440" w:header="720" w:footer="1685"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42E4" w:rsidRDefault="002642E4" w14:paraId="584FE177" w14:textId="77777777">
      <w:pPr>
        <w:spacing w:before="0" w:after="0"/>
      </w:pPr>
      <w:r>
        <w:separator/>
      </w:r>
    </w:p>
  </w:endnote>
  <w:endnote w:type="continuationSeparator" w:id="0">
    <w:p w:rsidR="002642E4" w:rsidRDefault="002642E4" w14:paraId="345105B3"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42E4" w:rsidRDefault="002642E4" w14:paraId="757EB16C" w14:textId="77777777">
      <w:pPr>
        <w:spacing w:before="0" w:after="0"/>
      </w:pPr>
      <w:r>
        <w:separator/>
      </w:r>
    </w:p>
  </w:footnote>
  <w:footnote w:type="continuationSeparator" w:id="0">
    <w:p w:rsidR="002642E4" w:rsidRDefault="002642E4" w14:paraId="229B1DA4" w14:textId="7777777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1B61"/>
    <w:multiLevelType w:val="hybridMultilevel"/>
    <w:tmpl w:val="153ABD46"/>
    <w:lvl w:ilvl="0" w:tplc="0FA20F7C">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82242F4"/>
    <w:multiLevelType w:val="hybridMultilevel"/>
    <w:tmpl w:val="2DB869D8"/>
    <w:lvl w:ilvl="0" w:tplc="FFFFFFFF">
      <w:start w:val="1"/>
      <w:numFmt w:val="bullet"/>
      <w:lvlText w:val=""/>
      <w:lvlJc w:val="left"/>
      <w:pPr>
        <w:ind w:left="720" w:hanging="360"/>
      </w:pPr>
      <w:rPr>
        <w:rFonts w:hint="default" w:ascii="Symbol" w:hAnsi="Symbol"/>
        <w:color w:val="auto"/>
      </w:rPr>
    </w:lvl>
    <w:lvl w:ilvl="1" w:tplc="0A106FB4">
      <w:start w:val="1"/>
      <w:numFmt w:val="bullet"/>
      <w:lvlText w:val=""/>
      <w:lvlJc w:val="left"/>
      <w:pPr>
        <w:ind w:left="720" w:hanging="360"/>
      </w:pPr>
      <w:rPr>
        <w:rFonts w:hint="default" w:ascii="Symbol" w:hAnsi="Symbol"/>
        <w:color w:val="auto"/>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082E03BD"/>
    <w:multiLevelType w:val="hybridMultilevel"/>
    <w:tmpl w:val="12FCA5BA"/>
    <w:lvl w:ilvl="0" w:tplc="1AEE8E8C">
      <w:start w:val="1"/>
      <w:numFmt w:val="bullet"/>
      <w:lvlText w:val="o"/>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49B5961"/>
    <w:multiLevelType w:val="hybridMultilevel"/>
    <w:tmpl w:val="FFFFFFFF"/>
    <w:lvl w:ilvl="0" w:tplc="49A4AACC">
      <w:start w:val="1"/>
      <w:numFmt w:val="bullet"/>
      <w:lvlText w:val=""/>
      <w:lvlJc w:val="left"/>
      <w:pPr>
        <w:ind w:left="720" w:hanging="360"/>
      </w:pPr>
      <w:rPr>
        <w:rFonts w:hint="default" w:ascii="Symbol" w:hAnsi="Symbol"/>
      </w:rPr>
    </w:lvl>
    <w:lvl w:ilvl="1" w:tplc="FE7C60A8">
      <w:start w:val="1"/>
      <w:numFmt w:val="bullet"/>
      <w:lvlText w:val="o"/>
      <w:lvlJc w:val="left"/>
      <w:pPr>
        <w:ind w:left="1440" w:hanging="360"/>
      </w:pPr>
      <w:rPr>
        <w:rFonts w:hint="default" w:ascii="Courier New" w:hAnsi="Courier New"/>
      </w:rPr>
    </w:lvl>
    <w:lvl w:ilvl="2" w:tplc="79AC3914">
      <w:start w:val="1"/>
      <w:numFmt w:val="bullet"/>
      <w:lvlText w:val=""/>
      <w:lvlJc w:val="left"/>
      <w:pPr>
        <w:ind w:left="2160" w:hanging="360"/>
      </w:pPr>
      <w:rPr>
        <w:rFonts w:hint="default" w:ascii="Wingdings" w:hAnsi="Wingdings"/>
      </w:rPr>
    </w:lvl>
    <w:lvl w:ilvl="3" w:tplc="03C8727A">
      <w:start w:val="1"/>
      <w:numFmt w:val="bullet"/>
      <w:lvlText w:val=""/>
      <w:lvlJc w:val="left"/>
      <w:pPr>
        <w:ind w:left="2880" w:hanging="360"/>
      </w:pPr>
      <w:rPr>
        <w:rFonts w:hint="default" w:ascii="Symbol" w:hAnsi="Symbol"/>
      </w:rPr>
    </w:lvl>
    <w:lvl w:ilvl="4" w:tplc="44060FF4">
      <w:start w:val="1"/>
      <w:numFmt w:val="bullet"/>
      <w:lvlText w:val="o"/>
      <w:lvlJc w:val="left"/>
      <w:pPr>
        <w:ind w:left="3600" w:hanging="360"/>
      </w:pPr>
      <w:rPr>
        <w:rFonts w:hint="default" w:ascii="Courier New" w:hAnsi="Courier New"/>
      </w:rPr>
    </w:lvl>
    <w:lvl w:ilvl="5" w:tplc="848ED6CC">
      <w:start w:val="1"/>
      <w:numFmt w:val="bullet"/>
      <w:lvlText w:val=""/>
      <w:lvlJc w:val="left"/>
      <w:pPr>
        <w:ind w:left="4320" w:hanging="360"/>
      </w:pPr>
      <w:rPr>
        <w:rFonts w:hint="default" w:ascii="Wingdings" w:hAnsi="Wingdings"/>
      </w:rPr>
    </w:lvl>
    <w:lvl w:ilvl="6" w:tplc="D93A024A">
      <w:start w:val="1"/>
      <w:numFmt w:val="bullet"/>
      <w:lvlText w:val=""/>
      <w:lvlJc w:val="left"/>
      <w:pPr>
        <w:ind w:left="5040" w:hanging="360"/>
      </w:pPr>
      <w:rPr>
        <w:rFonts w:hint="default" w:ascii="Symbol" w:hAnsi="Symbol"/>
      </w:rPr>
    </w:lvl>
    <w:lvl w:ilvl="7" w:tplc="19009022">
      <w:start w:val="1"/>
      <w:numFmt w:val="bullet"/>
      <w:lvlText w:val="o"/>
      <w:lvlJc w:val="left"/>
      <w:pPr>
        <w:ind w:left="5760" w:hanging="360"/>
      </w:pPr>
      <w:rPr>
        <w:rFonts w:hint="default" w:ascii="Courier New" w:hAnsi="Courier New"/>
      </w:rPr>
    </w:lvl>
    <w:lvl w:ilvl="8" w:tplc="E49E4256">
      <w:start w:val="1"/>
      <w:numFmt w:val="bullet"/>
      <w:lvlText w:val=""/>
      <w:lvlJc w:val="left"/>
      <w:pPr>
        <w:ind w:left="6480" w:hanging="360"/>
      </w:pPr>
      <w:rPr>
        <w:rFonts w:hint="default" w:ascii="Wingdings" w:hAnsi="Wingdings"/>
      </w:rPr>
    </w:lvl>
  </w:abstractNum>
  <w:abstractNum w:abstractNumId="4" w15:restartNumberingAfterBreak="0">
    <w:nsid w:val="20E40460"/>
    <w:multiLevelType w:val="hybridMultilevel"/>
    <w:tmpl w:val="2D36B94A"/>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28C3038D"/>
    <w:multiLevelType w:val="hybridMultilevel"/>
    <w:tmpl w:val="A03802DE"/>
    <w:lvl w:ilvl="0" w:tplc="04090005">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2DD50761"/>
    <w:multiLevelType w:val="hybridMultilevel"/>
    <w:tmpl w:val="688AF9AE"/>
    <w:lvl w:ilvl="0" w:tplc="1AEE8E8C">
      <w:start w:val="1"/>
      <w:numFmt w:val="bullet"/>
      <w:lvlText w:val="o"/>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1BD5A6C"/>
    <w:multiLevelType w:val="multilevel"/>
    <w:tmpl w:val="594ACCB8"/>
    <w:lvl w:ilvl="0">
      <w:start w:val="2"/>
      <w:numFmt w:val="decimal"/>
      <w:lvlText w:val="%1"/>
      <w:lvlJc w:val="left"/>
      <w:pPr>
        <w:ind w:left="400" w:hanging="400"/>
      </w:pPr>
      <w:rPr>
        <w:rFonts w:hint="default" w:eastAsia="Aptos"/>
        <w:b w:val="0"/>
      </w:rPr>
    </w:lvl>
    <w:lvl w:ilvl="1">
      <w:start w:val="3"/>
      <w:numFmt w:val="decimal"/>
      <w:lvlText w:val="%1.%2"/>
      <w:lvlJc w:val="left"/>
      <w:pPr>
        <w:ind w:left="400" w:hanging="400"/>
      </w:pPr>
      <w:rPr>
        <w:rFonts w:hint="default" w:eastAsia="Aptos"/>
        <w:b w:val="0"/>
      </w:rPr>
    </w:lvl>
    <w:lvl w:ilvl="2">
      <w:start w:val="1"/>
      <w:numFmt w:val="decimal"/>
      <w:lvlText w:val="%1.%2.%3"/>
      <w:lvlJc w:val="left"/>
      <w:pPr>
        <w:ind w:left="720" w:hanging="720"/>
      </w:pPr>
      <w:rPr>
        <w:rFonts w:hint="default" w:eastAsia="Aptos"/>
        <w:b w:val="0"/>
      </w:rPr>
    </w:lvl>
    <w:lvl w:ilvl="3">
      <w:start w:val="1"/>
      <w:numFmt w:val="decimal"/>
      <w:lvlText w:val="%1.%2.%3.%4"/>
      <w:lvlJc w:val="left"/>
      <w:pPr>
        <w:ind w:left="1080" w:hanging="1080"/>
      </w:pPr>
      <w:rPr>
        <w:rFonts w:hint="default" w:eastAsia="Aptos"/>
        <w:b w:val="0"/>
      </w:rPr>
    </w:lvl>
    <w:lvl w:ilvl="4">
      <w:start w:val="1"/>
      <w:numFmt w:val="decimal"/>
      <w:lvlText w:val="%1.%2.%3.%4.%5"/>
      <w:lvlJc w:val="left"/>
      <w:pPr>
        <w:ind w:left="1080" w:hanging="1080"/>
      </w:pPr>
      <w:rPr>
        <w:rFonts w:hint="default" w:eastAsia="Aptos"/>
        <w:b w:val="0"/>
      </w:rPr>
    </w:lvl>
    <w:lvl w:ilvl="5">
      <w:start w:val="1"/>
      <w:numFmt w:val="decimal"/>
      <w:lvlText w:val="%1.%2.%3.%4.%5.%6"/>
      <w:lvlJc w:val="left"/>
      <w:pPr>
        <w:ind w:left="1440" w:hanging="1440"/>
      </w:pPr>
      <w:rPr>
        <w:rFonts w:hint="default" w:eastAsia="Aptos"/>
        <w:b w:val="0"/>
      </w:rPr>
    </w:lvl>
    <w:lvl w:ilvl="6">
      <w:start w:val="1"/>
      <w:numFmt w:val="decimal"/>
      <w:lvlText w:val="%1.%2.%3.%4.%5.%6.%7"/>
      <w:lvlJc w:val="left"/>
      <w:pPr>
        <w:ind w:left="1440" w:hanging="1440"/>
      </w:pPr>
      <w:rPr>
        <w:rFonts w:hint="default" w:eastAsia="Aptos"/>
        <w:b w:val="0"/>
      </w:rPr>
    </w:lvl>
    <w:lvl w:ilvl="7">
      <w:start w:val="1"/>
      <w:numFmt w:val="decimal"/>
      <w:lvlText w:val="%1.%2.%3.%4.%5.%6.%7.%8"/>
      <w:lvlJc w:val="left"/>
      <w:pPr>
        <w:ind w:left="1800" w:hanging="1800"/>
      </w:pPr>
      <w:rPr>
        <w:rFonts w:hint="default" w:eastAsia="Aptos"/>
        <w:b w:val="0"/>
      </w:rPr>
    </w:lvl>
    <w:lvl w:ilvl="8">
      <w:start w:val="1"/>
      <w:numFmt w:val="decimal"/>
      <w:lvlText w:val="%1.%2.%3.%4.%5.%6.%7.%8.%9"/>
      <w:lvlJc w:val="left"/>
      <w:pPr>
        <w:ind w:left="1800" w:hanging="1800"/>
      </w:pPr>
      <w:rPr>
        <w:rFonts w:hint="default" w:eastAsia="Aptos"/>
        <w:b w:val="0"/>
      </w:rPr>
    </w:lvl>
  </w:abstractNum>
  <w:abstractNum w:abstractNumId="8" w15:restartNumberingAfterBreak="0">
    <w:nsid w:val="451C0739"/>
    <w:multiLevelType w:val="hybridMultilevel"/>
    <w:tmpl w:val="6D389904"/>
    <w:lvl w:ilvl="0" w:tplc="CF1E3898">
      <w:start w:val="1"/>
      <w:numFmt w:val="bullet"/>
      <w:pStyle w:val="Table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45CA06AA"/>
    <w:multiLevelType w:val="hybridMultilevel"/>
    <w:tmpl w:val="30F6D5BE"/>
    <w:lvl w:ilvl="0" w:tplc="07BE6DD6">
      <w:numFmt w:val="bullet"/>
      <w:lvlText w:val="•"/>
      <w:lvlJc w:val="left"/>
      <w:pPr>
        <w:ind w:left="1080" w:hanging="720"/>
      </w:pPr>
      <w:rPr>
        <w:rFonts w:hint="default" w:ascii="Arial" w:hAnsi="Arial" w:eastAsia="Calibri"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7E30D23"/>
    <w:multiLevelType w:val="hybridMultilevel"/>
    <w:tmpl w:val="87EE5486"/>
    <w:lvl w:ilvl="0" w:tplc="F5A6A20E">
      <w:numFmt w:val="bullet"/>
      <w:lvlText w:val="•"/>
      <w:lvlJc w:val="left"/>
      <w:pPr>
        <w:ind w:left="1080" w:hanging="720"/>
      </w:pPr>
      <w:rPr>
        <w:rFonts w:hint="default" w:ascii="Arial" w:hAnsi="Arial" w:eastAsia="Calibri"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4EC2159"/>
    <w:multiLevelType w:val="hybridMultilevel"/>
    <w:tmpl w:val="CC30EA08"/>
    <w:lvl w:ilvl="0" w:tplc="0A106FB4">
      <w:start w:val="1"/>
      <w:numFmt w:val="bullet"/>
      <w:lvlText w:val=""/>
      <w:lvlJc w:val="left"/>
      <w:pPr>
        <w:ind w:left="1080" w:hanging="720"/>
      </w:pPr>
      <w:rPr>
        <w:rFonts w:hint="default" w:ascii="Symbol" w:hAnsi="Symbol"/>
        <w:color w:val="auto"/>
      </w:rPr>
    </w:lvl>
    <w:lvl w:ilvl="1" w:tplc="DA8E2DF4">
      <w:numFmt w:val="bullet"/>
      <w:lvlText w:val="•"/>
      <w:lvlJc w:val="left"/>
      <w:pPr>
        <w:ind w:left="1800" w:hanging="720"/>
      </w:pPr>
      <w:rPr>
        <w:rFonts w:hint="default" w:ascii="Arial" w:hAnsi="Arial" w:eastAsia="Calibri" w:cs="Arial"/>
        <w:color w:val="2F5496" w:themeColor="accent1" w:themeShade="BF"/>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2" w15:restartNumberingAfterBreak="0">
    <w:nsid w:val="575C24C1"/>
    <w:multiLevelType w:val="hybridMultilevel"/>
    <w:tmpl w:val="791C8A3E"/>
    <w:lvl w:ilvl="0" w:tplc="0A106FB4">
      <w:start w:val="1"/>
      <w:numFmt w:val="bullet"/>
      <w:lvlText w:val=""/>
      <w:lvlJc w:val="left"/>
      <w:pPr>
        <w:ind w:left="720" w:hanging="360"/>
      </w:pPr>
      <w:rPr>
        <w:rFonts w:hint="default" w:ascii="Symbol" w:hAnsi="Symbol"/>
        <w:color w:val="auto"/>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01D0DEC"/>
    <w:multiLevelType w:val="hybridMultilevel"/>
    <w:tmpl w:val="C032D9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6A092487"/>
    <w:multiLevelType w:val="hybridMultilevel"/>
    <w:tmpl w:val="C1DCC49C"/>
    <w:lvl w:ilvl="0" w:tplc="0A106FB4">
      <w:start w:val="1"/>
      <w:numFmt w:val="bullet"/>
      <w:lvlText w:val=""/>
      <w:lvlJc w:val="left"/>
      <w:pPr>
        <w:ind w:left="360" w:hanging="360"/>
      </w:pPr>
      <w:rPr>
        <w:rFonts w:hint="default" w:ascii="Symbol" w:hAnsi="Symbol"/>
        <w:color w:val="auto"/>
      </w:rPr>
    </w:lvl>
    <w:lvl w:ilvl="1" w:tplc="1AEE8E8C">
      <w:start w:val="1"/>
      <w:numFmt w:val="bullet"/>
      <w:lvlText w:val="o"/>
      <w:lvlJc w:val="left"/>
      <w:pPr>
        <w:ind w:left="1080" w:hanging="360"/>
      </w:pPr>
      <w:rPr>
        <w:rFonts w:hint="default" w:ascii="Courier New" w:hAnsi="Courier New"/>
      </w:rPr>
    </w:lvl>
    <w:lvl w:ilvl="2" w:tplc="0FA20F7C">
      <w:start w:val="1"/>
      <w:numFmt w:val="bullet"/>
      <w:lvlText w:val=""/>
      <w:lvlJc w:val="left"/>
      <w:pPr>
        <w:ind w:left="1800" w:hanging="360"/>
      </w:pPr>
      <w:rPr>
        <w:rFonts w:hint="default" w:ascii="Wingdings" w:hAnsi="Wingdings"/>
      </w:rPr>
    </w:lvl>
    <w:lvl w:ilvl="3" w:tplc="604A8194">
      <w:start w:val="1"/>
      <w:numFmt w:val="bullet"/>
      <w:lvlText w:val=""/>
      <w:lvlJc w:val="left"/>
      <w:pPr>
        <w:ind w:left="2520" w:hanging="360"/>
      </w:pPr>
      <w:rPr>
        <w:rFonts w:hint="default" w:ascii="Symbol" w:hAnsi="Symbol"/>
      </w:rPr>
    </w:lvl>
    <w:lvl w:ilvl="4" w:tplc="6FB017A0">
      <w:start w:val="1"/>
      <w:numFmt w:val="bullet"/>
      <w:lvlText w:val="o"/>
      <w:lvlJc w:val="left"/>
      <w:pPr>
        <w:ind w:left="3240" w:hanging="360"/>
      </w:pPr>
      <w:rPr>
        <w:rFonts w:hint="default" w:ascii="Courier New" w:hAnsi="Courier New"/>
      </w:rPr>
    </w:lvl>
    <w:lvl w:ilvl="5" w:tplc="D22CA0C6">
      <w:start w:val="1"/>
      <w:numFmt w:val="bullet"/>
      <w:lvlText w:val=""/>
      <w:lvlJc w:val="left"/>
      <w:pPr>
        <w:ind w:left="3960" w:hanging="360"/>
      </w:pPr>
      <w:rPr>
        <w:rFonts w:hint="default" w:ascii="Wingdings" w:hAnsi="Wingdings"/>
      </w:rPr>
    </w:lvl>
    <w:lvl w:ilvl="6" w:tplc="3D72B892">
      <w:start w:val="1"/>
      <w:numFmt w:val="bullet"/>
      <w:lvlText w:val=""/>
      <w:lvlJc w:val="left"/>
      <w:pPr>
        <w:ind w:left="4680" w:hanging="360"/>
      </w:pPr>
      <w:rPr>
        <w:rFonts w:hint="default" w:ascii="Symbol" w:hAnsi="Symbol"/>
      </w:rPr>
    </w:lvl>
    <w:lvl w:ilvl="7" w:tplc="6CC2D294">
      <w:start w:val="1"/>
      <w:numFmt w:val="bullet"/>
      <w:lvlText w:val="o"/>
      <w:lvlJc w:val="left"/>
      <w:pPr>
        <w:ind w:left="5400" w:hanging="360"/>
      </w:pPr>
      <w:rPr>
        <w:rFonts w:hint="default" w:ascii="Courier New" w:hAnsi="Courier New"/>
      </w:rPr>
    </w:lvl>
    <w:lvl w:ilvl="8" w:tplc="00AE728E">
      <w:start w:val="1"/>
      <w:numFmt w:val="bullet"/>
      <w:lvlText w:val=""/>
      <w:lvlJc w:val="left"/>
      <w:pPr>
        <w:ind w:left="6120" w:hanging="360"/>
      </w:pPr>
      <w:rPr>
        <w:rFonts w:hint="default" w:ascii="Wingdings" w:hAnsi="Wingdings"/>
      </w:rPr>
    </w:lvl>
  </w:abstractNum>
  <w:abstractNum w:abstractNumId="15" w15:restartNumberingAfterBreak="0">
    <w:nsid w:val="6BE45D44"/>
    <w:multiLevelType w:val="hybridMultilevel"/>
    <w:tmpl w:val="DFB0F6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7554651"/>
    <w:multiLevelType w:val="hybridMultilevel"/>
    <w:tmpl w:val="18EEA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544623">
    <w:abstractNumId w:val="14"/>
  </w:num>
  <w:num w:numId="2" w16cid:durableId="297881949">
    <w:abstractNumId w:val="4"/>
  </w:num>
  <w:num w:numId="3" w16cid:durableId="1479690410">
    <w:abstractNumId w:val="13"/>
  </w:num>
  <w:num w:numId="4" w16cid:durableId="1244990934">
    <w:abstractNumId w:val="10"/>
  </w:num>
  <w:num w:numId="5" w16cid:durableId="82072501">
    <w:abstractNumId w:val="9"/>
  </w:num>
  <w:num w:numId="6" w16cid:durableId="362901735">
    <w:abstractNumId w:val="11"/>
  </w:num>
  <w:num w:numId="7" w16cid:durableId="116876311">
    <w:abstractNumId w:val="2"/>
  </w:num>
  <w:num w:numId="8" w16cid:durableId="988552786">
    <w:abstractNumId w:val="12"/>
  </w:num>
  <w:num w:numId="9" w16cid:durableId="1175998436">
    <w:abstractNumId w:val="1"/>
  </w:num>
  <w:num w:numId="10" w16cid:durableId="1526209595">
    <w:abstractNumId w:val="6"/>
  </w:num>
  <w:num w:numId="11" w16cid:durableId="265308141">
    <w:abstractNumId w:val="0"/>
  </w:num>
  <w:num w:numId="12" w16cid:durableId="1565556249">
    <w:abstractNumId w:val="5"/>
  </w:num>
  <w:num w:numId="13" w16cid:durableId="1674650925">
    <w:abstractNumId w:val="15"/>
  </w:num>
  <w:num w:numId="14" w16cid:durableId="856574789">
    <w:abstractNumId w:val="3"/>
  </w:num>
  <w:num w:numId="15" w16cid:durableId="894119363">
    <w:abstractNumId w:val="8"/>
  </w:num>
  <w:num w:numId="16" w16cid:durableId="1414206206">
    <w:abstractNumId w:val="16"/>
  </w:num>
  <w:num w:numId="17" w16cid:durableId="5481517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D99"/>
    <w:rsid w:val="0001469B"/>
    <w:rsid w:val="00043934"/>
    <w:rsid w:val="000714F9"/>
    <w:rsid w:val="000A6FF5"/>
    <w:rsid w:val="000D20A3"/>
    <w:rsid w:val="000D7043"/>
    <w:rsid w:val="000E4FAE"/>
    <w:rsid w:val="000F3A3B"/>
    <w:rsid w:val="00102E85"/>
    <w:rsid w:val="00110AA1"/>
    <w:rsid w:val="0013275B"/>
    <w:rsid w:val="00146AF6"/>
    <w:rsid w:val="001513E0"/>
    <w:rsid w:val="0015225C"/>
    <w:rsid w:val="00195F55"/>
    <w:rsid w:val="001B3BC9"/>
    <w:rsid w:val="001B7E72"/>
    <w:rsid w:val="001D4C3B"/>
    <w:rsid w:val="001E5547"/>
    <w:rsid w:val="001E7C2E"/>
    <w:rsid w:val="0024343A"/>
    <w:rsid w:val="002642E4"/>
    <w:rsid w:val="00284585"/>
    <w:rsid w:val="0029199B"/>
    <w:rsid w:val="002A443C"/>
    <w:rsid w:val="00317924"/>
    <w:rsid w:val="003E79EB"/>
    <w:rsid w:val="004079A5"/>
    <w:rsid w:val="00446693"/>
    <w:rsid w:val="00463BF1"/>
    <w:rsid w:val="00500792"/>
    <w:rsid w:val="00535683"/>
    <w:rsid w:val="00566FD1"/>
    <w:rsid w:val="005911F1"/>
    <w:rsid w:val="005F57D7"/>
    <w:rsid w:val="00652B29"/>
    <w:rsid w:val="00667330"/>
    <w:rsid w:val="00677EA6"/>
    <w:rsid w:val="00735CF9"/>
    <w:rsid w:val="00735D99"/>
    <w:rsid w:val="00783568"/>
    <w:rsid w:val="0079738C"/>
    <w:rsid w:val="007A7FEA"/>
    <w:rsid w:val="007F3521"/>
    <w:rsid w:val="00880A0F"/>
    <w:rsid w:val="008E0359"/>
    <w:rsid w:val="00906455"/>
    <w:rsid w:val="009145EE"/>
    <w:rsid w:val="00935C8F"/>
    <w:rsid w:val="0094742E"/>
    <w:rsid w:val="00957748"/>
    <w:rsid w:val="0098202A"/>
    <w:rsid w:val="00996029"/>
    <w:rsid w:val="009C1A78"/>
    <w:rsid w:val="009C3B50"/>
    <w:rsid w:val="009C401F"/>
    <w:rsid w:val="009D5845"/>
    <w:rsid w:val="00A40E81"/>
    <w:rsid w:val="00A70CD6"/>
    <w:rsid w:val="00AE6A0A"/>
    <w:rsid w:val="00B01EC8"/>
    <w:rsid w:val="00B12E82"/>
    <w:rsid w:val="00B149DB"/>
    <w:rsid w:val="00B452D6"/>
    <w:rsid w:val="00B84FD7"/>
    <w:rsid w:val="00B867AE"/>
    <w:rsid w:val="00BC75A5"/>
    <w:rsid w:val="00BD4653"/>
    <w:rsid w:val="00BE24A4"/>
    <w:rsid w:val="00BE7251"/>
    <w:rsid w:val="00BF1ECE"/>
    <w:rsid w:val="00C47F98"/>
    <w:rsid w:val="00D27942"/>
    <w:rsid w:val="00D37EE0"/>
    <w:rsid w:val="00D51CD1"/>
    <w:rsid w:val="00D96C5C"/>
    <w:rsid w:val="00DB748F"/>
    <w:rsid w:val="00E124A2"/>
    <w:rsid w:val="00E54653"/>
    <w:rsid w:val="00E9716E"/>
    <w:rsid w:val="00EC6AF3"/>
    <w:rsid w:val="00ED50F8"/>
    <w:rsid w:val="00ED5F54"/>
    <w:rsid w:val="00F01633"/>
    <w:rsid w:val="69371E7E"/>
    <w:rsid w:val="6DD29D43"/>
    <w:rsid w:val="7EC06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DAA70"/>
  <w15:chartTrackingRefBased/>
  <w15:docId w15:val="{5F1CCBF8-8222-4E55-931E-CDFDBA67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before="120" w:after="24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5D99"/>
    <w:pPr>
      <w:spacing w:after="200" w:line="240" w:lineRule="auto"/>
      <w:contextualSpacing/>
    </w:pPr>
    <w:rPr>
      <w:rFonts w:eastAsia="Calibri" w:cstheme="minorHAnsi"/>
      <w:sz w:val="24"/>
      <w:szCs w:val="24"/>
    </w:rPr>
  </w:style>
  <w:style w:type="paragraph" w:styleId="Heading1">
    <w:name w:val="heading 1"/>
    <w:basedOn w:val="Normal"/>
    <w:next w:val="Normal"/>
    <w:link w:val="Heading1Char"/>
    <w:uiPriority w:val="9"/>
    <w:qFormat/>
    <w:rsid w:val="00D37EE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rsid w:val="00735D99"/>
    <w:pPr>
      <w:tabs>
        <w:tab w:val="center" w:pos="4680"/>
        <w:tab w:val="right" w:pos="9360"/>
      </w:tabs>
    </w:pPr>
  </w:style>
  <w:style w:type="character" w:styleId="FooterChar" w:customStyle="1">
    <w:name w:val="Footer Char"/>
    <w:basedOn w:val="DefaultParagraphFont"/>
    <w:link w:val="Footer"/>
    <w:rsid w:val="00735D99"/>
    <w:rPr>
      <w:rFonts w:eastAsia="Calibri" w:cstheme="minorHAnsi"/>
      <w:sz w:val="24"/>
      <w:szCs w:val="24"/>
    </w:rPr>
  </w:style>
  <w:style w:type="paragraph" w:styleId="ListParagraph">
    <w:name w:val="List Paragraph"/>
    <w:basedOn w:val="Normal"/>
    <w:link w:val="ListParagraphChar"/>
    <w:uiPriority w:val="34"/>
    <w:qFormat/>
    <w:rsid w:val="00735D99"/>
    <w:pPr>
      <w:ind w:left="720"/>
    </w:pPr>
  </w:style>
  <w:style w:type="character" w:styleId="Hyperlink">
    <w:name w:val="Hyperlink"/>
    <w:basedOn w:val="DefaultParagraphFont"/>
    <w:uiPriority w:val="99"/>
    <w:rsid w:val="00735D99"/>
    <w:rPr>
      <w:rFonts w:cs="Times New Roman"/>
      <w:color w:val="0000FF"/>
      <w:u w:val="single"/>
    </w:rPr>
  </w:style>
  <w:style w:type="paragraph" w:styleId="BodyText">
    <w:name w:val="Body Text"/>
    <w:basedOn w:val="Normal"/>
    <w:link w:val="BodyTextChar"/>
    <w:uiPriority w:val="1"/>
    <w:qFormat/>
    <w:rsid w:val="00735D99"/>
    <w:pPr>
      <w:widowControl w:val="0"/>
      <w:autoSpaceDE w:val="0"/>
      <w:autoSpaceDN w:val="0"/>
      <w:adjustRightInd w:val="0"/>
      <w:spacing w:after="240"/>
      <w:contextualSpacing w:val="0"/>
    </w:pPr>
  </w:style>
  <w:style w:type="character" w:styleId="BodyTextChar" w:customStyle="1">
    <w:name w:val="Body Text Char"/>
    <w:basedOn w:val="DefaultParagraphFont"/>
    <w:link w:val="BodyText"/>
    <w:uiPriority w:val="1"/>
    <w:rsid w:val="00735D99"/>
    <w:rPr>
      <w:rFonts w:eastAsia="Calibri" w:cstheme="minorHAnsi"/>
      <w:sz w:val="24"/>
      <w:szCs w:val="24"/>
    </w:rPr>
  </w:style>
  <w:style w:type="character" w:styleId="ListParagraphChar" w:customStyle="1">
    <w:name w:val="List Paragraph Char"/>
    <w:basedOn w:val="DefaultParagraphFont"/>
    <w:link w:val="ListParagraph"/>
    <w:uiPriority w:val="34"/>
    <w:rsid w:val="00735D99"/>
    <w:rPr>
      <w:rFonts w:eastAsia="Calibri" w:cstheme="minorHAnsi"/>
      <w:sz w:val="24"/>
      <w:szCs w:val="24"/>
    </w:rPr>
  </w:style>
  <w:style w:type="paragraph" w:styleId="Header">
    <w:name w:val="header"/>
    <w:basedOn w:val="Normal"/>
    <w:link w:val="HeaderChar"/>
    <w:uiPriority w:val="99"/>
    <w:unhideWhenUsed/>
    <w:rsid w:val="00957748"/>
    <w:pPr>
      <w:tabs>
        <w:tab w:val="center" w:pos="4680"/>
        <w:tab w:val="right" w:pos="9360"/>
      </w:tabs>
      <w:spacing w:before="0" w:after="0"/>
    </w:pPr>
  </w:style>
  <w:style w:type="character" w:styleId="HeaderChar" w:customStyle="1">
    <w:name w:val="Header Char"/>
    <w:basedOn w:val="DefaultParagraphFont"/>
    <w:link w:val="Header"/>
    <w:uiPriority w:val="99"/>
    <w:rsid w:val="00957748"/>
    <w:rPr>
      <w:rFonts w:eastAsia="Calibri" w:cstheme="minorHAnsi"/>
      <w:sz w:val="24"/>
      <w:szCs w:val="24"/>
    </w:rPr>
  </w:style>
  <w:style w:type="character" w:styleId="PlaceholderText">
    <w:name w:val="Placeholder Text"/>
    <w:basedOn w:val="DefaultParagraphFont"/>
    <w:uiPriority w:val="99"/>
    <w:semiHidden/>
    <w:rsid w:val="001E5547"/>
    <w:rPr>
      <w:color w:val="808080"/>
    </w:rPr>
  </w:style>
  <w:style w:type="character" w:styleId="BoxFill" w:customStyle="1">
    <w:name w:val="Box Fill"/>
    <w:basedOn w:val="DefaultParagraphFont"/>
    <w:uiPriority w:val="1"/>
    <w:qFormat/>
    <w:rsid w:val="001E5547"/>
    <w:rPr>
      <w:rFonts w:ascii="Calibri" w:hAnsi="Calibri"/>
      <w:color w:val="2F5496" w:themeColor="accent1" w:themeShade="BF"/>
      <w:sz w:val="22"/>
    </w:rPr>
  </w:style>
  <w:style w:type="paragraph" w:styleId="paragraph" w:customStyle="1">
    <w:name w:val="paragraph"/>
    <w:basedOn w:val="Normal"/>
    <w:rsid w:val="001E5547"/>
    <w:pPr>
      <w:spacing w:before="100" w:beforeAutospacing="1" w:after="100" w:afterAutospacing="1"/>
      <w:contextualSpacing w:val="0"/>
    </w:pPr>
    <w:rPr>
      <w:rFonts w:ascii="Times New Roman" w:hAnsi="Times New Roman" w:eastAsia="Times New Roman" w:cs="Times New Roman"/>
    </w:rPr>
  </w:style>
  <w:style w:type="character" w:styleId="normaltextrun" w:customStyle="1">
    <w:name w:val="normaltextrun"/>
    <w:basedOn w:val="DefaultParagraphFont"/>
    <w:rsid w:val="001E5547"/>
  </w:style>
  <w:style w:type="table" w:styleId="TableGrid">
    <w:name w:val="Table Grid"/>
    <w:aliases w:val="Table Text"/>
    <w:basedOn w:val="TableNormal"/>
    <w:uiPriority w:val="39"/>
    <w:rsid w:val="00043934"/>
    <w:pPr>
      <w:spacing w:before="0"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4079A5"/>
    <w:rPr>
      <w:sz w:val="16"/>
      <w:szCs w:val="16"/>
    </w:rPr>
  </w:style>
  <w:style w:type="paragraph" w:styleId="CommentText">
    <w:name w:val="annotation text"/>
    <w:basedOn w:val="Normal"/>
    <w:link w:val="CommentTextChar"/>
    <w:uiPriority w:val="99"/>
    <w:unhideWhenUsed/>
    <w:rsid w:val="004079A5"/>
    <w:rPr>
      <w:sz w:val="20"/>
      <w:szCs w:val="20"/>
    </w:rPr>
  </w:style>
  <w:style w:type="character" w:styleId="CommentTextChar" w:customStyle="1">
    <w:name w:val="Comment Text Char"/>
    <w:basedOn w:val="DefaultParagraphFont"/>
    <w:link w:val="CommentText"/>
    <w:uiPriority w:val="99"/>
    <w:rsid w:val="004079A5"/>
    <w:rPr>
      <w:rFonts w:eastAsia="Calibri" w:cstheme="minorHAnsi"/>
      <w:sz w:val="20"/>
      <w:szCs w:val="20"/>
    </w:rPr>
  </w:style>
  <w:style w:type="paragraph" w:styleId="CommentSubject">
    <w:name w:val="annotation subject"/>
    <w:basedOn w:val="CommentText"/>
    <w:next w:val="CommentText"/>
    <w:link w:val="CommentSubjectChar"/>
    <w:uiPriority w:val="99"/>
    <w:semiHidden/>
    <w:unhideWhenUsed/>
    <w:rsid w:val="004079A5"/>
    <w:rPr>
      <w:b/>
      <w:bCs/>
    </w:rPr>
  </w:style>
  <w:style w:type="character" w:styleId="CommentSubjectChar" w:customStyle="1">
    <w:name w:val="Comment Subject Char"/>
    <w:basedOn w:val="CommentTextChar"/>
    <w:link w:val="CommentSubject"/>
    <w:uiPriority w:val="99"/>
    <w:semiHidden/>
    <w:rsid w:val="004079A5"/>
    <w:rPr>
      <w:rFonts w:eastAsia="Calibri" w:cstheme="minorHAnsi"/>
      <w:b/>
      <w:bCs/>
      <w:sz w:val="20"/>
      <w:szCs w:val="20"/>
    </w:rPr>
  </w:style>
  <w:style w:type="character" w:styleId="UnresolvedMention">
    <w:name w:val="Unresolved Mention"/>
    <w:basedOn w:val="DefaultParagraphFont"/>
    <w:uiPriority w:val="99"/>
    <w:semiHidden/>
    <w:unhideWhenUsed/>
    <w:rsid w:val="0094742E"/>
    <w:rPr>
      <w:color w:val="605E5C"/>
      <w:shd w:val="clear" w:color="auto" w:fill="E1DFDD"/>
    </w:rPr>
  </w:style>
  <w:style w:type="character" w:styleId="Heading1Char" w:customStyle="1">
    <w:name w:val="Heading 1 Char"/>
    <w:basedOn w:val="DefaultParagraphFont"/>
    <w:link w:val="Heading1"/>
    <w:uiPriority w:val="9"/>
    <w:rsid w:val="00D37EE0"/>
    <w:rPr>
      <w:rFonts w:asciiTheme="majorHAnsi" w:hAnsiTheme="majorHAnsi" w:eastAsiaTheme="majorEastAsia" w:cstheme="majorBidi"/>
      <w:color w:val="2F5496" w:themeColor="accent1" w:themeShade="BF"/>
      <w:sz w:val="32"/>
      <w:szCs w:val="32"/>
    </w:rPr>
  </w:style>
  <w:style w:type="character" w:styleId="eop" w:customStyle="1">
    <w:name w:val="eop"/>
    <w:basedOn w:val="DefaultParagraphFont"/>
    <w:rsid w:val="00D37EE0"/>
  </w:style>
  <w:style w:type="character" w:styleId="Italic" w:customStyle="1">
    <w:name w:val="Italic"/>
    <w:basedOn w:val="DefaultParagraphFont"/>
    <w:rsid w:val="00D37EE0"/>
    <w:rPr>
      <w:b w:val="0"/>
      <w:i/>
      <w:caps w:val="0"/>
      <w:smallCaps w:val="0"/>
      <w:strike w:val="0"/>
      <w:dstrike w:val="0"/>
      <w:u w:val="none"/>
      <w:vertAlign w:val="baseline"/>
    </w:rPr>
  </w:style>
  <w:style w:type="paragraph" w:styleId="TableText" w:customStyle="1">
    <w:name w:val="TableText"/>
    <w:basedOn w:val="Normal"/>
    <w:qFormat/>
    <w:rsid w:val="00D37EE0"/>
    <w:pPr>
      <w:spacing w:before="60" w:after="60"/>
      <w:contextualSpacing w:val="0"/>
    </w:pPr>
    <w:rPr>
      <w:rFonts w:ascii="Arial" w:hAnsi="Arial" w:eastAsiaTheme="minorHAnsi" w:cstheme="minorBidi"/>
      <w:sz w:val="18"/>
      <w:szCs w:val="22"/>
    </w:rPr>
  </w:style>
  <w:style w:type="paragraph" w:styleId="TableHeader" w:customStyle="1">
    <w:name w:val="Table Header"/>
    <w:basedOn w:val="Normal"/>
    <w:qFormat/>
    <w:rsid w:val="00D37EE0"/>
    <w:pPr>
      <w:spacing w:before="60" w:after="60"/>
      <w:contextualSpacing w:val="0"/>
      <w:jc w:val="center"/>
    </w:pPr>
    <w:rPr>
      <w:rFonts w:ascii="Arial Bold" w:hAnsi="Arial Bold" w:eastAsia="Arial Unicode MS" w:cs="Arial"/>
      <w:b/>
      <w:sz w:val="20"/>
      <w:szCs w:val="20"/>
      <w:lang w:eastAsia="ja-JP" w:bidi="he-IL"/>
    </w:rPr>
  </w:style>
  <w:style w:type="paragraph" w:styleId="TableCaption" w:customStyle="1">
    <w:name w:val="Table Caption"/>
    <w:basedOn w:val="Normal"/>
    <w:qFormat/>
    <w:rsid w:val="00D37EE0"/>
    <w:pPr>
      <w:keepNext/>
      <w:widowControl w:val="0"/>
      <w:autoSpaceDE w:val="0"/>
      <w:autoSpaceDN w:val="0"/>
      <w:adjustRightInd w:val="0"/>
      <w:spacing w:after="120"/>
      <w:contextualSpacing w:val="0"/>
      <w:jc w:val="center"/>
    </w:pPr>
    <w:rPr>
      <w:rFonts w:ascii="Arial Bold" w:hAnsi="Arial Bold" w:eastAsia="Times New Roman" w:cs="Arial"/>
      <w:b/>
      <w:i/>
      <w:sz w:val="20"/>
      <w:szCs w:val="20"/>
    </w:rPr>
  </w:style>
  <w:style w:type="paragraph" w:styleId="TableBullet" w:customStyle="1">
    <w:name w:val="Table Bullet"/>
    <w:basedOn w:val="TableText"/>
    <w:qFormat/>
    <w:rsid w:val="00D37EE0"/>
    <w:pPr>
      <w:numPr>
        <w:numId w:val="15"/>
      </w:numPr>
    </w:pPr>
    <w:rPr>
      <w:rFonts w:eastAsia="Times New Roman" w:cs="Times New Roman"/>
      <w:snapToGrid w:val="0"/>
      <w:szCs w:val="20"/>
    </w:rPr>
  </w:style>
  <w:style w:type="paragraph" w:styleId="Revision">
    <w:name w:val="Revision"/>
    <w:hidden/>
    <w:uiPriority w:val="99"/>
    <w:semiHidden/>
    <w:rsid w:val="0024343A"/>
    <w:pPr>
      <w:spacing w:before="0" w:after="0" w:line="240" w:lineRule="auto"/>
    </w:pPr>
    <w:rPr>
      <w:rFonts w:eastAsia="Calibri"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445018">
      <w:bodyDiv w:val="1"/>
      <w:marLeft w:val="0"/>
      <w:marRight w:val="0"/>
      <w:marTop w:val="0"/>
      <w:marBottom w:val="0"/>
      <w:divBdr>
        <w:top w:val="none" w:sz="0" w:space="0" w:color="auto"/>
        <w:left w:val="none" w:sz="0" w:space="0" w:color="auto"/>
        <w:bottom w:val="none" w:sz="0" w:space="0" w:color="auto"/>
        <w:right w:val="none" w:sz="0" w:space="0" w:color="auto"/>
      </w:divBdr>
      <w:divsChild>
        <w:div w:id="1379476826">
          <w:marLeft w:val="0"/>
          <w:marRight w:val="0"/>
          <w:marTop w:val="0"/>
          <w:marBottom w:val="0"/>
          <w:divBdr>
            <w:top w:val="none" w:sz="0" w:space="0" w:color="auto"/>
            <w:left w:val="none" w:sz="0" w:space="0" w:color="auto"/>
            <w:bottom w:val="none" w:sz="0" w:space="0" w:color="auto"/>
            <w:right w:val="none" w:sz="0" w:space="0" w:color="auto"/>
          </w:divBdr>
        </w:div>
        <w:div w:id="2060930736">
          <w:marLeft w:val="0"/>
          <w:marRight w:val="0"/>
          <w:marTop w:val="0"/>
          <w:marBottom w:val="0"/>
          <w:divBdr>
            <w:top w:val="none" w:sz="0" w:space="0" w:color="auto"/>
            <w:left w:val="none" w:sz="0" w:space="0" w:color="auto"/>
            <w:bottom w:val="none" w:sz="0" w:space="0" w:color="auto"/>
            <w:right w:val="none" w:sz="0" w:space="0" w:color="auto"/>
          </w:divBdr>
        </w:div>
        <w:div w:id="1624267552">
          <w:marLeft w:val="0"/>
          <w:marRight w:val="0"/>
          <w:marTop w:val="0"/>
          <w:marBottom w:val="0"/>
          <w:divBdr>
            <w:top w:val="none" w:sz="0" w:space="0" w:color="auto"/>
            <w:left w:val="none" w:sz="0" w:space="0" w:color="auto"/>
            <w:bottom w:val="none" w:sz="0" w:space="0" w:color="auto"/>
            <w:right w:val="none" w:sz="0" w:space="0" w:color="auto"/>
          </w:divBdr>
        </w:div>
        <w:div w:id="1969894904">
          <w:marLeft w:val="0"/>
          <w:marRight w:val="0"/>
          <w:marTop w:val="0"/>
          <w:marBottom w:val="0"/>
          <w:divBdr>
            <w:top w:val="none" w:sz="0" w:space="0" w:color="auto"/>
            <w:left w:val="none" w:sz="0" w:space="0" w:color="auto"/>
            <w:bottom w:val="none" w:sz="0" w:space="0" w:color="auto"/>
            <w:right w:val="none" w:sz="0" w:space="0" w:color="auto"/>
          </w:divBdr>
        </w:div>
        <w:div w:id="271405421">
          <w:marLeft w:val="0"/>
          <w:marRight w:val="0"/>
          <w:marTop w:val="0"/>
          <w:marBottom w:val="0"/>
          <w:divBdr>
            <w:top w:val="none" w:sz="0" w:space="0" w:color="auto"/>
            <w:left w:val="none" w:sz="0" w:space="0" w:color="auto"/>
            <w:bottom w:val="none" w:sz="0" w:space="0" w:color="auto"/>
            <w:right w:val="none" w:sz="0" w:space="0" w:color="auto"/>
          </w:divBdr>
        </w:div>
        <w:div w:id="1864587754">
          <w:marLeft w:val="0"/>
          <w:marRight w:val="0"/>
          <w:marTop w:val="0"/>
          <w:marBottom w:val="0"/>
          <w:divBdr>
            <w:top w:val="none" w:sz="0" w:space="0" w:color="auto"/>
            <w:left w:val="none" w:sz="0" w:space="0" w:color="auto"/>
            <w:bottom w:val="none" w:sz="0" w:space="0" w:color="auto"/>
            <w:right w:val="none" w:sz="0" w:space="0" w:color="auto"/>
          </w:divBdr>
        </w:div>
        <w:div w:id="50277420">
          <w:marLeft w:val="0"/>
          <w:marRight w:val="0"/>
          <w:marTop w:val="0"/>
          <w:marBottom w:val="0"/>
          <w:divBdr>
            <w:top w:val="none" w:sz="0" w:space="0" w:color="auto"/>
            <w:left w:val="none" w:sz="0" w:space="0" w:color="auto"/>
            <w:bottom w:val="none" w:sz="0" w:space="0" w:color="auto"/>
            <w:right w:val="none" w:sz="0" w:space="0" w:color="auto"/>
          </w:divBdr>
        </w:div>
      </w:divsChild>
    </w:div>
    <w:div w:id="2083260896">
      <w:bodyDiv w:val="1"/>
      <w:marLeft w:val="0"/>
      <w:marRight w:val="0"/>
      <w:marTop w:val="0"/>
      <w:marBottom w:val="0"/>
      <w:divBdr>
        <w:top w:val="none" w:sz="0" w:space="0" w:color="auto"/>
        <w:left w:val="none" w:sz="0" w:space="0" w:color="auto"/>
        <w:bottom w:val="none" w:sz="0" w:space="0" w:color="auto"/>
        <w:right w:val="none" w:sz="0" w:space="0" w:color="auto"/>
      </w:divBdr>
      <w:divsChild>
        <w:div w:id="210264100">
          <w:marLeft w:val="0"/>
          <w:marRight w:val="0"/>
          <w:marTop w:val="0"/>
          <w:marBottom w:val="0"/>
          <w:divBdr>
            <w:top w:val="none" w:sz="0" w:space="0" w:color="auto"/>
            <w:left w:val="none" w:sz="0" w:space="0" w:color="auto"/>
            <w:bottom w:val="none" w:sz="0" w:space="0" w:color="auto"/>
            <w:right w:val="none" w:sz="0" w:space="0" w:color="auto"/>
          </w:divBdr>
        </w:div>
        <w:div w:id="1674068227">
          <w:marLeft w:val="0"/>
          <w:marRight w:val="0"/>
          <w:marTop w:val="0"/>
          <w:marBottom w:val="0"/>
          <w:divBdr>
            <w:top w:val="none" w:sz="0" w:space="0" w:color="auto"/>
            <w:left w:val="none" w:sz="0" w:space="0" w:color="auto"/>
            <w:bottom w:val="none" w:sz="0" w:space="0" w:color="auto"/>
            <w:right w:val="none" w:sz="0" w:space="0" w:color="auto"/>
          </w:divBdr>
        </w:div>
        <w:div w:id="716703416">
          <w:marLeft w:val="0"/>
          <w:marRight w:val="0"/>
          <w:marTop w:val="0"/>
          <w:marBottom w:val="0"/>
          <w:divBdr>
            <w:top w:val="none" w:sz="0" w:space="0" w:color="auto"/>
            <w:left w:val="none" w:sz="0" w:space="0" w:color="auto"/>
            <w:bottom w:val="none" w:sz="0" w:space="0" w:color="auto"/>
            <w:right w:val="none" w:sz="0" w:space="0" w:color="auto"/>
          </w:divBdr>
        </w:div>
        <w:div w:id="1135296683">
          <w:marLeft w:val="0"/>
          <w:marRight w:val="0"/>
          <w:marTop w:val="0"/>
          <w:marBottom w:val="0"/>
          <w:divBdr>
            <w:top w:val="none" w:sz="0" w:space="0" w:color="auto"/>
            <w:left w:val="none" w:sz="0" w:space="0" w:color="auto"/>
            <w:bottom w:val="none" w:sz="0" w:space="0" w:color="auto"/>
            <w:right w:val="none" w:sz="0" w:space="0" w:color="auto"/>
          </w:divBdr>
        </w:div>
        <w:div w:id="92021434">
          <w:marLeft w:val="0"/>
          <w:marRight w:val="0"/>
          <w:marTop w:val="0"/>
          <w:marBottom w:val="0"/>
          <w:divBdr>
            <w:top w:val="none" w:sz="0" w:space="0" w:color="auto"/>
            <w:left w:val="none" w:sz="0" w:space="0" w:color="auto"/>
            <w:bottom w:val="none" w:sz="0" w:space="0" w:color="auto"/>
            <w:right w:val="none" w:sz="0" w:space="0" w:color="auto"/>
          </w:divBdr>
        </w:div>
        <w:div w:id="999651058">
          <w:marLeft w:val="0"/>
          <w:marRight w:val="0"/>
          <w:marTop w:val="0"/>
          <w:marBottom w:val="0"/>
          <w:divBdr>
            <w:top w:val="none" w:sz="0" w:space="0" w:color="auto"/>
            <w:left w:val="none" w:sz="0" w:space="0" w:color="auto"/>
            <w:bottom w:val="none" w:sz="0" w:space="0" w:color="auto"/>
            <w:right w:val="none" w:sz="0" w:space="0" w:color="auto"/>
          </w:divBdr>
        </w:div>
        <w:div w:id="1507747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pa.gov/cobra" TargetMode="External" Id="rId8" /><Relationship Type="http://schemas.openxmlformats.org/officeDocument/2006/relationships/hyperlink" Target="https://gbc-word-edit.officeapps.live.com/we/wordeditorframe.aspx?ui=en%2DUS&amp;rs=en%2DUS&amp;actnavid=eyJjIjo2MjYyMzk2Nzl9&amp;wopisrc=https%3A%2F%2Fusepa-my.sharepoint.com%2Fpersonal%2Floughlin_dan_epa_gov%2F_vti_bin%2Fwopi.ashx%2Ffiles%2F247f7d27c4d740f4ab4ccccf1b6fe9db&amp;wdlor=cC75139B0%2dA779%2d4DFC%2d9953%2dE0BBE3415BD4&amp;wdenableroaming=1&amp;mscc=1&amp;wdodb=1&amp;hid=97C80AA0-C0C7-C000-9DC2-0C7E65F42960&amp;wdorigin=Other&amp;jsapi=1&amp;jsapiver=v1&amp;newsession=1&amp;corrid=b9dc392d-66d8-4d6a-a27f-f1282a19f82c&amp;usid=b9dc392d-66d8-4d6a-a27f-f1282a19f82c&amp;sftc=1&amp;mtf=1&amp;sfp=1&amp;instantedit=1&amp;wopicomplete=1&amp;wdredirectionreason=Unified_SingleFlush&amp;rct=Medium&amp;ctp=LeastProtected" TargetMode="External" Id="rId13" /><Relationship Type="http://schemas.openxmlformats.org/officeDocument/2006/relationships/settings" Target="settings.xml" Id="rId3" /><Relationship Type="http://schemas.openxmlformats.org/officeDocument/2006/relationships/hyperlink" Target="https://github.com/JGCRI/gcam-core" TargetMode="External" Id="rId7" /><Relationship Type="http://schemas.openxmlformats.org/officeDocument/2006/relationships/hyperlink" Target="https://www.nrel.gov/analysis/reeds"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epa.gov/avert" TargetMode="Externa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hyperlink" Target="https://www.epa.gov/green-book" TargetMode="External" Id="rId10" /><Relationship Type="http://schemas.openxmlformats.org/officeDocument/2006/relationships/webSettings" Target="webSettings.xml" Id="rId4" /><Relationship Type="http://schemas.openxmlformats.org/officeDocument/2006/relationships/hyperlink" Target="https://www.epa.gov/sites/default/files/2016-05/documents/eeremanual_0.pdf" TargetMode="Externa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McBrian, Jenia</dc:creator>
  <keywords/>
  <dc:description/>
  <lastModifiedBy>Loughlin, Dan</lastModifiedBy>
  <revision>5</revision>
  <dcterms:created xsi:type="dcterms:W3CDTF">2025-06-10T13:34:00.0000000Z</dcterms:created>
  <dcterms:modified xsi:type="dcterms:W3CDTF">2025-06-13T17:08:36.1154197Z</dcterms:modified>
</coreProperties>
</file>