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5F2E" w14:textId="77777777" w:rsidR="00F937F4" w:rsidRDefault="00F937F4" w:rsidP="00F937F4">
      <w:pPr>
        <w:pStyle w:val="Title"/>
        <w:jc w:val="center"/>
        <w:rPr>
          <w:sz w:val="52"/>
        </w:rPr>
      </w:pPr>
      <w:r>
        <w:rPr>
          <w:sz w:val="52"/>
        </w:rPr>
        <w:t>City-based Optimization Model for Energy Technologies: COMET - New York City</w:t>
      </w:r>
    </w:p>
    <w:p w14:paraId="514D3FE7" w14:textId="77777777" w:rsidR="00F937F4" w:rsidRDefault="00F937F4" w:rsidP="00F937F4">
      <w:pPr>
        <w:pStyle w:val="Title"/>
        <w:jc w:val="center"/>
        <w:rPr>
          <w:sz w:val="52"/>
        </w:rPr>
      </w:pPr>
      <w:r>
        <w:rPr>
          <w:sz w:val="52"/>
        </w:rPr>
        <w:t>Documentation</w:t>
      </w:r>
    </w:p>
    <w:p w14:paraId="1B9952BE" w14:textId="33A19CB3" w:rsidR="00F937F4" w:rsidRPr="005F0780" w:rsidRDefault="00F937F4" w:rsidP="00F937F4">
      <w:pPr>
        <w:jc w:val="center"/>
      </w:pPr>
    </w:p>
    <w:p w14:paraId="640803FC" w14:textId="0CFF7A01" w:rsidR="00F937F4" w:rsidRPr="000873DF" w:rsidRDefault="00F937F4" w:rsidP="00F937F4">
      <w:pPr>
        <w:pStyle w:val="Title"/>
        <w:jc w:val="center"/>
      </w:pPr>
      <w:r>
        <w:t>Appendix F</w:t>
      </w:r>
    </w:p>
    <w:p w14:paraId="1556979A" w14:textId="14A12021" w:rsidR="00F937F4" w:rsidRPr="000873DF" w:rsidRDefault="00F937F4" w:rsidP="00F937F4"/>
    <w:p w14:paraId="0B255F4D" w14:textId="77777777" w:rsidR="00F937F4" w:rsidRDefault="00F937F4" w:rsidP="00F937F4"/>
    <w:p w14:paraId="33C5D295" w14:textId="77777777" w:rsidR="00F937F4" w:rsidRPr="000873DF" w:rsidRDefault="00F937F4" w:rsidP="00F937F4">
      <w:pPr>
        <w:pStyle w:val="Subtitle"/>
      </w:pPr>
      <w:r w:rsidRPr="000873DF">
        <w:t xml:space="preserve">DISCLAIMER </w:t>
      </w:r>
    </w:p>
    <w:p w14:paraId="472C6E27" w14:textId="77777777" w:rsidR="00F937F4" w:rsidRDefault="00F937F4" w:rsidP="00F937F4">
      <w:r w:rsidRPr="000873DF">
        <w:t>This document has been reviewed in accordance with U.S. Environmental Protection Agency policy and approved for publication. Mention of trade names or commercial products does not constitute endorsement or recommendation of use.</w:t>
      </w:r>
      <w:r>
        <w:t xml:space="preserve"> </w:t>
      </w:r>
    </w:p>
    <w:p w14:paraId="7E08936E" w14:textId="77777777" w:rsidR="00F937F4" w:rsidRDefault="00F937F4">
      <w:pPr>
        <w:rPr>
          <w:rFonts w:ascii="Calibri" w:eastAsia="MS Gothic" w:hAnsi="Calibri" w:cs="Times New Roman"/>
          <w:b/>
          <w:color w:val="108A8A"/>
          <w:kern w:val="0"/>
          <w:sz w:val="28"/>
          <w:szCs w:val="32"/>
          <w14:ligatures w14:val="none"/>
        </w:rPr>
      </w:pPr>
      <w:r>
        <w:rPr>
          <w:rFonts w:ascii="Calibri" w:eastAsia="MS Gothic" w:hAnsi="Calibri" w:cs="Times New Roman"/>
          <w:b/>
          <w:color w:val="108A8A"/>
          <w:kern w:val="0"/>
          <w:sz w:val="28"/>
          <w:szCs w:val="32"/>
          <w14:ligatures w14:val="none"/>
        </w:rPr>
        <w:br w:type="page"/>
      </w:r>
    </w:p>
    <w:p w14:paraId="26F9DBB7" w14:textId="4385C5F8"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r w:rsidRPr="007F2AD4">
        <w:rPr>
          <w:rFonts w:ascii="Calibri" w:eastAsia="MS Gothic" w:hAnsi="Calibri" w:cs="Times New Roman"/>
          <w:b/>
          <w:color w:val="108A8A"/>
          <w:kern w:val="0"/>
          <w:sz w:val="28"/>
          <w:szCs w:val="32"/>
          <w14:ligatures w14:val="none"/>
        </w:rPr>
        <w:lastRenderedPageBreak/>
        <w:t>APPENDIX F</w:t>
      </w:r>
    </w:p>
    <w:p w14:paraId="5A6EB759" w14:textId="77777777" w:rsidR="007F2AD4" w:rsidRPr="007F2AD4" w:rsidRDefault="007F2AD4" w:rsidP="007F2AD4">
      <w:pPr>
        <w:spacing w:before="120" w:after="360" w:line="240" w:lineRule="auto"/>
        <w:rPr>
          <w:rFonts w:ascii="Calibri" w:eastAsia="Times New Roman" w:hAnsi="Calibri" w:cs="Times New Roman"/>
          <w:b/>
          <w:kern w:val="0"/>
          <w:sz w:val="28"/>
          <w:szCs w:val="28"/>
          <w14:ligatures w14:val="none"/>
        </w:rPr>
      </w:pPr>
      <w:r w:rsidRPr="007F2AD4">
        <w:rPr>
          <w:rFonts w:ascii="Calibri" w:eastAsia="Times New Roman" w:hAnsi="Calibri" w:cs="Times New Roman"/>
          <w:b/>
          <w:kern w:val="0"/>
          <w:sz w:val="28"/>
          <w:szCs w:val="28"/>
          <w14:ligatures w14:val="none"/>
        </w:rPr>
        <w:t xml:space="preserve">Documentation of Transportation Sector Emission Factors Updates </w:t>
      </w:r>
    </w:p>
    <w:tbl>
      <w:tblPr>
        <w:tblW w:w="5000" w:type="pct"/>
        <w:tblLook w:val="0000" w:firstRow="0" w:lastRow="0" w:firstColumn="0" w:lastColumn="0" w:noHBand="0" w:noVBand="0"/>
      </w:tblPr>
      <w:tblGrid>
        <w:gridCol w:w="897"/>
        <w:gridCol w:w="8463"/>
      </w:tblGrid>
      <w:tr w:rsidR="007F2AD4" w:rsidRPr="007F2AD4" w14:paraId="34582519" w14:textId="77777777" w:rsidTr="001C754A">
        <w:tc>
          <w:tcPr>
            <w:tcW w:w="479" w:type="pct"/>
          </w:tcPr>
          <w:p w14:paraId="647CB030" w14:textId="77777777" w:rsidR="007F2AD4" w:rsidRPr="007F2AD4" w:rsidRDefault="007F2AD4" w:rsidP="007F2AD4">
            <w:pPr>
              <w:spacing w:after="120" w:line="240" w:lineRule="auto"/>
              <w:rPr>
                <w:rFonts w:ascii="Calibri" w:eastAsia="Calibri" w:hAnsi="Calibri" w:cs="Arial"/>
                <w:b/>
                <w:kern w:val="0"/>
                <w:sz w:val="24"/>
                <w14:ligatures w14:val="none"/>
              </w:rPr>
            </w:pPr>
            <w:r w:rsidRPr="007F2AD4">
              <w:rPr>
                <w:rFonts w:ascii="Calibri" w:eastAsia="Calibri" w:hAnsi="Calibri" w:cs="Arial"/>
                <w:b/>
                <w:kern w:val="0"/>
                <w:sz w:val="24"/>
                <w14:ligatures w14:val="none"/>
              </w:rPr>
              <w:t>To:</w:t>
            </w:r>
          </w:p>
        </w:tc>
        <w:tc>
          <w:tcPr>
            <w:tcW w:w="4521" w:type="pct"/>
          </w:tcPr>
          <w:p w14:paraId="1E801FFE"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Office of Research and Development, US EPA</w:t>
            </w:r>
          </w:p>
        </w:tc>
      </w:tr>
      <w:tr w:rsidR="007F2AD4" w:rsidRPr="007F2AD4" w14:paraId="69263F78" w14:textId="77777777" w:rsidTr="001C754A">
        <w:tc>
          <w:tcPr>
            <w:tcW w:w="479" w:type="pct"/>
          </w:tcPr>
          <w:p w14:paraId="3493F10C" w14:textId="77777777" w:rsidR="007F2AD4" w:rsidRPr="007F2AD4" w:rsidRDefault="007F2AD4" w:rsidP="007F2AD4">
            <w:pPr>
              <w:spacing w:after="180" w:line="240" w:lineRule="auto"/>
              <w:rPr>
                <w:rFonts w:ascii="Calibri" w:eastAsia="Calibri" w:hAnsi="Calibri" w:cs="Arial"/>
                <w:b/>
                <w:kern w:val="0"/>
                <w:sz w:val="24"/>
                <w14:ligatures w14:val="none"/>
              </w:rPr>
            </w:pPr>
            <w:r w:rsidRPr="007F2AD4">
              <w:rPr>
                <w:rFonts w:ascii="Calibri" w:eastAsia="Calibri" w:hAnsi="Calibri" w:cs="Arial"/>
                <w:b/>
                <w:kern w:val="0"/>
                <w:sz w:val="24"/>
                <w14:ligatures w14:val="none"/>
              </w:rPr>
              <w:t>From:</w:t>
            </w:r>
          </w:p>
        </w:tc>
        <w:tc>
          <w:tcPr>
            <w:tcW w:w="4521" w:type="pct"/>
          </w:tcPr>
          <w:p w14:paraId="2A931F58"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ICF</w:t>
            </w:r>
          </w:p>
        </w:tc>
      </w:tr>
      <w:tr w:rsidR="007F2AD4" w:rsidRPr="007F2AD4" w14:paraId="077BAFA1" w14:textId="77777777" w:rsidTr="001C754A">
        <w:tc>
          <w:tcPr>
            <w:tcW w:w="479" w:type="pct"/>
          </w:tcPr>
          <w:p w14:paraId="7B5DC9E3" w14:textId="77777777" w:rsidR="007F2AD4" w:rsidRPr="007F2AD4" w:rsidRDefault="007F2AD4" w:rsidP="007F2AD4">
            <w:pPr>
              <w:spacing w:after="180" w:line="240" w:lineRule="auto"/>
              <w:rPr>
                <w:rFonts w:ascii="Calibri" w:eastAsia="Calibri" w:hAnsi="Calibri" w:cs="Arial"/>
                <w:b/>
                <w:kern w:val="0"/>
                <w:sz w:val="24"/>
                <w14:ligatures w14:val="none"/>
              </w:rPr>
            </w:pPr>
            <w:r w:rsidRPr="007F2AD4">
              <w:rPr>
                <w:rFonts w:ascii="Calibri" w:eastAsia="Calibri" w:hAnsi="Calibri" w:cs="Arial"/>
                <w:b/>
                <w:kern w:val="0"/>
                <w:sz w:val="24"/>
                <w14:ligatures w14:val="none"/>
              </w:rPr>
              <w:t>Date:</w:t>
            </w:r>
          </w:p>
        </w:tc>
        <w:tc>
          <w:tcPr>
            <w:tcW w:w="4521" w:type="pct"/>
          </w:tcPr>
          <w:p w14:paraId="58170DDD"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June 10, 2020</w:t>
            </w:r>
          </w:p>
        </w:tc>
      </w:tr>
      <w:tr w:rsidR="007F2AD4" w:rsidRPr="007F2AD4" w14:paraId="59626D2B" w14:textId="77777777" w:rsidTr="001C754A">
        <w:tc>
          <w:tcPr>
            <w:tcW w:w="479" w:type="pct"/>
          </w:tcPr>
          <w:p w14:paraId="2F0D6CE2" w14:textId="77777777" w:rsidR="007F2AD4" w:rsidRPr="007F2AD4" w:rsidRDefault="007F2AD4" w:rsidP="007F2AD4">
            <w:pPr>
              <w:spacing w:after="180" w:line="240" w:lineRule="auto"/>
              <w:rPr>
                <w:rFonts w:ascii="Calibri" w:eastAsia="Calibri" w:hAnsi="Calibri" w:cs="Arial"/>
                <w:b/>
                <w:kern w:val="0"/>
                <w:sz w:val="24"/>
                <w14:ligatures w14:val="none"/>
              </w:rPr>
            </w:pPr>
            <w:r w:rsidRPr="007F2AD4">
              <w:rPr>
                <w:rFonts w:ascii="Calibri" w:eastAsia="Calibri" w:hAnsi="Calibri" w:cs="Arial"/>
                <w:b/>
                <w:kern w:val="0"/>
                <w:sz w:val="24"/>
                <w14:ligatures w14:val="none"/>
              </w:rPr>
              <w:t>Re:</w:t>
            </w:r>
          </w:p>
        </w:tc>
        <w:tc>
          <w:tcPr>
            <w:tcW w:w="4521" w:type="pct"/>
          </w:tcPr>
          <w:p w14:paraId="3116F930"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Summary Memorandum, WA 3-06: Transportation Sector Improvements to the Urban Scale MARKAL/TIMES Based Energy Systems Model</w:t>
            </w:r>
          </w:p>
        </w:tc>
      </w:tr>
    </w:tbl>
    <w:p w14:paraId="3002F672"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0" w:name="_Toc191973402"/>
      <w:bookmarkStart w:id="1" w:name="_Toc195776258"/>
      <w:r w:rsidRPr="007F2AD4">
        <w:rPr>
          <w:rFonts w:ascii="Calibri" w:eastAsia="MS Gothic" w:hAnsi="Calibri" w:cs="Times New Roman"/>
          <w:b/>
          <w:color w:val="108A8A"/>
          <w:kern w:val="0"/>
          <w:sz w:val="28"/>
          <w:szCs w:val="32"/>
          <w14:ligatures w14:val="none"/>
        </w:rPr>
        <w:t>Background and Project Overview</w:t>
      </w:r>
      <w:bookmarkEnd w:id="0"/>
      <w:bookmarkEnd w:id="1"/>
    </w:p>
    <w:p w14:paraId="7CB5357F"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main objective of this work assignment (WA) is to provide EPA with improved representation of light- and heavy-duty on-highway mobile emissions sources for use in the TIMES database by updating the emission factors to be consistent with those obtained from county level data simulated with the EPA’s MOVES emissions model and other relevant sources. This includes the effects of EPA’s Tier 3 standards set new vehicle emissions and fuel sulfur standards to reduce emissions beginning in 2017. The TIMES database characterizes mobile source emissions from light- and heavy- duty on-road vehicles and off-highway vehicles from 2010 through 2055. Emissions are specified by vehicle class, fuel type, vintage year, and boroughs. These updated emission factors will be used by EPA to update the transportation emissions modeling structure in TIMES and improve the representation of light-duty and heavy-duty vehicles, accounting for the unique vehicle mix associated with dense urban areas such as NYC (e.g., including the high proportion of taxis and commercial delivery trucks). </w:t>
      </w:r>
    </w:p>
    <w:p w14:paraId="4ED25148"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This memorandum represents the final product of the WA. It summarizes the data sources and methodology used in and describes the results. The main outputs of this work – the tables emission factors themselves – are included as data files. </w:t>
      </w:r>
    </w:p>
    <w:p w14:paraId="758512A4"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2" w:name="_Toc191973403"/>
      <w:bookmarkStart w:id="3" w:name="_Toc195776259"/>
      <w:r w:rsidRPr="007F2AD4">
        <w:rPr>
          <w:rFonts w:ascii="Calibri" w:eastAsia="MS Gothic" w:hAnsi="Calibri" w:cs="Times New Roman"/>
          <w:b/>
          <w:color w:val="108A8A"/>
          <w:kern w:val="0"/>
          <w:sz w:val="28"/>
          <w:szCs w:val="32"/>
          <w14:ligatures w14:val="none"/>
        </w:rPr>
        <w:t>LDV and HDV Emission Factors</w:t>
      </w:r>
      <w:bookmarkEnd w:id="2"/>
      <w:bookmarkEnd w:id="3"/>
      <w:r w:rsidRPr="007F2AD4">
        <w:rPr>
          <w:rFonts w:ascii="Calibri" w:eastAsia="MS Gothic" w:hAnsi="Calibri" w:cs="Times New Roman"/>
          <w:b/>
          <w:color w:val="108A8A"/>
          <w:kern w:val="0"/>
          <w:sz w:val="28"/>
          <w:szCs w:val="32"/>
          <w14:ligatures w14:val="none"/>
        </w:rPr>
        <w:t xml:space="preserve"> </w:t>
      </w:r>
    </w:p>
    <w:p w14:paraId="0D291578" w14:textId="77777777" w:rsidR="007F2AD4" w:rsidRPr="007F2AD4" w:rsidRDefault="007F2AD4" w:rsidP="007F2AD4">
      <w:pPr>
        <w:keepNext/>
        <w:keepLines/>
        <w:numPr>
          <w:ilvl w:val="1"/>
          <w:numId w:val="0"/>
        </w:numPr>
        <w:spacing w:before="120" w:after="120" w:line="240" w:lineRule="auto"/>
        <w:ind w:left="576" w:hanging="576"/>
        <w:outlineLvl w:val="1"/>
        <w:rPr>
          <w:rFonts w:ascii="Calibri Light" w:eastAsia="MS Gothic" w:hAnsi="Calibri Light" w:cs="Times New Roman"/>
          <w:color w:val="006666"/>
          <w:kern w:val="0"/>
          <w:sz w:val="26"/>
          <w:szCs w:val="26"/>
          <w14:ligatures w14:val="none"/>
        </w:rPr>
      </w:pPr>
      <w:bookmarkStart w:id="4" w:name="_Toc195776260"/>
      <w:r w:rsidRPr="007F2AD4">
        <w:rPr>
          <w:rFonts w:ascii="Calibri Light" w:eastAsia="MS Gothic" w:hAnsi="Calibri Light" w:cs="Times New Roman"/>
          <w:color w:val="006666"/>
          <w:kern w:val="0"/>
          <w:sz w:val="26"/>
          <w:szCs w:val="26"/>
          <w14:ligatures w14:val="none"/>
        </w:rPr>
        <w:t>Scope</w:t>
      </w:r>
      <w:bookmarkEnd w:id="4"/>
      <w:r w:rsidRPr="007F2AD4">
        <w:rPr>
          <w:rFonts w:ascii="Calibri Light" w:eastAsia="MS Gothic" w:hAnsi="Calibri Light" w:cs="Times New Roman"/>
          <w:color w:val="006666"/>
          <w:kern w:val="0"/>
          <w:sz w:val="26"/>
          <w:szCs w:val="26"/>
          <w14:ligatures w14:val="none"/>
        </w:rPr>
        <w:t xml:space="preserve"> </w:t>
      </w:r>
    </w:p>
    <w:p w14:paraId="7C2941AE"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ICF developed a set of emission factors for both light- and heavy-duty on-highway mobile sources representing seven downstate counties and the 55 upstate counties with EPA’s MOVES2014b emissions model. All 13 vehicle categories in MOVES were included in this analysis. MOVES vehicle categories are listed in the Glossary section. </w:t>
      </w:r>
    </w:p>
    <w:p w14:paraId="55C9AD0A" w14:textId="17821F28"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requested factors cannot be computed directly with MOVES. Instead, we obtained them by first conducting the MOVES simulations then postprocessing the MOVES outputs with custom MySQL scripts. The final output was then combined into Excel summary tables of emission factors – all normalized to distance traveled and reported as grams per mile (g/mi) – resolved </w:t>
      </w:r>
      <w:r w:rsidRPr="007F2AD4">
        <w:rPr>
          <w:rFonts w:ascii="Calibri" w:eastAsia="Calibri" w:hAnsi="Calibri" w:cs="Arial"/>
          <w:kern w:val="0"/>
          <w:sz w:val="24"/>
          <w14:ligatures w14:val="none"/>
        </w:rPr>
        <w:lastRenderedPageBreak/>
        <w:t>by pollutant, emission process, year of operation, vehicle type, fuel, vintage, and location. Data files are stored</w:t>
      </w:r>
      <w:r w:rsidR="00070728">
        <w:rPr>
          <w:rFonts w:ascii="Calibri" w:eastAsia="Calibri" w:hAnsi="Calibri" w:cs="Arial"/>
          <w:kern w:val="0"/>
          <w:sz w:val="24"/>
          <w14:ligatures w14:val="none"/>
        </w:rPr>
        <w:t xml:space="preserve"> in the repository associated with the COMET-NYC documentation. </w:t>
      </w:r>
    </w:p>
    <w:p w14:paraId="35004A26"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following describes the resolution in the output emission factors: </w:t>
      </w:r>
    </w:p>
    <w:p w14:paraId="672974C3"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Pollutants: NOx, Primary PM10 (exhaust, tire wear, brake wear), Primary PM2.5 (exhaust, tire wear, brake wear), SO2, Volatile Organic Compounds (VOC) (exhaust, evaporative, and refueling) CO, elemental (EC) and organic (OC) carbon particulate, CH4, N2O, NH3, and Atmospheric CO2.</w:t>
      </w:r>
    </w:p>
    <w:p w14:paraId="3C713854"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Processes: All exhaust components will include both running and starting processes separately, and tailpipe and crankcase emissions combined. (HDV extended idle and auxiliary power unit (APU) exhaust are not considered but may be later addressed if Task 4 is activated.) For VOC, exhaust, evaporative, and refueling are processed separately, with the various components of each combined. All pollutants are combined into four categories (1) refueling, (2) tire and break wear, (3) combustion, and (4) other/evaporative. Evaporative emission processes include three MOVES categories: permeation, fuel vapor venting, and fuel leaks. </w:t>
      </w:r>
    </w:p>
    <w:p w14:paraId="5E8AC009"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Calendar Years: Annual values are reported for every year from 2010 through 2029, and then every 5th year from 2030 through 2050, the furthest forecast year in MOVES. </w:t>
      </w:r>
    </w:p>
    <w:p w14:paraId="0BF60B17"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Vehicle Age: All vehicle model years available in MOVES were simulated individually. We then aggregated results in 5-year age increments as outline below. This resolution allows degradation of pollutant emissions over the equipment life to be represented in the emission factors. </w:t>
      </w:r>
    </w:p>
    <w:p w14:paraId="79142175"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0-4, </w:t>
      </w:r>
    </w:p>
    <w:p w14:paraId="145476E0"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5-9, </w:t>
      </w:r>
    </w:p>
    <w:p w14:paraId="07611C1C"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10-14, </w:t>
      </w:r>
    </w:p>
    <w:p w14:paraId="33802282"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15-19, and </w:t>
      </w:r>
    </w:p>
    <w:p w14:paraId="55B8A1E1"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≥20</w:t>
      </w:r>
    </w:p>
    <w:p w14:paraId="2727079C"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Spatial Resolution: All analyses were performed with county-level resolution. Two approaches were used, distinguishing between the upstate and downstate counties of New York. </w:t>
      </w:r>
    </w:p>
    <w:p w14:paraId="1F5BC178"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For the 7 NYC and Long Island counties (“NYCLI”), we modeled each of the five counties of NYC (New York (Manhattan), Kings (Brooklyn), Bronx (The Bronx), Richmond (Staten Island), and Queens (Queens)) and the two additional Long Island counties (Nassau, Suffolk) individually. Each county was modeled with custom input resolution based on information obtained from the New York State Dept. of Environmental Conservation (NYSDEC). </w:t>
      </w:r>
    </w:p>
    <w:p w14:paraId="1E19CB3F" w14:textId="77777777" w:rsidR="007F2AD4" w:rsidRPr="007F2AD4" w:rsidRDefault="007F2AD4" w:rsidP="007F2AD4">
      <w:pPr>
        <w:numPr>
          <w:ilvl w:val="1"/>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For the remaining 55 counties in NYS, we modeled individual counties, then summarized results in aggregate for the region. This included all counties for exhaust simulations. For evaporative simulations we used a representative county approach. </w:t>
      </w:r>
    </w:p>
    <w:p w14:paraId="5E9701A2"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Fuel: MOVES includes five fuel types for on-road vehicles: Gasoline, Diesel, Compressed Natural Gas (CNG), Ethanol (E-85), and Electricity. All were included in each of the </w:t>
      </w:r>
      <w:proofErr w:type="gramStart"/>
      <w:r w:rsidRPr="007F2AD4">
        <w:rPr>
          <w:rFonts w:ascii="Calibri" w:eastAsia="Calibri" w:hAnsi="Calibri" w:cs="Arial"/>
          <w:kern w:val="0"/>
          <w:sz w:val="24"/>
          <w14:ligatures w14:val="none"/>
        </w:rPr>
        <w:t>MOVES</w:t>
      </w:r>
      <w:proofErr w:type="gramEnd"/>
      <w:r w:rsidRPr="007F2AD4">
        <w:rPr>
          <w:rFonts w:ascii="Calibri" w:eastAsia="Calibri" w:hAnsi="Calibri" w:cs="Arial"/>
          <w:kern w:val="0"/>
          <w:sz w:val="24"/>
          <w14:ligatures w14:val="none"/>
        </w:rPr>
        <w:t xml:space="preserve"> simulations, relying on MOVES’ assignment of fuels to vehicle types. </w:t>
      </w:r>
    </w:p>
    <w:p w14:paraId="62268435" w14:textId="77777777" w:rsidR="007F2AD4" w:rsidRPr="007F2AD4" w:rsidRDefault="007F2AD4" w:rsidP="007F2AD4">
      <w:pPr>
        <w:numPr>
          <w:ilvl w:val="0"/>
          <w:numId w:val="38"/>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Vehicle Type/Source Category: We modeled all 13 MOVES vehicle types and 10 weight- and category-based registration classes. All were included in the MOVES simulations. </w:t>
      </w:r>
    </w:p>
    <w:p w14:paraId="7AAAD5B8" w14:textId="11D7FC73"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lastRenderedPageBreak/>
        <w:t>Appendix B</w:t>
      </w:r>
      <w:r w:rsidR="00070728">
        <w:rPr>
          <w:rFonts w:ascii="Calibri" w:eastAsia="Calibri" w:hAnsi="Calibri" w:cs="Arial"/>
          <w:kern w:val="0"/>
          <w:sz w:val="24"/>
          <w14:ligatures w14:val="none"/>
        </w:rPr>
        <w:t xml:space="preserve"> of this appendix</w:t>
      </w:r>
      <w:r w:rsidRPr="007F2AD4">
        <w:rPr>
          <w:rFonts w:ascii="Calibri" w:eastAsia="Calibri" w:hAnsi="Calibri" w:cs="Arial"/>
          <w:kern w:val="0"/>
          <w:sz w:val="24"/>
          <w14:ligatures w14:val="none"/>
        </w:rPr>
        <w:t xml:space="preserve"> includes translation tables useful for interpreting these values. </w:t>
      </w:r>
    </w:p>
    <w:p w14:paraId="06D5E657"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We conducted the MOVES simulations in emission inventory mode to accommodate the prescribed reporting units. We established the ratio between the emissions and activity (distance traveled) to create activity-weighted emission factors in the specified units and with the specified resolution from the MOVES outputs for the vehicle-fuel-technology combinations available in the model. This is described further in the following section. Speed, meteorology, fuel subtypes, and other factors included in the MOVES processing but not of interest for the TIMES database are not included in the final output emission factors, although they are in the MySQL MOVES input and output databases. </w:t>
      </w:r>
    </w:p>
    <w:p w14:paraId="56F239B2"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results presented here do not estimate emission factors for those vehicle categories where emissions are not directly estimable from MOVES. This includes categories not included in the MOVES model such as H2-fueled vehicles, explicit resolution for hybrid vehicles, and other fuels or other non-combustion vehicle types not included for on-road vehicles in MOVES. Grid-powered electric vehicles are included when represented in MOVES, however these have zero tailpipe emissions. Upstream (well-to-tank) emissions are not considered here. </w:t>
      </w:r>
    </w:p>
    <w:p w14:paraId="259C544E" w14:textId="77777777" w:rsidR="007F2AD4" w:rsidRPr="007F2AD4" w:rsidRDefault="007F2AD4" w:rsidP="007F2AD4">
      <w:pPr>
        <w:keepNext/>
        <w:keepLines/>
        <w:numPr>
          <w:ilvl w:val="1"/>
          <w:numId w:val="0"/>
        </w:numPr>
        <w:spacing w:before="120" w:after="120" w:line="240" w:lineRule="auto"/>
        <w:ind w:left="576" w:hanging="576"/>
        <w:outlineLvl w:val="1"/>
        <w:rPr>
          <w:rFonts w:ascii="Calibri Light" w:eastAsia="MS Gothic" w:hAnsi="Calibri Light" w:cs="Times New Roman"/>
          <w:color w:val="006666"/>
          <w:kern w:val="0"/>
          <w:sz w:val="26"/>
          <w:szCs w:val="26"/>
          <w14:ligatures w14:val="none"/>
        </w:rPr>
      </w:pPr>
      <w:bookmarkStart w:id="5" w:name="_Toc195776261"/>
      <w:r w:rsidRPr="007F2AD4">
        <w:rPr>
          <w:rFonts w:ascii="Calibri Light" w:eastAsia="MS Gothic" w:hAnsi="Calibri Light" w:cs="Times New Roman"/>
          <w:color w:val="006666"/>
          <w:kern w:val="0"/>
          <w:sz w:val="26"/>
          <w:szCs w:val="26"/>
          <w14:ligatures w14:val="none"/>
        </w:rPr>
        <w:t>MOVES Methodology</w:t>
      </w:r>
      <w:bookmarkEnd w:id="5"/>
    </w:p>
    <w:p w14:paraId="795B0ABA" w14:textId="77777777" w:rsidR="007F2AD4" w:rsidRPr="007F2AD4" w:rsidRDefault="007F2AD4" w:rsidP="007F2AD4">
      <w:pPr>
        <w:keepNext/>
        <w:keepLines/>
        <w:numPr>
          <w:ilvl w:val="2"/>
          <w:numId w:val="0"/>
        </w:numPr>
        <w:spacing w:before="120" w:after="120" w:line="240" w:lineRule="auto"/>
        <w:ind w:left="720" w:hanging="720"/>
        <w:outlineLvl w:val="2"/>
        <w:rPr>
          <w:rFonts w:ascii="Calibri Light" w:eastAsia="MS Gothic" w:hAnsi="Calibri Light" w:cs="Times New Roman"/>
          <w:b/>
          <w:color w:val="323E4F"/>
          <w:kern w:val="0"/>
          <w:sz w:val="24"/>
          <w:szCs w:val="24"/>
          <w14:ligatures w14:val="none"/>
        </w:rPr>
      </w:pPr>
      <w:bookmarkStart w:id="6" w:name="_Toc195776262"/>
      <w:r w:rsidRPr="007F2AD4">
        <w:rPr>
          <w:rFonts w:ascii="Calibri Light" w:eastAsia="MS Gothic" w:hAnsi="Calibri Light" w:cs="Times New Roman"/>
          <w:b/>
          <w:color w:val="323E4F"/>
          <w:kern w:val="0"/>
          <w:sz w:val="24"/>
          <w:szCs w:val="24"/>
          <w14:ligatures w14:val="none"/>
        </w:rPr>
        <w:t>NY State – Upstate Counties</w:t>
      </w:r>
      <w:bookmarkEnd w:id="6"/>
      <w:r w:rsidRPr="007F2AD4">
        <w:rPr>
          <w:rFonts w:ascii="Calibri Light" w:eastAsia="MS Gothic" w:hAnsi="Calibri Light" w:cs="Times New Roman"/>
          <w:b/>
          <w:color w:val="323E4F"/>
          <w:kern w:val="0"/>
          <w:sz w:val="24"/>
          <w:szCs w:val="24"/>
          <w14:ligatures w14:val="none"/>
        </w:rPr>
        <w:t xml:space="preserve"> </w:t>
      </w:r>
    </w:p>
    <w:p w14:paraId="34B76BF8"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County-resolved outputs may be obtained from two analysis scales in MOVES. The National Scale relies on national model default input data apportioned to counties in a manner that does not consider factors that may differ regionally, such as age distribution. A national scale model run may not provide an accurate portrayal of specific emission differences between counties, for example, but requires considerably fewer resources and allows multiple years and counties in a single simulation. The emission factors used for the 55-county upstate (“NYS55”) values in the COMET-NYC are less resolved than those for NYC, considered in aggregate for the upstate region, and thus do not need the same level of input resolution. They were modeled with a national scale approach and all default inputs. </w:t>
      </w:r>
    </w:p>
    <w:p w14:paraId="7BB5E03B"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ICF divided the national-scale simulations into two parts: exhaust and evaporative process runs to accommodate processing requirements. We created MOVES “</w:t>
      </w:r>
      <w:proofErr w:type="spellStart"/>
      <w:r w:rsidRPr="007F2AD4">
        <w:rPr>
          <w:rFonts w:ascii="Calibri" w:eastAsia="Calibri" w:hAnsi="Calibri" w:cs="Arial"/>
          <w:kern w:val="0"/>
          <w:sz w:val="24"/>
          <w14:ligatures w14:val="none"/>
        </w:rPr>
        <w:t>runspec</w:t>
      </w:r>
      <w:proofErr w:type="spellEnd"/>
      <w:r w:rsidRPr="007F2AD4">
        <w:rPr>
          <w:rFonts w:ascii="Calibri" w:eastAsia="Calibri" w:hAnsi="Calibri" w:cs="Arial"/>
          <w:kern w:val="0"/>
          <w:sz w:val="24"/>
          <w14:ligatures w14:val="none"/>
        </w:rPr>
        <w:t xml:space="preserve">” (*.mrs) files for each year and completed simulations in batches. Exhaust runs include all 55 counties and all hours for each modeled year. These simulations used annual pre-aggregation to speed processing. We conducted individual simulations for all years 2010-2029, and every 5th year from 2030-2050. Evaporative runs were made with hourly preaggregation. These simulations take an enormous amount of computer time. To accomplish these runs within the project window, we used a “representative” county approach and only simulated two months of the year: January and July. These were made for the same set of years as the exhaust simulations. </w:t>
      </w:r>
    </w:p>
    <w:p w14:paraId="0B684128"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representative county approach investigated input values for all counties in the NYS55 region and identified a single county that best matched the “average” inputs across the region. Chemung County (located roughly in the middle of the state east-to-west and on the southern edge along the PA state border) was selected as the representative county for the 55 county upstate simulations based on the SCC distribution and the population of vehicles. We first considered a representative county for NYS55 based on age distribution, but no difference was </w:t>
      </w:r>
      <w:r w:rsidRPr="007F2AD4">
        <w:rPr>
          <w:rFonts w:ascii="Calibri" w:eastAsia="Calibri" w:hAnsi="Calibri" w:cs="Arial"/>
          <w:kern w:val="0"/>
          <w:sz w:val="24"/>
          <w14:ligatures w14:val="none"/>
        </w:rPr>
        <w:lastRenderedPageBreak/>
        <w:t xml:space="preserve">seen as all counties have the same age distribution at the national scale. We then explored differences in the SCC distribution, where differences do occur. We picked the county where the SCC distribution best matched statewide distribution and that had roughly the median number of vehicles of all statewide counties. We tested the representative county theory by processing evaporative emission factors and comparing results from the 55-county simulation to the one representative county simulation. Chemung County showed about 10% higher evaporative emission rates when normalized to distance (g/mi) than seen in the statewide average. This could be due to different meteorology, fuel RVP, altitude or other factors which matter to evaporative emissions beyond the parameters used in selecting the county. This slightly higher evaporative emission rate was discussed with EPA and considered negligible given the advantage in model run times (42 minutes per year vs. 34 hours per year for statewide simulations, both running only two months). </w:t>
      </w:r>
    </w:p>
    <w:p w14:paraId="3998499D" w14:textId="77777777" w:rsidR="007F2AD4" w:rsidRPr="007F2AD4" w:rsidRDefault="007F2AD4" w:rsidP="007F2AD4">
      <w:pPr>
        <w:keepNext/>
        <w:keepLines/>
        <w:numPr>
          <w:ilvl w:val="2"/>
          <w:numId w:val="0"/>
        </w:numPr>
        <w:spacing w:before="120" w:after="120" w:line="240" w:lineRule="auto"/>
        <w:ind w:left="720" w:hanging="720"/>
        <w:outlineLvl w:val="2"/>
        <w:rPr>
          <w:rFonts w:ascii="Calibri" w:eastAsia="MS Mincho" w:hAnsi="Calibri" w:cs="Calibri"/>
          <w:b/>
          <w:color w:val="323E4F"/>
          <w:kern w:val="0"/>
          <w:szCs w:val="24"/>
          <w14:ligatures w14:val="none"/>
        </w:rPr>
      </w:pPr>
      <w:bookmarkStart w:id="7" w:name="_Toc195776263"/>
      <w:r w:rsidRPr="007F2AD4">
        <w:rPr>
          <w:rFonts w:ascii="Calibri Light" w:eastAsia="MS Gothic" w:hAnsi="Calibri Light" w:cs="Times New Roman"/>
          <w:b/>
          <w:color w:val="323E4F"/>
          <w:kern w:val="0"/>
          <w:sz w:val="24"/>
          <w:szCs w:val="24"/>
          <w14:ligatures w14:val="none"/>
        </w:rPr>
        <w:t>NYC and Long Island Counties</w:t>
      </w:r>
      <w:bookmarkEnd w:id="7"/>
    </w:p>
    <w:p w14:paraId="224CDAB6" w14:textId="77777777" w:rsidR="007F2AD4" w:rsidRPr="007F2AD4" w:rsidRDefault="007F2AD4" w:rsidP="007F2AD4">
      <w:pPr>
        <w:spacing w:after="120" w:line="240" w:lineRule="auto"/>
        <w:rPr>
          <w:rFonts w:ascii="Calibri" w:eastAsia="Calibri" w:hAnsi="Calibri" w:cs="Arial"/>
          <w:kern w:val="0"/>
          <w:sz w:val="24"/>
          <w14:ligatures w14:val="none"/>
        </w:rPr>
      </w:pPr>
      <w:bookmarkStart w:id="8" w:name="_Toc191973407"/>
      <w:r w:rsidRPr="007F2AD4">
        <w:rPr>
          <w:rFonts w:ascii="Calibri" w:eastAsia="Calibri" w:hAnsi="Calibri" w:cs="Arial"/>
          <w:kern w:val="0"/>
          <w:sz w:val="24"/>
          <w14:ligatures w14:val="none"/>
        </w:rPr>
        <w:t xml:space="preserve">There is an emphasis on county-level resolution of emission factors in the downstate region of New York City and Long Island (NYCLI) in the COMET-NYC. ICF performed county-level simulations for Bronx, Kings, Nassau, New York, Queens, Richmond, and Suffolk counties. In a county scale application, the user replaces the national default allocations with local data. These simulations are more complex and limited to only one year and one county per simulation. </w:t>
      </w:r>
    </w:p>
    <w:p w14:paraId="796F4750"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These higher resolution simulations were made using custom county-scale MOVES input databases, which we created based on data collected from </w:t>
      </w:r>
      <w:r w:rsidRPr="007F2AD4">
        <w:rPr>
          <w:rFonts w:ascii="Calibri" w:eastAsia="Calibri" w:hAnsi="Calibri" w:cs="Arial"/>
          <w:i/>
          <w:iCs/>
          <w:kern w:val="0"/>
          <w:sz w:val="24"/>
          <w14:ligatures w14:val="none"/>
        </w:rPr>
        <w:t>New York State’s Department of Environmental Conservation (NYSDEC)</w:t>
      </w:r>
      <w:r w:rsidRPr="007F2AD4">
        <w:rPr>
          <w:rFonts w:ascii="Calibri" w:eastAsia="Calibri" w:hAnsi="Calibri" w:cs="Arial"/>
          <w:kern w:val="0"/>
          <w:sz w:val="24"/>
          <w14:ligatures w14:val="none"/>
        </w:rPr>
        <w:t xml:space="preserve">. To identify and obtain this information, we first surveyed a variety of agencies that may have available MOVES inputs or data. We reached out to various New York environmental agencies that were likely to have relevant MOVES input data. Ultimately, we identified a contact at NYSDEC through a contact ICF has with NYSDOT related to air quality issues in the state. NYSDEC prepares data inputs for both SIP analyses and for submission to US EPA for use in the NEI. NYSDEC had existing input data for years 2011 and 2017. These two datasets are distinct. 2017 differs from 2011 in format and content. Notably, NYSDEC has recharacterized growth in the 2017 dataset. Also, the 2017 dataset is in database format while the 2011 is in spreadsheets. At the time of collection, NYSDEC had prepared the 2017 dataset for the NEI and given it to EPA but not yet run it. Both the 2011 and 2017 datasets have NY-specific data for every county in NYS. The 2017 data received from NYSDEC also includes growth factors and guidance on developing later years from this dataset. NYSDEC also provided the database "moves2014_nylev" which contains inputs corresponding to NYS’ low emission vehicle standards program. </w:t>
      </w:r>
    </w:p>
    <w:p w14:paraId="3D0FC80A" w14:textId="015B249E" w:rsidR="007F2AD4" w:rsidRPr="007F2AD4" w:rsidRDefault="007F2AD4" w:rsidP="007F2AD4">
      <w:pPr>
        <w:spacing w:after="120" w:line="240" w:lineRule="auto"/>
        <w:rPr>
          <w:rFonts w:ascii="Calibri" w:eastAsia="MS Mincho" w:hAnsi="Calibri" w:cs="Calibri"/>
          <w:color w:val="2B579A"/>
          <w:kern w:val="0"/>
          <w:shd w:val="clear" w:color="auto" w:fill="E6E6E6"/>
          <w14:ligatures w14:val="none"/>
        </w:rPr>
      </w:pPr>
      <w:r w:rsidRPr="007F2AD4">
        <w:rPr>
          <w:rFonts w:ascii="Calibri" w:eastAsia="Calibri" w:hAnsi="Calibri" w:cs="Arial"/>
          <w:kern w:val="0"/>
          <w:sz w:val="24"/>
          <w14:ligatures w14:val="none"/>
        </w:rPr>
        <w:t>Following NYSDEC guidance, we used both the 2011 and 2017 data to linearly interpolate population and VMT for intermediate years (extrapolate for 2010). We used the 2017 growth factors to linearly grow the 2017 data for all later years. We also followed NYSDEC guidance to update the inspection and maintenance table (I/M) for all years and used the NYLEV database for all years after 2014. The FOIL document for data collection and NYSDEC guidance are included as Appendix C</w:t>
      </w:r>
      <w:r w:rsidR="00070728">
        <w:rPr>
          <w:rFonts w:ascii="Calibri" w:eastAsia="Calibri" w:hAnsi="Calibri" w:cs="Arial"/>
          <w:kern w:val="0"/>
          <w:sz w:val="24"/>
          <w14:ligatures w14:val="none"/>
        </w:rPr>
        <w:t xml:space="preserve"> of this appendix.</w:t>
      </w:r>
      <w:r w:rsidRPr="007F2AD4">
        <w:rPr>
          <w:rFonts w:ascii="Calibri" w:eastAsia="Calibri" w:hAnsi="Calibri" w:cs="Arial"/>
          <w:kern w:val="0"/>
          <w:sz w:val="24"/>
          <w14:ligatures w14:val="none"/>
        </w:rPr>
        <w:t xml:space="preserve"> Each input database contains 34 tables, corresponding to various MOVES inputs. To account for changes in vehicle miles traveled (VMT) and vehicle </w:t>
      </w:r>
      <w:r w:rsidRPr="007F2AD4">
        <w:rPr>
          <w:rFonts w:ascii="Calibri" w:eastAsia="Calibri" w:hAnsi="Calibri" w:cs="Arial"/>
          <w:kern w:val="0"/>
          <w:sz w:val="24"/>
          <w14:ligatures w14:val="none"/>
        </w:rPr>
        <w:lastRenderedPageBreak/>
        <w:t xml:space="preserve">population over time, ICF determined the linear growth rates between 2011 and 2017, by vehicle type. The VMT and population for each year were calculated in Microsoft Excel and then added to each database in MySQL. All input databases are provided in the folder titled “Appendix A”. </w:t>
      </w:r>
      <w:bookmarkEnd w:id="8"/>
    </w:p>
    <w:p w14:paraId="217A0AC4" w14:textId="77777777" w:rsidR="007F2AD4" w:rsidRPr="007F2AD4" w:rsidRDefault="007F2AD4" w:rsidP="007F2AD4">
      <w:pPr>
        <w:keepNext/>
        <w:keepLines/>
        <w:numPr>
          <w:ilvl w:val="1"/>
          <w:numId w:val="0"/>
        </w:numPr>
        <w:spacing w:before="120" w:after="120" w:line="240" w:lineRule="auto"/>
        <w:ind w:left="576" w:hanging="576"/>
        <w:outlineLvl w:val="1"/>
        <w:rPr>
          <w:rFonts w:ascii="Calibri Light" w:eastAsia="MS Gothic" w:hAnsi="Calibri Light" w:cs="Times New Roman"/>
          <w:color w:val="006666"/>
          <w:kern w:val="0"/>
          <w:sz w:val="26"/>
          <w:szCs w:val="26"/>
          <w14:ligatures w14:val="none"/>
        </w:rPr>
      </w:pPr>
      <w:bookmarkStart w:id="9" w:name="_Toc195776264"/>
      <w:r w:rsidRPr="007F2AD4">
        <w:rPr>
          <w:rFonts w:ascii="Calibri Light" w:eastAsia="MS Gothic" w:hAnsi="Calibri Light" w:cs="Times New Roman"/>
          <w:color w:val="006666"/>
          <w:kern w:val="0"/>
          <w:sz w:val="26"/>
          <w:szCs w:val="26"/>
          <w14:ligatures w14:val="none"/>
        </w:rPr>
        <w:t>MOVES Outputs</w:t>
      </w:r>
      <w:bookmarkEnd w:id="9"/>
    </w:p>
    <w:p w14:paraId="61FBC097" w14:textId="77777777" w:rsidR="007F2AD4" w:rsidRPr="007F2AD4" w:rsidRDefault="007F2AD4" w:rsidP="007F2AD4">
      <w:pPr>
        <w:keepNext/>
        <w:keepLines/>
        <w:numPr>
          <w:ilvl w:val="2"/>
          <w:numId w:val="0"/>
        </w:numPr>
        <w:spacing w:before="120" w:after="120" w:line="240" w:lineRule="auto"/>
        <w:ind w:left="720" w:hanging="720"/>
        <w:outlineLvl w:val="2"/>
        <w:rPr>
          <w:rFonts w:ascii="Calibri Light" w:eastAsia="MS Gothic" w:hAnsi="Calibri Light" w:cs="Times New Roman"/>
          <w:b/>
          <w:color w:val="323E4F"/>
          <w:kern w:val="0"/>
          <w:sz w:val="24"/>
          <w:szCs w:val="24"/>
          <w14:ligatures w14:val="none"/>
        </w:rPr>
      </w:pPr>
      <w:bookmarkStart w:id="10" w:name="_Toc195776265"/>
      <w:r w:rsidRPr="007F2AD4">
        <w:rPr>
          <w:rFonts w:ascii="Calibri Light" w:eastAsia="MS Gothic" w:hAnsi="Calibri Light" w:cs="Times New Roman"/>
          <w:b/>
          <w:color w:val="323E4F"/>
          <w:kern w:val="0"/>
          <w:sz w:val="24"/>
          <w:szCs w:val="24"/>
          <w14:ligatures w14:val="none"/>
        </w:rPr>
        <w:t>NY State – Upstate Counties</w:t>
      </w:r>
      <w:bookmarkEnd w:id="10"/>
    </w:p>
    <w:p w14:paraId="12185453" w14:textId="1DAED7FB"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Output databases for the 55-county upstate runs (“NYS55”) are provided in Appendix A</w:t>
      </w:r>
      <w:r w:rsidR="00070728">
        <w:rPr>
          <w:rFonts w:ascii="Calibri" w:eastAsia="Calibri" w:hAnsi="Calibri" w:cs="Arial"/>
          <w:kern w:val="0"/>
          <w:sz w:val="24"/>
          <w14:ligatures w14:val="none"/>
        </w:rPr>
        <w:t xml:space="preserve"> of this appendix</w:t>
      </w:r>
      <w:r w:rsidRPr="007F2AD4">
        <w:rPr>
          <w:rFonts w:ascii="Calibri" w:eastAsia="Calibri" w:hAnsi="Calibri" w:cs="Arial"/>
          <w:kern w:val="0"/>
          <w:sz w:val="24"/>
          <w14:ligatures w14:val="none"/>
        </w:rPr>
        <w:t xml:space="preserve">. (Note there are no input databases for the NYS55 runs as national default values in MOVES were used.) The appendix has output files separated into evaporative and exhaust files. These are in two subfolders in the folder </w:t>
      </w:r>
      <w:proofErr w:type="spellStart"/>
      <w:proofErr w:type="gramStart"/>
      <w:r w:rsidRPr="007F2AD4">
        <w:rPr>
          <w:rFonts w:ascii="Calibri" w:eastAsia="Calibri" w:hAnsi="Calibri" w:cs="Arial"/>
          <w:kern w:val="0"/>
          <w:sz w:val="24"/>
          <w14:ligatures w14:val="none"/>
        </w:rPr>
        <w:t>C.output</w:t>
      </w:r>
      <w:proofErr w:type="gramEnd"/>
      <w:r w:rsidRPr="007F2AD4">
        <w:rPr>
          <w:rFonts w:ascii="Calibri" w:eastAsia="Calibri" w:hAnsi="Calibri" w:cs="Arial"/>
          <w:kern w:val="0"/>
          <w:sz w:val="24"/>
          <w14:ligatures w14:val="none"/>
        </w:rPr>
        <w:t>_databases</w:t>
      </w:r>
      <w:proofErr w:type="spellEnd"/>
      <w:r w:rsidRPr="007F2AD4">
        <w:rPr>
          <w:rFonts w:ascii="Calibri" w:eastAsia="Calibri" w:hAnsi="Calibri" w:cs="Arial"/>
          <w:kern w:val="0"/>
          <w:sz w:val="24"/>
          <w14:ligatures w14:val="none"/>
        </w:rPr>
        <w:t xml:space="preserve"> in Appendix A</w:t>
      </w:r>
      <w:r w:rsidR="00070728">
        <w:rPr>
          <w:rFonts w:ascii="Calibri" w:eastAsia="Calibri" w:hAnsi="Calibri" w:cs="Arial"/>
          <w:kern w:val="0"/>
          <w:sz w:val="24"/>
          <w14:ligatures w14:val="none"/>
        </w:rPr>
        <w:t xml:space="preserve"> of this appendix</w:t>
      </w:r>
      <w:r w:rsidRPr="007F2AD4">
        <w:rPr>
          <w:rFonts w:ascii="Calibri" w:eastAsia="Calibri" w:hAnsi="Calibri" w:cs="Arial"/>
          <w:kern w:val="0"/>
          <w:sz w:val="24"/>
          <w14:ligatures w14:val="none"/>
        </w:rPr>
        <w:t xml:space="preserve">. </w:t>
      </w:r>
    </w:p>
    <w:p w14:paraId="4A67A41B"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initial exhaust simulations were conducted with “STATE” output resolution, including the 55 counties in aggregate. Although these completed without error and were successfully postprocessed, when compared to the more highly resolved NYCLI values, they were seen to have emissions values roughly an order of magnitude lower than expected. All NYS55 exhaust simulations were later rerun with “COUNTY” level output resolution and again postprocessed to aggregate over the region. These, too, ran without any errors or indication of failures and produced emission factor values that fall within with expected ranges for given vehicle and fuel types. The results of this latter set are presented here. All outputs from the corrected exhaust simulations are in a separate folder in Appendix A: </w:t>
      </w:r>
      <w:proofErr w:type="spellStart"/>
      <w:proofErr w:type="gramStart"/>
      <w:r w:rsidRPr="007F2AD4">
        <w:rPr>
          <w:rFonts w:ascii="Calibri" w:eastAsia="Calibri" w:hAnsi="Calibri" w:cs="Arial"/>
          <w:kern w:val="0"/>
          <w:sz w:val="24"/>
          <w14:ligatures w14:val="none"/>
        </w:rPr>
        <w:t>C.output</w:t>
      </w:r>
      <w:proofErr w:type="gramEnd"/>
      <w:r w:rsidRPr="007F2AD4">
        <w:rPr>
          <w:rFonts w:ascii="Calibri" w:eastAsia="Calibri" w:hAnsi="Calibri" w:cs="Arial"/>
          <w:kern w:val="0"/>
          <w:sz w:val="24"/>
          <w14:ligatures w14:val="none"/>
        </w:rPr>
        <w:t>_databases</w:t>
      </w:r>
      <w:proofErr w:type="spellEnd"/>
      <w:r w:rsidRPr="007F2AD4">
        <w:rPr>
          <w:rFonts w:ascii="Calibri" w:eastAsia="Calibri" w:hAnsi="Calibri" w:cs="Arial"/>
          <w:kern w:val="0"/>
          <w:sz w:val="24"/>
          <w14:ligatures w14:val="none"/>
        </w:rPr>
        <w:t xml:space="preserve">/NYS55_Exhaust/, in the databases “/nys55_20xx_out_server/”. All corrected exhaust outputs are identified in the database with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=1. </w:t>
      </w:r>
    </w:p>
    <w:p w14:paraId="050F833E"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output databases for the NYS55 evaporative simulations also includes the initial, incorrect version of the exhaust outputs noted above. The evaporative simulations are in the Appendix A folder </w:t>
      </w:r>
      <w:proofErr w:type="spellStart"/>
      <w:proofErr w:type="gramStart"/>
      <w:r w:rsidRPr="007F2AD4">
        <w:rPr>
          <w:rFonts w:ascii="Calibri" w:eastAsia="Calibri" w:hAnsi="Calibri" w:cs="Arial"/>
          <w:kern w:val="0"/>
          <w:sz w:val="24"/>
          <w14:ligatures w14:val="none"/>
        </w:rPr>
        <w:t>C.output</w:t>
      </w:r>
      <w:proofErr w:type="gramEnd"/>
      <w:r w:rsidRPr="007F2AD4">
        <w:rPr>
          <w:rFonts w:ascii="Calibri" w:eastAsia="Calibri" w:hAnsi="Calibri" w:cs="Arial"/>
          <w:kern w:val="0"/>
          <w:sz w:val="24"/>
          <w14:ligatures w14:val="none"/>
        </w:rPr>
        <w:t>_databases</w:t>
      </w:r>
      <w:proofErr w:type="spellEnd"/>
      <w:r w:rsidRPr="007F2AD4">
        <w:rPr>
          <w:rFonts w:ascii="Calibri" w:eastAsia="Calibri" w:hAnsi="Calibri" w:cs="Arial"/>
          <w:kern w:val="0"/>
          <w:sz w:val="24"/>
          <w14:ligatures w14:val="none"/>
        </w:rPr>
        <w:t xml:space="preserve">/NYS55_Evaporative/, in the output databases “/nys55_20xx_out/”. These all are identified with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=2 except years 2010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=3) and 2011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=4). Only these evaporative outputs are correct and should be taken from these databases. </w:t>
      </w:r>
    </w:p>
    <w:p w14:paraId="3F2A966C" w14:textId="77777777" w:rsidR="007F2AD4" w:rsidRPr="007F2AD4" w:rsidRDefault="007F2AD4" w:rsidP="007F2AD4">
      <w:pPr>
        <w:keepNext/>
        <w:keepLines/>
        <w:numPr>
          <w:ilvl w:val="2"/>
          <w:numId w:val="0"/>
        </w:numPr>
        <w:spacing w:before="120" w:after="120" w:line="240" w:lineRule="auto"/>
        <w:ind w:left="720" w:hanging="720"/>
        <w:outlineLvl w:val="2"/>
        <w:rPr>
          <w:rFonts w:ascii="Calibri Light" w:eastAsia="MS Gothic" w:hAnsi="Calibri Light" w:cs="Times New Roman"/>
          <w:b/>
          <w:color w:val="323E4F"/>
          <w:kern w:val="0"/>
          <w:sz w:val="24"/>
          <w:szCs w:val="24"/>
          <w14:ligatures w14:val="none"/>
        </w:rPr>
      </w:pPr>
      <w:bookmarkStart w:id="11" w:name="_Toc195776266"/>
      <w:r w:rsidRPr="007F2AD4">
        <w:rPr>
          <w:rFonts w:ascii="Calibri Light" w:eastAsia="MS Gothic" w:hAnsi="Calibri Light" w:cs="Times New Roman"/>
          <w:b/>
          <w:color w:val="323E4F"/>
          <w:kern w:val="0"/>
          <w:sz w:val="24"/>
          <w:szCs w:val="24"/>
          <w14:ligatures w14:val="none"/>
        </w:rPr>
        <w:t>NYC and Long Island Counties</w:t>
      </w:r>
      <w:bookmarkEnd w:id="11"/>
    </w:p>
    <w:p w14:paraId="5FD99037"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As with the NYS55 simulations, we divided the county-scale NYCLI simulations into two parts: exhaust and evaporative emission runs. The same input databases were used for both. As with NYS55, exhaust simulations represent annual aggregated inputs run for the entire year. Evaporative simulations utilize hourly inputs run for January and July and annualized on output. Every county-year combination was executed with corresponding </w:t>
      </w:r>
      <w:proofErr w:type="spellStart"/>
      <w:r w:rsidRPr="007F2AD4">
        <w:rPr>
          <w:rFonts w:ascii="Calibri" w:eastAsia="Calibri" w:hAnsi="Calibri" w:cs="Arial"/>
          <w:kern w:val="0"/>
          <w:sz w:val="24"/>
          <w14:ligatures w14:val="none"/>
        </w:rPr>
        <w:t>runspec</w:t>
      </w:r>
      <w:proofErr w:type="spellEnd"/>
      <w:r w:rsidRPr="007F2AD4">
        <w:rPr>
          <w:rFonts w:ascii="Calibri" w:eastAsia="Calibri" w:hAnsi="Calibri" w:cs="Arial"/>
          <w:kern w:val="0"/>
          <w:sz w:val="24"/>
          <w14:ligatures w14:val="none"/>
        </w:rPr>
        <w:t xml:space="preserve"> (*.mrs) files and runs managed through batch files. Runs were conducted on three different computers. To avoid overwriting outputs, each output database from different computers was assigned its own output name accordingly (“*_out”, “*_</w:t>
      </w:r>
      <w:proofErr w:type="spellStart"/>
      <w:r w:rsidRPr="007F2AD4">
        <w:rPr>
          <w:rFonts w:ascii="Calibri" w:eastAsia="Calibri" w:hAnsi="Calibri" w:cs="Arial"/>
          <w:kern w:val="0"/>
          <w:sz w:val="24"/>
          <w14:ligatures w14:val="none"/>
        </w:rPr>
        <w:t>out_sh</w:t>
      </w:r>
      <w:proofErr w:type="spellEnd"/>
      <w:r w:rsidRPr="007F2AD4">
        <w:rPr>
          <w:rFonts w:ascii="Calibri" w:eastAsia="Calibri" w:hAnsi="Calibri" w:cs="Arial"/>
          <w:kern w:val="0"/>
          <w:sz w:val="24"/>
          <w14:ligatures w14:val="none"/>
        </w:rPr>
        <w:t>”, and “*_</w:t>
      </w:r>
      <w:proofErr w:type="spellStart"/>
      <w:r w:rsidRPr="007F2AD4">
        <w:rPr>
          <w:rFonts w:ascii="Calibri" w:eastAsia="Calibri" w:hAnsi="Calibri" w:cs="Arial"/>
          <w:kern w:val="0"/>
          <w:sz w:val="24"/>
          <w14:ligatures w14:val="none"/>
        </w:rPr>
        <w:t>out_server</w:t>
      </w:r>
      <w:proofErr w:type="spellEnd"/>
      <w:r w:rsidRPr="007F2AD4">
        <w:rPr>
          <w:rFonts w:ascii="Calibri" w:eastAsia="Calibri" w:hAnsi="Calibri" w:cs="Arial"/>
          <w:kern w:val="0"/>
          <w:sz w:val="24"/>
          <w14:ligatures w14:val="none"/>
        </w:rPr>
        <w:t xml:space="preserve">”). It should be noted that in some cases there are discrepancies in the pre- and post-2017 emission factors and trends. This is notable for vehicle types where inputs differ substantially in the pre- and post-2017 data and in cases with low populations. For example, we saw some irregular trends for HPMS Vehicle Type IDs 40 and 50. (See the first table in Appendix B for explanation of these vehicle types.) </w:t>
      </w:r>
      <w:r w:rsidRPr="007F2AD4">
        <w:rPr>
          <w:rFonts w:ascii="Calibri" w:eastAsia="Calibri" w:hAnsi="Calibri" w:cs="Arial"/>
          <w:kern w:val="0"/>
          <w:sz w:val="24"/>
          <w14:ligatures w14:val="none"/>
        </w:rPr>
        <w:lastRenderedPageBreak/>
        <w:t xml:space="preserve">This is likely due to the differences in datasets from the two years provided by NYSDEC and the interpolation. </w:t>
      </w:r>
    </w:p>
    <w:p w14:paraId="387E65CC"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All final outputs from the exhaust simulations are in a separate folder in Appendix A: </w:t>
      </w:r>
      <w:proofErr w:type="spellStart"/>
      <w:proofErr w:type="gramStart"/>
      <w:r w:rsidRPr="007F2AD4">
        <w:rPr>
          <w:rFonts w:ascii="Calibri" w:eastAsia="Calibri" w:hAnsi="Calibri" w:cs="Arial"/>
          <w:kern w:val="0"/>
          <w:sz w:val="24"/>
          <w14:ligatures w14:val="none"/>
        </w:rPr>
        <w:t>C.output</w:t>
      </w:r>
      <w:proofErr w:type="gramEnd"/>
      <w:r w:rsidRPr="007F2AD4">
        <w:rPr>
          <w:rFonts w:ascii="Calibri" w:eastAsia="Calibri" w:hAnsi="Calibri" w:cs="Arial"/>
          <w:kern w:val="0"/>
          <w:sz w:val="24"/>
          <w14:ligatures w14:val="none"/>
        </w:rPr>
        <w:t>_databases</w:t>
      </w:r>
      <w:proofErr w:type="spellEnd"/>
      <w:r w:rsidRPr="007F2AD4">
        <w:rPr>
          <w:rFonts w:ascii="Calibri" w:eastAsia="Calibri" w:hAnsi="Calibri" w:cs="Arial"/>
          <w:kern w:val="0"/>
          <w:sz w:val="24"/>
          <w14:ligatures w14:val="none"/>
        </w:rPr>
        <w:t>/</w:t>
      </w:r>
      <w:proofErr w:type="spellStart"/>
      <w:r w:rsidRPr="007F2AD4">
        <w:rPr>
          <w:rFonts w:ascii="Calibri" w:eastAsia="Calibri" w:hAnsi="Calibri" w:cs="Arial"/>
          <w:kern w:val="0"/>
          <w:sz w:val="24"/>
          <w14:ligatures w14:val="none"/>
        </w:rPr>
        <w:t>NYCLI_Exhaust</w:t>
      </w:r>
      <w:proofErr w:type="spellEnd"/>
      <w:r w:rsidRPr="007F2AD4">
        <w:rPr>
          <w:rFonts w:ascii="Calibri" w:eastAsia="Calibri" w:hAnsi="Calibri" w:cs="Arial"/>
          <w:kern w:val="0"/>
          <w:sz w:val="24"/>
          <w14:ligatures w14:val="none"/>
        </w:rPr>
        <w:t xml:space="preserve">/. Outputs are in the databases “/nycli_zzzz_20xx_out/”, “/nycli_zzzz_20xx_out_sh/”, and “/nycli_zzzz_20xx_out_server/”, where zzzz represents the county name and 20xx represents the analysis year. For exhaust simulations, all corrected outputs are identified in the databases with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=1 except </w:t>
      </w:r>
      <w:proofErr w:type="gramStart"/>
      <w:r w:rsidRPr="007F2AD4">
        <w:rPr>
          <w:rFonts w:ascii="Calibri" w:eastAsia="Calibri" w:hAnsi="Calibri" w:cs="Arial"/>
          <w:kern w:val="0"/>
          <w:sz w:val="24"/>
          <w14:ligatures w14:val="none"/>
        </w:rPr>
        <w:t>Bronx county</w:t>
      </w:r>
      <w:proofErr w:type="gramEnd"/>
      <w:r w:rsidRPr="007F2AD4">
        <w:rPr>
          <w:rFonts w:ascii="Calibri" w:eastAsia="Calibri" w:hAnsi="Calibri" w:cs="Arial"/>
          <w:kern w:val="0"/>
          <w:sz w:val="24"/>
          <w14:ligatures w14:val="none"/>
        </w:rPr>
        <w:t xml:space="preserve"> for years 2016 and 2026 which should rely on outputs from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=2. </w:t>
      </w:r>
    </w:p>
    <w:p w14:paraId="64141873"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All final outputs from the evaporative simulations are in a separate folder in Appendix A: </w:t>
      </w:r>
      <w:proofErr w:type="spellStart"/>
      <w:proofErr w:type="gramStart"/>
      <w:r w:rsidRPr="007F2AD4">
        <w:rPr>
          <w:rFonts w:ascii="Calibri" w:eastAsia="Calibri" w:hAnsi="Calibri" w:cs="Arial"/>
          <w:kern w:val="0"/>
          <w:sz w:val="24"/>
          <w14:ligatures w14:val="none"/>
        </w:rPr>
        <w:t>C.output</w:t>
      </w:r>
      <w:proofErr w:type="gramEnd"/>
      <w:r w:rsidRPr="007F2AD4">
        <w:rPr>
          <w:rFonts w:ascii="Calibri" w:eastAsia="Calibri" w:hAnsi="Calibri" w:cs="Arial"/>
          <w:kern w:val="0"/>
          <w:sz w:val="24"/>
          <w14:ligatures w14:val="none"/>
        </w:rPr>
        <w:t>_databases</w:t>
      </w:r>
      <w:proofErr w:type="spellEnd"/>
      <w:r w:rsidRPr="007F2AD4">
        <w:rPr>
          <w:rFonts w:ascii="Calibri" w:eastAsia="Calibri" w:hAnsi="Calibri" w:cs="Arial"/>
          <w:kern w:val="0"/>
          <w:sz w:val="24"/>
          <w14:ligatures w14:val="none"/>
        </w:rPr>
        <w:t>/</w:t>
      </w:r>
      <w:proofErr w:type="spellStart"/>
      <w:r w:rsidRPr="007F2AD4">
        <w:rPr>
          <w:rFonts w:ascii="Calibri" w:eastAsia="Calibri" w:hAnsi="Calibri" w:cs="Arial"/>
          <w:kern w:val="0"/>
          <w:sz w:val="24"/>
          <w14:ligatures w14:val="none"/>
        </w:rPr>
        <w:t>NYCLI_Evaporative</w:t>
      </w:r>
      <w:proofErr w:type="spellEnd"/>
      <w:r w:rsidRPr="007F2AD4">
        <w:rPr>
          <w:rFonts w:ascii="Calibri" w:eastAsia="Calibri" w:hAnsi="Calibri" w:cs="Arial"/>
          <w:kern w:val="0"/>
          <w:sz w:val="24"/>
          <w14:ligatures w14:val="none"/>
        </w:rPr>
        <w:t>/. Outputs are in the databases “/nycli_zzzz_20xx_out/” and “/nycli_zzzz_20xx_out_sh_evap/”, where zzzz represents the county name and 20xx represents the analysis year. For the evaporative simulations, all corrected outputs are identified in the databases as follows:</w:t>
      </w:r>
    </w:p>
    <w:p w14:paraId="71FAEFB5" w14:textId="77777777" w:rsidR="007F2AD4" w:rsidRPr="007F2AD4" w:rsidRDefault="007F2AD4" w:rsidP="007F2AD4">
      <w:pPr>
        <w:numPr>
          <w:ilvl w:val="0"/>
          <w:numId w:val="39"/>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2010-2016 all use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=2 except </w:t>
      </w:r>
      <w:proofErr w:type="gramStart"/>
      <w:r w:rsidRPr="007F2AD4">
        <w:rPr>
          <w:rFonts w:ascii="Calibri" w:eastAsia="Calibri" w:hAnsi="Calibri" w:cs="Arial"/>
          <w:kern w:val="0"/>
          <w:sz w:val="24"/>
          <w14:ligatures w14:val="none"/>
        </w:rPr>
        <w:t>Bronx county</w:t>
      </w:r>
      <w:proofErr w:type="gramEnd"/>
      <w:r w:rsidRPr="007F2AD4">
        <w:rPr>
          <w:rFonts w:ascii="Calibri" w:eastAsia="Calibri" w:hAnsi="Calibri" w:cs="Arial"/>
          <w:kern w:val="0"/>
          <w:sz w:val="24"/>
          <w14:ligatures w14:val="none"/>
        </w:rPr>
        <w:t xml:space="preserve"> for year 2016 which relies on outputs from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=3. </w:t>
      </w:r>
    </w:p>
    <w:p w14:paraId="42CADD3A" w14:textId="77777777" w:rsidR="007F2AD4" w:rsidRPr="007F2AD4" w:rsidRDefault="007F2AD4" w:rsidP="007F2AD4">
      <w:pPr>
        <w:numPr>
          <w:ilvl w:val="0"/>
          <w:numId w:val="39"/>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2017-2020 all use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=1.</w:t>
      </w:r>
    </w:p>
    <w:p w14:paraId="7B95D840" w14:textId="77777777" w:rsidR="007F2AD4" w:rsidRPr="007F2AD4" w:rsidRDefault="007F2AD4" w:rsidP="007F2AD4">
      <w:pPr>
        <w:numPr>
          <w:ilvl w:val="0"/>
          <w:numId w:val="39"/>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2021-2025 all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=1 except </w:t>
      </w:r>
      <w:proofErr w:type="gramStart"/>
      <w:r w:rsidRPr="007F2AD4">
        <w:rPr>
          <w:rFonts w:ascii="Calibri" w:eastAsia="Calibri" w:hAnsi="Calibri" w:cs="Arial"/>
          <w:kern w:val="0"/>
          <w:sz w:val="24"/>
          <w14:ligatures w14:val="none"/>
        </w:rPr>
        <w:t>Queens county</w:t>
      </w:r>
      <w:proofErr w:type="gramEnd"/>
      <w:r w:rsidRPr="007F2AD4">
        <w:rPr>
          <w:rFonts w:ascii="Calibri" w:eastAsia="Calibri" w:hAnsi="Calibri" w:cs="Arial"/>
          <w:kern w:val="0"/>
          <w:sz w:val="24"/>
          <w14:ligatures w14:val="none"/>
        </w:rPr>
        <w:t xml:space="preserve"> for years 2023 and 2025, which rely on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=2. </w:t>
      </w:r>
    </w:p>
    <w:p w14:paraId="3E961BD1" w14:textId="77777777" w:rsidR="007F2AD4" w:rsidRPr="007F2AD4" w:rsidRDefault="007F2AD4" w:rsidP="007F2AD4">
      <w:pPr>
        <w:numPr>
          <w:ilvl w:val="0"/>
          <w:numId w:val="39"/>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2026-2050 all use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=1 except New York and Suffolk counties for year 2026, which rely on </w:t>
      </w:r>
      <w:proofErr w:type="spellStart"/>
      <w:r w:rsidRPr="007F2AD4">
        <w:rPr>
          <w:rFonts w:ascii="Calibri" w:eastAsia="Calibri" w:hAnsi="Calibri" w:cs="Arial"/>
          <w:kern w:val="0"/>
          <w:sz w:val="24"/>
          <w14:ligatures w14:val="none"/>
        </w:rPr>
        <w:t>MOVESRunID</w:t>
      </w:r>
      <w:proofErr w:type="spellEnd"/>
      <w:r w:rsidRPr="007F2AD4">
        <w:rPr>
          <w:rFonts w:ascii="Calibri" w:eastAsia="Calibri" w:hAnsi="Calibri" w:cs="Arial"/>
          <w:kern w:val="0"/>
          <w:sz w:val="24"/>
          <w14:ligatures w14:val="none"/>
        </w:rPr>
        <w:t xml:space="preserve">=2. </w:t>
      </w:r>
    </w:p>
    <w:p w14:paraId="1FB5F17A" w14:textId="77777777" w:rsidR="007F2AD4" w:rsidRPr="007F2AD4" w:rsidRDefault="007F2AD4" w:rsidP="007F2AD4">
      <w:pPr>
        <w:keepNext/>
        <w:keepLines/>
        <w:numPr>
          <w:ilvl w:val="1"/>
          <w:numId w:val="0"/>
        </w:numPr>
        <w:spacing w:before="120" w:after="120" w:line="240" w:lineRule="auto"/>
        <w:ind w:left="576" w:hanging="576"/>
        <w:outlineLvl w:val="1"/>
        <w:rPr>
          <w:rFonts w:ascii="Calibri Light" w:eastAsia="MS Gothic" w:hAnsi="Calibri Light" w:cs="Times New Roman"/>
          <w:color w:val="006666"/>
          <w:kern w:val="0"/>
          <w:sz w:val="26"/>
          <w:szCs w:val="26"/>
          <w14:ligatures w14:val="none"/>
        </w:rPr>
      </w:pPr>
      <w:bookmarkStart w:id="12" w:name="_Toc195776267"/>
      <w:r w:rsidRPr="007F2AD4">
        <w:rPr>
          <w:rFonts w:ascii="Calibri Light" w:eastAsia="MS Gothic" w:hAnsi="Calibri Light" w:cs="Times New Roman"/>
          <w:color w:val="006666"/>
          <w:kern w:val="0"/>
          <w:sz w:val="26"/>
          <w:szCs w:val="26"/>
          <w14:ligatures w14:val="none"/>
        </w:rPr>
        <w:t>Postprocessing</w:t>
      </w:r>
      <w:bookmarkEnd w:id="12"/>
    </w:p>
    <w:p w14:paraId="21FD92EA"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We developed and applied custom MySQL postprocessing scripts to extract the values indicated above from the MOVES output databases. Broadly, each of these individual scripts do the same four steps: </w:t>
      </w:r>
    </w:p>
    <w:p w14:paraId="17F9DA53" w14:textId="26E81ADF" w:rsidR="007F2AD4" w:rsidRPr="007F2AD4" w:rsidRDefault="007F2AD4" w:rsidP="007F2AD4">
      <w:pPr>
        <w:numPr>
          <w:ilvl w:val="0"/>
          <w:numId w:val="40"/>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Pollutant types are filtered to just those listed above. (Many of the pollutants considered require ancillary species not reported here.) These are first eliminated. Emissions are then summed over road types and other parameters (including counties for the NYS55 simulations). Emissions categories are then assigned by translating between MOVES categories and those in the MARKAL model. These are described in the second-to-last table of Appendix B, “MOVES Emission Process ID Numbers and Corresponding Indices Used in Processing”.  Vehicle ages are then calculated from model and calendar year and binned into the ranges shown in the last table of Appendix B</w:t>
      </w:r>
      <w:r w:rsidR="00070728">
        <w:rPr>
          <w:rFonts w:ascii="Calibri" w:eastAsia="Calibri" w:hAnsi="Calibri" w:cs="Arial"/>
          <w:kern w:val="0"/>
          <w:sz w:val="24"/>
          <w14:ligatures w14:val="none"/>
        </w:rPr>
        <w:t xml:space="preserve"> of this appendix</w:t>
      </w:r>
      <w:r w:rsidRPr="007F2AD4">
        <w:rPr>
          <w:rFonts w:ascii="Calibri" w:eastAsia="Calibri" w:hAnsi="Calibri" w:cs="Arial"/>
          <w:kern w:val="0"/>
          <w:sz w:val="24"/>
          <w14:ligatures w14:val="none"/>
        </w:rPr>
        <w:t>, “Age Bins Used in Processing”. Intermediate values are saved in each output database.</w:t>
      </w:r>
    </w:p>
    <w:p w14:paraId="67396848" w14:textId="77777777" w:rsidR="007F2AD4" w:rsidRPr="007F2AD4" w:rsidRDefault="007F2AD4" w:rsidP="007F2AD4">
      <w:pPr>
        <w:numPr>
          <w:ilvl w:val="0"/>
          <w:numId w:val="40"/>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Emissions are aggregated to the processes and age categories considered here. Intermediate emission values are saved in each output database. </w:t>
      </w:r>
    </w:p>
    <w:p w14:paraId="206292F6" w14:textId="77777777" w:rsidR="007F2AD4" w:rsidRPr="007F2AD4" w:rsidRDefault="007F2AD4" w:rsidP="007F2AD4">
      <w:pPr>
        <w:numPr>
          <w:ilvl w:val="0"/>
          <w:numId w:val="40"/>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Activity values (distance traveled) are processed in an approach </w:t>
      </w:r>
      <w:proofErr w:type="gramStart"/>
      <w:r w:rsidRPr="007F2AD4">
        <w:rPr>
          <w:rFonts w:ascii="Calibri" w:eastAsia="Calibri" w:hAnsi="Calibri" w:cs="Arial"/>
          <w:kern w:val="0"/>
          <w:sz w:val="24"/>
          <w14:ligatures w14:val="none"/>
        </w:rPr>
        <w:t>similar to</w:t>
      </w:r>
      <w:proofErr w:type="gramEnd"/>
      <w:r w:rsidRPr="007F2AD4">
        <w:rPr>
          <w:rFonts w:ascii="Calibri" w:eastAsia="Calibri" w:hAnsi="Calibri" w:cs="Arial"/>
          <w:kern w:val="0"/>
          <w:sz w:val="24"/>
          <w14:ligatures w14:val="none"/>
        </w:rPr>
        <w:t xml:space="preserve"> Steps 1 and 2 for emissions. Intermediate activity values are saved in each output database.</w:t>
      </w:r>
    </w:p>
    <w:p w14:paraId="00ACA410" w14:textId="77777777" w:rsidR="007F2AD4" w:rsidRPr="007F2AD4" w:rsidRDefault="007F2AD4" w:rsidP="007F2AD4">
      <w:pPr>
        <w:numPr>
          <w:ilvl w:val="0"/>
          <w:numId w:val="40"/>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The intermediate activity and emission tables are then combined to create distance-normalized emission rates. These rates tables are saved in each output database.</w:t>
      </w:r>
    </w:p>
    <w:p w14:paraId="7A1EB23B"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lastRenderedPageBreak/>
        <w:t xml:space="preserve">This sequence is applied to each year (and each county for the NYCLI), as well as the separate exhaust and evaporative outputs from MOVES. A final processing script then aggregates the rates from each individual MOVES output database into two final database tables for each case: one for exhaust and one for evaporative that show all pollutants, processes, ages, and years in standalone tables. This is done for both the NYS55 and NYCLI simulations. These four tables are those exported to flat files and included in the results spreadsheets. </w:t>
      </w:r>
    </w:p>
    <w:p w14:paraId="06A87906"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13" w:name="_Toc195776268"/>
      <w:r w:rsidRPr="007F2AD4">
        <w:rPr>
          <w:rFonts w:ascii="Calibri" w:eastAsia="MS Gothic" w:hAnsi="Calibri" w:cs="Times New Roman"/>
          <w:b/>
          <w:color w:val="108A8A"/>
          <w:kern w:val="0"/>
          <w:sz w:val="28"/>
          <w:szCs w:val="32"/>
          <w14:ligatures w14:val="none"/>
        </w:rPr>
        <w:t>Results</w:t>
      </w:r>
      <w:bookmarkEnd w:id="13"/>
    </w:p>
    <w:p w14:paraId="0837964D" w14:textId="02197936" w:rsidR="007F2AD4" w:rsidRPr="007F2AD4" w:rsidRDefault="007F2AD4" w:rsidP="007F2AD4">
      <w:pPr>
        <w:spacing w:after="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All results from the postprocessing are compiled into the two Excel workbooks included in Appendix A </w:t>
      </w:r>
      <w:r w:rsidR="00070728">
        <w:rPr>
          <w:rFonts w:ascii="Calibri" w:eastAsia="Calibri" w:hAnsi="Calibri" w:cs="Arial"/>
          <w:kern w:val="0"/>
          <w:sz w:val="24"/>
          <w14:ligatures w14:val="none"/>
        </w:rPr>
        <w:t xml:space="preserve">of this appendix </w:t>
      </w:r>
      <w:r w:rsidRPr="007F2AD4">
        <w:rPr>
          <w:rFonts w:ascii="Calibri" w:eastAsia="Calibri" w:hAnsi="Calibri" w:cs="Arial"/>
          <w:kern w:val="0"/>
          <w:sz w:val="24"/>
          <w14:ligatures w14:val="none"/>
        </w:rPr>
        <w:t xml:space="preserve">under the folder </w:t>
      </w:r>
      <w:proofErr w:type="spellStart"/>
      <w:proofErr w:type="gramStart"/>
      <w:r w:rsidRPr="007F2AD4">
        <w:rPr>
          <w:rFonts w:ascii="Calibri" w:eastAsia="Calibri" w:hAnsi="Calibri" w:cs="Arial"/>
          <w:kern w:val="0"/>
          <w:sz w:val="24"/>
          <w14:ligatures w14:val="none"/>
        </w:rPr>
        <w:t>D.processed</w:t>
      </w:r>
      <w:proofErr w:type="gramEnd"/>
      <w:r w:rsidRPr="007F2AD4">
        <w:rPr>
          <w:rFonts w:ascii="Calibri" w:eastAsia="Calibri" w:hAnsi="Calibri" w:cs="Arial"/>
          <w:kern w:val="0"/>
          <w:sz w:val="24"/>
          <w14:ligatures w14:val="none"/>
        </w:rPr>
        <w:t>_outputs</w:t>
      </w:r>
      <w:proofErr w:type="spellEnd"/>
      <w:r w:rsidRPr="007F2AD4">
        <w:rPr>
          <w:rFonts w:ascii="Calibri" w:eastAsia="Calibri" w:hAnsi="Calibri" w:cs="Arial"/>
          <w:kern w:val="0"/>
          <w:sz w:val="24"/>
          <w14:ligatures w14:val="none"/>
        </w:rPr>
        <w:t xml:space="preserve">.  File NYCLI_EmissionRates_052820.xlsx includes the results for each county in the “downstate” NYCLI region. File NYS55_EmissionRates_060720.xlsx includes all results for the “upstate” NYS55 region, in aggregate. Both files include tables of the outputs postprocessed with the MySQL scripts, the summary tables shown as Excel pivot tables, and summary tables of emission factor results only. </w:t>
      </w:r>
    </w:p>
    <w:p w14:paraId="578DC783"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14" w:name="_Toc195776269"/>
      <w:r w:rsidRPr="007F2AD4">
        <w:rPr>
          <w:rFonts w:ascii="Calibri" w:eastAsia="MS Gothic" w:hAnsi="Calibri" w:cs="Times New Roman"/>
          <w:b/>
          <w:color w:val="108A8A"/>
          <w:kern w:val="0"/>
          <w:sz w:val="28"/>
          <w:szCs w:val="32"/>
          <w14:ligatures w14:val="none"/>
        </w:rPr>
        <w:t>Post-processing raw emission rate files from MOVES to MHDV COMET-NYC</w:t>
      </w:r>
      <w:bookmarkEnd w:id="14"/>
    </w:p>
    <w:p w14:paraId="752BC7A0"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Documentation for “COMET_NYC_2021_TRN_HDV_v0.1_AZ.xlsx” updates. By A. Zalesak</w:t>
      </w:r>
    </w:p>
    <w:p w14:paraId="2B963991"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1-19-2022</w:t>
      </w:r>
    </w:p>
    <w:p w14:paraId="3D2B2DA4"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Added sheet “</w:t>
      </w:r>
      <w:proofErr w:type="spellStart"/>
      <w:r w:rsidRPr="007F2AD4">
        <w:rPr>
          <w:rFonts w:ascii="Calibri" w:eastAsia="Calibri" w:hAnsi="Calibri" w:cs="Arial"/>
          <w:kern w:val="0"/>
          <w:sz w:val="24"/>
          <w14:ligatures w14:val="none"/>
        </w:rPr>
        <w:t>NewEmisData</w:t>
      </w:r>
      <w:proofErr w:type="spellEnd"/>
      <w:r w:rsidRPr="007F2AD4">
        <w:rPr>
          <w:rFonts w:ascii="Calibri" w:eastAsia="Calibri" w:hAnsi="Calibri" w:cs="Arial"/>
          <w:kern w:val="0"/>
          <w:sz w:val="24"/>
          <w14:ligatures w14:val="none"/>
        </w:rPr>
        <w:t>”. This sheet contains the new borough-specific MOVES emissions data that I processed for TM, TB, and THS. My processing (performed Summer 2021) involved using an average of the emission factors provided for each vehicle by source class, regulatory class, and age bin, weighted by VMT. This produces a unique value for each COMET vehicle category (e.g., TB) per fuel type, year, borough, and pollutant. To this sheet, I added the processed data that corresponds to vehicle types and fuels that exist as technologies in this COMET workbook. This data includes emission factors for 11 pollutants: CO, NOx, Methane, N2O, NH3, SO2, VOC, Atmospheric CO2, PM10, PM2.5, and PM2.5 OC. All have exact matches in the COMET workbook except for PM2.5 OC. The COMET workbook additionally has BC and OC categories.</w:t>
      </w:r>
    </w:p>
    <w:p w14:paraId="3C82CEBC"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Expanded each row in the sheet “</w:t>
      </w:r>
      <w:proofErr w:type="spellStart"/>
      <w:r w:rsidRPr="007F2AD4">
        <w:rPr>
          <w:rFonts w:ascii="Calibri" w:eastAsia="Calibri" w:hAnsi="Calibri" w:cs="Arial"/>
          <w:kern w:val="0"/>
          <w:sz w:val="24"/>
          <w14:ligatures w14:val="none"/>
        </w:rPr>
        <w:t>TechData_HDV_EMIS</w:t>
      </w:r>
      <w:proofErr w:type="spellEnd"/>
      <w:r w:rsidRPr="007F2AD4">
        <w:rPr>
          <w:rFonts w:ascii="Calibri" w:eastAsia="Calibri" w:hAnsi="Calibri" w:cs="Arial"/>
          <w:kern w:val="0"/>
          <w:sz w:val="24"/>
          <w14:ligatures w14:val="none"/>
        </w:rPr>
        <w:t>” to five rows, one for each region 2-6, for technologies that are active in the model (not *starred). I did not expand the rows for inactive technologies since I would not overwrite their emissions data. I opted to make changes only where necessary.</w:t>
      </w:r>
    </w:p>
    <w:p w14:paraId="0141DA31"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Changed the value in column H, “Fuel”, of the sheet “</w:t>
      </w:r>
      <w:proofErr w:type="spellStart"/>
      <w:r w:rsidRPr="007F2AD4">
        <w:rPr>
          <w:rFonts w:ascii="Calibri" w:eastAsia="Calibri" w:hAnsi="Calibri" w:cs="Arial"/>
          <w:kern w:val="0"/>
          <w:sz w:val="24"/>
          <w14:ligatures w14:val="none"/>
        </w:rPr>
        <w:t>TechData_HDV_EMIS</w:t>
      </w:r>
      <w:proofErr w:type="spellEnd"/>
      <w:r w:rsidRPr="007F2AD4">
        <w:rPr>
          <w:rFonts w:ascii="Calibri" w:eastAsia="Calibri" w:hAnsi="Calibri" w:cs="Arial"/>
          <w:kern w:val="0"/>
          <w:sz w:val="24"/>
          <w14:ligatures w14:val="none"/>
        </w:rPr>
        <w:t>” from CNG to GSL for active TM and THS technologies using CNG. This change was necessary since our new MOVES data does not contain CNG-specific emission factors for TM or THS.</w:t>
      </w:r>
    </w:p>
    <w:p w14:paraId="565C3FC0"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Updated emission factors for active TB, TM, and THS technologies for pollutants CO, NOx, Methane, N2O, NH3, SO2, VOC, Atmospheric CO2, PM</w:t>
      </w:r>
      <w:proofErr w:type="gramStart"/>
      <w:r w:rsidRPr="007F2AD4">
        <w:rPr>
          <w:rFonts w:ascii="Calibri" w:eastAsia="Calibri" w:hAnsi="Calibri" w:cs="Arial"/>
          <w:kern w:val="0"/>
          <w:sz w:val="24"/>
          <w14:ligatures w14:val="none"/>
        </w:rPr>
        <w:t>10,  and</w:t>
      </w:r>
      <w:proofErr w:type="gramEnd"/>
      <w:r w:rsidRPr="007F2AD4">
        <w:rPr>
          <w:rFonts w:ascii="Calibri" w:eastAsia="Calibri" w:hAnsi="Calibri" w:cs="Arial"/>
          <w:kern w:val="0"/>
          <w:sz w:val="24"/>
          <w14:ligatures w14:val="none"/>
        </w:rPr>
        <w:t xml:space="preserve"> PM2.5 in the years </w:t>
      </w:r>
      <w:r w:rsidRPr="007F2AD4">
        <w:rPr>
          <w:rFonts w:ascii="Calibri" w:eastAsia="Calibri" w:hAnsi="Calibri" w:cs="Arial"/>
          <w:kern w:val="0"/>
          <w:sz w:val="24"/>
          <w14:ligatures w14:val="none"/>
        </w:rPr>
        <w:lastRenderedPageBreak/>
        <w:t>2010-2050, with the exception of H2 technologies (whose emissions are all 0). Excel formulas draw these values from the appropriate cells in “</w:t>
      </w:r>
      <w:proofErr w:type="spellStart"/>
      <w:r w:rsidRPr="007F2AD4">
        <w:rPr>
          <w:rFonts w:ascii="Calibri" w:eastAsia="Calibri" w:hAnsi="Calibri" w:cs="Arial"/>
          <w:kern w:val="0"/>
          <w:sz w:val="24"/>
          <w14:ligatures w14:val="none"/>
        </w:rPr>
        <w:t>NewEmisData</w:t>
      </w:r>
      <w:proofErr w:type="spellEnd"/>
      <w:r w:rsidRPr="007F2AD4">
        <w:rPr>
          <w:rFonts w:ascii="Calibri" w:eastAsia="Calibri" w:hAnsi="Calibri" w:cs="Arial"/>
          <w:kern w:val="0"/>
          <w:sz w:val="24"/>
          <w14:ligatures w14:val="none"/>
        </w:rPr>
        <w:t>”.</w:t>
      </w:r>
    </w:p>
    <w:p w14:paraId="2C067A33" w14:textId="77777777" w:rsidR="007F2AD4" w:rsidRPr="007F2AD4" w:rsidRDefault="007F2AD4" w:rsidP="007F2AD4">
      <w:pPr>
        <w:numPr>
          <w:ilvl w:val="1"/>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As an example, the formula for cell U8, corresponding to R2 TBDSLE NOx in 2010, is: =</w:t>
      </w:r>
      <w:proofErr w:type="gramStart"/>
      <w:r w:rsidRPr="007F2AD4">
        <w:rPr>
          <w:rFonts w:ascii="Calibri" w:eastAsia="Calibri" w:hAnsi="Calibri" w:cs="Arial"/>
          <w:kern w:val="0"/>
          <w:sz w:val="24"/>
          <w14:ligatures w14:val="none"/>
        </w:rPr>
        <w:t>SUMIFS(</w:t>
      </w:r>
      <w:proofErr w:type="spellStart"/>
      <w:proofErr w:type="gramEnd"/>
      <w:r w:rsidRPr="007F2AD4">
        <w:rPr>
          <w:rFonts w:ascii="Calibri" w:eastAsia="Calibri" w:hAnsi="Calibri" w:cs="Arial"/>
          <w:kern w:val="0"/>
          <w:sz w:val="24"/>
          <w:highlight w:val="yellow"/>
          <w14:ligatures w14:val="none"/>
        </w:rPr>
        <w:t>NewEmisData!E:E</w:t>
      </w:r>
      <w:proofErr w:type="spellEnd"/>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green"/>
          <w14:ligatures w14:val="none"/>
        </w:rPr>
        <w:t>NewEmisData</w:t>
      </w:r>
      <w:proofErr w:type="spellEnd"/>
      <w:r w:rsidRPr="007F2AD4">
        <w:rPr>
          <w:rFonts w:ascii="Calibri" w:eastAsia="Calibri" w:hAnsi="Calibri" w:cs="Arial"/>
          <w:kern w:val="0"/>
          <w:sz w:val="24"/>
          <w:highlight w:val="green"/>
          <w14:ligatures w14:val="none"/>
        </w:rPr>
        <w:t>!$A:$A</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cyan"/>
          <w14:ligatures w14:val="none"/>
        </w:rPr>
        <w:t>$G8</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magenta"/>
          <w14:ligatures w14:val="none"/>
        </w:rPr>
        <w:t>NewEmisData</w:t>
      </w:r>
      <w:proofErr w:type="spellEnd"/>
      <w:r w:rsidRPr="007F2AD4">
        <w:rPr>
          <w:rFonts w:ascii="Calibri" w:eastAsia="Calibri" w:hAnsi="Calibri" w:cs="Arial"/>
          <w:kern w:val="0"/>
          <w:sz w:val="24"/>
          <w:highlight w:val="magenta"/>
          <w14:ligatures w14:val="none"/>
        </w:rPr>
        <w:t>!$B:$B</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blue"/>
          <w14:ligatures w14:val="none"/>
        </w:rPr>
        <w:t>$A8</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red"/>
          <w14:ligatures w14:val="none"/>
        </w:rPr>
        <w:t>NewEmisData</w:t>
      </w:r>
      <w:proofErr w:type="spellEnd"/>
      <w:r w:rsidRPr="007F2AD4">
        <w:rPr>
          <w:rFonts w:ascii="Calibri" w:eastAsia="Calibri" w:hAnsi="Calibri" w:cs="Arial"/>
          <w:kern w:val="0"/>
          <w:sz w:val="24"/>
          <w:highlight w:val="red"/>
          <w14:ligatures w14:val="none"/>
        </w:rPr>
        <w:t>!$C:$C</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Blue"/>
          <w14:ligatures w14:val="none"/>
        </w:rPr>
        <w:t>$H8</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darkCyan"/>
          <w14:ligatures w14:val="none"/>
        </w:rPr>
        <w:t>NewEmisData</w:t>
      </w:r>
      <w:proofErr w:type="spellEnd"/>
      <w:r w:rsidRPr="007F2AD4">
        <w:rPr>
          <w:rFonts w:ascii="Calibri" w:eastAsia="Calibri" w:hAnsi="Calibri" w:cs="Arial"/>
          <w:kern w:val="0"/>
          <w:sz w:val="24"/>
          <w:highlight w:val="darkCyan"/>
          <w14:ligatures w14:val="none"/>
        </w:rPr>
        <w:t>!$D:$D</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Green"/>
          <w14:ligatures w14:val="none"/>
        </w:rPr>
        <w:t>U$6</w:t>
      </w:r>
      <w:r w:rsidRPr="007F2AD4">
        <w:rPr>
          <w:rFonts w:ascii="Calibri" w:eastAsia="Calibri" w:hAnsi="Calibri" w:cs="Arial"/>
          <w:kern w:val="0"/>
          <w:sz w:val="24"/>
          <w14:ligatures w14:val="none"/>
        </w:rPr>
        <w:t>)</w:t>
      </w:r>
    </w:p>
    <w:p w14:paraId="0F8AC67B" w14:textId="77777777" w:rsidR="007F2AD4" w:rsidRPr="007F2AD4" w:rsidRDefault="007F2AD4" w:rsidP="007F2AD4">
      <w:pPr>
        <w:numPr>
          <w:ilvl w:val="1"/>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This formula can be read as: sum of </w:t>
      </w:r>
      <w:r w:rsidRPr="007F2AD4">
        <w:rPr>
          <w:rFonts w:ascii="Calibri" w:eastAsia="Calibri" w:hAnsi="Calibri" w:cs="Arial"/>
          <w:kern w:val="0"/>
          <w:sz w:val="24"/>
          <w:highlight w:val="yellow"/>
          <w14:ligatures w14:val="none"/>
        </w:rPr>
        <w:t>emission factors</w:t>
      </w:r>
      <w:r w:rsidRPr="007F2AD4">
        <w:rPr>
          <w:rFonts w:ascii="Calibri" w:eastAsia="Calibri" w:hAnsi="Calibri" w:cs="Arial"/>
          <w:kern w:val="0"/>
          <w:sz w:val="24"/>
          <w14:ligatures w14:val="none"/>
        </w:rPr>
        <w:t xml:space="preserve"> if </w:t>
      </w:r>
      <w:r w:rsidRPr="007F2AD4">
        <w:rPr>
          <w:rFonts w:ascii="Calibri" w:eastAsia="Calibri" w:hAnsi="Calibri" w:cs="Arial"/>
          <w:kern w:val="0"/>
          <w:sz w:val="24"/>
          <w:highlight w:val="green"/>
          <w14:ligatures w14:val="none"/>
        </w:rPr>
        <w:t>vehicle name</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cyan"/>
          <w14:ligatures w14:val="none"/>
        </w:rPr>
        <w:t>vehicle name</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magenta"/>
          <w14:ligatures w14:val="none"/>
        </w:rPr>
        <w:t>Region</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blue"/>
          <w14:ligatures w14:val="none"/>
        </w:rPr>
        <w:t>Region</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red"/>
          <w14:ligatures w14:val="none"/>
        </w:rPr>
        <w:t>fuel</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darkBlue"/>
          <w14:ligatures w14:val="none"/>
        </w:rPr>
        <w:t>fuel</w:t>
      </w:r>
      <w:r w:rsidRPr="007F2AD4">
        <w:rPr>
          <w:rFonts w:ascii="Calibri" w:eastAsia="Calibri" w:hAnsi="Calibri" w:cs="Arial"/>
          <w:kern w:val="0"/>
          <w:sz w:val="24"/>
          <w14:ligatures w14:val="none"/>
        </w:rPr>
        <w:t xml:space="preserve">, and </w:t>
      </w:r>
      <w:r w:rsidRPr="007F2AD4">
        <w:rPr>
          <w:rFonts w:ascii="Calibri" w:eastAsia="Calibri" w:hAnsi="Calibri" w:cs="Arial"/>
          <w:kern w:val="0"/>
          <w:sz w:val="24"/>
          <w:highlight w:val="darkCyan"/>
          <w14:ligatures w14:val="none"/>
        </w:rPr>
        <w:t>pollutant</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darkGreen"/>
          <w14:ligatures w14:val="none"/>
        </w:rPr>
        <w:t>pollutant</w:t>
      </w:r>
      <w:r w:rsidRPr="007F2AD4">
        <w:rPr>
          <w:rFonts w:ascii="Calibri" w:eastAsia="Calibri" w:hAnsi="Calibri" w:cs="Arial"/>
          <w:kern w:val="0"/>
          <w:sz w:val="24"/>
          <w14:ligatures w14:val="none"/>
        </w:rPr>
        <w:t xml:space="preserve">, in the column corresponding to </w:t>
      </w:r>
      <w:r w:rsidRPr="007F2AD4">
        <w:rPr>
          <w:rFonts w:ascii="Calibri" w:eastAsia="Calibri" w:hAnsi="Calibri" w:cs="Arial"/>
          <w:kern w:val="0"/>
          <w:sz w:val="24"/>
          <w:highlight w:val="yellow"/>
          <w14:ligatures w14:val="none"/>
        </w:rPr>
        <w:t>2010</w:t>
      </w:r>
      <w:r w:rsidRPr="007F2AD4">
        <w:rPr>
          <w:rFonts w:ascii="Calibri" w:eastAsia="Calibri" w:hAnsi="Calibri" w:cs="Arial"/>
          <w:kern w:val="0"/>
          <w:sz w:val="24"/>
          <w14:ligatures w14:val="none"/>
        </w:rPr>
        <w:t>.</w:t>
      </w:r>
    </w:p>
    <w:p w14:paraId="59ED08E4"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Updated emission factors for above technologies and pollutants in the years 2005 and 2055 by pointing 2005 cells to their 2010 neighbors and 2055 cells to their 2050 neighbors. This is necessary because the MOVES data only includes the years 2010-2050.</w:t>
      </w:r>
    </w:p>
    <w:p w14:paraId="757AF31C"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Pointed </w:t>
      </w:r>
      <w:r w:rsidRPr="007F2AD4">
        <w:rPr>
          <w:rFonts w:ascii="Calibri" w:eastAsia="Calibri" w:hAnsi="Calibri" w:cs="Arial"/>
          <w:kern w:val="0"/>
          <w:sz w:val="24"/>
          <w:u w:val="single"/>
          <w14:ligatures w14:val="none"/>
        </w:rPr>
        <w:t>all</w:t>
      </w:r>
      <w:r w:rsidRPr="007F2AD4">
        <w:rPr>
          <w:rFonts w:ascii="Calibri" w:eastAsia="Calibri" w:hAnsi="Calibri" w:cs="Arial"/>
          <w:kern w:val="0"/>
          <w:sz w:val="24"/>
          <w14:ligatures w14:val="none"/>
        </w:rPr>
        <w:t xml:space="preserve"> cells under the pollutants CO2T, NOXT, SO2T, PM10T, and PM25T to their corresponding cells under CO2, NOX, SO2, PM10, and PM25, except for NOXT 2005 because there is no corresponding 2005 column for NOX. </w:t>
      </w:r>
    </w:p>
    <w:p w14:paraId="08CD62AD" w14:textId="77777777" w:rsidR="007F2AD4" w:rsidRPr="007F2AD4" w:rsidRDefault="007F2AD4" w:rsidP="007F2AD4">
      <w:pPr>
        <w:numPr>
          <w:ilvl w:val="0"/>
          <w:numId w:val="36"/>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Highlighted all modified cells </w:t>
      </w:r>
      <w:r w:rsidRPr="007F2AD4">
        <w:rPr>
          <w:rFonts w:ascii="Calibri" w:eastAsia="Calibri" w:hAnsi="Calibri" w:cs="Arial"/>
          <w:kern w:val="0"/>
          <w:sz w:val="24"/>
          <w:highlight w:val="yellow"/>
          <w14:ligatures w14:val="none"/>
        </w:rPr>
        <w:t>yellow</w:t>
      </w:r>
      <w:r w:rsidRPr="007F2AD4">
        <w:rPr>
          <w:rFonts w:ascii="Calibri" w:eastAsia="Calibri" w:hAnsi="Calibri" w:cs="Arial"/>
          <w:kern w:val="0"/>
          <w:sz w:val="24"/>
          <w14:ligatures w14:val="none"/>
        </w:rPr>
        <w:t>.</w:t>
      </w:r>
    </w:p>
    <w:p w14:paraId="4A4F30BB"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15" w:name="_Toc195776270"/>
      <w:r w:rsidRPr="007F2AD4">
        <w:rPr>
          <w:rFonts w:ascii="Calibri" w:eastAsia="MS Gothic" w:hAnsi="Calibri" w:cs="Times New Roman"/>
          <w:b/>
          <w:color w:val="108A8A"/>
          <w:kern w:val="0"/>
          <w:sz w:val="28"/>
          <w:szCs w:val="32"/>
          <w14:ligatures w14:val="none"/>
        </w:rPr>
        <w:t>Post-processing raw emission rate files from MOVES to LDV COMET-NYC</w:t>
      </w:r>
      <w:bookmarkEnd w:id="15"/>
    </w:p>
    <w:p w14:paraId="5B0D6460"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Documentation for COMET_NYC_2021_TRN_LDV_v1.0_AZ.xlsx. by A. Zalesak</w:t>
      </w:r>
    </w:p>
    <w:p w14:paraId="2BD0AD0A"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2-5-2022</w:t>
      </w:r>
    </w:p>
    <w:p w14:paraId="7F8B1D43" w14:textId="77777777" w:rsidR="007F2AD4" w:rsidRPr="007F2AD4" w:rsidRDefault="007F2AD4" w:rsidP="007F2AD4">
      <w:pPr>
        <w:numPr>
          <w:ilvl w:val="0"/>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Corrected the following typos:</w:t>
      </w:r>
    </w:p>
    <w:p w14:paraId="16EEA23B" w14:textId="77777777" w:rsidR="007F2AD4" w:rsidRPr="007F2AD4" w:rsidRDefault="007F2AD4" w:rsidP="007F2AD4">
      <w:pPr>
        <w:numPr>
          <w:ilvl w:val="1"/>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w:t>
      </w:r>
      <w:proofErr w:type="spellStart"/>
      <w:r w:rsidRPr="007F2AD4">
        <w:rPr>
          <w:rFonts w:ascii="Calibri" w:eastAsia="Calibri" w:hAnsi="Calibri" w:cs="Arial"/>
          <w:kern w:val="0"/>
          <w:sz w:val="24"/>
          <w14:ligatures w14:val="none"/>
        </w:rPr>
        <w:t>TechData_All</w:t>
      </w:r>
      <w:proofErr w:type="spellEnd"/>
      <w:r w:rsidRPr="007F2AD4">
        <w:rPr>
          <w:rFonts w:ascii="Calibri" w:eastAsia="Calibri" w:hAnsi="Calibri" w:cs="Arial"/>
          <w:kern w:val="0"/>
          <w:sz w:val="24"/>
          <w14:ligatures w14:val="none"/>
        </w:rPr>
        <w:t>” line 65, column B.</w:t>
      </w:r>
    </w:p>
    <w:p w14:paraId="5BD273E5" w14:textId="77777777" w:rsidR="007F2AD4" w:rsidRPr="007F2AD4" w:rsidRDefault="007F2AD4" w:rsidP="007F2AD4">
      <w:pPr>
        <w:numPr>
          <w:ilvl w:val="2"/>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 “TLSSDHEV20” </w:t>
      </w:r>
      <w:r w:rsidRPr="007F2AD4">
        <w:rPr>
          <w:rFonts w:ascii="Wingdings" w:eastAsia="Wingdings" w:hAnsi="Wingdings" w:cs="Wingdings"/>
          <w:kern w:val="0"/>
          <w:sz w:val="24"/>
          <w14:ligatures w14:val="none"/>
        </w:rPr>
        <w:t>à</w:t>
      </w:r>
      <w:r w:rsidRPr="007F2AD4">
        <w:rPr>
          <w:rFonts w:ascii="Calibri" w:eastAsia="Calibri" w:hAnsi="Calibri" w:cs="Arial"/>
          <w:kern w:val="0"/>
          <w:sz w:val="24"/>
          <w14:ligatures w14:val="none"/>
        </w:rPr>
        <w:t xml:space="preserve"> “TLSSELC”</w:t>
      </w:r>
    </w:p>
    <w:p w14:paraId="33B4F674" w14:textId="77777777" w:rsidR="007F2AD4" w:rsidRPr="007F2AD4" w:rsidRDefault="007F2AD4" w:rsidP="007F2AD4">
      <w:pPr>
        <w:numPr>
          <w:ilvl w:val="1"/>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w:t>
      </w:r>
      <w:proofErr w:type="spellStart"/>
      <w:r w:rsidRPr="007F2AD4">
        <w:rPr>
          <w:rFonts w:ascii="Calibri" w:eastAsia="Calibri" w:hAnsi="Calibri" w:cs="Arial"/>
          <w:kern w:val="0"/>
          <w:sz w:val="24"/>
          <w14:ligatures w14:val="none"/>
        </w:rPr>
        <w:t>TechData_All</w:t>
      </w:r>
      <w:proofErr w:type="spellEnd"/>
      <w:r w:rsidRPr="007F2AD4">
        <w:rPr>
          <w:rFonts w:ascii="Calibri" w:eastAsia="Calibri" w:hAnsi="Calibri" w:cs="Arial"/>
          <w:kern w:val="0"/>
          <w:sz w:val="24"/>
          <w14:ligatures w14:val="none"/>
        </w:rPr>
        <w:t>” line 75, column B.</w:t>
      </w:r>
    </w:p>
    <w:p w14:paraId="405F86F3" w14:textId="77777777" w:rsidR="007F2AD4" w:rsidRPr="007F2AD4" w:rsidRDefault="007F2AD4" w:rsidP="007F2AD4">
      <w:pPr>
        <w:numPr>
          <w:ilvl w:val="2"/>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 “TLSSELC” </w:t>
      </w:r>
      <w:r w:rsidRPr="007F2AD4">
        <w:rPr>
          <w:rFonts w:ascii="Wingdings" w:eastAsia="Wingdings" w:hAnsi="Wingdings" w:cs="Wingdings"/>
          <w:kern w:val="0"/>
          <w:sz w:val="24"/>
          <w14:ligatures w14:val="none"/>
        </w:rPr>
        <w:t>à</w:t>
      </w:r>
      <w:r w:rsidRPr="007F2AD4">
        <w:rPr>
          <w:rFonts w:ascii="Calibri" w:eastAsia="Calibri" w:hAnsi="Calibri" w:cs="Arial"/>
          <w:kern w:val="0"/>
          <w:sz w:val="24"/>
          <w14:ligatures w14:val="none"/>
        </w:rPr>
        <w:t xml:space="preserve"> “TLLSELC”</w:t>
      </w:r>
    </w:p>
    <w:p w14:paraId="2BC8E4B5" w14:textId="77777777" w:rsidR="007F2AD4" w:rsidRPr="007F2AD4" w:rsidRDefault="007F2AD4" w:rsidP="007F2AD4">
      <w:pPr>
        <w:numPr>
          <w:ilvl w:val="0"/>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Expanded each tech (even inactive) to 5 rows.</w:t>
      </w:r>
    </w:p>
    <w:p w14:paraId="54FAB1B8" w14:textId="77777777" w:rsidR="007F2AD4" w:rsidRPr="007F2AD4" w:rsidRDefault="007F2AD4" w:rsidP="007F2AD4">
      <w:pPr>
        <w:numPr>
          <w:ilvl w:val="0"/>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Made a formula to determine the region value for every set of 5 rows by having the first row add a * to the word “R2” if the cell it had mapped from (in Technologies for existing and in </w:t>
      </w:r>
      <w:proofErr w:type="spellStart"/>
      <w:r w:rsidRPr="007F2AD4">
        <w:rPr>
          <w:rFonts w:ascii="Calibri" w:eastAsia="Calibri" w:hAnsi="Calibri" w:cs="Arial"/>
          <w:kern w:val="0"/>
          <w:sz w:val="24"/>
          <w14:ligatures w14:val="none"/>
        </w:rPr>
        <w:t>TechData_All</w:t>
      </w:r>
      <w:proofErr w:type="spellEnd"/>
      <w:r w:rsidRPr="007F2AD4">
        <w:rPr>
          <w:rFonts w:ascii="Calibri" w:eastAsia="Calibri" w:hAnsi="Calibri" w:cs="Arial"/>
          <w:kern w:val="0"/>
          <w:sz w:val="24"/>
          <w14:ligatures w14:val="none"/>
        </w:rPr>
        <w:t xml:space="preserve"> for new) started with a *. The following cells just added to the number next to R to get R3, R4, R5, and R6. This system ensures that technologies inactivated in the other sheets get inactivated here automatically.</w:t>
      </w:r>
    </w:p>
    <w:p w14:paraId="3080C200" w14:textId="77777777" w:rsidR="007F2AD4" w:rsidRPr="007F2AD4" w:rsidRDefault="007F2AD4" w:rsidP="007F2AD4">
      <w:pPr>
        <w:numPr>
          <w:ilvl w:val="0"/>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Added the following formula to each cell to draw the appropriate emission factor from the data in the sheet called “</w:t>
      </w:r>
      <w:proofErr w:type="spellStart"/>
      <w:r w:rsidRPr="007F2AD4">
        <w:rPr>
          <w:rFonts w:ascii="Calibri" w:eastAsia="Calibri" w:hAnsi="Calibri" w:cs="Arial"/>
          <w:kern w:val="0"/>
          <w:sz w:val="24"/>
          <w14:ligatures w14:val="none"/>
        </w:rPr>
        <w:t>NewEmisData</w:t>
      </w:r>
      <w:proofErr w:type="spellEnd"/>
      <w:r w:rsidRPr="007F2AD4">
        <w:rPr>
          <w:rFonts w:ascii="Calibri" w:eastAsia="Calibri" w:hAnsi="Calibri" w:cs="Arial"/>
          <w:kern w:val="0"/>
          <w:sz w:val="24"/>
          <w14:ligatures w14:val="none"/>
        </w:rPr>
        <w:t>”. Since pickup trucks are by themselves in source class 31, the formula first checks whether the technology is a pickup truck or another type of LDV and pulls data from a “</w:t>
      </w:r>
      <w:proofErr w:type="spellStart"/>
      <w:r w:rsidRPr="007F2AD4">
        <w:rPr>
          <w:rFonts w:ascii="Calibri" w:eastAsia="Calibri" w:hAnsi="Calibri" w:cs="Arial"/>
          <w:kern w:val="0"/>
          <w:sz w:val="24"/>
          <w14:ligatures w14:val="none"/>
        </w:rPr>
        <w:t>NewEmisData</w:t>
      </w:r>
      <w:proofErr w:type="spellEnd"/>
      <w:r w:rsidRPr="007F2AD4">
        <w:rPr>
          <w:rFonts w:ascii="Calibri" w:eastAsia="Calibri" w:hAnsi="Calibri" w:cs="Arial"/>
          <w:kern w:val="0"/>
          <w:sz w:val="24"/>
          <w14:ligatures w14:val="none"/>
        </w:rPr>
        <w:t>” row labeled “Pickup” or “LDV”, respectively.</w:t>
      </w:r>
    </w:p>
    <w:p w14:paraId="569F51E4" w14:textId="77777777" w:rsidR="007F2AD4" w:rsidRPr="007F2AD4" w:rsidRDefault="007F2AD4" w:rsidP="007F2AD4">
      <w:pPr>
        <w:numPr>
          <w:ilvl w:val="1"/>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w:t>
      </w:r>
      <w:r w:rsidRPr="007F2AD4">
        <w:rPr>
          <w:rFonts w:ascii="Calibri" w:eastAsia="Calibri" w:hAnsi="Calibri" w:cs="Arial"/>
          <w:kern w:val="0"/>
          <w:sz w:val="24"/>
          <w:highlight w:val="yellow"/>
          <w14:ligatures w14:val="none"/>
        </w:rPr>
        <w:t>$I209</w:t>
      </w:r>
      <w:r w:rsidRPr="007F2AD4">
        <w:rPr>
          <w:rFonts w:ascii="Calibri" w:eastAsia="Calibri" w:hAnsi="Calibri" w:cs="Arial"/>
          <w:kern w:val="0"/>
          <w:sz w:val="24"/>
          <w14:ligatures w14:val="none"/>
        </w:rPr>
        <w:t>*IF</w:t>
      </w:r>
      <w:r w:rsidRPr="007F2AD4">
        <w:rPr>
          <w:rFonts w:ascii="Calibri" w:eastAsia="Calibri" w:hAnsi="Calibri" w:cs="Arial"/>
          <w:kern w:val="0"/>
          <w:sz w:val="24"/>
          <w:highlight w:val="green"/>
          <w14:ligatures w14:val="none"/>
        </w:rPr>
        <w:t>($G209</w:t>
      </w:r>
      <w:r w:rsidRPr="007F2AD4">
        <w:rPr>
          <w:rFonts w:ascii="Calibri" w:eastAsia="Calibri" w:hAnsi="Calibri" w:cs="Arial"/>
          <w:kern w:val="0"/>
          <w:sz w:val="24"/>
          <w14:ligatures w14:val="none"/>
        </w:rPr>
        <w:t>="Pickup", SUMIFS(</w:t>
      </w:r>
      <w:proofErr w:type="spellStart"/>
      <w:r w:rsidRPr="007F2AD4">
        <w:rPr>
          <w:rFonts w:ascii="Calibri" w:eastAsia="Calibri" w:hAnsi="Calibri" w:cs="Arial"/>
          <w:kern w:val="0"/>
          <w:sz w:val="24"/>
          <w:highlight w:val="cyan"/>
          <w14:ligatures w14:val="none"/>
        </w:rPr>
        <w:t>NewEmisData!E:E</w:t>
      </w:r>
      <w:proofErr w:type="spellEnd"/>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magenta"/>
          <w14:ligatures w14:val="none"/>
        </w:rPr>
        <w:t>NewEmisData</w:t>
      </w:r>
      <w:proofErr w:type="spellEnd"/>
      <w:r w:rsidRPr="007F2AD4">
        <w:rPr>
          <w:rFonts w:ascii="Calibri" w:eastAsia="Calibri" w:hAnsi="Calibri" w:cs="Arial"/>
          <w:kern w:val="0"/>
          <w:sz w:val="24"/>
          <w:highlight w:val="magenta"/>
          <w14:ligatures w14:val="none"/>
        </w:rPr>
        <w:t>!$A:$A</w:t>
      </w:r>
      <w:r w:rsidRPr="007F2AD4">
        <w:rPr>
          <w:rFonts w:ascii="Calibri" w:eastAsia="Calibri" w:hAnsi="Calibri" w:cs="Arial"/>
          <w:kern w:val="0"/>
          <w:sz w:val="24"/>
          <w14:ligatures w14:val="none"/>
        </w:rPr>
        <w:t xml:space="preserve">, "Pickup", </w:t>
      </w:r>
      <w:proofErr w:type="spellStart"/>
      <w:r w:rsidRPr="007F2AD4">
        <w:rPr>
          <w:rFonts w:ascii="Calibri" w:eastAsia="Calibri" w:hAnsi="Calibri" w:cs="Arial"/>
          <w:kern w:val="0"/>
          <w:sz w:val="24"/>
          <w:highlight w:val="blue"/>
          <w14:ligatures w14:val="none"/>
        </w:rPr>
        <w:t>NewEmisData</w:t>
      </w:r>
      <w:proofErr w:type="spellEnd"/>
      <w:r w:rsidRPr="007F2AD4">
        <w:rPr>
          <w:rFonts w:ascii="Calibri" w:eastAsia="Calibri" w:hAnsi="Calibri" w:cs="Arial"/>
          <w:kern w:val="0"/>
          <w:sz w:val="24"/>
          <w:highlight w:val="blue"/>
          <w14:ligatures w14:val="none"/>
        </w:rPr>
        <w:t>!$B:$B</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Cyan"/>
          <w14:ligatures w14:val="none"/>
        </w:rPr>
        <w:t>$A209</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darkGreen"/>
          <w14:ligatures w14:val="none"/>
        </w:rPr>
        <w:t>NewEmisData</w:t>
      </w:r>
      <w:proofErr w:type="spellEnd"/>
      <w:r w:rsidRPr="007F2AD4">
        <w:rPr>
          <w:rFonts w:ascii="Calibri" w:eastAsia="Calibri" w:hAnsi="Calibri" w:cs="Arial"/>
          <w:kern w:val="0"/>
          <w:sz w:val="24"/>
          <w:highlight w:val="darkGreen"/>
          <w14:ligatures w14:val="none"/>
        </w:rPr>
        <w:t>!$C:$C</w:t>
      </w:r>
      <w:r w:rsidRPr="007F2AD4">
        <w:rPr>
          <w:rFonts w:ascii="Calibri" w:eastAsia="Calibri" w:hAnsi="Calibri" w:cs="Arial"/>
          <w:kern w:val="0"/>
          <w:sz w:val="24"/>
          <w:highlight w:val="darkMagenta"/>
          <w14:ligatures w14:val="none"/>
        </w:rPr>
        <w:t>, $H209</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darkRed"/>
          <w14:ligatures w14:val="none"/>
        </w:rPr>
        <w:t>NewEmisData</w:t>
      </w:r>
      <w:proofErr w:type="spellEnd"/>
      <w:r w:rsidRPr="007F2AD4">
        <w:rPr>
          <w:rFonts w:ascii="Calibri" w:eastAsia="Calibri" w:hAnsi="Calibri" w:cs="Arial"/>
          <w:kern w:val="0"/>
          <w:sz w:val="24"/>
          <w:highlight w:val="darkRed"/>
          <w14:ligatures w14:val="none"/>
        </w:rPr>
        <w:t>!$D:$D</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Yellow"/>
          <w14:ligatures w14:val="none"/>
        </w:rPr>
        <w:t>K$6</w:t>
      </w:r>
      <w:r w:rsidRPr="007F2AD4">
        <w:rPr>
          <w:rFonts w:ascii="Calibri" w:eastAsia="Calibri" w:hAnsi="Calibri" w:cs="Arial"/>
          <w:kern w:val="0"/>
          <w:sz w:val="24"/>
          <w14:ligatures w14:val="none"/>
        </w:rPr>
        <w:t>), SUMIFS(</w:t>
      </w:r>
      <w:proofErr w:type="spellStart"/>
      <w:r w:rsidRPr="007F2AD4">
        <w:rPr>
          <w:rFonts w:ascii="Calibri" w:eastAsia="Calibri" w:hAnsi="Calibri" w:cs="Arial"/>
          <w:kern w:val="0"/>
          <w:sz w:val="24"/>
          <w:highlight w:val="cyan"/>
          <w14:ligatures w14:val="none"/>
        </w:rPr>
        <w:t>NewEmisData!E:E</w:t>
      </w:r>
      <w:proofErr w:type="spellEnd"/>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magenta"/>
          <w14:ligatures w14:val="none"/>
        </w:rPr>
        <w:t>NewEmisData</w:t>
      </w:r>
      <w:proofErr w:type="spellEnd"/>
      <w:r w:rsidRPr="007F2AD4">
        <w:rPr>
          <w:rFonts w:ascii="Calibri" w:eastAsia="Calibri" w:hAnsi="Calibri" w:cs="Arial"/>
          <w:kern w:val="0"/>
          <w:sz w:val="24"/>
          <w:highlight w:val="magenta"/>
          <w14:ligatures w14:val="none"/>
        </w:rPr>
        <w:t>!$A:$A</w:t>
      </w:r>
      <w:r w:rsidRPr="007F2AD4">
        <w:rPr>
          <w:rFonts w:ascii="Calibri" w:eastAsia="Calibri" w:hAnsi="Calibri" w:cs="Arial"/>
          <w:kern w:val="0"/>
          <w:sz w:val="24"/>
          <w14:ligatures w14:val="none"/>
        </w:rPr>
        <w:t xml:space="preserve">, "LDV", </w:t>
      </w:r>
      <w:proofErr w:type="spellStart"/>
      <w:r w:rsidRPr="007F2AD4">
        <w:rPr>
          <w:rFonts w:ascii="Calibri" w:eastAsia="Calibri" w:hAnsi="Calibri" w:cs="Arial"/>
          <w:kern w:val="0"/>
          <w:sz w:val="24"/>
          <w:highlight w:val="blue"/>
          <w14:ligatures w14:val="none"/>
        </w:rPr>
        <w:t>NewEmisData</w:t>
      </w:r>
      <w:proofErr w:type="spellEnd"/>
      <w:r w:rsidRPr="007F2AD4">
        <w:rPr>
          <w:rFonts w:ascii="Calibri" w:eastAsia="Calibri" w:hAnsi="Calibri" w:cs="Arial"/>
          <w:kern w:val="0"/>
          <w:sz w:val="24"/>
          <w:highlight w:val="blue"/>
          <w14:ligatures w14:val="none"/>
        </w:rPr>
        <w:t>!$B:$B</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Cyan"/>
          <w14:ligatures w14:val="none"/>
        </w:rPr>
        <w:t>$A209</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darkGreen"/>
          <w14:ligatures w14:val="none"/>
        </w:rPr>
        <w:t>NewEmisData</w:t>
      </w:r>
      <w:proofErr w:type="spellEnd"/>
      <w:r w:rsidRPr="007F2AD4">
        <w:rPr>
          <w:rFonts w:ascii="Calibri" w:eastAsia="Calibri" w:hAnsi="Calibri" w:cs="Arial"/>
          <w:kern w:val="0"/>
          <w:sz w:val="24"/>
          <w:highlight w:val="darkGreen"/>
          <w14:ligatures w14:val="none"/>
        </w:rPr>
        <w:t>!$C:$C</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Magenta"/>
          <w14:ligatures w14:val="none"/>
        </w:rPr>
        <w:t>$H209</w:t>
      </w:r>
      <w:r w:rsidRPr="007F2AD4">
        <w:rPr>
          <w:rFonts w:ascii="Calibri" w:eastAsia="Calibri" w:hAnsi="Calibri" w:cs="Arial"/>
          <w:kern w:val="0"/>
          <w:sz w:val="24"/>
          <w14:ligatures w14:val="none"/>
        </w:rPr>
        <w:t xml:space="preserve">, </w:t>
      </w:r>
      <w:proofErr w:type="spellStart"/>
      <w:r w:rsidRPr="007F2AD4">
        <w:rPr>
          <w:rFonts w:ascii="Calibri" w:eastAsia="Calibri" w:hAnsi="Calibri" w:cs="Arial"/>
          <w:kern w:val="0"/>
          <w:sz w:val="24"/>
          <w:highlight w:val="darkRed"/>
          <w14:ligatures w14:val="none"/>
        </w:rPr>
        <w:t>NewEmisData</w:t>
      </w:r>
      <w:proofErr w:type="spellEnd"/>
      <w:r w:rsidRPr="007F2AD4">
        <w:rPr>
          <w:rFonts w:ascii="Calibri" w:eastAsia="Calibri" w:hAnsi="Calibri" w:cs="Arial"/>
          <w:kern w:val="0"/>
          <w:sz w:val="24"/>
          <w:highlight w:val="darkRed"/>
          <w14:ligatures w14:val="none"/>
        </w:rPr>
        <w:t>!$D:$D</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Yellow"/>
          <w14:ligatures w14:val="none"/>
        </w:rPr>
        <w:t>K$6</w:t>
      </w:r>
      <w:r w:rsidRPr="007F2AD4">
        <w:rPr>
          <w:rFonts w:ascii="Calibri" w:eastAsia="Calibri" w:hAnsi="Calibri" w:cs="Arial"/>
          <w:kern w:val="0"/>
          <w:sz w:val="24"/>
          <w14:ligatures w14:val="none"/>
        </w:rPr>
        <w:t>))</w:t>
      </w:r>
    </w:p>
    <w:p w14:paraId="39157424" w14:textId="77777777" w:rsidR="007F2AD4" w:rsidRPr="007F2AD4" w:rsidRDefault="007F2AD4" w:rsidP="007F2AD4">
      <w:pPr>
        <w:numPr>
          <w:ilvl w:val="1"/>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t>This formula can be read as</w:t>
      </w:r>
    </w:p>
    <w:p w14:paraId="07155A87" w14:textId="77777777" w:rsidR="007F2AD4" w:rsidRPr="007F2AD4" w:rsidRDefault="007F2AD4" w:rsidP="007F2AD4">
      <w:pPr>
        <w:numPr>
          <w:ilvl w:val="1"/>
          <w:numId w:val="37"/>
        </w:numPr>
        <w:spacing w:after="120" w:line="240" w:lineRule="auto"/>
        <w:contextualSpacing/>
        <w:rPr>
          <w:rFonts w:ascii="Calibri" w:eastAsia="Calibri" w:hAnsi="Calibri" w:cs="Arial"/>
          <w:kern w:val="0"/>
          <w:sz w:val="24"/>
          <w14:ligatures w14:val="none"/>
        </w:rPr>
      </w:pPr>
      <w:r w:rsidRPr="007F2AD4">
        <w:rPr>
          <w:rFonts w:ascii="Calibri" w:eastAsia="Calibri" w:hAnsi="Calibri" w:cs="Arial"/>
          <w:kern w:val="0"/>
          <w:sz w:val="24"/>
          <w14:ligatures w14:val="none"/>
        </w:rPr>
        <w:lastRenderedPageBreak/>
        <w:t xml:space="preserve">= </w:t>
      </w:r>
      <w:r w:rsidRPr="007F2AD4">
        <w:rPr>
          <w:rFonts w:ascii="Calibri" w:eastAsia="Calibri" w:hAnsi="Calibri" w:cs="Arial"/>
          <w:kern w:val="0"/>
          <w:sz w:val="24"/>
          <w:highlight w:val="yellow"/>
          <w14:ligatures w14:val="none"/>
        </w:rPr>
        <w:t>adjustment factor</w:t>
      </w:r>
      <w:r w:rsidRPr="007F2AD4">
        <w:rPr>
          <w:rFonts w:ascii="Calibri" w:eastAsia="Calibri" w:hAnsi="Calibri" w:cs="Arial"/>
          <w:kern w:val="0"/>
          <w:sz w:val="24"/>
          <w14:ligatures w14:val="none"/>
        </w:rPr>
        <w:t xml:space="preserve"> * {if </w:t>
      </w:r>
      <w:r w:rsidRPr="007F2AD4">
        <w:rPr>
          <w:rFonts w:ascii="Calibri" w:eastAsia="Calibri" w:hAnsi="Calibri" w:cs="Arial"/>
          <w:kern w:val="0"/>
          <w:sz w:val="24"/>
          <w:highlight w:val="green"/>
          <w14:ligatures w14:val="none"/>
        </w:rPr>
        <w:t>vehicle type</w:t>
      </w:r>
      <w:r w:rsidRPr="007F2AD4">
        <w:rPr>
          <w:rFonts w:ascii="Calibri" w:eastAsia="Calibri" w:hAnsi="Calibri" w:cs="Arial"/>
          <w:kern w:val="0"/>
          <w:sz w:val="24"/>
          <w14:ligatures w14:val="none"/>
        </w:rPr>
        <w:t xml:space="preserve"> = “Pickup”, sum the </w:t>
      </w:r>
      <w:r w:rsidRPr="007F2AD4">
        <w:rPr>
          <w:rFonts w:ascii="Calibri" w:eastAsia="Calibri" w:hAnsi="Calibri" w:cs="Arial"/>
          <w:kern w:val="0"/>
          <w:sz w:val="24"/>
          <w:highlight w:val="cyan"/>
          <w14:ligatures w14:val="none"/>
        </w:rPr>
        <w:t>emission factors</w:t>
      </w:r>
      <w:r w:rsidRPr="007F2AD4">
        <w:rPr>
          <w:rFonts w:ascii="Calibri" w:eastAsia="Calibri" w:hAnsi="Calibri" w:cs="Arial"/>
          <w:kern w:val="0"/>
          <w:sz w:val="24"/>
          <w14:ligatures w14:val="none"/>
        </w:rPr>
        <w:t xml:space="preserve"> if </w:t>
      </w:r>
      <w:r w:rsidRPr="007F2AD4">
        <w:rPr>
          <w:rFonts w:ascii="Calibri" w:eastAsia="Calibri" w:hAnsi="Calibri" w:cs="Arial"/>
          <w:kern w:val="0"/>
          <w:sz w:val="24"/>
          <w:highlight w:val="magenta"/>
          <w14:ligatures w14:val="none"/>
        </w:rPr>
        <w:t>vehicle name</w:t>
      </w:r>
      <w:r w:rsidRPr="007F2AD4">
        <w:rPr>
          <w:rFonts w:ascii="Calibri" w:eastAsia="Calibri" w:hAnsi="Calibri" w:cs="Arial"/>
          <w:kern w:val="0"/>
          <w:sz w:val="24"/>
          <w14:ligatures w14:val="none"/>
        </w:rPr>
        <w:t xml:space="preserve"> = “Pickup”, </w:t>
      </w:r>
      <w:r w:rsidRPr="007F2AD4">
        <w:rPr>
          <w:rFonts w:ascii="Calibri" w:eastAsia="Calibri" w:hAnsi="Calibri" w:cs="Arial"/>
          <w:kern w:val="0"/>
          <w:sz w:val="24"/>
          <w:highlight w:val="blue"/>
          <w14:ligatures w14:val="none"/>
        </w:rPr>
        <w:t>Region</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darkCyan"/>
          <w14:ligatures w14:val="none"/>
        </w:rPr>
        <w:t>Region</w:t>
      </w:r>
      <w:r w:rsidRPr="007F2AD4">
        <w:rPr>
          <w:rFonts w:ascii="Calibri" w:eastAsia="Calibri" w:hAnsi="Calibri" w:cs="Arial"/>
          <w:kern w:val="0"/>
          <w:sz w:val="24"/>
          <w14:ligatures w14:val="none"/>
        </w:rPr>
        <w:t xml:space="preserve">, </w:t>
      </w:r>
      <w:r w:rsidRPr="007F2AD4">
        <w:rPr>
          <w:rFonts w:ascii="Calibri" w:eastAsia="Calibri" w:hAnsi="Calibri" w:cs="Arial"/>
          <w:kern w:val="0"/>
          <w:sz w:val="24"/>
          <w:highlight w:val="darkGreen"/>
          <w14:ligatures w14:val="none"/>
        </w:rPr>
        <w:t>fuel</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darkMagenta"/>
          <w14:ligatures w14:val="none"/>
        </w:rPr>
        <w:t>fuel</w:t>
      </w:r>
      <w:r w:rsidRPr="007F2AD4">
        <w:rPr>
          <w:rFonts w:ascii="Calibri" w:eastAsia="Calibri" w:hAnsi="Calibri" w:cs="Arial"/>
          <w:kern w:val="0"/>
          <w:sz w:val="24"/>
          <w14:ligatures w14:val="none"/>
        </w:rPr>
        <w:t xml:space="preserve">, and </w:t>
      </w:r>
      <w:r w:rsidRPr="007F2AD4">
        <w:rPr>
          <w:rFonts w:ascii="Calibri" w:eastAsia="Calibri" w:hAnsi="Calibri" w:cs="Arial"/>
          <w:kern w:val="0"/>
          <w:sz w:val="24"/>
          <w:highlight w:val="darkRed"/>
          <w14:ligatures w14:val="none"/>
        </w:rPr>
        <w:t>pollutant</w:t>
      </w:r>
      <w:r w:rsidRPr="007F2AD4">
        <w:rPr>
          <w:rFonts w:ascii="Calibri" w:eastAsia="Calibri" w:hAnsi="Calibri" w:cs="Arial"/>
          <w:kern w:val="0"/>
          <w:sz w:val="24"/>
          <w14:ligatures w14:val="none"/>
        </w:rPr>
        <w:t xml:space="preserve"> = </w:t>
      </w:r>
      <w:r w:rsidRPr="007F2AD4">
        <w:rPr>
          <w:rFonts w:ascii="Calibri" w:eastAsia="Calibri" w:hAnsi="Calibri" w:cs="Arial"/>
          <w:kern w:val="0"/>
          <w:sz w:val="24"/>
          <w:highlight w:val="darkYellow"/>
          <w14:ligatures w14:val="none"/>
        </w:rPr>
        <w:t>pollutant</w:t>
      </w:r>
      <w:r w:rsidRPr="007F2AD4">
        <w:rPr>
          <w:rFonts w:ascii="Calibri" w:eastAsia="Calibri" w:hAnsi="Calibri" w:cs="Arial"/>
          <w:kern w:val="0"/>
          <w:sz w:val="24"/>
          <w14:ligatures w14:val="none"/>
        </w:rPr>
        <w:t xml:space="preserve">, in the column corresponding to </w:t>
      </w:r>
      <w:r w:rsidRPr="007F2AD4">
        <w:rPr>
          <w:rFonts w:ascii="Calibri" w:eastAsia="Calibri" w:hAnsi="Calibri" w:cs="Arial"/>
          <w:kern w:val="0"/>
          <w:sz w:val="24"/>
          <w:highlight w:val="cyan"/>
          <w14:ligatures w14:val="none"/>
        </w:rPr>
        <w:t>2010</w:t>
      </w:r>
      <w:r w:rsidRPr="007F2AD4">
        <w:rPr>
          <w:rFonts w:ascii="Calibri" w:eastAsia="Calibri" w:hAnsi="Calibri" w:cs="Arial"/>
          <w:kern w:val="0"/>
          <w:sz w:val="24"/>
          <w14:ligatures w14:val="none"/>
        </w:rPr>
        <w:t>, else do the same with vehicle name = “LDV”}</w:t>
      </w:r>
    </w:p>
    <w:p w14:paraId="593EB187"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16" w:name="_Toc195776271"/>
      <w:r w:rsidRPr="007F2AD4">
        <w:rPr>
          <w:rFonts w:ascii="Calibri" w:eastAsia="MS Gothic" w:hAnsi="Calibri" w:cs="Times New Roman"/>
          <w:b/>
          <w:color w:val="108A8A"/>
          <w:kern w:val="0"/>
          <w:sz w:val="28"/>
          <w:szCs w:val="32"/>
          <w14:ligatures w14:val="none"/>
        </w:rPr>
        <w:t>Assumptions for COMET-NYC Emission Factor Updates</w:t>
      </w:r>
      <w:bookmarkEnd w:id="16"/>
    </w:p>
    <w:p w14:paraId="552D62A1" w14:textId="77777777" w:rsidR="007F2AD4" w:rsidRPr="007F2AD4" w:rsidRDefault="007F2AD4" w:rsidP="007F2AD4">
      <w:pPr>
        <w:spacing w:after="120" w:line="240" w:lineRule="auto"/>
        <w:jc w:val="both"/>
        <w:rPr>
          <w:rFonts w:ascii="Calibri" w:eastAsia="Calibri" w:hAnsi="Calibri" w:cs="Arial"/>
          <w:kern w:val="0"/>
          <w:sz w:val="24"/>
          <w:u w:val="single"/>
          <w14:ligatures w14:val="none"/>
        </w:rPr>
      </w:pPr>
      <w:r w:rsidRPr="007F2AD4">
        <w:rPr>
          <w:rFonts w:ascii="Calibri" w:eastAsia="Calibri" w:hAnsi="Calibri" w:cs="Arial"/>
          <w:kern w:val="0"/>
          <w:sz w:val="24"/>
          <w:u w:val="single"/>
          <w14:ligatures w14:val="none"/>
        </w:rPr>
        <w:t>Mapping from MOVES to COMET/TIMES vehicle categories</w:t>
      </w:r>
    </w:p>
    <w:p w14:paraId="492DAB7B" w14:textId="77777777" w:rsidR="007F2AD4" w:rsidRPr="007F2AD4" w:rsidRDefault="007F2AD4" w:rsidP="007F2AD4">
      <w:pPr>
        <w:spacing w:after="120" w:line="240" w:lineRule="auto"/>
        <w:jc w:val="both"/>
        <w:rPr>
          <w:rFonts w:ascii="Calibri" w:eastAsia="Calibri" w:hAnsi="Calibri" w:cs="Arial"/>
          <w:kern w:val="0"/>
          <w:sz w:val="24"/>
          <w14:ligatures w14:val="none"/>
        </w:rPr>
      </w:pPr>
      <w:r w:rsidRPr="007F2AD4">
        <w:rPr>
          <w:rFonts w:ascii="Calibri" w:eastAsia="Calibri" w:hAnsi="Calibri" w:cs="Arial"/>
          <w:kern w:val="0"/>
          <w:sz w:val="24"/>
          <w14:ligatures w14:val="none"/>
        </w:rPr>
        <w:t>MOVES data was disaggregated into source class, regulatory class, and vintage groups. In the data used for updating TIMES, the vintages were model year. In the data used for updating COMET, the vintages were simple age bins. Relevant categories were averaged using their vehicle-miles-traveled (VMT) as weights. This process was performed individually for each fuel type and region across every year and pollutant.</w:t>
      </w:r>
    </w:p>
    <w:tbl>
      <w:tblPr>
        <w:tblStyle w:val="TableGrid"/>
        <w:tblW w:w="9350" w:type="dxa"/>
        <w:tblLayout w:type="fixed"/>
        <w:tblLook w:val="04A0" w:firstRow="1" w:lastRow="0" w:firstColumn="1" w:lastColumn="0" w:noHBand="0" w:noVBand="1"/>
      </w:tblPr>
      <w:tblGrid>
        <w:gridCol w:w="2065"/>
        <w:gridCol w:w="1350"/>
        <w:gridCol w:w="990"/>
        <w:gridCol w:w="900"/>
        <w:gridCol w:w="540"/>
        <w:gridCol w:w="720"/>
        <w:gridCol w:w="630"/>
        <w:gridCol w:w="630"/>
        <w:gridCol w:w="810"/>
        <w:gridCol w:w="715"/>
      </w:tblGrid>
      <w:tr w:rsidR="007F2AD4" w:rsidRPr="007F2AD4" w14:paraId="0C4B900D" w14:textId="77777777" w:rsidTr="001C754A">
        <w:trPr>
          <w:tblHeader/>
        </w:trPr>
        <w:tc>
          <w:tcPr>
            <w:tcW w:w="3415" w:type="dxa"/>
            <w:gridSpan w:val="2"/>
          </w:tcPr>
          <w:p w14:paraId="78186439"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MOVES classification</w:t>
            </w:r>
          </w:p>
        </w:tc>
        <w:tc>
          <w:tcPr>
            <w:tcW w:w="5935" w:type="dxa"/>
            <w:gridSpan w:val="8"/>
          </w:tcPr>
          <w:p w14:paraId="5AC9D70A"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COMET-NYC classification*</w:t>
            </w:r>
          </w:p>
        </w:tc>
      </w:tr>
      <w:tr w:rsidR="007F2AD4" w:rsidRPr="007F2AD4" w14:paraId="5477CFC0" w14:textId="77777777" w:rsidTr="001C754A">
        <w:trPr>
          <w:tblHeader/>
        </w:trPr>
        <w:tc>
          <w:tcPr>
            <w:tcW w:w="2065" w:type="dxa"/>
          </w:tcPr>
          <w:p w14:paraId="49E1E809"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Source class</w:t>
            </w:r>
          </w:p>
        </w:tc>
        <w:tc>
          <w:tcPr>
            <w:tcW w:w="1350" w:type="dxa"/>
          </w:tcPr>
          <w:p w14:paraId="7A8F8CA3"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Regulatory Class**</w:t>
            </w:r>
          </w:p>
        </w:tc>
        <w:tc>
          <w:tcPr>
            <w:tcW w:w="990" w:type="dxa"/>
          </w:tcPr>
          <w:p w14:paraId="70135494"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TL non-pickup</w:t>
            </w:r>
          </w:p>
        </w:tc>
        <w:tc>
          <w:tcPr>
            <w:tcW w:w="900" w:type="dxa"/>
          </w:tcPr>
          <w:p w14:paraId="30A0AC46"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TL pickup</w:t>
            </w:r>
          </w:p>
        </w:tc>
        <w:tc>
          <w:tcPr>
            <w:tcW w:w="540" w:type="dxa"/>
          </w:tcPr>
          <w:p w14:paraId="1EFDD2AC"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TC</w:t>
            </w:r>
          </w:p>
        </w:tc>
        <w:tc>
          <w:tcPr>
            <w:tcW w:w="720" w:type="dxa"/>
          </w:tcPr>
          <w:p w14:paraId="0A87D0C7"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TBT</w:t>
            </w:r>
          </w:p>
        </w:tc>
        <w:tc>
          <w:tcPr>
            <w:tcW w:w="630" w:type="dxa"/>
          </w:tcPr>
          <w:p w14:paraId="17610FED"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TBS</w:t>
            </w:r>
          </w:p>
        </w:tc>
        <w:tc>
          <w:tcPr>
            <w:tcW w:w="630" w:type="dxa"/>
          </w:tcPr>
          <w:p w14:paraId="01ACC254"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TM</w:t>
            </w:r>
          </w:p>
        </w:tc>
        <w:tc>
          <w:tcPr>
            <w:tcW w:w="810" w:type="dxa"/>
          </w:tcPr>
          <w:p w14:paraId="5BA7D214"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THS</w:t>
            </w:r>
          </w:p>
        </w:tc>
        <w:tc>
          <w:tcPr>
            <w:tcW w:w="715" w:type="dxa"/>
          </w:tcPr>
          <w:p w14:paraId="503320A2"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THL</w:t>
            </w:r>
          </w:p>
        </w:tc>
      </w:tr>
      <w:tr w:rsidR="007F2AD4" w:rsidRPr="007F2AD4" w14:paraId="0DEC180C" w14:textId="77777777" w:rsidTr="001C754A">
        <w:tc>
          <w:tcPr>
            <w:tcW w:w="2065" w:type="dxa"/>
          </w:tcPr>
          <w:p w14:paraId="1369DDFB"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21 (passenger car)</w:t>
            </w:r>
          </w:p>
        </w:tc>
        <w:tc>
          <w:tcPr>
            <w:tcW w:w="1350" w:type="dxa"/>
          </w:tcPr>
          <w:p w14:paraId="5F75A8DE"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3FDC3FD0"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900" w:type="dxa"/>
          </w:tcPr>
          <w:p w14:paraId="7F88EF5E" w14:textId="77777777" w:rsidR="007F2AD4" w:rsidRPr="007F2AD4" w:rsidRDefault="007F2AD4" w:rsidP="007F2AD4">
            <w:pPr>
              <w:spacing w:after="120"/>
              <w:jc w:val="center"/>
              <w:rPr>
                <w:rFonts w:ascii="Calibri" w:eastAsia="Calibri" w:hAnsi="Calibri" w:cs="Arial"/>
                <w:sz w:val="24"/>
              </w:rPr>
            </w:pPr>
          </w:p>
        </w:tc>
        <w:tc>
          <w:tcPr>
            <w:tcW w:w="540" w:type="dxa"/>
          </w:tcPr>
          <w:p w14:paraId="4353DD10" w14:textId="77777777" w:rsidR="007F2AD4" w:rsidRPr="007F2AD4" w:rsidRDefault="007F2AD4" w:rsidP="007F2AD4">
            <w:pPr>
              <w:spacing w:after="120"/>
              <w:jc w:val="center"/>
              <w:rPr>
                <w:rFonts w:ascii="Calibri" w:eastAsia="Calibri" w:hAnsi="Calibri" w:cs="Arial"/>
                <w:sz w:val="24"/>
              </w:rPr>
            </w:pPr>
          </w:p>
        </w:tc>
        <w:tc>
          <w:tcPr>
            <w:tcW w:w="720" w:type="dxa"/>
          </w:tcPr>
          <w:p w14:paraId="035488A8" w14:textId="77777777" w:rsidR="007F2AD4" w:rsidRPr="007F2AD4" w:rsidRDefault="007F2AD4" w:rsidP="007F2AD4">
            <w:pPr>
              <w:spacing w:after="120"/>
              <w:jc w:val="center"/>
              <w:rPr>
                <w:rFonts w:ascii="Calibri" w:eastAsia="Calibri" w:hAnsi="Calibri" w:cs="Arial"/>
                <w:sz w:val="24"/>
              </w:rPr>
            </w:pPr>
          </w:p>
        </w:tc>
        <w:tc>
          <w:tcPr>
            <w:tcW w:w="630" w:type="dxa"/>
          </w:tcPr>
          <w:p w14:paraId="5D0B4057" w14:textId="77777777" w:rsidR="007F2AD4" w:rsidRPr="007F2AD4" w:rsidRDefault="007F2AD4" w:rsidP="007F2AD4">
            <w:pPr>
              <w:spacing w:after="120"/>
              <w:jc w:val="center"/>
              <w:rPr>
                <w:rFonts w:ascii="Calibri" w:eastAsia="Calibri" w:hAnsi="Calibri" w:cs="Arial"/>
                <w:sz w:val="24"/>
              </w:rPr>
            </w:pPr>
          </w:p>
        </w:tc>
        <w:tc>
          <w:tcPr>
            <w:tcW w:w="630" w:type="dxa"/>
          </w:tcPr>
          <w:p w14:paraId="13B02300" w14:textId="77777777" w:rsidR="007F2AD4" w:rsidRPr="007F2AD4" w:rsidRDefault="007F2AD4" w:rsidP="007F2AD4">
            <w:pPr>
              <w:spacing w:after="120"/>
              <w:jc w:val="center"/>
              <w:rPr>
                <w:rFonts w:ascii="Calibri" w:eastAsia="Calibri" w:hAnsi="Calibri" w:cs="Arial"/>
                <w:sz w:val="24"/>
              </w:rPr>
            </w:pPr>
          </w:p>
        </w:tc>
        <w:tc>
          <w:tcPr>
            <w:tcW w:w="810" w:type="dxa"/>
          </w:tcPr>
          <w:p w14:paraId="673B75DD" w14:textId="77777777" w:rsidR="007F2AD4" w:rsidRPr="007F2AD4" w:rsidRDefault="007F2AD4" w:rsidP="007F2AD4">
            <w:pPr>
              <w:spacing w:after="120"/>
              <w:jc w:val="center"/>
              <w:rPr>
                <w:rFonts w:ascii="Calibri" w:eastAsia="Calibri" w:hAnsi="Calibri" w:cs="Arial"/>
                <w:sz w:val="24"/>
              </w:rPr>
            </w:pPr>
          </w:p>
        </w:tc>
        <w:tc>
          <w:tcPr>
            <w:tcW w:w="715" w:type="dxa"/>
          </w:tcPr>
          <w:p w14:paraId="6F258855" w14:textId="77777777" w:rsidR="007F2AD4" w:rsidRPr="007F2AD4" w:rsidRDefault="007F2AD4" w:rsidP="007F2AD4">
            <w:pPr>
              <w:spacing w:after="120"/>
              <w:jc w:val="center"/>
              <w:rPr>
                <w:rFonts w:ascii="Calibri" w:eastAsia="Calibri" w:hAnsi="Calibri" w:cs="Arial"/>
                <w:sz w:val="24"/>
              </w:rPr>
            </w:pPr>
          </w:p>
        </w:tc>
      </w:tr>
      <w:tr w:rsidR="007F2AD4" w:rsidRPr="007F2AD4" w14:paraId="7640022F" w14:textId="77777777" w:rsidTr="001C754A">
        <w:tc>
          <w:tcPr>
            <w:tcW w:w="2065" w:type="dxa"/>
          </w:tcPr>
          <w:p w14:paraId="35633EE1"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31 (passenger truck)</w:t>
            </w:r>
          </w:p>
        </w:tc>
        <w:tc>
          <w:tcPr>
            <w:tcW w:w="1350" w:type="dxa"/>
          </w:tcPr>
          <w:p w14:paraId="3B701242"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5579439E" w14:textId="77777777" w:rsidR="007F2AD4" w:rsidRPr="007F2AD4" w:rsidRDefault="007F2AD4" w:rsidP="007F2AD4">
            <w:pPr>
              <w:spacing w:after="120"/>
              <w:jc w:val="center"/>
              <w:rPr>
                <w:rFonts w:ascii="Calibri" w:eastAsia="Calibri" w:hAnsi="Calibri" w:cs="Arial"/>
                <w:sz w:val="24"/>
              </w:rPr>
            </w:pPr>
          </w:p>
        </w:tc>
        <w:tc>
          <w:tcPr>
            <w:tcW w:w="900" w:type="dxa"/>
          </w:tcPr>
          <w:p w14:paraId="2823F5D7"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540" w:type="dxa"/>
          </w:tcPr>
          <w:p w14:paraId="069B1319" w14:textId="77777777" w:rsidR="007F2AD4" w:rsidRPr="007F2AD4" w:rsidRDefault="007F2AD4" w:rsidP="007F2AD4">
            <w:pPr>
              <w:spacing w:after="120"/>
              <w:jc w:val="center"/>
              <w:rPr>
                <w:rFonts w:ascii="Calibri" w:eastAsia="Calibri" w:hAnsi="Calibri" w:cs="Arial"/>
                <w:sz w:val="24"/>
              </w:rPr>
            </w:pPr>
          </w:p>
        </w:tc>
        <w:tc>
          <w:tcPr>
            <w:tcW w:w="720" w:type="dxa"/>
          </w:tcPr>
          <w:p w14:paraId="06385F55" w14:textId="77777777" w:rsidR="007F2AD4" w:rsidRPr="007F2AD4" w:rsidRDefault="007F2AD4" w:rsidP="007F2AD4">
            <w:pPr>
              <w:spacing w:after="120"/>
              <w:jc w:val="center"/>
              <w:rPr>
                <w:rFonts w:ascii="Calibri" w:eastAsia="Calibri" w:hAnsi="Calibri" w:cs="Arial"/>
                <w:sz w:val="24"/>
              </w:rPr>
            </w:pPr>
          </w:p>
        </w:tc>
        <w:tc>
          <w:tcPr>
            <w:tcW w:w="630" w:type="dxa"/>
          </w:tcPr>
          <w:p w14:paraId="3BADEAAA" w14:textId="77777777" w:rsidR="007F2AD4" w:rsidRPr="007F2AD4" w:rsidRDefault="007F2AD4" w:rsidP="007F2AD4">
            <w:pPr>
              <w:spacing w:after="120"/>
              <w:jc w:val="center"/>
              <w:rPr>
                <w:rFonts w:ascii="Calibri" w:eastAsia="Calibri" w:hAnsi="Calibri" w:cs="Arial"/>
                <w:sz w:val="24"/>
              </w:rPr>
            </w:pPr>
          </w:p>
        </w:tc>
        <w:tc>
          <w:tcPr>
            <w:tcW w:w="630" w:type="dxa"/>
          </w:tcPr>
          <w:p w14:paraId="1A104ABC" w14:textId="77777777" w:rsidR="007F2AD4" w:rsidRPr="007F2AD4" w:rsidRDefault="007F2AD4" w:rsidP="007F2AD4">
            <w:pPr>
              <w:spacing w:after="120"/>
              <w:jc w:val="center"/>
              <w:rPr>
                <w:rFonts w:ascii="Calibri" w:eastAsia="Calibri" w:hAnsi="Calibri" w:cs="Arial"/>
                <w:sz w:val="24"/>
              </w:rPr>
            </w:pPr>
          </w:p>
        </w:tc>
        <w:tc>
          <w:tcPr>
            <w:tcW w:w="810" w:type="dxa"/>
          </w:tcPr>
          <w:p w14:paraId="7E0FD301" w14:textId="77777777" w:rsidR="007F2AD4" w:rsidRPr="007F2AD4" w:rsidRDefault="007F2AD4" w:rsidP="007F2AD4">
            <w:pPr>
              <w:spacing w:after="120"/>
              <w:jc w:val="center"/>
              <w:rPr>
                <w:rFonts w:ascii="Calibri" w:eastAsia="Calibri" w:hAnsi="Calibri" w:cs="Arial"/>
                <w:sz w:val="24"/>
              </w:rPr>
            </w:pPr>
          </w:p>
        </w:tc>
        <w:tc>
          <w:tcPr>
            <w:tcW w:w="715" w:type="dxa"/>
          </w:tcPr>
          <w:p w14:paraId="401EBCDB" w14:textId="77777777" w:rsidR="007F2AD4" w:rsidRPr="007F2AD4" w:rsidRDefault="007F2AD4" w:rsidP="007F2AD4">
            <w:pPr>
              <w:spacing w:after="120"/>
              <w:jc w:val="center"/>
              <w:rPr>
                <w:rFonts w:ascii="Calibri" w:eastAsia="Calibri" w:hAnsi="Calibri" w:cs="Arial"/>
                <w:sz w:val="24"/>
              </w:rPr>
            </w:pPr>
          </w:p>
        </w:tc>
      </w:tr>
      <w:tr w:rsidR="007F2AD4" w:rsidRPr="007F2AD4" w14:paraId="1DC78D4D" w14:textId="77777777" w:rsidTr="001C754A">
        <w:tc>
          <w:tcPr>
            <w:tcW w:w="2065" w:type="dxa"/>
          </w:tcPr>
          <w:p w14:paraId="10A0C31B"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32 (light commercial truck)</w:t>
            </w:r>
          </w:p>
        </w:tc>
        <w:tc>
          <w:tcPr>
            <w:tcW w:w="1350" w:type="dxa"/>
          </w:tcPr>
          <w:p w14:paraId="0269AA5F"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2AB99D89" w14:textId="77777777" w:rsidR="007F2AD4" w:rsidRPr="007F2AD4" w:rsidRDefault="007F2AD4" w:rsidP="007F2AD4">
            <w:pPr>
              <w:spacing w:after="120"/>
              <w:jc w:val="center"/>
              <w:rPr>
                <w:rFonts w:ascii="Calibri" w:eastAsia="Calibri" w:hAnsi="Calibri" w:cs="Arial"/>
                <w:sz w:val="24"/>
              </w:rPr>
            </w:pPr>
          </w:p>
        </w:tc>
        <w:tc>
          <w:tcPr>
            <w:tcW w:w="900" w:type="dxa"/>
          </w:tcPr>
          <w:p w14:paraId="2DDD4BE4" w14:textId="77777777" w:rsidR="007F2AD4" w:rsidRPr="007F2AD4" w:rsidRDefault="007F2AD4" w:rsidP="007F2AD4">
            <w:pPr>
              <w:spacing w:after="120"/>
              <w:jc w:val="center"/>
              <w:rPr>
                <w:rFonts w:ascii="Calibri" w:eastAsia="Calibri" w:hAnsi="Calibri" w:cs="Arial"/>
                <w:sz w:val="24"/>
              </w:rPr>
            </w:pPr>
          </w:p>
        </w:tc>
        <w:tc>
          <w:tcPr>
            <w:tcW w:w="540" w:type="dxa"/>
          </w:tcPr>
          <w:p w14:paraId="1DB5405F"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720" w:type="dxa"/>
          </w:tcPr>
          <w:p w14:paraId="4D734E7C" w14:textId="77777777" w:rsidR="007F2AD4" w:rsidRPr="007F2AD4" w:rsidRDefault="007F2AD4" w:rsidP="007F2AD4">
            <w:pPr>
              <w:spacing w:after="120"/>
              <w:jc w:val="center"/>
              <w:rPr>
                <w:rFonts w:ascii="Calibri" w:eastAsia="Calibri" w:hAnsi="Calibri" w:cs="Arial"/>
                <w:sz w:val="24"/>
              </w:rPr>
            </w:pPr>
          </w:p>
        </w:tc>
        <w:tc>
          <w:tcPr>
            <w:tcW w:w="630" w:type="dxa"/>
          </w:tcPr>
          <w:p w14:paraId="5B96B9F2" w14:textId="77777777" w:rsidR="007F2AD4" w:rsidRPr="007F2AD4" w:rsidRDefault="007F2AD4" w:rsidP="007F2AD4">
            <w:pPr>
              <w:spacing w:after="120"/>
              <w:jc w:val="center"/>
              <w:rPr>
                <w:rFonts w:ascii="Calibri" w:eastAsia="Calibri" w:hAnsi="Calibri" w:cs="Arial"/>
                <w:sz w:val="24"/>
              </w:rPr>
            </w:pPr>
          </w:p>
        </w:tc>
        <w:tc>
          <w:tcPr>
            <w:tcW w:w="630" w:type="dxa"/>
          </w:tcPr>
          <w:p w14:paraId="40685D05" w14:textId="77777777" w:rsidR="007F2AD4" w:rsidRPr="007F2AD4" w:rsidRDefault="007F2AD4" w:rsidP="007F2AD4">
            <w:pPr>
              <w:spacing w:after="120"/>
              <w:jc w:val="center"/>
              <w:rPr>
                <w:rFonts w:ascii="Calibri" w:eastAsia="Calibri" w:hAnsi="Calibri" w:cs="Arial"/>
                <w:sz w:val="24"/>
              </w:rPr>
            </w:pPr>
          </w:p>
        </w:tc>
        <w:tc>
          <w:tcPr>
            <w:tcW w:w="810" w:type="dxa"/>
          </w:tcPr>
          <w:p w14:paraId="7EC55610" w14:textId="77777777" w:rsidR="007F2AD4" w:rsidRPr="007F2AD4" w:rsidRDefault="007F2AD4" w:rsidP="007F2AD4">
            <w:pPr>
              <w:spacing w:after="120"/>
              <w:jc w:val="center"/>
              <w:rPr>
                <w:rFonts w:ascii="Calibri" w:eastAsia="Calibri" w:hAnsi="Calibri" w:cs="Arial"/>
                <w:sz w:val="24"/>
              </w:rPr>
            </w:pPr>
          </w:p>
        </w:tc>
        <w:tc>
          <w:tcPr>
            <w:tcW w:w="715" w:type="dxa"/>
          </w:tcPr>
          <w:p w14:paraId="7383AE6D" w14:textId="77777777" w:rsidR="007F2AD4" w:rsidRPr="007F2AD4" w:rsidRDefault="007F2AD4" w:rsidP="007F2AD4">
            <w:pPr>
              <w:spacing w:after="120"/>
              <w:jc w:val="center"/>
              <w:rPr>
                <w:rFonts w:ascii="Calibri" w:eastAsia="Calibri" w:hAnsi="Calibri" w:cs="Arial"/>
                <w:sz w:val="24"/>
              </w:rPr>
            </w:pPr>
          </w:p>
        </w:tc>
      </w:tr>
      <w:tr w:rsidR="007F2AD4" w:rsidRPr="007F2AD4" w14:paraId="28583926" w14:textId="77777777" w:rsidTr="001C754A">
        <w:tc>
          <w:tcPr>
            <w:tcW w:w="2065" w:type="dxa"/>
          </w:tcPr>
          <w:p w14:paraId="0B8486A3"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42 (transit buses)</w:t>
            </w:r>
          </w:p>
        </w:tc>
        <w:tc>
          <w:tcPr>
            <w:tcW w:w="1350" w:type="dxa"/>
          </w:tcPr>
          <w:p w14:paraId="762DCF83"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567ECC8D" w14:textId="77777777" w:rsidR="007F2AD4" w:rsidRPr="007F2AD4" w:rsidRDefault="007F2AD4" w:rsidP="007F2AD4">
            <w:pPr>
              <w:spacing w:after="120"/>
              <w:jc w:val="center"/>
              <w:rPr>
                <w:rFonts w:ascii="Calibri" w:eastAsia="Calibri" w:hAnsi="Calibri" w:cs="Arial"/>
                <w:sz w:val="24"/>
              </w:rPr>
            </w:pPr>
          </w:p>
        </w:tc>
        <w:tc>
          <w:tcPr>
            <w:tcW w:w="900" w:type="dxa"/>
          </w:tcPr>
          <w:p w14:paraId="597A0FB8" w14:textId="77777777" w:rsidR="007F2AD4" w:rsidRPr="007F2AD4" w:rsidRDefault="007F2AD4" w:rsidP="007F2AD4">
            <w:pPr>
              <w:spacing w:after="120"/>
              <w:jc w:val="center"/>
              <w:rPr>
                <w:rFonts w:ascii="Calibri" w:eastAsia="Calibri" w:hAnsi="Calibri" w:cs="Arial"/>
                <w:sz w:val="24"/>
              </w:rPr>
            </w:pPr>
          </w:p>
        </w:tc>
        <w:tc>
          <w:tcPr>
            <w:tcW w:w="540" w:type="dxa"/>
          </w:tcPr>
          <w:p w14:paraId="3AB9DF29" w14:textId="77777777" w:rsidR="007F2AD4" w:rsidRPr="007F2AD4" w:rsidRDefault="007F2AD4" w:rsidP="007F2AD4">
            <w:pPr>
              <w:spacing w:after="120"/>
              <w:jc w:val="center"/>
              <w:rPr>
                <w:rFonts w:ascii="Calibri" w:eastAsia="Calibri" w:hAnsi="Calibri" w:cs="Arial"/>
                <w:sz w:val="24"/>
              </w:rPr>
            </w:pPr>
          </w:p>
        </w:tc>
        <w:tc>
          <w:tcPr>
            <w:tcW w:w="720" w:type="dxa"/>
          </w:tcPr>
          <w:p w14:paraId="07B2EF28"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630" w:type="dxa"/>
          </w:tcPr>
          <w:p w14:paraId="768D7B0A" w14:textId="77777777" w:rsidR="007F2AD4" w:rsidRPr="007F2AD4" w:rsidRDefault="007F2AD4" w:rsidP="007F2AD4">
            <w:pPr>
              <w:spacing w:after="120"/>
              <w:jc w:val="center"/>
              <w:rPr>
                <w:rFonts w:ascii="Calibri" w:eastAsia="Calibri" w:hAnsi="Calibri" w:cs="Arial"/>
                <w:sz w:val="24"/>
              </w:rPr>
            </w:pPr>
          </w:p>
        </w:tc>
        <w:tc>
          <w:tcPr>
            <w:tcW w:w="630" w:type="dxa"/>
          </w:tcPr>
          <w:p w14:paraId="2CB6209A" w14:textId="77777777" w:rsidR="007F2AD4" w:rsidRPr="007F2AD4" w:rsidRDefault="007F2AD4" w:rsidP="007F2AD4">
            <w:pPr>
              <w:spacing w:after="120"/>
              <w:jc w:val="center"/>
              <w:rPr>
                <w:rFonts w:ascii="Calibri" w:eastAsia="Calibri" w:hAnsi="Calibri" w:cs="Arial"/>
                <w:sz w:val="24"/>
              </w:rPr>
            </w:pPr>
          </w:p>
        </w:tc>
        <w:tc>
          <w:tcPr>
            <w:tcW w:w="810" w:type="dxa"/>
          </w:tcPr>
          <w:p w14:paraId="620D720F" w14:textId="77777777" w:rsidR="007F2AD4" w:rsidRPr="007F2AD4" w:rsidRDefault="007F2AD4" w:rsidP="007F2AD4">
            <w:pPr>
              <w:spacing w:after="120"/>
              <w:jc w:val="center"/>
              <w:rPr>
                <w:rFonts w:ascii="Calibri" w:eastAsia="Calibri" w:hAnsi="Calibri" w:cs="Arial"/>
                <w:sz w:val="24"/>
              </w:rPr>
            </w:pPr>
          </w:p>
        </w:tc>
        <w:tc>
          <w:tcPr>
            <w:tcW w:w="715" w:type="dxa"/>
          </w:tcPr>
          <w:p w14:paraId="38DD998B" w14:textId="77777777" w:rsidR="007F2AD4" w:rsidRPr="007F2AD4" w:rsidRDefault="007F2AD4" w:rsidP="007F2AD4">
            <w:pPr>
              <w:spacing w:after="120"/>
              <w:jc w:val="center"/>
              <w:rPr>
                <w:rFonts w:ascii="Calibri" w:eastAsia="Calibri" w:hAnsi="Calibri" w:cs="Arial"/>
                <w:sz w:val="24"/>
              </w:rPr>
            </w:pPr>
          </w:p>
        </w:tc>
      </w:tr>
      <w:tr w:rsidR="007F2AD4" w:rsidRPr="007F2AD4" w14:paraId="3A4C1D41" w14:textId="77777777" w:rsidTr="001C754A">
        <w:tc>
          <w:tcPr>
            <w:tcW w:w="2065" w:type="dxa"/>
          </w:tcPr>
          <w:p w14:paraId="5B951D80"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43 (school buses)</w:t>
            </w:r>
          </w:p>
        </w:tc>
        <w:tc>
          <w:tcPr>
            <w:tcW w:w="1350" w:type="dxa"/>
          </w:tcPr>
          <w:p w14:paraId="0299A845"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5BD920B4" w14:textId="77777777" w:rsidR="007F2AD4" w:rsidRPr="007F2AD4" w:rsidRDefault="007F2AD4" w:rsidP="007F2AD4">
            <w:pPr>
              <w:spacing w:after="120"/>
              <w:jc w:val="center"/>
              <w:rPr>
                <w:rFonts w:ascii="Calibri" w:eastAsia="Calibri" w:hAnsi="Calibri" w:cs="Arial"/>
                <w:sz w:val="24"/>
              </w:rPr>
            </w:pPr>
          </w:p>
        </w:tc>
        <w:tc>
          <w:tcPr>
            <w:tcW w:w="900" w:type="dxa"/>
          </w:tcPr>
          <w:p w14:paraId="33C877BB" w14:textId="77777777" w:rsidR="007F2AD4" w:rsidRPr="007F2AD4" w:rsidRDefault="007F2AD4" w:rsidP="007F2AD4">
            <w:pPr>
              <w:spacing w:after="120"/>
              <w:jc w:val="center"/>
              <w:rPr>
                <w:rFonts w:ascii="Calibri" w:eastAsia="Calibri" w:hAnsi="Calibri" w:cs="Arial"/>
                <w:sz w:val="24"/>
              </w:rPr>
            </w:pPr>
          </w:p>
        </w:tc>
        <w:tc>
          <w:tcPr>
            <w:tcW w:w="540" w:type="dxa"/>
          </w:tcPr>
          <w:p w14:paraId="2CA5FF5A" w14:textId="77777777" w:rsidR="007F2AD4" w:rsidRPr="007F2AD4" w:rsidRDefault="007F2AD4" w:rsidP="007F2AD4">
            <w:pPr>
              <w:spacing w:after="120"/>
              <w:jc w:val="center"/>
              <w:rPr>
                <w:rFonts w:ascii="Calibri" w:eastAsia="Calibri" w:hAnsi="Calibri" w:cs="Arial"/>
                <w:sz w:val="24"/>
              </w:rPr>
            </w:pPr>
          </w:p>
        </w:tc>
        <w:tc>
          <w:tcPr>
            <w:tcW w:w="720" w:type="dxa"/>
          </w:tcPr>
          <w:p w14:paraId="7741DEEF" w14:textId="77777777" w:rsidR="007F2AD4" w:rsidRPr="007F2AD4" w:rsidRDefault="007F2AD4" w:rsidP="007F2AD4">
            <w:pPr>
              <w:spacing w:after="120"/>
              <w:jc w:val="center"/>
              <w:rPr>
                <w:rFonts w:ascii="Calibri" w:eastAsia="Calibri" w:hAnsi="Calibri" w:cs="Arial"/>
                <w:sz w:val="24"/>
              </w:rPr>
            </w:pPr>
          </w:p>
        </w:tc>
        <w:tc>
          <w:tcPr>
            <w:tcW w:w="630" w:type="dxa"/>
          </w:tcPr>
          <w:p w14:paraId="35125C5A"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630" w:type="dxa"/>
          </w:tcPr>
          <w:p w14:paraId="1C6DC755" w14:textId="77777777" w:rsidR="007F2AD4" w:rsidRPr="007F2AD4" w:rsidRDefault="007F2AD4" w:rsidP="007F2AD4">
            <w:pPr>
              <w:spacing w:after="120"/>
              <w:jc w:val="center"/>
              <w:rPr>
                <w:rFonts w:ascii="Calibri" w:eastAsia="Calibri" w:hAnsi="Calibri" w:cs="Arial"/>
                <w:sz w:val="24"/>
              </w:rPr>
            </w:pPr>
          </w:p>
        </w:tc>
        <w:tc>
          <w:tcPr>
            <w:tcW w:w="810" w:type="dxa"/>
          </w:tcPr>
          <w:p w14:paraId="3A84CB2A" w14:textId="77777777" w:rsidR="007F2AD4" w:rsidRPr="007F2AD4" w:rsidRDefault="007F2AD4" w:rsidP="007F2AD4">
            <w:pPr>
              <w:spacing w:after="120"/>
              <w:jc w:val="center"/>
              <w:rPr>
                <w:rFonts w:ascii="Calibri" w:eastAsia="Calibri" w:hAnsi="Calibri" w:cs="Arial"/>
                <w:sz w:val="24"/>
              </w:rPr>
            </w:pPr>
          </w:p>
        </w:tc>
        <w:tc>
          <w:tcPr>
            <w:tcW w:w="715" w:type="dxa"/>
          </w:tcPr>
          <w:p w14:paraId="1372E872" w14:textId="77777777" w:rsidR="007F2AD4" w:rsidRPr="007F2AD4" w:rsidRDefault="007F2AD4" w:rsidP="007F2AD4">
            <w:pPr>
              <w:spacing w:after="120"/>
              <w:jc w:val="center"/>
              <w:rPr>
                <w:rFonts w:ascii="Calibri" w:eastAsia="Calibri" w:hAnsi="Calibri" w:cs="Arial"/>
                <w:sz w:val="24"/>
              </w:rPr>
            </w:pPr>
          </w:p>
        </w:tc>
      </w:tr>
      <w:tr w:rsidR="007F2AD4" w:rsidRPr="007F2AD4" w14:paraId="3398339E" w14:textId="77777777" w:rsidTr="001C754A">
        <w:tc>
          <w:tcPr>
            <w:tcW w:w="2065" w:type="dxa"/>
            <w:vMerge w:val="restart"/>
          </w:tcPr>
          <w:p w14:paraId="150B172A"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51 (refuse trucks)</w:t>
            </w:r>
          </w:p>
        </w:tc>
        <w:tc>
          <w:tcPr>
            <w:tcW w:w="1350" w:type="dxa"/>
          </w:tcPr>
          <w:p w14:paraId="658463D9"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41</w:t>
            </w:r>
          </w:p>
        </w:tc>
        <w:tc>
          <w:tcPr>
            <w:tcW w:w="990" w:type="dxa"/>
          </w:tcPr>
          <w:p w14:paraId="22F76183" w14:textId="77777777" w:rsidR="007F2AD4" w:rsidRPr="007F2AD4" w:rsidRDefault="007F2AD4" w:rsidP="007F2AD4">
            <w:pPr>
              <w:spacing w:after="120"/>
              <w:jc w:val="center"/>
              <w:rPr>
                <w:rFonts w:ascii="Calibri" w:eastAsia="Calibri" w:hAnsi="Calibri" w:cs="Arial"/>
                <w:sz w:val="24"/>
              </w:rPr>
            </w:pPr>
          </w:p>
        </w:tc>
        <w:tc>
          <w:tcPr>
            <w:tcW w:w="900" w:type="dxa"/>
          </w:tcPr>
          <w:p w14:paraId="0764A4BA" w14:textId="77777777" w:rsidR="007F2AD4" w:rsidRPr="007F2AD4" w:rsidRDefault="007F2AD4" w:rsidP="007F2AD4">
            <w:pPr>
              <w:spacing w:after="120"/>
              <w:jc w:val="center"/>
              <w:rPr>
                <w:rFonts w:ascii="Calibri" w:eastAsia="Calibri" w:hAnsi="Calibri" w:cs="Arial"/>
                <w:sz w:val="24"/>
              </w:rPr>
            </w:pPr>
          </w:p>
        </w:tc>
        <w:tc>
          <w:tcPr>
            <w:tcW w:w="540" w:type="dxa"/>
          </w:tcPr>
          <w:p w14:paraId="3B1027A5" w14:textId="77777777" w:rsidR="007F2AD4" w:rsidRPr="007F2AD4" w:rsidRDefault="007F2AD4" w:rsidP="007F2AD4">
            <w:pPr>
              <w:spacing w:after="120"/>
              <w:jc w:val="center"/>
              <w:rPr>
                <w:rFonts w:ascii="Calibri" w:eastAsia="Calibri" w:hAnsi="Calibri" w:cs="Arial"/>
                <w:sz w:val="24"/>
              </w:rPr>
            </w:pPr>
          </w:p>
        </w:tc>
        <w:tc>
          <w:tcPr>
            <w:tcW w:w="720" w:type="dxa"/>
          </w:tcPr>
          <w:p w14:paraId="75CDC7FE" w14:textId="77777777" w:rsidR="007F2AD4" w:rsidRPr="007F2AD4" w:rsidRDefault="007F2AD4" w:rsidP="007F2AD4">
            <w:pPr>
              <w:spacing w:after="120"/>
              <w:jc w:val="center"/>
              <w:rPr>
                <w:rFonts w:ascii="Calibri" w:eastAsia="Calibri" w:hAnsi="Calibri" w:cs="Arial"/>
                <w:sz w:val="24"/>
              </w:rPr>
            </w:pPr>
          </w:p>
        </w:tc>
        <w:tc>
          <w:tcPr>
            <w:tcW w:w="630" w:type="dxa"/>
          </w:tcPr>
          <w:p w14:paraId="727E606B" w14:textId="77777777" w:rsidR="007F2AD4" w:rsidRPr="007F2AD4" w:rsidRDefault="007F2AD4" w:rsidP="007F2AD4">
            <w:pPr>
              <w:spacing w:after="120"/>
              <w:jc w:val="center"/>
              <w:rPr>
                <w:rFonts w:ascii="Calibri" w:eastAsia="Calibri" w:hAnsi="Calibri" w:cs="Arial"/>
                <w:sz w:val="24"/>
              </w:rPr>
            </w:pPr>
          </w:p>
        </w:tc>
        <w:tc>
          <w:tcPr>
            <w:tcW w:w="630" w:type="dxa"/>
          </w:tcPr>
          <w:p w14:paraId="7545E087"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810" w:type="dxa"/>
          </w:tcPr>
          <w:p w14:paraId="14C39E65" w14:textId="77777777" w:rsidR="007F2AD4" w:rsidRPr="007F2AD4" w:rsidRDefault="007F2AD4" w:rsidP="007F2AD4">
            <w:pPr>
              <w:spacing w:after="120"/>
              <w:jc w:val="center"/>
              <w:rPr>
                <w:rFonts w:ascii="Calibri" w:eastAsia="Calibri" w:hAnsi="Calibri" w:cs="Arial"/>
                <w:sz w:val="24"/>
              </w:rPr>
            </w:pPr>
          </w:p>
        </w:tc>
        <w:tc>
          <w:tcPr>
            <w:tcW w:w="715" w:type="dxa"/>
          </w:tcPr>
          <w:p w14:paraId="2FA04C34" w14:textId="77777777" w:rsidR="007F2AD4" w:rsidRPr="007F2AD4" w:rsidRDefault="007F2AD4" w:rsidP="007F2AD4">
            <w:pPr>
              <w:spacing w:after="120"/>
              <w:jc w:val="center"/>
              <w:rPr>
                <w:rFonts w:ascii="Calibri" w:eastAsia="Calibri" w:hAnsi="Calibri" w:cs="Arial"/>
                <w:sz w:val="24"/>
              </w:rPr>
            </w:pPr>
          </w:p>
        </w:tc>
      </w:tr>
      <w:tr w:rsidR="007F2AD4" w:rsidRPr="007F2AD4" w14:paraId="3EEE175C" w14:textId="77777777" w:rsidTr="001C754A">
        <w:tc>
          <w:tcPr>
            <w:tcW w:w="2065" w:type="dxa"/>
            <w:vMerge/>
          </w:tcPr>
          <w:p w14:paraId="71010E3C" w14:textId="77777777" w:rsidR="007F2AD4" w:rsidRPr="007F2AD4" w:rsidRDefault="007F2AD4" w:rsidP="007F2AD4">
            <w:pPr>
              <w:spacing w:after="120"/>
              <w:rPr>
                <w:rFonts w:ascii="Calibri" w:eastAsia="Calibri" w:hAnsi="Calibri" w:cs="Arial"/>
                <w:sz w:val="24"/>
              </w:rPr>
            </w:pPr>
          </w:p>
        </w:tc>
        <w:tc>
          <w:tcPr>
            <w:tcW w:w="1350" w:type="dxa"/>
          </w:tcPr>
          <w:p w14:paraId="508C0BD5"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42</w:t>
            </w:r>
          </w:p>
        </w:tc>
        <w:tc>
          <w:tcPr>
            <w:tcW w:w="990" w:type="dxa"/>
          </w:tcPr>
          <w:p w14:paraId="27AEC3EC" w14:textId="77777777" w:rsidR="007F2AD4" w:rsidRPr="007F2AD4" w:rsidRDefault="007F2AD4" w:rsidP="007F2AD4">
            <w:pPr>
              <w:spacing w:after="120"/>
              <w:jc w:val="center"/>
              <w:rPr>
                <w:rFonts w:ascii="Calibri" w:eastAsia="Calibri" w:hAnsi="Calibri" w:cs="Arial"/>
                <w:sz w:val="24"/>
              </w:rPr>
            </w:pPr>
          </w:p>
        </w:tc>
        <w:tc>
          <w:tcPr>
            <w:tcW w:w="900" w:type="dxa"/>
          </w:tcPr>
          <w:p w14:paraId="769EEA88" w14:textId="77777777" w:rsidR="007F2AD4" w:rsidRPr="007F2AD4" w:rsidRDefault="007F2AD4" w:rsidP="007F2AD4">
            <w:pPr>
              <w:spacing w:after="120"/>
              <w:jc w:val="center"/>
              <w:rPr>
                <w:rFonts w:ascii="Calibri" w:eastAsia="Calibri" w:hAnsi="Calibri" w:cs="Arial"/>
                <w:sz w:val="24"/>
              </w:rPr>
            </w:pPr>
          </w:p>
        </w:tc>
        <w:tc>
          <w:tcPr>
            <w:tcW w:w="540" w:type="dxa"/>
          </w:tcPr>
          <w:p w14:paraId="49984D48" w14:textId="77777777" w:rsidR="007F2AD4" w:rsidRPr="007F2AD4" w:rsidRDefault="007F2AD4" w:rsidP="007F2AD4">
            <w:pPr>
              <w:spacing w:after="120"/>
              <w:jc w:val="center"/>
              <w:rPr>
                <w:rFonts w:ascii="Calibri" w:eastAsia="Calibri" w:hAnsi="Calibri" w:cs="Arial"/>
                <w:sz w:val="24"/>
              </w:rPr>
            </w:pPr>
          </w:p>
        </w:tc>
        <w:tc>
          <w:tcPr>
            <w:tcW w:w="720" w:type="dxa"/>
          </w:tcPr>
          <w:p w14:paraId="72D98FF4" w14:textId="77777777" w:rsidR="007F2AD4" w:rsidRPr="007F2AD4" w:rsidRDefault="007F2AD4" w:rsidP="007F2AD4">
            <w:pPr>
              <w:spacing w:after="120"/>
              <w:jc w:val="center"/>
              <w:rPr>
                <w:rFonts w:ascii="Calibri" w:eastAsia="Calibri" w:hAnsi="Calibri" w:cs="Arial"/>
                <w:sz w:val="24"/>
              </w:rPr>
            </w:pPr>
          </w:p>
        </w:tc>
        <w:tc>
          <w:tcPr>
            <w:tcW w:w="630" w:type="dxa"/>
          </w:tcPr>
          <w:p w14:paraId="1F748AD0" w14:textId="77777777" w:rsidR="007F2AD4" w:rsidRPr="007F2AD4" w:rsidRDefault="007F2AD4" w:rsidP="007F2AD4">
            <w:pPr>
              <w:spacing w:after="120"/>
              <w:jc w:val="center"/>
              <w:rPr>
                <w:rFonts w:ascii="Calibri" w:eastAsia="Calibri" w:hAnsi="Calibri" w:cs="Arial"/>
                <w:sz w:val="24"/>
              </w:rPr>
            </w:pPr>
          </w:p>
        </w:tc>
        <w:tc>
          <w:tcPr>
            <w:tcW w:w="630" w:type="dxa"/>
          </w:tcPr>
          <w:p w14:paraId="54FE1B1D"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810" w:type="dxa"/>
          </w:tcPr>
          <w:p w14:paraId="3363014D" w14:textId="77777777" w:rsidR="007F2AD4" w:rsidRPr="007F2AD4" w:rsidRDefault="007F2AD4" w:rsidP="007F2AD4">
            <w:pPr>
              <w:spacing w:after="120"/>
              <w:jc w:val="center"/>
              <w:rPr>
                <w:rFonts w:ascii="Calibri" w:eastAsia="Calibri" w:hAnsi="Calibri" w:cs="Arial"/>
                <w:sz w:val="24"/>
              </w:rPr>
            </w:pPr>
          </w:p>
        </w:tc>
        <w:tc>
          <w:tcPr>
            <w:tcW w:w="715" w:type="dxa"/>
          </w:tcPr>
          <w:p w14:paraId="7835B1AC" w14:textId="77777777" w:rsidR="007F2AD4" w:rsidRPr="007F2AD4" w:rsidRDefault="007F2AD4" w:rsidP="007F2AD4">
            <w:pPr>
              <w:spacing w:after="120"/>
              <w:jc w:val="center"/>
              <w:rPr>
                <w:rFonts w:ascii="Calibri" w:eastAsia="Calibri" w:hAnsi="Calibri" w:cs="Arial"/>
                <w:sz w:val="24"/>
              </w:rPr>
            </w:pPr>
          </w:p>
        </w:tc>
      </w:tr>
      <w:tr w:rsidR="007F2AD4" w:rsidRPr="007F2AD4" w14:paraId="78E78C7B" w14:textId="77777777" w:rsidTr="001C754A">
        <w:tc>
          <w:tcPr>
            <w:tcW w:w="2065" w:type="dxa"/>
            <w:vMerge/>
          </w:tcPr>
          <w:p w14:paraId="4F02F246" w14:textId="77777777" w:rsidR="007F2AD4" w:rsidRPr="007F2AD4" w:rsidRDefault="007F2AD4" w:rsidP="007F2AD4">
            <w:pPr>
              <w:spacing w:after="120"/>
              <w:rPr>
                <w:rFonts w:ascii="Calibri" w:eastAsia="Calibri" w:hAnsi="Calibri" w:cs="Arial"/>
                <w:sz w:val="24"/>
              </w:rPr>
            </w:pPr>
          </w:p>
        </w:tc>
        <w:tc>
          <w:tcPr>
            <w:tcW w:w="1350" w:type="dxa"/>
          </w:tcPr>
          <w:p w14:paraId="3F1536B4"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46</w:t>
            </w:r>
          </w:p>
        </w:tc>
        <w:tc>
          <w:tcPr>
            <w:tcW w:w="990" w:type="dxa"/>
          </w:tcPr>
          <w:p w14:paraId="2BE077FA" w14:textId="77777777" w:rsidR="007F2AD4" w:rsidRPr="007F2AD4" w:rsidRDefault="007F2AD4" w:rsidP="007F2AD4">
            <w:pPr>
              <w:spacing w:after="120"/>
              <w:jc w:val="center"/>
              <w:rPr>
                <w:rFonts w:ascii="Calibri" w:eastAsia="Calibri" w:hAnsi="Calibri" w:cs="Arial"/>
                <w:sz w:val="24"/>
              </w:rPr>
            </w:pPr>
          </w:p>
        </w:tc>
        <w:tc>
          <w:tcPr>
            <w:tcW w:w="900" w:type="dxa"/>
          </w:tcPr>
          <w:p w14:paraId="5D676A77" w14:textId="77777777" w:rsidR="007F2AD4" w:rsidRPr="007F2AD4" w:rsidRDefault="007F2AD4" w:rsidP="007F2AD4">
            <w:pPr>
              <w:spacing w:after="120"/>
              <w:jc w:val="center"/>
              <w:rPr>
                <w:rFonts w:ascii="Calibri" w:eastAsia="Calibri" w:hAnsi="Calibri" w:cs="Arial"/>
                <w:sz w:val="24"/>
              </w:rPr>
            </w:pPr>
          </w:p>
        </w:tc>
        <w:tc>
          <w:tcPr>
            <w:tcW w:w="540" w:type="dxa"/>
          </w:tcPr>
          <w:p w14:paraId="636C3D5B" w14:textId="77777777" w:rsidR="007F2AD4" w:rsidRPr="007F2AD4" w:rsidRDefault="007F2AD4" w:rsidP="007F2AD4">
            <w:pPr>
              <w:spacing w:after="120"/>
              <w:jc w:val="center"/>
              <w:rPr>
                <w:rFonts w:ascii="Calibri" w:eastAsia="Calibri" w:hAnsi="Calibri" w:cs="Arial"/>
                <w:sz w:val="24"/>
              </w:rPr>
            </w:pPr>
          </w:p>
        </w:tc>
        <w:tc>
          <w:tcPr>
            <w:tcW w:w="720" w:type="dxa"/>
          </w:tcPr>
          <w:p w14:paraId="4A7ABC00" w14:textId="77777777" w:rsidR="007F2AD4" w:rsidRPr="007F2AD4" w:rsidRDefault="007F2AD4" w:rsidP="007F2AD4">
            <w:pPr>
              <w:spacing w:after="120"/>
              <w:jc w:val="center"/>
              <w:rPr>
                <w:rFonts w:ascii="Calibri" w:eastAsia="Calibri" w:hAnsi="Calibri" w:cs="Arial"/>
                <w:sz w:val="24"/>
              </w:rPr>
            </w:pPr>
          </w:p>
        </w:tc>
        <w:tc>
          <w:tcPr>
            <w:tcW w:w="630" w:type="dxa"/>
          </w:tcPr>
          <w:p w14:paraId="618B3413" w14:textId="77777777" w:rsidR="007F2AD4" w:rsidRPr="007F2AD4" w:rsidRDefault="007F2AD4" w:rsidP="007F2AD4">
            <w:pPr>
              <w:spacing w:after="120"/>
              <w:jc w:val="center"/>
              <w:rPr>
                <w:rFonts w:ascii="Calibri" w:eastAsia="Calibri" w:hAnsi="Calibri" w:cs="Arial"/>
                <w:sz w:val="24"/>
              </w:rPr>
            </w:pPr>
          </w:p>
        </w:tc>
        <w:tc>
          <w:tcPr>
            <w:tcW w:w="630" w:type="dxa"/>
          </w:tcPr>
          <w:p w14:paraId="3459A235" w14:textId="77777777" w:rsidR="007F2AD4" w:rsidRPr="007F2AD4" w:rsidRDefault="007F2AD4" w:rsidP="007F2AD4">
            <w:pPr>
              <w:spacing w:after="120"/>
              <w:jc w:val="center"/>
              <w:rPr>
                <w:rFonts w:ascii="Calibri" w:eastAsia="Calibri" w:hAnsi="Calibri" w:cs="Arial"/>
                <w:sz w:val="24"/>
              </w:rPr>
            </w:pPr>
          </w:p>
        </w:tc>
        <w:tc>
          <w:tcPr>
            <w:tcW w:w="810" w:type="dxa"/>
          </w:tcPr>
          <w:p w14:paraId="6DB094E8"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715" w:type="dxa"/>
          </w:tcPr>
          <w:p w14:paraId="2A4D7754" w14:textId="77777777" w:rsidR="007F2AD4" w:rsidRPr="007F2AD4" w:rsidRDefault="007F2AD4" w:rsidP="007F2AD4">
            <w:pPr>
              <w:spacing w:after="120"/>
              <w:jc w:val="center"/>
              <w:rPr>
                <w:rFonts w:ascii="Calibri" w:eastAsia="Calibri" w:hAnsi="Calibri" w:cs="Arial"/>
                <w:sz w:val="24"/>
              </w:rPr>
            </w:pPr>
          </w:p>
        </w:tc>
      </w:tr>
      <w:tr w:rsidR="007F2AD4" w:rsidRPr="007F2AD4" w14:paraId="7503EAD5" w14:textId="77777777" w:rsidTr="001C754A">
        <w:tc>
          <w:tcPr>
            <w:tcW w:w="2065" w:type="dxa"/>
            <w:vMerge/>
          </w:tcPr>
          <w:p w14:paraId="66054903" w14:textId="77777777" w:rsidR="007F2AD4" w:rsidRPr="007F2AD4" w:rsidRDefault="007F2AD4" w:rsidP="007F2AD4">
            <w:pPr>
              <w:spacing w:after="120"/>
              <w:rPr>
                <w:rFonts w:ascii="Calibri" w:eastAsia="Calibri" w:hAnsi="Calibri" w:cs="Arial"/>
                <w:sz w:val="24"/>
              </w:rPr>
            </w:pPr>
          </w:p>
        </w:tc>
        <w:tc>
          <w:tcPr>
            <w:tcW w:w="1350" w:type="dxa"/>
          </w:tcPr>
          <w:p w14:paraId="73CEDB84"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47</w:t>
            </w:r>
          </w:p>
        </w:tc>
        <w:tc>
          <w:tcPr>
            <w:tcW w:w="990" w:type="dxa"/>
          </w:tcPr>
          <w:p w14:paraId="61C85894" w14:textId="77777777" w:rsidR="007F2AD4" w:rsidRPr="007F2AD4" w:rsidRDefault="007F2AD4" w:rsidP="007F2AD4">
            <w:pPr>
              <w:spacing w:after="120"/>
              <w:jc w:val="center"/>
              <w:rPr>
                <w:rFonts w:ascii="Calibri" w:eastAsia="Calibri" w:hAnsi="Calibri" w:cs="Arial"/>
                <w:sz w:val="24"/>
              </w:rPr>
            </w:pPr>
          </w:p>
        </w:tc>
        <w:tc>
          <w:tcPr>
            <w:tcW w:w="900" w:type="dxa"/>
          </w:tcPr>
          <w:p w14:paraId="5DFB08E5" w14:textId="77777777" w:rsidR="007F2AD4" w:rsidRPr="007F2AD4" w:rsidRDefault="007F2AD4" w:rsidP="007F2AD4">
            <w:pPr>
              <w:spacing w:after="120"/>
              <w:jc w:val="center"/>
              <w:rPr>
                <w:rFonts w:ascii="Calibri" w:eastAsia="Calibri" w:hAnsi="Calibri" w:cs="Arial"/>
                <w:sz w:val="24"/>
              </w:rPr>
            </w:pPr>
          </w:p>
        </w:tc>
        <w:tc>
          <w:tcPr>
            <w:tcW w:w="540" w:type="dxa"/>
          </w:tcPr>
          <w:p w14:paraId="02911EF3" w14:textId="77777777" w:rsidR="007F2AD4" w:rsidRPr="007F2AD4" w:rsidRDefault="007F2AD4" w:rsidP="007F2AD4">
            <w:pPr>
              <w:spacing w:after="120"/>
              <w:jc w:val="center"/>
              <w:rPr>
                <w:rFonts w:ascii="Calibri" w:eastAsia="Calibri" w:hAnsi="Calibri" w:cs="Arial"/>
                <w:sz w:val="24"/>
              </w:rPr>
            </w:pPr>
          </w:p>
        </w:tc>
        <w:tc>
          <w:tcPr>
            <w:tcW w:w="720" w:type="dxa"/>
          </w:tcPr>
          <w:p w14:paraId="145CF705" w14:textId="77777777" w:rsidR="007F2AD4" w:rsidRPr="007F2AD4" w:rsidRDefault="007F2AD4" w:rsidP="007F2AD4">
            <w:pPr>
              <w:spacing w:after="120"/>
              <w:jc w:val="center"/>
              <w:rPr>
                <w:rFonts w:ascii="Calibri" w:eastAsia="Calibri" w:hAnsi="Calibri" w:cs="Arial"/>
                <w:sz w:val="24"/>
              </w:rPr>
            </w:pPr>
          </w:p>
        </w:tc>
        <w:tc>
          <w:tcPr>
            <w:tcW w:w="630" w:type="dxa"/>
          </w:tcPr>
          <w:p w14:paraId="4D7D2AC6" w14:textId="77777777" w:rsidR="007F2AD4" w:rsidRPr="007F2AD4" w:rsidRDefault="007F2AD4" w:rsidP="007F2AD4">
            <w:pPr>
              <w:spacing w:after="120"/>
              <w:jc w:val="center"/>
              <w:rPr>
                <w:rFonts w:ascii="Calibri" w:eastAsia="Calibri" w:hAnsi="Calibri" w:cs="Arial"/>
                <w:sz w:val="24"/>
              </w:rPr>
            </w:pPr>
          </w:p>
        </w:tc>
        <w:tc>
          <w:tcPr>
            <w:tcW w:w="630" w:type="dxa"/>
          </w:tcPr>
          <w:p w14:paraId="55DEC200" w14:textId="77777777" w:rsidR="007F2AD4" w:rsidRPr="007F2AD4" w:rsidRDefault="007F2AD4" w:rsidP="007F2AD4">
            <w:pPr>
              <w:spacing w:after="120"/>
              <w:jc w:val="center"/>
              <w:rPr>
                <w:rFonts w:ascii="Calibri" w:eastAsia="Calibri" w:hAnsi="Calibri" w:cs="Arial"/>
                <w:sz w:val="24"/>
              </w:rPr>
            </w:pPr>
          </w:p>
        </w:tc>
        <w:tc>
          <w:tcPr>
            <w:tcW w:w="810" w:type="dxa"/>
          </w:tcPr>
          <w:p w14:paraId="5DC54C32"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715" w:type="dxa"/>
          </w:tcPr>
          <w:p w14:paraId="7508FDF7" w14:textId="77777777" w:rsidR="007F2AD4" w:rsidRPr="007F2AD4" w:rsidRDefault="007F2AD4" w:rsidP="007F2AD4">
            <w:pPr>
              <w:spacing w:after="120"/>
              <w:jc w:val="center"/>
              <w:rPr>
                <w:rFonts w:ascii="Calibri" w:eastAsia="Calibri" w:hAnsi="Calibri" w:cs="Arial"/>
                <w:sz w:val="24"/>
              </w:rPr>
            </w:pPr>
          </w:p>
        </w:tc>
      </w:tr>
      <w:tr w:rsidR="007F2AD4" w:rsidRPr="007F2AD4" w14:paraId="19EDAA4E" w14:textId="77777777" w:rsidTr="001C754A">
        <w:tc>
          <w:tcPr>
            <w:tcW w:w="2065" w:type="dxa"/>
            <w:vMerge w:val="restart"/>
          </w:tcPr>
          <w:p w14:paraId="3254E231"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52 (single unit short haul truck)</w:t>
            </w:r>
          </w:p>
        </w:tc>
        <w:tc>
          <w:tcPr>
            <w:tcW w:w="1350" w:type="dxa"/>
          </w:tcPr>
          <w:p w14:paraId="7D765288"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41</w:t>
            </w:r>
          </w:p>
        </w:tc>
        <w:tc>
          <w:tcPr>
            <w:tcW w:w="990" w:type="dxa"/>
          </w:tcPr>
          <w:p w14:paraId="3F49185A" w14:textId="77777777" w:rsidR="007F2AD4" w:rsidRPr="007F2AD4" w:rsidRDefault="007F2AD4" w:rsidP="007F2AD4">
            <w:pPr>
              <w:spacing w:after="120"/>
              <w:jc w:val="center"/>
              <w:rPr>
                <w:rFonts w:ascii="Calibri" w:eastAsia="Calibri" w:hAnsi="Calibri" w:cs="Arial"/>
                <w:sz w:val="24"/>
              </w:rPr>
            </w:pPr>
          </w:p>
        </w:tc>
        <w:tc>
          <w:tcPr>
            <w:tcW w:w="900" w:type="dxa"/>
          </w:tcPr>
          <w:p w14:paraId="723812BA" w14:textId="77777777" w:rsidR="007F2AD4" w:rsidRPr="007F2AD4" w:rsidRDefault="007F2AD4" w:rsidP="007F2AD4">
            <w:pPr>
              <w:spacing w:after="120"/>
              <w:jc w:val="center"/>
              <w:rPr>
                <w:rFonts w:ascii="Calibri" w:eastAsia="Calibri" w:hAnsi="Calibri" w:cs="Arial"/>
                <w:sz w:val="24"/>
              </w:rPr>
            </w:pPr>
          </w:p>
        </w:tc>
        <w:tc>
          <w:tcPr>
            <w:tcW w:w="540" w:type="dxa"/>
          </w:tcPr>
          <w:p w14:paraId="6C336832" w14:textId="77777777" w:rsidR="007F2AD4" w:rsidRPr="007F2AD4" w:rsidRDefault="007F2AD4" w:rsidP="007F2AD4">
            <w:pPr>
              <w:spacing w:after="120"/>
              <w:jc w:val="center"/>
              <w:rPr>
                <w:rFonts w:ascii="Calibri" w:eastAsia="Calibri" w:hAnsi="Calibri" w:cs="Arial"/>
                <w:sz w:val="24"/>
              </w:rPr>
            </w:pPr>
          </w:p>
        </w:tc>
        <w:tc>
          <w:tcPr>
            <w:tcW w:w="720" w:type="dxa"/>
          </w:tcPr>
          <w:p w14:paraId="0B314579" w14:textId="77777777" w:rsidR="007F2AD4" w:rsidRPr="007F2AD4" w:rsidRDefault="007F2AD4" w:rsidP="007F2AD4">
            <w:pPr>
              <w:spacing w:after="120"/>
              <w:jc w:val="center"/>
              <w:rPr>
                <w:rFonts w:ascii="Calibri" w:eastAsia="Calibri" w:hAnsi="Calibri" w:cs="Arial"/>
                <w:sz w:val="24"/>
              </w:rPr>
            </w:pPr>
          </w:p>
        </w:tc>
        <w:tc>
          <w:tcPr>
            <w:tcW w:w="630" w:type="dxa"/>
          </w:tcPr>
          <w:p w14:paraId="7C42D772" w14:textId="77777777" w:rsidR="007F2AD4" w:rsidRPr="007F2AD4" w:rsidRDefault="007F2AD4" w:rsidP="007F2AD4">
            <w:pPr>
              <w:spacing w:after="120"/>
              <w:jc w:val="center"/>
              <w:rPr>
                <w:rFonts w:ascii="Calibri" w:eastAsia="Calibri" w:hAnsi="Calibri" w:cs="Arial"/>
                <w:sz w:val="24"/>
              </w:rPr>
            </w:pPr>
          </w:p>
        </w:tc>
        <w:tc>
          <w:tcPr>
            <w:tcW w:w="630" w:type="dxa"/>
          </w:tcPr>
          <w:p w14:paraId="2B501BDD"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810" w:type="dxa"/>
          </w:tcPr>
          <w:p w14:paraId="3B49B30B" w14:textId="77777777" w:rsidR="007F2AD4" w:rsidRPr="007F2AD4" w:rsidRDefault="007F2AD4" w:rsidP="007F2AD4">
            <w:pPr>
              <w:spacing w:after="120"/>
              <w:jc w:val="center"/>
              <w:rPr>
                <w:rFonts w:ascii="Calibri" w:eastAsia="Calibri" w:hAnsi="Calibri" w:cs="Arial"/>
                <w:sz w:val="24"/>
              </w:rPr>
            </w:pPr>
          </w:p>
        </w:tc>
        <w:tc>
          <w:tcPr>
            <w:tcW w:w="715" w:type="dxa"/>
          </w:tcPr>
          <w:p w14:paraId="15668AF6" w14:textId="77777777" w:rsidR="007F2AD4" w:rsidRPr="007F2AD4" w:rsidRDefault="007F2AD4" w:rsidP="007F2AD4">
            <w:pPr>
              <w:spacing w:after="120"/>
              <w:jc w:val="center"/>
              <w:rPr>
                <w:rFonts w:ascii="Calibri" w:eastAsia="Calibri" w:hAnsi="Calibri" w:cs="Arial"/>
                <w:sz w:val="24"/>
              </w:rPr>
            </w:pPr>
          </w:p>
        </w:tc>
      </w:tr>
      <w:tr w:rsidR="007F2AD4" w:rsidRPr="007F2AD4" w14:paraId="0A55C4B0" w14:textId="77777777" w:rsidTr="001C754A">
        <w:tc>
          <w:tcPr>
            <w:tcW w:w="2065" w:type="dxa"/>
            <w:vMerge/>
          </w:tcPr>
          <w:p w14:paraId="4DAB28E2" w14:textId="77777777" w:rsidR="007F2AD4" w:rsidRPr="007F2AD4" w:rsidRDefault="007F2AD4" w:rsidP="007F2AD4">
            <w:pPr>
              <w:spacing w:after="120"/>
              <w:rPr>
                <w:rFonts w:ascii="Calibri" w:eastAsia="Calibri" w:hAnsi="Calibri" w:cs="Arial"/>
                <w:sz w:val="24"/>
              </w:rPr>
            </w:pPr>
          </w:p>
        </w:tc>
        <w:tc>
          <w:tcPr>
            <w:tcW w:w="1350" w:type="dxa"/>
          </w:tcPr>
          <w:p w14:paraId="3A4C48EF"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42</w:t>
            </w:r>
          </w:p>
        </w:tc>
        <w:tc>
          <w:tcPr>
            <w:tcW w:w="990" w:type="dxa"/>
          </w:tcPr>
          <w:p w14:paraId="1B96C2B5" w14:textId="77777777" w:rsidR="007F2AD4" w:rsidRPr="007F2AD4" w:rsidRDefault="007F2AD4" w:rsidP="007F2AD4">
            <w:pPr>
              <w:spacing w:after="120"/>
              <w:jc w:val="center"/>
              <w:rPr>
                <w:rFonts w:ascii="Calibri" w:eastAsia="Calibri" w:hAnsi="Calibri" w:cs="Arial"/>
                <w:sz w:val="24"/>
              </w:rPr>
            </w:pPr>
          </w:p>
        </w:tc>
        <w:tc>
          <w:tcPr>
            <w:tcW w:w="900" w:type="dxa"/>
          </w:tcPr>
          <w:p w14:paraId="01B850FB" w14:textId="77777777" w:rsidR="007F2AD4" w:rsidRPr="007F2AD4" w:rsidRDefault="007F2AD4" w:rsidP="007F2AD4">
            <w:pPr>
              <w:spacing w:after="120"/>
              <w:jc w:val="center"/>
              <w:rPr>
                <w:rFonts w:ascii="Calibri" w:eastAsia="Calibri" w:hAnsi="Calibri" w:cs="Arial"/>
                <w:sz w:val="24"/>
              </w:rPr>
            </w:pPr>
          </w:p>
        </w:tc>
        <w:tc>
          <w:tcPr>
            <w:tcW w:w="540" w:type="dxa"/>
          </w:tcPr>
          <w:p w14:paraId="17075BA4" w14:textId="77777777" w:rsidR="007F2AD4" w:rsidRPr="007F2AD4" w:rsidRDefault="007F2AD4" w:rsidP="007F2AD4">
            <w:pPr>
              <w:spacing w:after="120"/>
              <w:jc w:val="center"/>
              <w:rPr>
                <w:rFonts w:ascii="Calibri" w:eastAsia="Calibri" w:hAnsi="Calibri" w:cs="Arial"/>
                <w:sz w:val="24"/>
              </w:rPr>
            </w:pPr>
          </w:p>
        </w:tc>
        <w:tc>
          <w:tcPr>
            <w:tcW w:w="720" w:type="dxa"/>
          </w:tcPr>
          <w:p w14:paraId="10536DBD" w14:textId="77777777" w:rsidR="007F2AD4" w:rsidRPr="007F2AD4" w:rsidRDefault="007F2AD4" w:rsidP="007F2AD4">
            <w:pPr>
              <w:spacing w:after="120"/>
              <w:jc w:val="center"/>
              <w:rPr>
                <w:rFonts w:ascii="Calibri" w:eastAsia="Calibri" w:hAnsi="Calibri" w:cs="Arial"/>
                <w:sz w:val="24"/>
              </w:rPr>
            </w:pPr>
          </w:p>
        </w:tc>
        <w:tc>
          <w:tcPr>
            <w:tcW w:w="630" w:type="dxa"/>
          </w:tcPr>
          <w:p w14:paraId="6BA596E4" w14:textId="77777777" w:rsidR="007F2AD4" w:rsidRPr="007F2AD4" w:rsidRDefault="007F2AD4" w:rsidP="007F2AD4">
            <w:pPr>
              <w:spacing w:after="120"/>
              <w:jc w:val="center"/>
              <w:rPr>
                <w:rFonts w:ascii="Calibri" w:eastAsia="Calibri" w:hAnsi="Calibri" w:cs="Arial"/>
                <w:sz w:val="24"/>
              </w:rPr>
            </w:pPr>
          </w:p>
        </w:tc>
        <w:tc>
          <w:tcPr>
            <w:tcW w:w="630" w:type="dxa"/>
          </w:tcPr>
          <w:p w14:paraId="4A9AA19D"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810" w:type="dxa"/>
          </w:tcPr>
          <w:p w14:paraId="2936D662" w14:textId="77777777" w:rsidR="007F2AD4" w:rsidRPr="007F2AD4" w:rsidRDefault="007F2AD4" w:rsidP="007F2AD4">
            <w:pPr>
              <w:spacing w:after="120"/>
              <w:jc w:val="center"/>
              <w:rPr>
                <w:rFonts w:ascii="Calibri" w:eastAsia="Calibri" w:hAnsi="Calibri" w:cs="Arial"/>
                <w:sz w:val="24"/>
              </w:rPr>
            </w:pPr>
          </w:p>
        </w:tc>
        <w:tc>
          <w:tcPr>
            <w:tcW w:w="715" w:type="dxa"/>
          </w:tcPr>
          <w:p w14:paraId="37CB38FB" w14:textId="77777777" w:rsidR="007F2AD4" w:rsidRPr="007F2AD4" w:rsidRDefault="007F2AD4" w:rsidP="007F2AD4">
            <w:pPr>
              <w:spacing w:after="120"/>
              <w:jc w:val="center"/>
              <w:rPr>
                <w:rFonts w:ascii="Calibri" w:eastAsia="Calibri" w:hAnsi="Calibri" w:cs="Arial"/>
                <w:sz w:val="24"/>
              </w:rPr>
            </w:pPr>
          </w:p>
        </w:tc>
      </w:tr>
      <w:tr w:rsidR="007F2AD4" w:rsidRPr="007F2AD4" w14:paraId="6CF65B2B" w14:textId="77777777" w:rsidTr="001C754A">
        <w:tc>
          <w:tcPr>
            <w:tcW w:w="2065" w:type="dxa"/>
            <w:vMerge/>
          </w:tcPr>
          <w:p w14:paraId="17673CB4" w14:textId="77777777" w:rsidR="007F2AD4" w:rsidRPr="007F2AD4" w:rsidRDefault="007F2AD4" w:rsidP="007F2AD4">
            <w:pPr>
              <w:spacing w:after="120"/>
              <w:rPr>
                <w:rFonts w:ascii="Calibri" w:eastAsia="Calibri" w:hAnsi="Calibri" w:cs="Arial"/>
                <w:sz w:val="24"/>
              </w:rPr>
            </w:pPr>
          </w:p>
        </w:tc>
        <w:tc>
          <w:tcPr>
            <w:tcW w:w="1350" w:type="dxa"/>
          </w:tcPr>
          <w:p w14:paraId="6E9071AC"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46</w:t>
            </w:r>
          </w:p>
        </w:tc>
        <w:tc>
          <w:tcPr>
            <w:tcW w:w="990" w:type="dxa"/>
          </w:tcPr>
          <w:p w14:paraId="3665BABD" w14:textId="77777777" w:rsidR="007F2AD4" w:rsidRPr="007F2AD4" w:rsidRDefault="007F2AD4" w:rsidP="007F2AD4">
            <w:pPr>
              <w:spacing w:after="120"/>
              <w:jc w:val="center"/>
              <w:rPr>
                <w:rFonts w:ascii="Calibri" w:eastAsia="Calibri" w:hAnsi="Calibri" w:cs="Arial"/>
                <w:sz w:val="24"/>
              </w:rPr>
            </w:pPr>
          </w:p>
        </w:tc>
        <w:tc>
          <w:tcPr>
            <w:tcW w:w="900" w:type="dxa"/>
          </w:tcPr>
          <w:p w14:paraId="77B9A3D2" w14:textId="77777777" w:rsidR="007F2AD4" w:rsidRPr="007F2AD4" w:rsidRDefault="007F2AD4" w:rsidP="007F2AD4">
            <w:pPr>
              <w:spacing w:after="120"/>
              <w:jc w:val="center"/>
              <w:rPr>
                <w:rFonts w:ascii="Calibri" w:eastAsia="Calibri" w:hAnsi="Calibri" w:cs="Arial"/>
                <w:sz w:val="24"/>
              </w:rPr>
            </w:pPr>
          </w:p>
        </w:tc>
        <w:tc>
          <w:tcPr>
            <w:tcW w:w="540" w:type="dxa"/>
          </w:tcPr>
          <w:p w14:paraId="27CEB437" w14:textId="77777777" w:rsidR="007F2AD4" w:rsidRPr="007F2AD4" w:rsidRDefault="007F2AD4" w:rsidP="007F2AD4">
            <w:pPr>
              <w:spacing w:after="120"/>
              <w:jc w:val="center"/>
              <w:rPr>
                <w:rFonts w:ascii="Calibri" w:eastAsia="Calibri" w:hAnsi="Calibri" w:cs="Arial"/>
                <w:sz w:val="24"/>
              </w:rPr>
            </w:pPr>
          </w:p>
        </w:tc>
        <w:tc>
          <w:tcPr>
            <w:tcW w:w="720" w:type="dxa"/>
          </w:tcPr>
          <w:p w14:paraId="3FE45E73" w14:textId="77777777" w:rsidR="007F2AD4" w:rsidRPr="007F2AD4" w:rsidRDefault="007F2AD4" w:rsidP="007F2AD4">
            <w:pPr>
              <w:spacing w:after="120"/>
              <w:jc w:val="center"/>
              <w:rPr>
                <w:rFonts w:ascii="Calibri" w:eastAsia="Calibri" w:hAnsi="Calibri" w:cs="Arial"/>
                <w:sz w:val="24"/>
              </w:rPr>
            </w:pPr>
          </w:p>
        </w:tc>
        <w:tc>
          <w:tcPr>
            <w:tcW w:w="630" w:type="dxa"/>
          </w:tcPr>
          <w:p w14:paraId="37082BA8" w14:textId="77777777" w:rsidR="007F2AD4" w:rsidRPr="007F2AD4" w:rsidRDefault="007F2AD4" w:rsidP="007F2AD4">
            <w:pPr>
              <w:spacing w:after="120"/>
              <w:jc w:val="center"/>
              <w:rPr>
                <w:rFonts w:ascii="Calibri" w:eastAsia="Calibri" w:hAnsi="Calibri" w:cs="Arial"/>
                <w:sz w:val="24"/>
              </w:rPr>
            </w:pPr>
          </w:p>
        </w:tc>
        <w:tc>
          <w:tcPr>
            <w:tcW w:w="630" w:type="dxa"/>
          </w:tcPr>
          <w:p w14:paraId="4F7FA99E" w14:textId="77777777" w:rsidR="007F2AD4" w:rsidRPr="007F2AD4" w:rsidRDefault="007F2AD4" w:rsidP="007F2AD4">
            <w:pPr>
              <w:spacing w:after="120"/>
              <w:jc w:val="center"/>
              <w:rPr>
                <w:rFonts w:ascii="Calibri" w:eastAsia="Calibri" w:hAnsi="Calibri" w:cs="Arial"/>
                <w:sz w:val="24"/>
              </w:rPr>
            </w:pPr>
          </w:p>
        </w:tc>
        <w:tc>
          <w:tcPr>
            <w:tcW w:w="810" w:type="dxa"/>
          </w:tcPr>
          <w:p w14:paraId="6F9AE737"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715" w:type="dxa"/>
          </w:tcPr>
          <w:p w14:paraId="24A51A80" w14:textId="77777777" w:rsidR="007F2AD4" w:rsidRPr="007F2AD4" w:rsidRDefault="007F2AD4" w:rsidP="007F2AD4">
            <w:pPr>
              <w:spacing w:after="120"/>
              <w:jc w:val="center"/>
              <w:rPr>
                <w:rFonts w:ascii="Calibri" w:eastAsia="Calibri" w:hAnsi="Calibri" w:cs="Arial"/>
                <w:sz w:val="24"/>
              </w:rPr>
            </w:pPr>
          </w:p>
        </w:tc>
      </w:tr>
      <w:tr w:rsidR="007F2AD4" w:rsidRPr="007F2AD4" w14:paraId="6D5A1749" w14:textId="77777777" w:rsidTr="001C754A">
        <w:tc>
          <w:tcPr>
            <w:tcW w:w="2065" w:type="dxa"/>
            <w:vMerge/>
          </w:tcPr>
          <w:p w14:paraId="42146314" w14:textId="77777777" w:rsidR="007F2AD4" w:rsidRPr="007F2AD4" w:rsidRDefault="007F2AD4" w:rsidP="007F2AD4">
            <w:pPr>
              <w:spacing w:after="120"/>
              <w:rPr>
                <w:rFonts w:ascii="Calibri" w:eastAsia="Calibri" w:hAnsi="Calibri" w:cs="Arial"/>
                <w:sz w:val="24"/>
              </w:rPr>
            </w:pPr>
          </w:p>
        </w:tc>
        <w:tc>
          <w:tcPr>
            <w:tcW w:w="1350" w:type="dxa"/>
          </w:tcPr>
          <w:p w14:paraId="2329C3D2"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47</w:t>
            </w:r>
          </w:p>
        </w:tc>
        <w:tc>
          <w:tcPr>
            <w:tcW w:w="990" w:type="dxa"/>
          </w:tcPr>
          <w:p w14:paraId="144A02B1" w14:textId="77777777" w:rsidR="007F2AD4" w:rsidRPr="007F2AD4" w:rsidRDefault="007F2AD4" w:rsidP="007F2AD4">
            <w:pPr>
              <w:spacing w:after="120"/>
              <w:jc w:val="center"/>
              <w:rPr>
                <w:rFonts w:ascii="Calibri" w:eastAsia="Calibri" w:hAnsi="Calibri" w:cs="Arial"/>
                <w:sz w:val="24"/>
              </w:rPr>
            </w:pPr>
          </w:p>
        </w:tc>
        <w:tc>
          <w:tcPr>
            <w:tcW w:w="900" w:type="dxa"/>
          </w:tcPr>
          <w:p w14:paraId="76560B00" w14:textId="77777777" w:rsidR="007F2AD4" w:rsidRPr="007F2AD4" w:rsidRDefault="007F2AD4" w:rsidP="007F2AD4">
            <w:pPr>
              <w:spacing w:after="120"/>
              <w:jc w:val="center"/>
              <w:rPr>
                <w:rFonts w:ascii="Calibri" w:eastAsia="Calibri" w:hAnsi="Calibri" w:cs="Arial"/>
                <w:sz w:val="24"/>
              </w:rPr>
            </w:pPr>
          </w:p>
        </w:tc>
        <w:tc>
          <w:tcPr>
            <w:tcW w:w="540" w:type="dxa"/>
          </w:tcPr>
          <w:p w14:paraId="5DF102DF" w14:textId="77777777" w:rsidR="007F2AD4" w:rsidRPr="007F2AD4" w:rsidRDefault="007F2AD4" w:rsidP="007F2AD4">
            <w:pPr>
              <w:spacing w:after="120"/>
              <w:jc w:val="center"/>
              <w:rPr>
                <w:rFonts w:ascii="Calibri" w:eastAsia="Calibri" w:hAnsi="Calibri" w:cs="Arial"/>
                <w:sz w:val="24"/>
              </w:rPr>
            </w:pPr>
          </w:p>
        </w:tc>
        <w:tc>
          <w:tcPr>
            <w:tcW w:w="720" w:type="dxa"/>
          </w:tcPr>
          <w:p w14:paraId="0208193B" w14:textId="77777777" w:rsidR="007F2AD4" w:rsidRPr="007F2AD4" w:rsidRDefault="007F2AD4" w:rsidP="007F2AD4">
            <w:pPr>
              <w:spacing w:after="120"/>
              <w:jc w:val="center"/>
              <w:rPr>
                <w:rFonts w:ascii="Calibri" w:eastAsia="Calibri" w:hAnsi="Calibri" w:cs="Arial"/>
                <w:sz w:val="24"/>
              </w:rPr>
            </w:pPr>
          </w:p>
        </w:tc>
        <w:tc>
          <w:tcPr>
            <w:tcW w:w="630" w:type="dxa"/>
          </w:tcPr>
          <w:p w14:paraId="0BBC9559" w14:textId="77777777" w:rsidR="007F2AD4" w:rsidRPr="007F2AD4" w:rsidRDefault="007F2AD4" w:rsidP="007F2AD4">
            <w:pPr>
              <w:spacing w:after="120"/>
              <w:jc w:val="center"/>
              <w:rPr>
                <w:rFonts w:ascii="Calibri" w:eastAsia="Calibri" w:hAnsi="Calibri" w:cs="Arial"/>
                <w:sz w:val="24"/>
              </w:rPr>
            </w:pPr>
          </w:p>
        </w:tc>
        <w:tc>
          <w:tcPr>
            <w:tcW w:w="630" w:type="dxa"/>
          </w:tcPr>
          <w:p w14:paraId="5CBA318D" w14:textId="77777777" w:rsidR="007F2AD4" w:rsidRPr="007F2AD4" w:rsidRDefault="007F2AD4" w:rsidP="007F2AD4">
            <w:pPr>
              <w:spacing w:after="120"/>
              <w:jc w:val="center"/>
              <w:rPr>
                <w:rFonts w:ascii="Calibri" w:eastAsia="Calibri" w:hAnsi="Calibri" w:cs="Arial"/>
                <w:sz w:val="24"/>
              </w:rPr>
            </w:pPr>
          </w:p>
        </w:tc>
        <w:tc>
          <w:tcPr>
            <w:tcW w:w="810" w:type="dxa"/>
          </w:tcPr>
          <w:p w14:paraId="6E0BE439"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715" w:type="dxa"/>
          </w:tcPr>
          <w:p w14:paraId="593F52D8" w14:textId="77777777" w:rsidR="007F2AD4" w:rsidRPr="007F2AD4" w:rsidRDefault="007F2AD4" w:rsidP="007F2AD4">
            <w:pPr>
              <w:spacing w:after="120"/>
              <w:jc w:val="center"/>
              <w:rPr>
                <w:rFonts w:ascii="Calibri" w:eastAsia="Calibri" w:hAnsi="Calibri" w:cs="Arial"/>
                <w:sz w:val="24"/>
              </w:rPr>
            </w:pPr>
          </w:p>
        </w:tc>
      </w:tr>
      <w:tr w:rsidR="007F2AD4" w:rsidRPr="007F2AD4" w14:paraId="722B9597" w14:textId="77777777" w:rsidTr="001C754A">
        <w:tc>
          <w:tcPr>
            <w:tcW w:w="2065" w:type="dxa"/>
          </w:tcPr>
          <w:p w14:paraId="343C3E29"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53 (single unit long haul truck)</w:t>
            </w:r>
          </w:p>
        </w:tc>
        <w:tc>
          <w:tcPr>
            <w:tcW w:w="1350" w:type="dxa"/>
          </w:tcPr>
          <w:p w14:paraId="06298171"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015777AA" w14:textId="77777777" w:rsidR="007F2AD4" w:rsidRPr="007F2AD4" w:rsidRDefault="007F2AD4" w:rsidP="007F2AD4">
            <w:pPr>
              <w:spacing w:after="120"/>
              <w:jc w:val="center"/>
              <w:rPr>
                <w:rFonts w:ascii="Calibri" w:eastAsia="Calibri" w:hAnsi="Calibri" w:cs="Arial"/>
                <w:sz w:val="24"/>
              </w:rPr>
            </w:pPr>
          </w:p>
        </w:tc>
        <w:tc>
          <w:tcPr>
            <w:tcW w:w="900" w:type="dxa"/>
          </w:tcPr>
          <w:p w14:paraId="13965D4C" w14:textId="77777777" w:rsidR="007F2AD4" w:rsidRPr="007F2AD4" w:rsidRDefault="007F2AD4" w:rsidP="007F2AD4">
            <w:pPr>
              <w:spacing w:after="120"/>
              <w:jc w:val="center"/>
              <w:rPr>
                <w:rFonts w:ascii="Calibri" w:eastAsia="Calibri" w:hAnsi="Calibri" w:cs="Arial"/>
                <w:sz w:val="24"/>
              </w:rPr>
            </w:pPr>
          </w:p>
        </w:tc>
        <w:tc>
          <w:tcPr>
            <w:tcW w:w="540" w:type="dxa"/>
          </w:tcPr>
          <w:p w14:paraId="0A85EA5B" w14:textId="77777777" w:rsidR="007F2AD4" w:rsidRPr="007F2AD4" w:rsidRDefault="007F2AD4" w:rsidP="007F2AD4">
            <w:pPr>
              <w:spacing w:after="120"/>
              <w:jc w:val="center"/>
              <w:rPr>
                <w:rFonts w:ascii="Calibri" w:eastAsia="Calibri" w:hAnsi="Calibri" w:cs="Arial"/>
                <w:sz w:val="24"/>
              </w:rPr>
            </w:pPr>
          </w:p>
        </w:tc>
        <w:tc>
          <w:tcPr>
            <w:tcW w:w="720" w:type="dxa"/>
          </w:tcPr>
          <w:p w14:paraId="4E7C5773" w14:textId="77777777" w:rsidR="007F2AD4" w:rsidRPr="007F2AD4" w:rsidRDefault="007F2AD4" w:rsidP="007F2AD4">
            <w:pPr>
              <w:spacing w:after="120"/>
              <w:jc w:val="center"/>
              <w:rPr>
                <w:rFonts w:ascii="Calibri" w:eastAsia="Calibri" w:hAnsi="Calibri" w:cs="Arial"/>
                <w:sz w:val="24"/>
              </w:rPr>
            </w:pPr>
          </w:p>
        </w:tc>
        <w:tc>
          <w:tcPr>
            <w:tcW w:w="630" w:type="dxa"/>
          </w:tcPr>
          <w:p w14:paraId="1333A352" w14:textId="77777777" w:rsidR="007F2AD4" w:rsidRPr="007F2AD4" w:rsidRDefault="007F2AD4" w:rsidP="007F2AD4">
            <w:pPr>
              <w:spacing w:after="120"/>
              <w:jc w:val="center"/>
              <w:rPr>
                <w:rFonts w:ascii="Calibri" w:eastAsia="Calibri" w:hAnsi="Calibri" w:cs="Arial"/>
                <w:sz w:val="24"/>
              </w:rPr>
            </w:pPr>
          </w:p>
        </w:tc>
        <w:tc>
          <w:tcPr>
            <w:tcW w:w="630" w:type="dxa"/>
          </w:tcPr>
          <w:p w14:paraId="3F0D35FD" w14:textId="77777777" w:rsidR="007F2AD4" w:rsidRPr="007F2AD4" w:rsidRDefault="007F2AD4" w:rsidP="007F2AD4">
            <w:pPr>
              <w:spacing w:after="120"/>
              <w:jc w:val="center"/>
              <w:rPr>
                <w:rFonts w:ascii="Calibri" w:eastAsia="Calibri" w:hAnsi="Calibri" w:cs="Arial"/>
                <w:sz w:val="24"/>
              </w:rPr>
            </w:pPr>
          </w:p>
        </w:tc>
        <w:tc>
          <w:tcPr>
            <w:tcW w:w="810" w:type="dxa"/>
          </w:tcPr>
          <w:p w14:paraId="78DD0366" w14:textId="77777777" w:rsidR="007F2AD4" w:rsidRPr="007F2AD4" w:rsidRDefault="007F2AD4" w:rsidP="007F2AD4">
            <w:pPr>
              <w:spacing w:after="120"/>
              <w:jc w:val="center"/>
              <w:rPr>
                <w:rFonts w:ascii="Calibri" w:eastAsia="Calibri" w:hAnsi="Calibri" w:cs="Arial"/>
                <w:sz w:val="24"/>
              </w:rPr>
            </w:pPr>
          </w:p>
        </w:tc>
        <w:tc>
          <w:tcPr>
            <w:tcW w:w="715" w:type="dxa"/>
          </w:tcPr>
          <w:p w14:paraId="51D84DC0"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r>
      <w:tr w:rsidR="007F2AD4" w:rsidRPr="007F2AD4" w14:paraId="05BD4A98" w14:textId="77777777" w:rsidTr="001C754A">
        <w:tc>
          <w:tcPr>
            <w:tcW w:w="2065" w:type="dxa"/>
          </w:tcPr>
          <w:p w14:paraId="0D16AFB4"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t>61 (combination short haul truck)</w:t>
            </w:r>
          </w:p>
        </w:tc>
        <w:tc>
          <w:tcPr>
            <w:tcW w:w="1350" w:type="dxa"/>
          </w:tcPr>
          <w:p w14:paraId="3A5F4AF5"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74CB662D" w14:textId="77777777" w:rsidR="007F2AD4" w:rsidRPr="007F2AD4" w:rsidRDefault="007F2AD4" w:rsidP="007F2AD4">
            <w:pPr>
              <w:spacing w:after="120"/>
              <w:jc w:val="center"/>
              <w:rPr>
                <w:rFonts w:ascii="Calibri" w:eastAsia="Calibri" w:hAnsi="Calibri" w:cs="Arial"/>
                <w:sz w:val="24"/>
              </w:rPr>
            </w:pPr>
          </w:p>
        </w:tc>
        <w:tc>
          <w:tcPr>
            <w:tcW w:w="900" w:type="dxa"/>
          </w:tcPr>
          <w:p w14:paraId="3A1BCFFF" w14:textId="77777777" w:rsidR="007F2AD4" w:rsidRPr="007F2AD4" w:rsidRDefault="007F2AD4" w:rsidP="007F2AD4">
            <w:pPr>
              <w:spacing w:after="120"/>
              <w:jc w:val="center"/>
              <w:rPr>
                <w:rFonts w:ascii="Calibri" w:eastAsia="Calibri" w:hAnsi="Calibri" w:cs="Arial"/>
                <w:sz w:val="24"/>
              </w:rPr>
            </w:pPr>
          </w:p>
        </w:tc>
        <w:tc>
          <w:tcPr>
            <w:tcW w:w="540" w:type="dxa"/>
          </w:tcPr>
          <w:p w14:paraId="58074905" w14:textId="77777777" w:rsidR="007F2AD4" w:rsidRPr="007F2AD4" w:rsidRDefault="007F2AD4" w:rsidP="007F2AD4">
            <w:pPr>
              <w:spacing w:after="120"/>
              <w:jc w:val="center"/>
              <w:rPr>
                <w:rFonts w:ascii="Calibri" w:eastAsia="Calibri" w:hAnsi="Calibri" w:cs="Arial"/>
                <w:sz w:val="24"/>
              </w:rPr>
            </w:pPr>
          </w:p>
        </w:tc>
        <w:tc>
          <w:tcPr>
            <w:tcW w:w="720" w:type="dxa"/>
          </w:tcPr>
          <w:p w14:paraId="2A89276C" w14:textId="77777777" w:rsidR="007F2AD4" w:rsidRPr="007F2AD4" w:rsidRDefault="007F2AD4" w:rsidP="007F2AD4">
            <w:pPr>
              <w:spacing w:after="120"/>
              <w:jc w:val="center"/>
              <w:rPr>
                <w:rFonts w:ascii="Calibri" w:eastAsia="Calibri" w:hAnsi="Calibri" w:cs="Arial"/>
                <w:sz w:val="24"/>
              </w:rPr>
            </w:pPr>
          </w:p>
        </w:tc>
        <w:tc>
          <w:tcPr>
            <w:tcW w:w="630" w:type="dxa"/>
          </w:tcPr>
          <w:p w14:paraId="6ABA3592" w14:textId="77777777" w:rsidR="007F2AD4" w:rsidRPr="007F2AD4" w:rsidRDefault="007F2AD4" w:rsidP="007F2AD4">
            <w:pPr>
              <w:spacing w:after="120"/>
              <w:jc w:val="center"/>
              <w:rPr>
                <w:rFonts w:ascii="Calibri" w:eastAsia="Calibri" w:hAnsi="Calibri" w:cs="Arial"/>
                <w:sz w:val="24"/>
              </w:rPr>
            </w:pPr>
          </w:p>
        </w:tc>
        <w:tc>
          <w:tcPr>
            <w:tcW w:w="630" w:type="dxa"/>
          </w:tcPr>
          <w:p w14:paraId="04A60BFE" w14:textId="77777777" w:rsidR="007F2AD4" w:rsidRPr="007F2AD4" w:rsidRDefault="007F2AD4" w:rsidP="007F2AD4">
            <w:pPr>
              <w:spacing w:after="120"/>
              <w:jc w:val="center"/>
              <w:rPr>
                <w:rFonts w:ascii="Calibri" w:eastAsia="Calibri" w:hAnsi="Calibri" w:cs="Arial"/>
                <w:sz w:val="24"/>
              </w:rPr>
            </w:pPr>
          </w:p>
        </w:tc>
        <w:tc>
          <w:tcPr>
            <w:tcW w:w="810" w:type="dxa"/>
          </w:tcPr>
          <w:p w14:paraId="7126BC9A"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c>
          <w:tcPr>
            <w:tcW w:w="715" w:type="dxa"/>
          </w:tcPr>
          <w:p w14:paraId="761E5C06" w14:textId="77777777" w:rsidR="007F2AD4" w:rsidRPr="007F2AD4" w:rsidRDefault="007F2AD4" w:rsidP="007F2AD4">
            <w:pPr>
              <w:spacing w:after="120"/>
              <w:jc w:val="center"/>
              <w:rPr>
                <w:rFonts w:ascii="Calibri" w:eastAsia="Calibri" w:hAnsi="Calibri" w:cs="Arial"/>
                <w:sz w:val="24"/>
              </w:rPr>
            </w:pPr>
          </w:p>
        </w:tc>
      </w:tr>
      <w:tr w:rsidR="007F2AD4" w:rsidRPr="007F2AD4" w14:paraId="1589746F" w14:textId="77777777" w:rsidTr="001C754A">
        <w:tc>
          <w:tcPr>
            <w:tcW w:w="2065" w:type="dxa"/>
          </w:tcPr>
          <w:p w14:paraId="49E358CC" w14:textId="77777777" w:rsidR="007F2AD4" w:rsidRPr="007F2AD4" w:rsidRDefault="007F2AD4" w:rsidP="007F2AD4">
            <w:pPr>
              <w:spacing w:after="120"/>
              <w:rPr>
                <w:rFonts w:ascii="Calibri" w:eastAsia="Calibri" w:hAnsi="Calibri" w:cs="Arial"/>
                <w:sz w:val="24"/>
              </w:rPr>
            </w:pPr>
            <w:r w:rsidRPr="007F2AD4">
              <w:rPr>
                <w:rFonts w:ascii="Calibri" w:eastAsia="Calibri" w:hAnsi="Calibri" w:cs="Arial"/>
                <w:sz w:val="24"/>
              </w:rPr>
              <w:lastRenderedPageBreak/>
              <w:t>62 (combination long haul truck)</w:t>
            </w:r>
          </w:p>
        </w:tc>
        <w:tc>
          <w:tcPr>
            <w:tcW w:w="1350" w:type="dxa"/>
          </w:tcPr>
          <w:p w14:paraId="31D27110" w14:textId="77777777" w:rsidR="007F2AD4" w:rsidRPr="007F2AD4" w:rsidRDefault="007F2AD4" w:rsidP="007F2AD4">
            <w:pPr>
              <w:spacing w:after="120"/>
              <w:jc w:val="center"/>
              <w:rPr>
                <w:rFonts w:ascii="Calibri" w:eastAsia="Calibri" w:hAnsi="Calibri" w:cs="Arial"/>
                <w:sz w:val="24"/>
              </w:rPr>
            </w:pPr>
            <w:r w:rsidRPr="007F2AD4">
              <w:rPr>
                <w:rFonts w:ascii="Calibri" w:eastAsia="Calibri" w:hAnsi="Calibri" w:cs="Arial"/>
                <w:sz w:val="24"/>
              </w:rPr>
              <w:t>-</w:t>
            </w:r>
          </w:p>
        </w:tc>
        <w:tc>
          <w:tcPr>
            <w:tcW w:w="990" w:type="dxa"/>
          </w:tcPr>
          <w:p w14:paraId="71483C51" w14:textId="77777777" w:rsidR="007F2AD4" w:rsidRPr="007F2AD4" w:rsidRDefault="007F2AD4" w:rsidP="007F2AD4">
            <w:pPr>
              <w:spacing w:after="120"/>
              <w:jc w:val="center"/>
              <w:rPr>
                <w:rFonts w:ascii="Calibri" w:eastAsia="Calibri" w:hAnsi="Calibri" w:cs="Arial"/>
                <w:sz w:val="24"/>
              </w:rPr>
            </w:pPr>
          </w:p>
        </w:tc>
        <w:tc>
          <w:tcPr>
            <w:tcW w:w="900" w:type="dxa"/>
          </w:tcPr>
          <w:p w14:paraId="7B3ED088" w14:textId="77777777" w:rsidR="007F2AD4" w:rsidRPr="007F2AD4" w:rsidRDefault="007F2AD4" w:rsidP="007F2AD4">
            <w:pPr>
              <w:spacing w:after="120"/>
              <w:jc w:val="center"/>
              <w:rPr>
                <w:rFonts w:ascii="Calibri" w:eastAsia="Calibri" w:hAnsi="Calibri" w:cs="Arial"/>
                <w:sz w:val="24"/>
              </w:rPr>
            </w:pPr>
          </w:p>
        </w:tc>
        <w:tc>
          <w:tcPr>
            <w:tcW w:w="540" w:type="dxa"/>
          </w:tcPr>
          <w:p w14:paraId="33D2DAD5" w14:textId="77777777" w:rsidR="007F2AD4" w:rsidRPr="007F2AD4" w:rsidRDefault="007F2AD4" w:rsidP="007F2AD4">
            <w:pPr>
              <w:spacing w:after="120"/>
              <w:jc w:val="center"/>
              <w:rPr>
                <w:rFonts w:ascii="Calibri" w:eastAsia="Calibri" w:hAnsi="Calibri" w:cs="Arial"/>
                <w:sz w:val="24"/>
              </w:rPr>
            </w:pPr>
          </w:p>
        </w:tc>
        <w:tc>
          <w:tcPr>
            <w:tcW w:w="720" w:type="dxa"/>
          </w:tcPr>
          <w:p w14:paraId="3B21E6BC" w14:textId="77777777" w:rsidR="007F2AD4" w:rsidRPr="007F2AD4" w:rsidRDefault="007F2AD4" w:rsidP="007F2AD4">
            <w:pPr>
              <w:spacing w:after="120"/>
              <w:jc w:val="center"/>
              <w:rPr>
                <w:rFonts w:ascii="Calibri" w:eastAsia="Calibri" w:hAnsi="Calibri" w:cs="Arial"/>
                <w:sz w:val="24"/>
              </w:rPr>
            </w:pPr>
          </w:p>
        </w:tc>
        <w:tc>
          <w:tcPr>
            <w:tcW w:w="630" w:type="dxa"/>
          </w:tcPr>
          <w:p w14:paraId="1E9D8D78" w14:textId="77777777" w:rsidR="007F2AD4" w:rsidRPr="007F2AD4" w:rsidRDefault="007F2AD4" w:rsidP="007F2AD4">
            <w:pPr>
              <w:spacing w:after="120"/>
              <w:jc w:val="center"/>
              <w:rPr>
                <w:rFonts w:ascii="Calibri" w:eastAsia="Calibri" w:hAnsi="Calibri" w:cs="Arial"/>
                <w:sz w:val="24"/>
              </w:rPr>
            </w:pPr>
          </w:p>
        </w:tc>
        <w:tc>
          <w:tcPr>
            <w:tcW w:w="630" w:type="dxa"/>
          </w:tcPr>
          <w:p w14:paraId="1D48FFE6" w14:textId="77777777" w:rsidR="007F2AD4" w:rsidRPr="007F2AD4" w:rsidRDefault="007F2AD4" w:rsidP="007F2AD4">
            <w:pPr>
              <w:spacing w:after="120"/>
              <w:jc w:val="center"/>
              <w:rPr>
                <w:rFonts w:ascii="Calibri" w:eastAsia="Calibri" w:hAnsi="Calibri" w:cs="Arial"/>
                <w:sz w:val="24"/>
              </w:rPr>
            </w:pPr>
          </w:p>
        </w:tc>
        <w:tc>
          <w:tcPr>
            <w:tcW w:w="810" w:type="dxa"/>
          </w:tcPr>
          <w:p w14:paraId="148DE317" w14:textId="77777777" w:rsidR="007F2AD4" w:rsidRPr="007F2AD4" w:rsidRDefault="007F2AD4" w:rsidP="007F2AD4">
            <w:pPr>
              <w:spacing w:after="120"/>
              <w:jc w:val="center"/>
              <w:rPr>
                <w:rFonts w:ascii="Calibri" w:eastAsia="Calibri" w:hAnsi="Calibri" w:cs="Arial"/>
                <w:sz w:val="24"/>
              </w:rPr>
            </w:pPr>
          </w:p>
        </w:tc>
        <w:tc>
          <w:tcPr>
            <w:tcW w:w="715" w:type="dxa"/>
          </w:tcPr>
          <w:p w14:paraId="224D963D" w14:textId="77777777" w:rsidR="007F2AD4" w:rsidRPr="007F2AD4" w:rsidRDefault="007F2AD4" w:rsidP="007F2AD4">
            <w:pPr>
              <w:spacing w:after="120"/>
              <w:jc w:val="center"/>
              <w:rPr>
                <w:rFonts w:ascii="Calibri" w:eastAsia="Calibri" w:hAnsi="Calibri" w:cs="Arial"/>
                <w:sz w:val="24"/>
              </w:rPr>
            </w:pPr>
            <w:r w:rsidRPr="007F2AD4">
              <w:rPr>
                <w:rFonts w:ascii="Wingdings" w:eastAsia="Wingdings" w:hAnsi="Wingdings" w:cs="Wingdings"/>
                <w:sz w:val="24"/>
              </w:rPr>
              <w:t>ü</w:t>
            </w:r>
          </w:p>
        </w:tc>
      </w:tr>
    </w:tbl>
    <w:p w14:paraId="55448ABC" w14:textId="77777777" w:rsidR="007F2AD4" w:rsidRPr="007F2AD4" w:rsidRDefault="007F2AD4" w:rsidP="007F2AD4">
      <w:pPr>
        <w:spacing w:before="240" w:after="120" w:line="240" w:lineRule="auto"/>
        <w:rPr>
          <w:rFonts w:ascii="Calibri" w:eastAsia="Calibri" w:hAnsi="Calibri" w:cs="Arial"/>
          <w:kern w:val="0"/>
          <w:sz w:val="24"/>
          <w14:ligatures w14:val="none"/>
        </w:rPr>
      </w:pPr>
      <w:r w:rsidRPr="007F2AD4">
        <w:rPr>
          <w:rFonts w:ascii="Calibri" w:eastAsia="Calibri" w:hAnsi="Calibri" w:cs="Arial"/>
          <w:bCs/>
          <w:kern w:val="0"/>
          <w:sz w:val="24"/>
          <w14:ligatures w14:val="none"/>
        </w:rPr>
        <w:t>MOVES to TIMES mapping.</w:t>
      </w:r>
      <w:r w:rsidRPr="007F2AD4">
        <w:rPr>
          <w:rFonts w:ascii="Calibri" w:eastAsia="Calibri" w:hAnsi="Calibri" w:cs="Arial"/>
          <w:kern w:val="0"/>
          <w:sz w:val="24"/>
          <w14:ligatures w14:val="none"/>
        </w:rPr>
        <w:t xml:space="preserve"> *EPAUS9rT categories: TL=light duty, TC=commercial truck, TBT=transit bus, TBS=school bus, TM=medium-duty truck, THS=heavy-duty short-haul truck, THL=heavy-duty long-haul truck. **Regulatory classes shown only when a subset is used. 41= Class 2b Trucks with 2 Axles and at least 6 Tires or Class 3 Trucks (8,500 lbs &lt; GVWR &lt;= 14,000 lbs), 42= Class 4 and 5 Trucks (14,00 lbs &lt; GVWR &lt;= 19,500 lbs), 46= Class 6 and 7 Trucks (19,500 lbs &lt; GVWR &lt; =33,000 lbs), 47= Class 8a and 8b Trucks (GVWR &gt; 33,000 lbs).</w:t>
      </w:r>
    </w:p>
    <w:p w14:paraId="418B21EB" w14:textId="77777777" w:rsidR="007F2AD4" w:rsidRPr="007F2AD4" w:rsidRDefault="007F2AD4" w:rsidP="007F2AD4">
      <w:pPr>
        <w:spacing w:after="120" w:line="240" w:lineRule="auto"/>
        <w:jc w:val="both"/>
        <w:rPr>
          <w:rFonts w:ascii="Calibri" w:eastAsia="Calibri" w:hAnsi="Calibri" w:cs="Arial"/>
          <w:kern w:val="0"/>
          <w:sz w:val="24"/>
          <w14:ligatures w14:val="none"/>
        </w:rPr>
      </w:pPr>
      <w:r w:rsidRPr="007F2AD4">
        <w:rPr>
          <w:rFonts w:ascii="Calibri" w:eastAsia="Calibri" w:hAnsi="Calibri" w:cs="Arial"/>
          <w:kern w:val="0"/>
          <w:sz w:val="24"/>
          <w14:ligatures w14:val="none"/>
        </w:rPr>
        <w:t>COMET uses the vehicle categories TL non-pickup, TL pickup, TC, TB, TM, and THS. The same mapping for TIMES was used for updating COMET but MOVES source classes 42 and 43 were combined for the TB category using a weighted average.</w:t>
      </w:r>
    </w:p>
    <w:p w14:paraId="11A10320" w14:textId="77777777" w:rsidR="007F2AD4" w:rsidRPr="007F2AD4" w:rsidRDefault="007F2AD4" w:rsidP="007F2AD4">
      <w:pPr>
        <w:spacing w:after="120" w:line="240" w:lineRule="auto"/>
        <w:jc w:val="both"/>
        <w:rPr>
          <w:rFonts w:ascii="Calibri" w:eastAsia="Calibri" w:hAnsi="Calibri" w:cs="Arial"/>
          <w:kern w:val="0"/>
          <w:sz w:val="24"/>
          <w14:ligatures w14:val="none"/>
        </w:rPr>
      </w:pPr>
      <w:r w:rsidRPr="007F2AD4">
        <w:rPr>
          <w:rFonts w:ascii="Calibri" w:eastAsia="Calibri" w:hAnsi="Calibri" w:cs="Arial"/>
          <w:kern w:val="0"/>
          <w:sz w:val="24"/>
          <w:u w:val="single"/>
          <w14:ligatures w14:val="none"/>
        </w:rPr>
        <w:t>Manual Changes/Substitutions for Emissions</w:t>
      </w:r>
    </w:p>
    <w:p w14:paraId="6901926D" w14:textId="77777777" w:rsidR="007F2AD4" w:rsidRPr="007F2AD4" w:rsidRDefault="007F2AD4" w:rsidP="007F2AD4">
      <w:pPr>
        <w:spacing w:after="120" w:line="240" w:lineRule="auto"/>
        <w:jc w:val="both"/>
        <w:rPr>
          <w:rFonts w:ascii="Calibri" w:eastAsia="Calibri" w:hAnsi="Calibri" w:cs="Arial"/>
          <w:kern w:val="0"/>
          <w:sz w:val="24"/>
          <w14:ligatures w14:val="none"/>
        </w:rPr>
      </w:pPr>
      <w:r w:rsidRPr="007F2AD4">
        <w:rPr>
          <w:rFonts w:ascii="Calibri" w:eastAsia="Calibri" w:hAnsi="Calibri" w:cs="Arial"/>
          <w:kern w:val="0"/>
          <w:sz w:val="24"/>
          <w14:ligatures w14:val="none"/>
        </w:rPr>
        <w:t>Some vehicle/fuel type combinations were not represented by the MOVES data, so substitutions were needed. Other times, data was missing for only some years or boroughs (COMET only).</w:t>
      </w:r>
    </w:p>
    <w:tbl>
      <w:tblPr>
        <w:tblStyle w:val="TableGrid"/>
        <w:tblW w:w="0" w:type="auto"/>
        <w:tblLook w:val="04A0" w:firstRow="1" w:lastRow="0" w:firstColumn="1" w:lastColumn="0" w:noHBand="0" w:noVBand="1"/>
      </w:tblPr>
      <w:tblGrid>
        <w:gridCol w:w="1606"/>
        <w:gridCol w:w="1973"/>
        <w:gridCol w:w="1149"/>
        <w:gridCol w:w="829"/>
        <w:gridCol w:w="1200"/>
        <w:gridCol w:w="2593"/>
      </w:tblGrid>
      <w:tr w:rsidR="007F2AD4" w:rsidRPr="007F2AD4" w14:paraId="29F31DF6" w14:textId="77777777" w:rsidTr="001C754A">
        <w:trPr>
          <w:tblHeader/>
        </w:trPr>
        <w:tc>
          <w:tcPr>
            <w:tcW w:w="1615" w:type="dxa"/>
          </w:tcPr>
          <w:p w14:paraId="7C5B5B73"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Model</w:t>
            </w:r>
          </w:p>
        </w:tc>
        <w:tc>
          <w:tcPr>
            <w:tcW w:w="1980" w:type="dxa"/>
          </w:tcPr>
          <w:p w14:paraId="57D054A5"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Vehicle/Fuel Type</w:t>
            </w:r>
          </w:p>
        </w:tc>
        <w:tc>
          <w:tcPr>
            <w:tcW w:w="1150" w:type="dxa"/>
          </w:tcPr>
          <w:p w14:paraId="6E4C202B"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Fuel Type</w:t>
            </w:r>
          </w:p>
        </w:tc>
        <w:tc>
          <w:tcPr>
            <w:tcW w:w="830" w:type="dxa"/>
          </w:tcPr>
          <w:p w14:paraId="797B16D7"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Year</w:t>
            </w:r>
          </w:p>
        </w:tc>
        <w:tc>
          <w:tcPr>
            <w:tcW w:w="1170" w:type="dxa"/>
          </w:tcPr>
          <w:p w14:paraId="022834D0"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Region</w:t>
            </w:r>
          </w:p>
        </w:tc>
        <w:tc>
          <w:tcPr>
            <w:tcW w:w="2605" w:type="dxa"/>
          </w:tcPr>
          <w:p w14:paraId="5B7EC908"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Substitution</w:t>
            </w:r>
          </w:p>
        </w:tc>
      </w:tr>
      <w:tr w:rsidR="007F2AD4" w:rsidRPr="007F2AD4" w14:paraId="20EBAE6C" w14:textId="77777777" w:rsidTr="001C754A">
        <w:tc>
          <w:tcPr>
            <w:tcW w:w="1615" w:type="dxa"/>
          </w:tcPr>
          <w:p w14:paraId="6ED13FFB"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COMET and TIMES</w:t>
            </w:r>
          </w:p>
        </w:tc>
        <w:tc>
          <w:tcPr>
            <w:tcW w:w="1980" w:type="dxa"/>
          </w:tcPr>
          <w:p w14:paraId="6C906350"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50" w:type="dxa"/>
          </w:tcPr>
          <w:p w14:paraId="7A3ED9E3"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Electric</w:t>
            </w:r>
          </w:p>
        </w:tc>
        <w:tc>
          <w:tcPr>
            <w:tcW w:w="830" w:type="dxa"/>
          </w:tcPr>
          <w:p w14:paraId="5839D3F9"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70" w:type="dxa"/>
          </w:tcPr>
          <w:p w14:paraId="3D85D0B2"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51A42351"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Zero emissions for all pollutants except PM2.5 and PM10, which use only the tire- and brake-wear components of the respective emissions from the analogous diesel vehicle.</w:t>
            </w:r>
          </w:p>
        </w:tc>
      </w:tr>
      <w:tr w:rsidR="007F2AD4" w:rsidRPr="007F2AD4" w14:paraId="77B8E362" w14:textId="77777777" w:rsidTr="001C754A">
        <w:tc>
          <w:tcPr>
            <w:tcW w:w="1615" w:type="dxa"/>
          </w:tcPr>
          <w:p w14:paraId="0C8F3077"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COMET</w:t>
            </w:r>
          </w:p>
        </w:tc>
        <w:tc>
          <w:tcPr>
            <w:tcW w:w="1980" w:type="dxa"/>
          </w:tcPr>
          <w:p w14:paraId="6C4306C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Light-duty pickup and non-pickup</w:t>
            </w:r>
          </w:p>
        </w:tc>
        <w:tc>
          <w:tcPr>
            <w:tcW w:w="1150" w:type="dxa"/>
          </w:tcPr>
          <w:p w14:paraId="6268711C"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Biofuel</w:t>
            </w:r>
          </w:p>
        </w:tc>
        <w:tc>
          <w:tcPr>
            <w:tcW w:w="830" w:type="dxa"/>
          </w:tcPr>
          <w:p w14:paraId="5BC83795"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2010 and 2011</w:t>
            </w:r>
          </w:p>
        </w:tc>
        <w:tc>
          <w:tcPr>
            <w:tcW w:w="1170" w:type="dxa"/>
          </w:tcPr>
          <w:p w14:paraId="2B092500"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18DD2A9F"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Corresponding 2012 values used</w:t>
            </w:r>
          </w:p>
        </w:tc>
      </w:tr>
      <w:tr w:rsidR="007F2AD4" w:rsidRPr="007F2AD4" w14:paraId="391023E3" w14:textId="77777777" w:rsidTr="001C754A">
        <w:tc>
          <w:tcPr>
            <w:tcW w:w="1615" w:type="dxa"/>
          </w:tcPr>
          <w:p w14:paraId="0AF82DB3"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COMET</w:t>
            </w:r>
          </w:p>
        </w:tc>
        <w:tc>
          <w:tcPr>
            <w:tcW w:w="1980" w:type="dxa"/>
          </w:tcPr>
          <w:p w14:paraId="6DFDF2AF"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Source class 51</w:t>
            </w:r>
          </w:p>
        </w:tc>
        <w:tc>
          <w:tcPr>
            <w:tcW w:w="1150" w:type="dxa"/>
          </w:tcPr>
          <w:p w14:paraId="4254086E"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Gasoline and diesel</w:t>
            </w:r>
          </w:p>
        </w:tc>
        <w:tc>
          <w:tcPr>
            <w:tcW w:w="830" w:type="dxa"/>
          </w:tcPr>
          <w:p w14:paraId="2CD42A52"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2010 and 2011</w:t>
            </w:r>
          </w:p>
        </w:tc>
        <w:tc>
          <w:tcPr>
            <w:tcW w:w="1170" w:type="dxa"/>
          </w:tcPr>
          <w:p w14:paraId="626854C4"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5788E042"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Corresponding 2012 values used</w:t>
            </w:r>
          </w:p>
        </w:tc>
      </w:tr>
      <w:tr w:rsidR="007F2AD4" w:rsidRPr="007F2AD4" w14:paraId="22EBD553" w14:textId="77777777" w:rsidTr="001C754A">
        <w:tc>
          <w:tcPr>
            <w:tcW w:w="1615" w:type="dxa"/>
          </w:tcPr>
          <w:p w14:paraId="3B3D821F"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COMET</w:t>
            </w:r>
          </w:p>
        </w:tc>
        <w:tc>
          <w:tcPr>
            <w:tcW w:w="1980" w:type="dxa"/>
          </w:tcPr>
          <w:p w14:paraId="41B5C41E"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Source class 51</w:t>
            </w:r>
          </w:p>
        </w:tc>
        <w:tc>
          <w:tcPr>
            <w:tcW w:w="1150" w:type="dxa"/>
          </w:tcPr>
          <w:p w14:paraId="7531791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Gasoline and diesel</w:t>
            </w:r>
          </w:p>
        </w:tc>
        <w:tc>
          <w:tcPr>
            <w:tcW w:w="830" w:type="dxa"/>
          </w:tcPr>
          <w:p w14:paraId="05FFE238"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2010-2016</w:t>
            </w:r>
          </w:p>
        </w:tc>
        <w:tc>
          <w:tcPr>
            <w:tcW w:w="1170" w:type="dxa"/>
          </w:tcPr>
          <w:p w14:paraId="449636E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Richmond County</w:t>
            </w:r>
          </w:p>
        </w:tc>
        <w:tc>
          <w:tcPr>
            <w:tcW w:w="2605" w:type="dxa"/>
          </w:tcPr>
          <w:p w14:paraId="51C58E2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Corresponding State-level values used from previous MOVES dataset</w:t>
            </w:r>
          </w:p>
        </w:tc>
      </w:tr>
      <w:tr w:rsidR="007F2AD4" w:rsidRPr="007F2AD4" w14:paraId="22F1A88B" w14:textId="77777777" w:rsidTr="001C754A">
        <w:tc>
          <w:tcPr>
            <w:tcW w:w="1615" w:type="dxa"/>
          </w:tcPr>
          <w:p w14:paraId="4C63927D"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TIMES</w:t>
            </w:r>
          </w:p>
        </w:tc>
        <w:tc>
          <w:tcPr>
            <w:tcW w:w="1980" w:type="dxa"/>
          </w:tcPr>
          <w:p w14:paraId="22F7AE3D"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50" w:type="dxa"/>
          </w:tcPr>
          <w:p w14:paraId="12E4120F"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LPG</w:t>
            </w:r>
          </w:p>
        </w:tc>
        <w:tc>
          <w:tcPr>
            <w:tcW w:w="830" w:type="dxa"/>
          </w:tcPr>
          <w:p w14:paraId="52959041"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70" w:type="dxa"/>
          </w:tcPr>
          <w:p w14:paraId="4ECC0067"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033853C0"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Gasoline</w:t>
            </w:r>
          </w:p>
        </w:tc>
      </w:tr>
      <w:tr w:rsidR="007F2AD4" w:rsidRPr="007F2AD4" w14:paraId="0DA26EE9" w14:textId="77777777" w:rsidTr="001C754A">
        <w:tc>
          <w:tcPr>
            <w:tcW w:w="1615" w:type="dxa"/>
          </w:tcPr>
          <w:p w14:paraId="2BDBB464"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lastRenderedPageBreak/>
              <w:t>TIMES</w:t>
            </w:r>
          </w:p>
        </w:tc>
        <w:tc>
          <w:tcPr>
            <w:tcW w:w="1980" w:type="dxa"/>
          </w:tcPr>
          <w:p w14:paraId="26A42D48"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50" w:type="dxa"/>
          </w:tcPr>
          <w:p w14:paraId="0369EB8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DHEV</w:t>
            </w:r>
          </w:p>
        </w:tc>
        <w:tc>
          <w:tcPr>
            <w:tcW w:w="830" w:type="dxa"/>
          </w:tcPr>
          <w:p w14:paraId="117DD272"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70" w:type="dxa"/>
          </w:tcPr>
          <w:p w14:paraId="22FF1391"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2E9E6556"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Diesel</w:t>
            </w:r>
          </w:p>
        </w:tc>
      </w:tr>
      <w:tr w:rsidR="007F2AD4" w:rsidRPr="007F2AD4" w14:paraId="39681E49" w14:textId="77777777" w:rsidTr="001C754A">
        <w:tc>
          <w:tcPr>
            <w:tcW w:w="1615" w:type="dxa"/>
          </w:tcPr>
          <w:p w14:paraId="2B858BE1"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TIMES</w:t>
            </w:r>
          </w:p>
        </w:tc>
        <w:tc>
          <w:tcPr>
            <w:tcW w:w="1980" w:type="dxa"/>
          </w:tcPr>
          <w:p w14:paraId="3D540929"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50" w:type="dxa"/>
          </w:tcPr>
          <w:p w14:paraId="5BF03C3D"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B20</w:t>
            </w:r>
          </w:p>
        </w:tc>
        <w:tc>
          <w:tcPr>
            <w:tcW w:w="830" w:type="dxa"/>
          </w:tcPr>
          <w:p w14:paraId="2A43E1E7"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70" w:type="dxa"/>
          </w:tcPr>
          <w:p w14:paraId="093E2A6C"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30EE19FF"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Diesel, with modifications: CO and PM 13% lower, NOX 2% higher as per</w:t>
            </w:r>
            <w:r w:rsidRPr="007F2AD4">
              <w:rPr>
                <w:rFonts w:ascii="Calibri" w:eastAsia="Calibri" w:hAnsi="Calibri" w:cs="Arial"/>
                <w:sz w:val="24"/>
                <w:vertAlign w:val="superscript"/>
              </w:rPr>
              <w:t>1</w:t>
            </w:r>
            <w:r w:rsidRPr="007F2AD4">
              <w:rPr>
                <w:rFonts w:ascii="Calibri" w:eastAsia="Calibri" w:hAnsi="Calibri" w:cs="Arial"/>
                <w:sz w:val="24"/>
              </w:rPr>
              <w:t xml:space="preserve"> </w:t>
            </w:r>
          </w:p>
        </w:tc>
      </w:tr>
      <w:tr w:rsidR="007F2AD4" w:rsidRPr="007F2AD4" w14:paraId="542B0DCB" w14:textId="77777777" w:rsidTr="001C754A">
        <w:tc>
          <w:tcPr>
            <w:tcW w:w="1615" w:type="dxa"/>
          </w:tcPr>
          <w:p w14:paraId="6A5E9768"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TIMES</w:t>
            </w:r>
          </w:p>
        </w:tc>
        <w:tc>
          <w:tcPr>
            <w:tcW w:w="1980" w:type="dxa"/>
          </w:tcPr>
          <w:p w14:paraId="49E35629"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TC</w:t>
            </w:r>
          </w:p>
        </w:tc>
        <w:tc>
          <w:tcPr>
            <w:tcW w:w="1150" w:type="dxa"/>
          </w:tcPr>
          <w:p w14:paraId="316D3385"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CNG</w:t>
            </w:r>
          </w:p>
        </w:tc>
        <w:tc>
          <w:tcPr>
            <w:tcW w:w="830" w:type="dxa"/>
          </w:tcPr>
          <w:p w14:paraId="455E39E0"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1170" w:type="dxa"/>
          </w:tcPr>
          <w:p w14:paraId="4ADF27EE"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6E0BC254"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Corresponding State-level values used in COMET</w:t>
            </w:r>
          </w:p>
        </w:tc>
      </w:tr>
      <w:tr w:rsidR="007F2AD4" w:rsidRPr="007F2AD4" w14:paraId="738A4CC6" w14:textId="77777777" w:rsidTr="001C754A">
        <w:tc>
          <w:tcPr>
            <w:tcW w:w="1615" w:type="dxa"/>
          </w:tcPr>
          <w:p w14:paraId="12BD1990"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TIMES</w:t>
            </w:r>
          </w:p>
        </w:tc>
        <w:tc>
          <w:tcPr>
            <w:tcW w:w="1980" w:type="dxa"/>
          </w:tcPr>
          <w:p w14:paraId="7B8A639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TM, THS, THL</w:t>
            </w:r>
          </w:p>
        </w:tc>
        <w:tc>
          <w:tcPr>
            <w:tcW w:w="1150" w:type="dxa"/>
          </w:tcPr>
          <w:p w14:paraId="071C174A"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CNG</w:t>
            </w:r>
          </w:p>
        </w:tc>
        <w:tc>
          <w:tcPr>
            <w:tcW w:w="830" w:type="dxa"/>
          </w:tcPr>
          <w:p w14:paraId="5BB62D99"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2010-2011</w:t>
            </w:r>
          </w:p>
        </w:tc>
        <w:tc>
          <w:tcPr>
            <w:tcW w:w="1170" w:type="dxa"/>
          </w:tcPr>
          <w:p w14:paraId="77003DDD"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All</w:t>
            </w:r>
          </w:p>
        </w:tc>
        <w:tc>
          <w:tcPr>
            <w:tcW w:w="2605" w:type="dxa"/>
          </w:tcPr>
          <w:p w14:paraId="5F524E14" w14:textId="77777777" w:rsidR="007F2AD4" w:rsidRPr="007F2AD4" w:rsidRDefault="007F2AD4" w:rsidP="007F2AD4">
            <w:pPr>
              <w:spacing w:after="120"/>
              <w:jc w:val="both"/>
              <w:rPr>
                <w:rFonts w:ascii="Calibri" w:eastAsia="Calibri" w:hAnsi="Calibri" w:cs="Arial"/>
                <w:sz w:val="24"/>
              </w:rPr>
            </w:pPr>
            <w:r w:rsidRPr="007F2AD4">
              <w:rPr>
                <w:rFonts w:ascii="Calibri" w:eastAsia="Calibri" w:hAnsi="Calibri" w:cs="Arial"/>
                <w:sz w:val="24"/>
              </w:rPr>
              <w:t>Corresponding State-level values used in COMET</w:t>
            </w:r>
          </w:p>
        </w:tc>
      </w:tr>
    </w:tbl>
    <w:p w14:paraId="1BB03D45" w14:textId="77777777" w:rsidR="007F2AD4" w:rsidRPr="007F2AD4" w:rsidRDefault="007F2AD4" w:rsidP="007F2AD4">
      <w:pPr>
        <w:spacing w:after="120" w:line="240" w:lineRule="auto"/>
        <w:jc w:val="both"/>
        <w:rPr>
          <w:rFonts w:ascii="Calibri" w:eastAsia="Calibri" w:hAnsi="Calibri" w:cs="Arial"/>
          <w:kern w:val="0"/>
          <w:sz w:val="24"/>
          <w14:ligatures w14:val="none"/>
        </w:rPr>
      </w:pPr>
      <w:r w:rsidRPr="007F2AD4">
        <w:rPr>
          <w:rFonts w:ascii="Calibri" w:eastAsia="Calibri" w:hAnsi="Calibri" w:cs="Arial"/>
          <w:kern w:val="0"/>
          <w:sz w:val="24"/>
          <w:vertAlign w:val="superscript"/>
          <w14:ligatures w14:val="none"/>
        </w:rPr>
        <w:t xml:space="preserve">1 </w:t>
      </w:r>
      <w:r w:rsidRPr="007F2AD4">
        <w:rPr>
          <w:rFonts w:ascii="Calibri" w:eastAsia="Calibri" w:hAnsi="Calibri" w:cs="Arial"/>
          <w:kern w:val="0"/>
          <w:sz w:val="24"/>
          <w14:ligatures w14:val="none"/>
        </w:rPr>
        <w:t>Alternative Fuels Data Center (https://afdc.energy.gov/vehicles/diesels_emissions.html)</w:t>
      </w:r>
    </w:p>
    <w:p w14:paraId="532B44ED" w14:textId="77777777" w:rsidR="007F2AD4" w:rsidRPr="007F2AD4" w:rsidRDefault="007F2AD4" w:rsidP="007F2AD4">
      <w:pPr>
        <w:spacing w:after="120" w:line="240" w:lineRule="auto"/>
        <w:rPr>
          <w:rFonts w:ascii="Calibri" w:eastAsia="Calibri" w:hAnsi="Calibri" w:cs="Arial"/>
          <w:kern w:val="0"/>
          <w:sz w:val="24"/>
          <w14:ligatures w14:val="none"/>
        </w:rPr>
      </w:pPr>
    </w:p>
    <w:p w14:paraId="3E000F2A" w14:textId="77777777" w:rsidR="007F2AD4" w:rsidRPr="007F2AD4" w:rsidRDefault="007F2AD4" w:rsidP="007F2AD4">
      <w:pPr>
        <w:keepNext/>
        <w:keepLines/>
        <w:spacing w:before="360" w:after="240" w:line="240" w:lineRule="auto"/>
        <w:ind w:left="432" w:hanging="432"/>
        <w:outlineLvl w:val="0"/>
        <w:rPr>
          <w:rFonts w:ascii="Calibri" w:eastAsia="MS Gothic" w:hAnsi="Calibri" w:cs="Times New Roman"/>
          <w:b/>
          <w:color w:val="108A8A"/>
          <w:kern w:val="0"/>
          <w:sz w:val="28"/>
          <w:szCs w:val="32"/>
          <w14:ligatures w14:val="none"/>
        </w:rPr>
      </w:pPr>
      <w:bookmarkStart w:id="17" w:name="_Toc195776272"/>
      <w:r w:rsidRPr="007F2AD4">
        <w:rPr>
          <w:rFonts w:ascii="Calibri" w:eastAsia="MS Gothic" w:hAnsi="Calibri" w:cs="Times New Roman"/>
          <w:b/>
          <w:color w:val="108A8A"/>
          <w:kern w:val="0"/>
          <w:sz w:val="28"/>
          <w:szCs w:val="32"/>
          <w14:ligatures w14:val="none"/>
        </w:rPr>
        <w:t>Glossary of MOVES acronyms</w:t>
      </w:r>
      <w:bookmarkEnd w:id="17"/>
    </w:p>
    <w:p w14:paraId="23529AA5" w14:textId="77777777" w:rsidR="007F2AD4" w:rsidRPr="007F2AD4" w:rsidRDefault="007F2AD4" w:rsidP="007F2AD4">
      <w:pPr>
        <w:spacing w:after="120" w:line="240" w:lineRule="auto"/>
        <w:rPr>
          <w:rFonts w:ascii="Calibri" w:eastAsia="Calibri" w:hAnsi="Calibri" w:cs="Arial"/>
          <w:kern w:val="0"/>
          <w:sz w:val="24"/>
          <w14:ligatures w14:val="none"/>
        </w:rPr>
      </w:pPr>
      <w:r w:rsidRPr="007F2AD4">
        <w:rPr>
          <w:rFonts w:ascii="Calibri" w:eastAsia="Calibri" w:hAnsi="Calibri" w:cs="Arial"/>
          <w:kern w:val="0"/>
          <w:sz w:val="24"/>
          <w14:ligatures w14:val="none"/>
        </w:rPr>
        <w:t xml:space="preserve">The following tables translate MOVES indices and those developed for our analysis. </w:t>
      </w:r>
    </w:p>
    <w:p w14:paraId="3303845C" w14:textId="77777777" w:rsidR="007F2AD4" w:rsidRPr="007F2AD4" w:rsidRDefault="007F2AD4" w:rsidP="007F2AD4">
      <w:pPr>
        <w:spacing w:after="120" w:line="240" w:lineRule="auto"/>
        <w:rPr>
          <w:rFonts w:ascii="Calibri" w:eastAsia="MS Mincho" w:hAnsi="Calibri" w:cs="Arial"/>
          <w:kern w:val="0"/>
          <w:sz w:val="24"/>
          <w14:ligatures w14:val="none"/>
        </w:rPr>
      </w:pPr>
      <w:r w:rsidRPr="007F2AD4">
        <w:rPr>
          <w:rFonts w:ascii="Calibri" w:eastAsia="Calibri" w:hAnsi="Calibri" w:cs="Arial"/>
          <w:kern w:val="0"/>
          <w:sz w:val="24"/>
          <w14:ligatures w14:val="none"/>
        </w:rPr>
        <w:t>MOVES Vehicle Types</w:t>
      </w:r>
    </w:p>
    <w:tbl>
      <w:tblPr>
        <w:tblW w:w="5854" w:type="dxa"/>
        <w:tblLook w:val="04A0" w:firstRow="1" w:lastRow="0" w:firstColumn="1" w:lastColumn="0" w:noHBand="0" w:noVBand="1"/>
      </w:tblPr>
      <w:tblGrid>
        <w:gridCol w:w="1325"/>
        <w:gridCol w:w="1356"/>
        <w:gridCol w:w="3320"/>
      </w:tblGrid>
      <w:tr w:rsidR="007F2AD4" w:rsidRPr="007F2AD4" w14:paraId="101802F9" w14:textId="77777777" w:rsidTr="001C754A">
        <w:trPr>
          <w:trHeight w:val="300"/>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7DC9"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proofErr w:type="spellStart"/>
            <w:r w:rsidRPr="007F2AD4">
              <w:rPr>
                <w:rFonts w:ascii="Calibri" w:eastAsia="MS Mincho" w:hAnsi="Calibri" w:cs="Arial"/>
                <w:color w:val="000000"/>
                <w:kern w:val="0"/>
                <w:sz w:val="20"/>
                <w:szCs w:val="20"/>
                <w:shd w:val="clear" w:color="auto" w:fill="E6E6E6"/>
                <w14:ligatures w14:val="none"/>
              </w:rPr>
              <w:t>sourceTypeID</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14:paraId="065B62FC"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proofErr w:type="spellStart"/>
            <w:r w:rsidRPr="007F2AD4">
              <w:rPr>
                <w:rFonts w:ascii="Calibri" w:eastAsia="MS Mincho" w:hAnsi="Calibri" w:cs="Arial"/>
                <w:color w:val="000000"/>
                <w:kern w:val="0"/>
                <w:sz w:val="20"/>
                <w:szCs w:val="20"/>
                <w:shd w:val="clear" w:color="auto" w:fill="E6E6E6"/>
                <w14:ligatures w14:val="none"/>
              </w:rPr>
              <w:t>HPMSVtypeID</w:t>
            </w:r>
            <w:proofErr w:type="spellEnd"/>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7AF124A7"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proofErr w:type="spellStart"/>
            <w:r w:rsidRPr="007F2AD4">
              <w:rPr>
                <w:rFonts w:ascii="Calibri" w:eastAsia="MS Mincho" w:hAnsi="Calibri" w:cs="Arial"/>
                <w:color w:val="000000"/>
                <w:kern w:val="0"/>
                <w:sz w:val="20"/>
                <w:szCs w:val="20"/>
                <w:shd w:val="clear" w:color="auto" w:fill="E6E6E6"/>
                <w14:ligatures w14:val="none"/>
              </w:rPr>
              <w:t>sourceTypeName</w:t>
            </w:r>
            <w:proofErr w:type="spellEnd"/>
          </w:p>
        </w:tc>
      </w:tr>
      <w:tr w:rsidR="007F2AD4" w:rsidRPr="007F2AD4" w14:paraId="67C5990B"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0436B7F1"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11</w:t>
            </w:r>
          </w:p>
        </w:tc>
        <w:tc>
          <w:tcPr>
            <w:tcW w:w="1284" w:type="dxa"/>
            <w:tcBorders>
              <w:top w:val="nil"/>
              <w:left w:val="nil"/>
              <w:bottom w:val="single" w:sz="4" w:space="0" w:color="auto"/>
              <w:right w:val="single" w:sz="4" w:space="0" w:color="auto"/>
            </w:tcBorders>
            <w:shd w:val="clear" w:color="auto" w:fill="auto"/>
            <w:vAlign w:val="center"/>
            <w:hideMark/>
          </w:tcPr>
          <w:p w14:paraId="423B55D8"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10</w:t>
            </w:r>
          </w:p>
        </w:tc>
        <w:tc>
          <w:tcPr>
            <w:tcW w:w="3320" w:type="dxa"/>
            <w:tcBorders>
              <w:top w:val="nil"/>
              <w:left w:val="nil"/>
              <w:bottom w:val="single" w:sz="4" w:space="0" w:color="auto"/>
              <w:right w:val="single" w:sz="4" w:space="0" w:color="auto"/>
            </w:tcBorders>
            <w:shd w:val="clear" w:color="auto" w:fill="auto"/>
            <w:vAlign w:val="center"/>
            <w:hideMark/>
          </w:tcPr>
          <w:p w14:paraId="79590945"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Motorcycle</w:t>
            </w:r>
          </w:p>
        </w:tc>
      </w:tr>
      <w:tr w:rsidR="007F2AD4" w:rsidRPr="007F2AD4" w14:paraId="60A47929"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228D3A4D"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21</w:t>
            </w:r>
          </w:p>
        </w:tc>
        <w:tc>
          <w:tcPr>
            <w:tcW w:w="1284" w:type="dxa"/>
            <w:tcBorders>
              <w:top w:val="nil"/>
              <w:left w:val="nil"/>
              <w:bottom w:val="single" w:sz="4" w:space="0" w:color="auto"/>
              <w:right w:val="single" w:sz="4" w:space="0" w:color="auto"/>
            </w:tcBorders>
            <w:shd w:val="clear" w:color="auto" w:fill="auto"/>
            <w:vAlign w:val="center"/>
            <w:hideMark/>
          </w:tcPr>
          <w:p w14:paraId="1F0266C1"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25</w:t>
            </w:r>
          </w:p>
        </w:tc>
        <w:tc>
          <w:tcPr>
            <w:tcW w:w="3320" w:type="dxa"/>
            <w:tcBorders>
              <w:top w:val="nil"/>
              <w:left w:val="nil"/>
              <w:bottom w:val="single" w:sz="4" w:space="0" w:color="auto"/>
              <w:right w:val="single" w:sz="4" w:space="0" w:color="auto"/>
            </w:tcBorders>
            <w:shd w:val="clear" w:color="auto" w:fill="auto"/>
            <w:vAlign w:val="center"/>
            <w:hideMark/>
          </w:tcPr>
          <w:p w14:paraId="3A2CB83B"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Passenger Car</w:t>
            </w:r>
          </w:p>
        </w:tc>
      </w:tr>
      <w:tr w:rsidR="007F2AD4" w:rsidRPr="007F2AD4" w14:paraId="048EAA84"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20C90FE9"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31</w:t>
            </w:r>
          </w:p>
        </w:tc>
        <w:tc>
          <w:tcPr>
            <w:tcW w:w="1284" w:type="dxa"/>
            <w:tcBorders>
              <w:top w:val="nil"/>
              <w:left w:val="nil"/>
              <w:bottom w:val="single" w:sz="4" w:space="0" w:color="auto"/>
              <w:right w:val="single" w:sz="4" w:space="0" w:color="auto"/>
            </w:tcBorders>
            <w:shd w:val="clear" w:color="auto" w:fill="auto"/>
            <w:vAlign w:val="center"/>
            <w:hideMark/>
          </w:tcPr>
          <w:p w14:paraId="5C741457"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25</w:t>
            </w:r>
          </w:p>
        </w:tc>
        <w:tc>
          <w:tcPr>
            <w:tcW w:w="3320" w:type="dxa"/>
            <w:tcBorders>
              <w:top w:val="nil"/>
              <w:left w:val="nil"/>
              <w:bottom w:val="single" w:sz="4" w:space="0" w:color="auto"/>
              <w:right w:val="single" w:sz="4" w:space="0" w:color="auto"/>
            </w:tcBorders>
            <w:shd w:val="clear" w:color="auto" w:fill="auto"/>
            <w:vAlign w:val="center"/>
            <w:hideMark/>
          </w:tcPr>
          <w:p w14:paraId="6C3D3E5F"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Passenger Truck</w:t>
            </w:r>
          </w:p>
        </w:tc>
      </w:tr>
      <w:tr w:rsidR="007F2AD4" w:rsidRPr="007F2AD4" w14:paraId="46AEEAA8"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703041EC"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32</w:t>
            </w:r>
          </w:p>
        </w:tc>
        <w:tc>
          <w:tcPr>
            <w:tcW w:w="1284" w:type="dxa"/>
            <w:tcBorders>
              <w:top w:val="nil"/>
              <w:left w:val="nil"/>
              <w:bottom w:val="single" w:sz="4" w:space="0" w:color="auto"/>
              <w:right w:val="single" w:sz="4" w:space="0" w:color="auto"/>
            </w:tcBorders>
            <w:shd w:val="clear" w:color="auto" w:fill="auto"/>
            <w:vAlign w:val="center"/>
            <w:hideMark/>
          </w:tcPr>
          <w:p w14:paraId="065DEEE1"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25</w:t>
            </w:r>
          </w:p>
        </w:tc>
        <w:tc>
          <w:tcPr>
            <w:tcW w:w="3320" w:type="dxa"/>
            <w:tcBorders>
              <w:top w:val="nil"/>
              <w:left w:val="nil"/>
              <w:bottom w:val="single" w:sz="4" w:space="0" w:color="auto"/>
              <w:right w:val="single" w:sz="4" w:space="0" w:color="auto"/>
            </w:tcBorders>
            <w:shd w:val="clear" w:color="auto" w:fill="auto"/>
            <w:vAlign w:val="center"/>
            <w:hideMark/>
          </w:tcPr>
          <w:p w14:paraId="5CA1CFD4"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Light Commercial Truck</w:t>
            </w:r>
          </w:p>
        </w:tc>
      </w:tr>
      <w:tr w:rsidR="007F2AD4" w:rsidRPr="007F2AD4" w14:paraId="6E5336A0"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3F6D056D"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51</w:t>
            </w:r>
          </w:p>
        </w:tc>
        <w:tc>
          <w:tcPr>
            <w:tcW w:w="1284" w:type="dxa"/>
            <w:tcBorders>
              <w:top w:val="nil"/>
              <w:left w:val="nil"/>
              <w:bottom w:val="single" w:sz="4" w:space="0" w:color="auto"/>
              <w:right w:val="single" w:sz="4" w:space="0" w:color="auto"/>
            </w:tcBorders>
            <w:shd w:val="clear" w:color="auto" w:fill="auto"/>
            <w:vAlign w:val="center"/>
            <w:hideMark/>
          </w:tcPr>
          <w:p w14:paraId="5475EAA2"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50</w:t>
            </w:r>
          </w:p>
        </w:tc>
        <w:tc>
          <w:tcPr>
            <w:tcW w:w="3320" w:type="dxa"/>
            <w:tcBorders>
              <w:top w:val="nil"/>
              <w:left w:val="nil"/>
              <w:bottom w:val="single" w:sz="4" w:space="0" w:color="auto"/>
              <w:right w:val="single" w:sz="4" w:space="0" w:color="auto"/>
            </w:tcBorders>
            <w:shd w:val="clear" w:color="auto" w:fill="auto"/>
            <w:vAlign w:val="center"/>
            <w:hideMark/>
          </w:tcPr>
          <w:p w14:paraId="4AB71FFE"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Refuse Truck</w:t>
            </w:r>
          </w:p>
        </w:tc>
      </w:tr>
      <w:tr w:rsidR="007F2AD4" w:rsidRPr="007F2AD4" w14:paraId="4B941020"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096392C9"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52</w:t>
            </w:r>
          </w:p>
        </w:tc>
        <w:tc>
          <w:tcPr>
            <w:tcW w:w="1284" w:type="dxa"/>
            <w:tcBorders>
              <w:top w:val="nil"/>
              <w:left w:val="nil"/>
              <w:bottom w:val="single" w:sz="4" w:space="0" w:color="auto"/>
              <w:right w:val="single" w:sz="4" w:space="0" w:color="auto"/>
            </w:tcBorders>
            <w:shd w:val="clear" w:color="auto" w:fill="auto"/>
            <w:vAlign w:val="center"/>
            <w:hideMark/>
          </w:tcPr>
          <w:p w14:paraId="4C02E9D5"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50</w:t>
            </w:r>
          </w:p>
        </w:tc>
        <w:tc>
          <w:tcPr>
            <w:tcW w:w="3320" w:type="dxa"/>
            <w:tcBorders>
              <w:top w:val="nil"/>
              <w:left w:val="nil"/>
              <w:bottom w:val="single" w:sz="4" w:space="0" w:color="auto"/>
              <w:right w:val="single" w:sz="4" w:space="0" w:color="auto"/>
            </w:tcBorders>
            <w:shd w:val="clear" w:color="auto" w:fill="auto"/>
            <w:vAlign w:val="center"/>
            <w:hideMark/>
          </w:tcPr>
          <w:p w14:paraId="26D16ECA"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Single Unit Short-haul Truck</w:t>
            </w:r>
          </w:p>
        </w:tc>
      </w:tr>
      <w:tr w:rsidR="007F2AD4" w:rsidRPr="007F2AD4" w14:paraId="41AA5C24"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0A3B862D"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53</w:t>
            </w:r>
          </w:p>
        </w:tc>
        <w:tc>
          <w:tcPr>
            <w:tcW w:w="1284" w:type="dxa"/>
            <w:tcBorders>
              <w:top w:val="nil"/>
              <w:left w:val="nil"/>
              <w:bottom w:val="single" w:sz="4" w:space="0" w:color="auto"/>
              <w:right w:val="single" w:sz="4" w:space="0" w:color="auto"/>
            </w:tcBorders>
            <w:shd w:val="clear" w:color="auto" w:fill="auto"/>
            <w:vAlign w:val="center"/>
            <w:hideMark/>
          </w:tcPr>
          <w:p w14:paraId="28972B10"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50</w:t>
            </w:r>
          </w:p>
        </w:tc>
        <w:tc>
          <w:tcPr>
            <w:tcW w:w="3320" w:type="dxa"/>
            <w:tcBorders>
              <w:top w:val="nil"/>
              <w:left w:val="nil"/>
              <w:bottom w:val="single" w:sz="4" w:space="0" w:color="auto"/>
              <w:right w:val="single" w:sz="4" w:space="0" w:color="auto"/>
            </w:tcBorders>
            <w:shd w:val="clear" w:color="auto" w:fill="auto"/>
            <w:vAlign w:val="center"/>
            <w:hideMark/>
          </w:tcPr>
          <w:p w14:paraId="4A5BDFED"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Single Unit Long-haul Truck</w:t>
            </w:r>
          </w:p>
        </w:tc>
      </w:tr>
      <w:tr w:rsidR="007F2AD4" w:rsidRPr="007F2AD4" w14:paraId="37382B05"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3F9DB123"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54</w:t>
            </w:r>
          </w:p>
        </w:tc>
        <w:tc>
          <w:tcPr>
            <w:tcW w:w="1284" w:type="dxa"/>
            <w:tcBorders>
              <w:top w:val="nil"/>
              <w:left w:val="nil"/>
              <w:bottom w:val="single" w:sz="4" w:space="0" w:color="auto"/>
              <w:right w:val="single" w:sz="4" w:space="0" w:color="auto"/>
            </w:tcBorders>
            <w:shd w:val="clear" w:color="auto" w:fill="auto"/>
            <w:vAlign w:val="center"/>
            <w:hideMark/>
          </w:tcPr>
          <w:p w14:paraId="1FA16050"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50</w:t>
            </w:r>
          </w:p>
        </w:tc>
        <w:tc>
          <w:tcPr>
            <w:tcW w:w="3320" w:type="dxa"/>
            <w:tcBorders>
              <w:top w:val="nil"/>
              <w:left w:val="nil"/>
              <w:bottom w:val="single" w:sz="4" w:space="0" w:color="auto"/>
              <w:right w:val="single" w:sz="4" w:space="0" w:color="auto"/>
            </w:tcBorders>
            <w:shd w:val="clear" w:color="auto" w:fill="auto"/>
            <w:vAlign w:val="center"/>
            <w:hideMark/>
          </w:tcPr>
          <w:p w14:paraId="0CF89350"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Motor Home</w:t>
            </w:r>
          </w:p>
        </w:tc>
      </w:tr>
      <w:tr w:rsidR="007F2AD4" w:rsidRPr="007F2AD4" w14:paraId="2832D3C4"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00D7392F"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43</w:t>
            </w:r>
          </w:p>
        </w:tc>
        <w:tc>
          <w:tcPr>
            <w:tcW w:w="1284" w:type="dxa"/>
            <w:tcBorders>
              <w:top w:val="nil"/>
              <w:left w:val="nil"/>
              <w:bottom w:val="single" w:sz="4" w:space="0" w:color="auto"/>
              <w:right w:val="single" w:sz="4" w:space="0" w:color="auto"/>
            </w:tcBorders>
            <w:shd w:val="clear" w:color="auto" w:fill="auto"/>
            <w:vAlign w:val="center"/>
            <w:hideMark/>
          </w:tcPr>
          <w:p w14:paraId="5BB975CC"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40</w:t>
            </w:r>
          </w:p>
        </w:tc>
        <w:tc>
          <w:tcPr>
            <w:tcW w:w="3320" w:type="dxa"/>
            <w:tcBorders>
              <w:top w:val="nil"/>
              <w:left w:val="nil"/>
              <w:bottom w:val="single" w:sz="4" w:space="0" w:color="auto"/>
              <w:right w:val="single" w:sz="4" w:space="0" w:color="auto"/>
            </w:tcBorders>
            <w:shd w:val="clear" w:color="auto" w:fill="auto"/>
            <w:vAlign w:val="center"/>
            <w:hideMark/>
          </w:tcPr>
          <w:p w14:paraId="74E8F603"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School Bus</w:t>
            </w:r>
          </w:p>
        </w:tc>
      </w:tr>
      <w:tr w:rsidR="007F2AD4" w:rsidRPr="007F2AD4" w14:paraId="15A21D1C"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40F2D7A7"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42</w:t>
            </w:r>
          </w:p>
        </w:tc>
        <w:tc>
          <w:tcPr>
            <w:tcW w:w="1284" w:type="dxa"/>
            <w:tcBorders>
              <w:top w:val="nil"/>
              <w:left w:val="nil"/>
              <w:bottom w:val="single" w:sz="4" w:space="0" w:color="auto"/>
              <w:right w:val="single" w:sz="4" w:space="0" w:color="auto"/>
            </w:tcBorders>
            <w:shd w:val="clear" w:color="auto" w:fill="auto"/>
            <w:vAlign w:val="center"/>
            <w:hideMark/>
          </w:tcPr>
          <w:p w14:paraId="3F47E627"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40</w:t>
            </w:r>
          </w:p>
        </w:tc>
        <w:tc>
          <w:tcPr>
            <w:tcW w:w="3320" w:type="dxa"/>
            <w:tcBorders>
              <w:top w:val="nil"/>
              <w:left w:val="nil"/>
              <w:bottom w:val="single" w:sz="4" w:space="0" w:color="auto"/>
              <w:right w:val="single" w:sz="4" w:space="0" w:color="auto"/>
            </w:tcBorders>
            <w:shd w:val="clear" w:color="auto" w:fill="auto"/>
            <w:vAlign w:val="center"/>
            <w:hideMark/>
          </w:tcPr>
          <w:p w14:paraId="445540C2"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Transit Bus</w:t>
            </w:r>
          </w:p>
        </w:tc>
      </w:tr>
      <w:tr w:rsidR="007F2AD4" w:rsidRPr="007F2AD4" w14:paraId="12A44BEC"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07436B5B"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41</w:t>
            </w:r>
          </w:p>
        </w:tc>
        <w:tc>
          <w:tcPr>
            <w:tcW w:w="1284" w:type="dxa"/>
            <w:tcBorders>
              <w:top w:val="nil"/>
              <w:left w:val="nil"/>
              <w:bottom w:val="single" w:sz="4" w:space="0" w:color="auto"/>
              <w:right w:val="single" w:sz="4" w:space="0" w:color="auto"/>
            </w:tcBorders>
            <w:shd w:val="clear" w:color="auto" w:fill="auto"/>
            <w:vAlign w:val="center"/>
            <w:hideMark/>
          </w:tcPr>
          <w:p w14:paraId="407A2DAB"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40</w:t>
            </w:r>
          </w:p>
        </w:tc>
        <w:tc>
          <w:tcPr>
            <w:tcW w:w="3320" w:type="dxa"/>
            <w:tcBorders>
              <w:top w:val="nil"/>
              <w:left w:val="nil"/>
              <w:bottom w:val="single" w:sz="4" w:space="0" w:color="auto"/>
              <w:right w:val="single" w:sz="4" w:space="0" w:color="auto"/>
            </w:tcBorders>
            <w:shd w:val="clear" w:color="auto" w:fill="auto"/>
            <w:vAlign w:val="center"/>
            <w:hideMark/>
          </w:tcPr>
          <w:p w14:paraId="2A36C806"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Intercity Bus</w:t>
            </w:r>
          </w:p>
        </w:tc>
      </w:tr>
      <w:tr w:rsidR="007F2AD4" w:rsidRPr="007F2AD4" w14:paraId="43EBC268" w14:textId="77777777" w:rsidTr="001C754A">
        <w:trPr>
          <w:trHeight w:val="6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440169FC"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61</w:t>
            </w:r>
          </w:p>
        </w:tc>
        <w:tc>
          <w:tcPr>
            <w:tcW w:w="1284" w:type="dxa"/>
            <w:tcBorders>
              <w:top w:val="nil"/>
              <w:left w:val="nil"/>
              <w:bottom w:val="single" w:sz="4" w:space="0" w:color="auto"/>
              <w:right w:val="single" w:sz="4" w:space="0" w:color="auto"/>
            </w:tcBorders>
            <w:shd w:val="clear" w:color="auto" w:fill="auto"/>
            <w:vAlign w:val="center"/>
            <w:hideMark/>
          </w:tcPr>
          <w:p w14:paraId="054BCCCE"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60</w:t>
            </w:r>
          </w:p>
        </w:tc>
        <w:tc>
          <w:tcPr>
            <w:tcW w:w="3320" w:type="dxa"/>
            <w:tcBorders>
              <w:top w:val="nil"/>
              <w:left w:val="nil"/>
              <w:bottom w:val="single" w:sz="4" w:space="0" w:color="auto"/>
              <w:right w:val="single" w:sz="4" w:space="0" w:color="auto"/>
            </w:tcBorders>
            <w:shd w:val="clear" w:color="auto" w:fill="auto"/>
            <w:vAlign w:val="center"/>
            <w:hideMark/>
          </w:tcPr>
          <w:p w14:paraId="47FCAFA9"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Combination Short-haul Truck</w:t>
            </w:r>
          </w:p>
        </w:tc>
      </w:tr>
      <w:tr w:rsidR="007F2AD4" w:rsidRPr="007F2AD4" w14:paraId="73DCC961" w14:textId="77777777" w:rsidTr="001C754A">
        <w:trPr>
          <w:trHeight w:val="300"/>
        </w:trPr>
        <w:tc>
          <w:tcPr>
            <w:tcW w:w="1250" w:type="dxa"/>
            <w:tcBorders>
              <w:top w:val="nil"/>
              <w:left w:val="single" w:sz="4" w:space="0" w:color="auto"/>
              <w:bottom w:val="single" w:sz="4" w:space="0" w:color="auto"/>
              <w:right w:val="single" w:sz="4" w:space="0" w:color="auto"/>
            </w:tcBorders>
            <w:shd w:val="clear" w:color="auto" w:fill="auto"/>
            <w:vAlign w:val="center"/>
            <w:hideMark/>
          </w:tcPr>
          <w:p w14:paraId="468DEBB8"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62</w:t>
            </w:r>
          </w:p>
        </w:tc>
        <w:tc>
          <w:tcPr>
            <w:tcW w:w="1284" w:type="dxa"/>
            <w:tcBorders>
              <w:top w:val="nil"/>
              <w:left w:val="nil"/>
              <w:bottom w:val="single" w:sz="4" w:space="0" w:color="auto"/>
              <w:right w:val="single" w:sz="4" w:space="0" w:color="auto"/>
            </w:tcBorders>
            <w:shd w:val="clear" w:color="auto" w:fill="auto"/>
            <w:vAlign w:val="center"/>
            <w:hideMark/>
          </w:tcPr>
          <w:p w14:paraId="4D98C6D0" w14:textId="77777777" w:rsidR="007F2AD4" w:rsidRPr="007F2AD4" w:rsidRDefault="007F2AD4" w:rsidP="007F2AD4">
            <w:pPr>
              <w:spacing w:after="0" w:line="240" w:lineRule="auto"/>
              <w:jc w:val="right"/>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60</w:t>
            </w:r>
          </w:p>
        </w:tc>
        <w:tc>
          <w:tcPr>
            <w:tcW w:w="3320" w:type="dxa"/>
            <w:tcBorders>
              <w:top w:val="nil"/>
              <w:left w:val="nil"/>
              <w:bottom w:val="single" w:sz="4" w:space="0" w:color="auto"/>
              <w:right w:val="single" w:sz="4" w:space="0" w:color="auto"/>
            </w:tcBorders>
            <w:shd w:val="clear" w:color="auto" w:fill="auto"/>
            <w:vAlign w:val="center"/>
            <w:hideMark/>
          </w:tcPr>
          <w:p w14:paraId="790FF2A6" w14:textId="77777777" w:rsidR="007F2AD4" w:rsidRPr="007F2AD4" w:rsidRDefault="007F2AD4" w:rsidP="007F2AD4">
            <w:pPr>
              <w:spacing w:after="0" w:line="240" w:lineRule="auto"/>
              <w:rPr>
                <w:rFonts w:ascii="Calibri" w:eastAsia="MS Mincho" w:hAnsi="Calibri" w:cs="Arial"/>
                <w:color w:val="000000"/>
                <w:kern w:val="0"/>
                <w:sz w:val="20"/>
                <w:szCs w:val="20"/>
                <w14:ligatures w14:val="none"/>
              </w:rPr>
            </w:pPr>
            <w:r w:rsidRPr="007F2AD4">
              <w:rPr>
                <w:rFonts w:ascii="Calibri" w:eastAsia="MS Mincho" w:hAnsi="Calibri" w:cs="Arial"/>
                <w:color w:val="000000"/>
                <w:kern w:val="0"/>
                <w:sz w:val="20"/>
                <w:szCs w:val="20"/>
                <w:shd w:val="clear" w:color="auto" w:fill="E6E6E6"/>
                <w14:ligatures w14:val="none"/>
              </w:rPr>
              <w:t>Combination Long-haul Truck</w:t>
            </w:r>
          </w:p>
        </w:tc>
      </w:tr>
    </w:tbl>
    <w:p w14:paraId="782690D6" w14:textId="77777777" w:rsidR="007F2AD4" w:rsidRPr="007F2AD4" w:rsidRDefault="007F2AD4" w:rsidP="007F2AD4">
      <w:pPr>
        <w:spacing w:before="120" w:after="120" w:line="240" w:lineRule="auto"/>
        <w:rPr>
          <w:rFonts w:ascii="Calibri" w:eastAsia="MS Mincho" w:hAnsi="Calibri" w:cs="Calibri"/>
          <w:kern w:val="0"/>
          <w14:ligatures w14:val="none"/>
        </w:rPr>
      </w:pPr>
      <w:r w:rsidRPr="007F2AD4">
        <w:rPr>
          <w:rFonts w:ascii="Calibri" w:eastAsia="MS Mincho" w:hAnsi="Calibri" w:cs="Arial"/>
          <w:kern w:val="0"/>
          <w14:ligatures w14:val="none"/>
        </w:rPr>
        <w:t>MOVES Default Fuel Types</w:t>
      </w:r>
    </w:p>
    <w:tbl>
      <w:tblPr>
        <w:tblW w:w="9350" w:type="dxa"/>
        <w:tblLook w:val="04A0" w:firstRow="1" w:lastRow="0" w:firstColumn="1" w:lastColumn="0" w:noHBand="0" w:noVBand="1"/>
      </w:tblPr>
      <w:tblGrid>
        <w:gridCol w:w="795"/>
        <w:gridCol w:w="1370"/>
        <w:gridCol w:w="1484"/>
        <w:gridCol w:w="1546"/>
        <w:gridCol w:w="1691"/>
        <w:gridCol w:w="823"/>
        <w:gridCol w:w="1641"/>
      </w:tblGrid>
      <w:tr w:rsidR="007F2AD4" w:rsidRPr="007F2AD4" w14:paraId="54EA1B14" w14:textId="77777777" w:rsidTr="001C754A">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F52A8"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fuelTypeID</w:t>
            </w:r>
            <w:proofErr w:type="spellEnd"/>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6762ED0B"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defaultFormulationID</w:t>
            </w:r>
            <w:proofErr w:type="spellEnd"/>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92C9C21"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fuelTypeDesc</w:t>
            </w:r>
            <w:proofErr w:type="spellEnd"/>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1F6E95BA"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humidityCorrectionCoeff</w:t>
            </w:r>
            <w:proofErr w:type="spellEnd"/>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14:paraId="7072BE15"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humidityCorrectionCoeffCV</w:t>
            </w:r>
            <w:proofErr w:type="spellEnd"/>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CF330B3"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fuelDensity</w:t>
            </w:r>
            <w:proofErr w:type="spellEnd"/>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18A033A6"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proofErr w:type="spellStart"/>
            <w:r w:rsidRPr="007F2AD4">
              <w:rPr>
                <w:rFonts w:ascii="Calibri" w:eastAsia="MS Mincho" w:hAnsi="Calibri" w:cs="Calibri"/>
                <w:color w:val="000000"/>
                <w:kern w:val="0"/>
                <w:sz w:val="20"/>
                <w:szCs w:val="20"/>
                <w:shd w:val="clear" w:color="auto" w:fill="E6E6E6"/>
                <w14:ligatures w14:val="none"/>
              </w:rPr>
              <w:t>subjectToEvapCalculations</w:t>
            </w:r>
            <w:proofErr w:type="spellEnd"/>
          </w:p>
        </w:tc>
      </w:tr>
      <w:tr w:rsidR="007F2AD4" w:rsidRPr="007F2AD4" w14:paraId="44DA0A66" w14:textId="77777777" w:rsidTr="001C754A">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41DBBD0"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1</w:t>
            </w:r>
          </w:p>
        </w:tc>
        <w:tc>
          <w:tcPr>
            <w:tcW w:w="1265" w:type="dxa"/>
            <w:tcBorders>
              <w:top w:val="nil"/>
              <w:left w:val="nil"/>
              <w:bottom w:val="single" w:sz="4" w:space="0" w:color="auto"/>
              <w:right w:val="single" w:sz="4" w:space="0" w:color="auto"/>
            </w:tcBorders>
            <w:shd w:val="clear" w:color="auto" w:fill="auto"/>
            <w:noWrap/>
            <w:vAlign w:val="bottom"/>
            <w:hideMark/>
          </w:tcPr>
          <w:p w14:paraId="73BAE377"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10</w:t>
            </w:r>
          </w:p>
        </w:tc>
        <w:tc>
          <w:tcPr>
            <w:tcW w:w="2140" w:type="dxa"/>
            <w:tcBorders>
              <w:top w:val="nil"/>
              <w:left w:val="nil"/>
              <w:bottom w:val="single" w:sz="4" w:space="0" w:color="auto"/>
              <w:right w:val="single" w:sz="4" w:space="0" w:color="auto"/>
            </w:tcBorders>
            <w:shd w:val="clear" w:color="auto" w:fill="auto"/>
            <w:noWrap/>
            <w:vAlign w:val="bottom"/>
            <w:hideMark/>
          </w:tcPr>
          <w:p w14:paraId="63B54251"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Gasoline</w:t>
            </w:r>
          </w:p>
        </w:tc>
        <w:tc>
          <w:tcPr>
            <w:tcW w:w="1453" w:type="dxa"/>
            <w:tcBorders>
              <w:top w:val="nil"/>
              <w:left w:val="nil"/>
              <w:bottom w:val="single" w:sz="4" w:space="0" w:color="auto"/>
              <w:right w:val="single" w:sz="4" w:space="0" w:color="auto"/>
            </w:tcBorders>
            <w:shd w:val="clear" w:color="auto" w:fill="auto"/>
            <w:noWrap/>
            <w:vAlign w:val="bottom"/>
            <w:hideMark/>
          </w:tcPr>
          <w:p w14:paraId="3BBE0175"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0.0038</w:t>
            </w:r>
          </w:p>
        </w:tc>
        <w:tc>
          <w:tcPr>
            <w:tcW w:w="1608" w:type="dxa"/>
            <w:tcBorders>
              <w:top w:val="nil"/>
              <w:left w:val="nil"/>
              <w:bottom w:val="single" w:sz="4" w:space="0" w:color="auto"/>
              <w:right w:val="single" w:sz="4" w:space="0" w:color="auto"/>
            </w:tcBorders>
            <w:shd w:val="clear" w:color="auto" w:fill="auto"/>
            <w:noWrap/>
            <w:vAlign w:val="bottom"/>
            <w:hideMark/>
          </w:tcPr>
          <w:p w14:paraId="034AABCA"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680" w:type="dxa"/>
            <w:tcBorders>
              <w:top w:val="nil"/>
              <w:left w:val="nil"/>
              <w:bottom w:val="single" w:sz="4" w:space="0" w:color="auto"/>
              <w:right w:val="single" w:sz="4" w:space="0" w:color="auto"/>
            </w:tcBorders>
            <w:shd w:val="clear" w:color="auto" w:fill="auto"/>
            <w:noWrap/>
            <w:vAlign w:val="bottom"/>
            <w:hideMark/>
          </w:tcPr>
          <w:p w14:paraId="62AD2665"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2839</w:t>
            </w:r>
          </w:p>
        </w:tc>
        <w:tc>
          <w:tcPr>
            <w:tcW w:w="1555" w:type="dxa"/>
            <w:tcBorders>
              <w:top w:val="nil"/>
              <w:left w:val="nil"/>
              <w:bottom w:val="single" w:sz="4" w:space="0" w:color="auto"/>
              <w:right w:val="single" w:sz="4" w:space="0" w:color="auto"/>
            </w:tcBorders>
            <w:shd w:val="clear" w:color="auto" w:fill="auto"/>
            <w:noWrap/>
            <w:vAlign w:val="bottom"/>
            <w:hideMark/>
          </w:tcPr>
          <w:p w14:paraId="27A6CB82"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Y</w:t>
            </w:r>
          </w:p>
        </w:tc>
      </w:tr>
      <w:tr w:rsidR="007F2AD4" w:rsidRPr="007F2AD4" w14:paraId="7E38EF31" w14:textId="77777777" w:rsidTr="001C754A">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7BCDD287"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2</w:t>
            </w:r>
          </w:p>
        </w:tc>
        <w:tc>
          <w:tcPr>
            <w:tcW w:w="1265" w:type="dxa"/>
            <w:tcBorders>
              <w:top w:val="nil"/>
              <w:left w:val="nil"/>
              <w:bottom w:val="single" w:sz="4" w:space="0" w:color="auto"/>
              <w:right w:val="single" w:sz="4" w:space="0" w:color="auto"/>
            </w:tcBorders>
            <w:shd w:val="clear" w:color="auto" w:fill="auto"/>
            <w:noWrap/>
            <w:vAlign w:val="bottom"/>
            <w:hideMark/>
          </w:tcPr>
          <w:p w14:paraId="22127F54"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20</w:t>
            </w:r>
          </w:p>
        </w:tc>
        <w:tc>
          <w:tcPr>
            <w:tcW w:w="2140" w:type="dxa"/>
            <w:tcBorders>
              <w:top w:val="nil"/>
              <w:left w:val="nil"/>
              <w:bottom w:val="single" w:sz="4" w:space="0" w:color="auto"/>
              <w:right w:val="single" w:sz="4" w:space="0" w:color="auto"/>
            </w:tcBorders>
            <w:shd w:val="clear" w:color="auto" w:fill="auto"/>
            <w:noWrap/>
            <w:vAlign w:val="bottom"/>
            <w:hideMark/>
          </w:tcPr>
          <w:p w14:paraId="3AAB7DC7"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Diesel Fuel</w:t>
            </w:r>
          </w:p>
        </w:tc>
        <w:tc>
          <w:tcPr>
            <w:tcW w:w="1453" w:type="dxa"/>
            <w:tcBorders>
              <w:top w:val="nil"/>
              <w:left w:val="nil"/>
              <w:bottom w:val="single" w:sz="4" w:space="0" w:color="auto"/>
              <w:right w:val="single" w:sz="4" w:space="0" w:color="auto"/>
            </w:tcBorders>
            <w:shd w:val="clear" w:color="auto" w:fill="auto"/>
            <w:noWrap/>
            <w:vAlign w:val="bottom"/>
            <w:hideMark/>
          </w:tcPr>
          <w:p w14:paraId="600500FA"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0.0026</w:t>
            </w:r>
          </w:p>
        </w:tc>
        <w:tc>
          <w:tcPr>
            <w:tcW w:w="1608" w:type="dxa"/>
            <w:tcBorders>
              <w:top w:val="nil"/>
              <w:left w:val="nil"/>
              <w:bottom w:val="single" w:sz="4" w:space="0" w:color="auto"/>
              <w:right w:val="single" w:sz="4" w:space="0" w:color="auto"/>
            </w:tcBorders>
            <w:shd w:val="clear" w:color="auto" w:fill="auto"/>
            <w:noWrap/>
            <w:vAlign w:val="bottom"/>
            <w:hideMark/>
          </w:tcPr>
          <w:p w14:paraId="3B034DD0"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680" w:type="dxa"/>
            <w:tcBorders>
              <w:top w:val="nil"/>
              <w:left w:val="nil"/>
              <w:bottom w:val="single" w:sz="4" w:space="0" w:color="auto"/>
              <w:right w:val="single" w:sz="4" w:space="0" w:color="auto"/>
            </w:tcBorders>
            <w:shd w:val="clear" w:color="auto" w:fill="auto"/>
            <w:noWrap/>
            <w:vAlign w:val="bottom"/>
            <w:hideMark/>
          </w:tcPr>
          <w:p w14:paraId="08CCF9FC"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3167</w:t>
            </w:r>
          </w:p>
        </w:tc>
        <w:tc>
          <w:tcPr>
            <w:tcW w:w="1555" w:type="dxa"/>
            <w:tcBorders>
              <w:top w:val="nil"/>
              <w:left w:val="nil"/>
              <w:bottom w:val="single" w:sz="4" w:space="0" w:color="auto"/>
              <w:right w:val="single" w:sz="4" w:space="0" w:color="auto"/>
            </w:tcBorders>
            <w:shd w:val="clear" w:color="auto" w:fill="auto"/>
            <w:noWrap/>
            <w:vAlign w:val="bottom"/>
            <w:hideMark/>
          </w:tcPr>
          <w:p w14:paraId="3A9EEEB8"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w:t>
            </w:r>
          </w:p>
        </w:tc>
      </w:tr>
      <w:tr w:rsidR="007F2AD4" w:rsidRPr="007F2AD4" w14:paraId="31E6F514" w14:textId="77777777" w:rsidTr="001C754A">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93D2FA5"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lastRenderedPageBreak/>
              <w:t>3</w:t>
            </w:r>
          </w:p>
        </w:tc>
        <w:tc>
          <w:tcPr>
            <w:tcW w:w="1265" w:type="dxa"/>
            <w:tcBorders>
              <w:top w:val="nil"/>
              <w:left w:val="nil"/>
              <w:bottom w:val="single" w:sz="4" w:space="0" w:color="auto"/>
              <w:right w:val="single" w:sz="4" w:space="0" w:color="auto"/>
            </w:tcBorders>
            <w:shd w:val="clear" w:color="auto" w:fill="auto"/>
            <w:noWrap/>
            <w:vAlign w:val="bottom"/>
            <w:hideMark/>
          </w:tcPr>
          <w:p w14:paraId="6B59CF17" w14:textId="77777777" w:rsidR="007F2AD4" w:rsidRPr="007F2AD4" w:rsidRDefault="007F2AD4" w:rsidP="007F2AD4">
            <w:pPr>
              <w:spacing w:after="0" w:line="240" w:lineRule="auto"/>
              <w:jc w:val="right"/>
              <w:rPr>
                <w:rFonts w:ascii="Calibri" w:eastAsia="MS Mincho" w:hAnsi="Calibri" w:cs="Calibri"/>
                <w:kern w:val="0"/>
                <w:sz w:val="20"/>
                <w:szCs w:val="20"/>
                <w14:ligatures w14:val="none"/>
              </w:rPr>
            </w:pPr>
            <w:r w:rsidRPr="007F2AD4">
              <w:rPr>
                <w:rFonts w:ascii="Calibri" w:eastAsia="MS Mincho" w:hAnsi="Calibri" w:cs="Calibri"/>
                <w:kern w:val="0"/>
                <w:sz w:val="20"/>
                <w:szCs w:val="20"/>
                <w:shd w:val="clear" w:color="auto" w:fill="E6E6E6"/>
                <w14:ligatures w14:val="none"/>
              </w:rPr>
              <w:t>30</w:t>
            </w:r>
          </w:p>
        </w:tc>
        <w:tc>
          <w:tcPr>
            <w:tcW w:w="2140" w:type="dxa"/>
            <w:tcBorders>
              <w:top w:val="nil"/>
              <w:left w:val="nil"/>
              <w:bottom w:val="single" w:sz="4" w:space="0" w:color="auto"/>
              <w:right w:val="single" w:sz="4" w:space="0" w:color="auto"/>
            </w:tcBorders>
            <w:shd w:val="clear" w:color="auto" w:fill="auto"/>
            <w:noWrap/>
            <w:vAlign w:val="bottom"/>
            <w:hideMark/>
          </w:tcPr>
          <w:p w14:paraId="6F6A92C0" w14:textId="77777777" w:rsidR="007F2AD4" w:rsidRPr="007F2AD4" w:rsidRDefault="007F2AD4" w:rsidP="007F2AD4">
            <w:pPr>
              <w:spacing w:after="0" w:line="240" w:lineRule="auto"/>
              <w:rPr>
                <w:rFonts w:ascii="Calibri" w:eastAsia="MS Mincho" w:hAnsi="Calibri" w:cs="Calibri"/>
                <w:kern w:val="0"/>
                <w:sz w:val="20"/>
                <w:szCs w:val="20"/>
                <w14:ligatures w14:val="none"/>
              </w:rPr>
            </w:pPr>
            <w:r w:rsidRPr="007F2AD4">
              <w:rPr>
                <w:rFonts w:ascii="Calibri" w:eastAsia="MS Mincho" w:hAnsi="Calibri" w:cs="Calibri"/>
                <w:kern w:val="0"/>
                <w:sz w:val="20"/>
                <w:szCs w:val="20"/>
                <w:shd w:val="clear" w:color="auto" w:fill="E6E6E6"/>
                <w14:ligatures w14:val="none"/>
              </w:rPr>
              <w:t>Compressed Natural Gas (CNG)</w:t>
            </w:r>
          </w:p>
        </w:tc>
        <w:tc>
          <w:tcPr>
            <w:tcW w:w="1453" w:type="dxa"/>
            <w:tcBorders>
              <w:top w:val="nil"/>
              <w:left w:val="nil"/>
              <w:bottom w:val="single" w:sz="4" w:space="0" w:color="auto"/>
              <w:right w:val="single" w:sz="4" w:space="0" w:color="auto"/>
            </w:tcBorders>
            <w:shd w:val="clear" w:color="auto" w:fill="auto"/>
            <w:noWrap/>
            <w:vAlign w:val="bottom"/>
            <w:hideMark/>
          </w:tcPr>
          <w:p w14:paraId="668CB114"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0</w:t>
            </w:r>
          </w:p>
        </w:tc>
        <w:tc>
          <w:tcPr>
            <w:tcW w:w="1608" w:type="dxa"/>
            <w:tcBorders>
              <w:top w:val="nil"/>
              <w:left w:val="nil"/>
              <w:bottom w:val="single" w:sz="4" w:space="0" w:color="auto"/>
              <w:right w:val="single" w:sz="4" w:space="0" w:color="auto"/>
            </w:tcBorders>
            <w:shd w:val="clear" w:color="auto" w:fill="auto"/>
            <w:noWrap/>
            <w:vAlign w:val="bottom"/>
            <w:hideMark/>
          </w:tcPr>
          <w:p w14:paraId="3E724AAC"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680" w:type="dxa"/>
            <w:tcBorders>
              <w:top w:val="nil"/>
              <w:left w:val="nil"/>
              <w:bottom w:val="single" w:sz="4" w:space="0" w:color="auto"/>
              <w:right w:val="single" w:sz="4" w:space="0" w:color="auto"/>
            </w:tcBorders>
            <w:shd w:val="clear" w:color="auto" w:fill="auto"/>
            <w:noWrap/>
            <w:vAlign w:val="bottom"/>
            <w:hideMark/>
          </w:tcPr>
          <w:p w14:paraId="41A76C5F"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1555" w:type="dxa"/>
            <w:tcBorders>
              <w:top w:val="nil"/>
              <w:left w:val="nil"/>
              <w:bottom w:val="single" w:sz="4" w:space="0" w:color="auto"/>
              <w:right w:val="single" w:sz="4" w:space="0" w:color="auto"/>
            </w:tcBorders>
            <w:shd w:val="clear" w:color="auto" w:fill="auto"/>
            <w:noWrap/>
            <w:vAlign w:val="bottom"/>
            <w:hideMark/>
          </w:tcPr>
          <w:p w14:paraId="4EF541B7"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w:t>
            </w:r>
          </w:p>
        </w:tc>
      </w:tr>
      <w:tr w:rsidR="007F2AD4" w:rsidRPr="007F2AD4" w14:paraId="239568D3" w14:textId="77777777" w:rsidTr="001C754A">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454D3D1"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4</w:t>
            </w:r>
          </w:p>
        </w:tc>
        <w:tc>
          <w:tcPr>
            <w:tcW w:w="1265" w:type="dxa"/>
            <w:tcBorders>
              <w:top w:val="nil"/>
              <w:left w:val="nil"/>
              <w:bottom w:val="single" w:sz="4" w:space="0" w:color="auto"/>
              <w:right w:val="single" w:sz="4" w:space="0" w:color="auto"/>
            </w:tcBorders>
            <w:shd w:val="clear" w:color="auto" w:fill="auto"/>
            <w:noWrap/>
            <w:vAlign w:val="bottom"/>
            <w:hideMark/>
          </w:tcPr>
          <w:p w14:paraId="454E9A58"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40</w:t>
            </w:r>
          </w:p>
        </w:tc>
        <w:tc>
          <w:tcPr>
            <w:tcW w:w="2140" w:type="dxa"/>
            <w:tcBorders>
              <w:top w:val="nil"/>
              <w:left w:val="nil"/>
              <w:bottom w:val="single" w:sz="4" w:space="0" w:color="auto"/>
              <w:right w:val="single" w:sz="4" w:space="0" w:color="auto"/>
            </w:tcBorders>
            <w:shd w:val="clear" w:color="auto" w:fill="auto"/>
            <w:noWrap/>
            <w:vAlign w:val="bottom"/>
            <w:hideMark/>
          </w:tcPr>
          <w:p w14:paraId="7383FC41"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Liquefied Petroleum Gas (LPG)</w:t>
            </w:r>
          </w:p>
        </w:tc>
        <w:tc>
          <w:tcPr>
            <w:tcW w:w="1453" w:type="dxa"/>
            <w:tcBorders>
              <w:top w:val="nil"/>
              <w:left w:val="nil"/>
              <w:bottom w:val="single" w:sz="4" w:space="0" w:color="auto"/>
              <w:right w:val="single" w:sz="4" w:space="0" w:color="auto"/>
            </w:tcBorders>
            <w:shd w:val="clear" w:color="auto" w:fill="auto"/>
            <w:noWrap/>
            <w:vAlign w:val="bottom"/>
            <w:hideMark/>
          </w:tcPr>
          <w:p w14:paraId="29714519"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0</w:t>
            </w:r>
          </w:p>
        </w:tc>
        <w:tc>
          <w:tcPr>
            <w:tcW w:w="1608" w:type="dxa"/>
            <w:tcBorders>
              <w:top w:val="nil"/>
              <w:left w:val="nil"/>
              <w:bottom w:val="single" w:sz="4" w:space="0" w:color="auto"/>
              <w:right w:val="single" w:sz="4" w:space="0" w:color="auto"/>
            </w:tcBorders>
            <w:shd w:val="clear" w:color="auto" w:fill="auto"/>
            <w:noWrap/>
            <w:vAlign w:val="bottom"/>
            <w:hideMark/>
          </w:tcPr>
          <w:p w14:paraId="797490BE"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680" w:type="dxa"/>
            <w:tcBorders>
              <w:top w:val="nil"/>
              <w:left w:val="nil"/>
              <w:bottom w:val="single" w:sz="4" w:space="0" w:color="auto"/>
              <w:right w:val="single" w:sz="4" w:space="0" w:color="auto"/>
            </w:tcBorders>
            <w:shd w:val="clear" w:color="auto" w:fill="auto"/>
            <w:noWrap/>
            <w:vAlign w:val="bottom"/>
            <w:hideMark/>
          </w:tcPr>
          <w:p w14:paraId="07E1BFDD"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1923</w:t>
            </w:r>
          </w:p>
        </w:tc>
        <w:tc>
          <w:tcPr>
            <w:tcW w:w="1555" w:type="dxa"/>
            <w:tcBorders>
              <w:top w:val="nil"/>
              <w:left w:val="nil"/>
              <w:bottom w:val="single" w:sz="4" w:space="0" w:color="auto"/>
              <w:right w:val="single" w:sz="4" w:space="0" w:color="auto"/>
            </w:tcBorders>
            <w:shd w:val="clear" w:color="auto" w:fill="auto"/>
            <w:noWrap/>
            <w:vAlign w:val="bottom"/>
            <w:hideMark/>
          </w:tcPr>
          <w:p w14:paraId="7A8A380E"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w:t>
            </w:r>
          </w:p>
        </w:tc>
      </w:tr>
      <w:tr w:rsidR="007F2AD4" w:rsidRPr="007F2AD4" w14:paraId="147B1E66" w14:textId="77777777" w:rsidTr="001C754A">
        <w:trPr>
          <w:trHeight w:val="12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5E32452"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5</w:t>
            </w:r>
          </w:p>
        </w:tc>
        <w:tc>
          <w:tcPr>
            <w:tcW w:w="1265" w:type="dxa"/>
            <w:tcBorders>
              <w:top w:val="nil"/>
              <w:left w:val="nil"/>
              <w:bottom w:val="single" w:sz="4" w:space="0" w:color="auto"/>
              <w:right w:val="single" w:sz="4" w:space="0" w:color="auto"/>
            </w:tcBorders>
            <w:shd w:val="clear" w:color="auto" w:fill="auto"/>
            <w:noWrap/>
            <w:vAlign w:val="bottom"/>
            <w:hideMark/>
          </w:tcPr>
          <w:p w14:paraId="65F52412"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50</w:t>
            </w:r>
          </w:p>
        </w:tc>
        <w:tc>
          <w:tcPr>
            <w:tcW w:w="2140" w:type="dxa"/>
            <w:tcBorders>
              <w:top w:val="nil"/>
              <w:left w:val="nil"/>
              <w:bottom w:val="single" w:sz="4" w:space="0" w:color="auto"/>
              <w:right w:val="single" w:sz="4" w:space="0" w:color="auto"/>
            </w:tcBorders>
            <w:shd w:val="clear" w:color="auto" w:fill="auto"/>
            <w:noWrap/>
            <w:vAlign w:val="bottom"/>
            <w:hideMark/>
          </w:tcPr>
          <w:p w14:paraId="0875AEEB"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Ethanol (E-85)</w:t>
            </w:r>
          </w:p>
        </w:tc>
        <w:tc>
          <w:tcPr>
            <w:tcW w:w="1453" w:type="dxa"/>
            <w:tcBorders>
              <w:top w:val="nil"/>
              <w:left w:val="nil"/>
              <w:bottom w:val="single" w:sz="4" w:space="0" w:color="auto"/>
              <w:right w:val="single" w:sz="4" w:space="0" w:color="auto"/>
            </w:tcBorders>
            <w:shd w:val="clear" w:color="auto" w:fill="auto"/>
            <w:noWrap/>
            <w:vAlign w:val="bottom"/>
            <w:hideMark/>
          </w:tcPr>
          <w:p w14:paraId="25C421D3"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0.0038</w:t>
            </w:r>
          </w:p>
        </w:tc>
        <w:tc>
          <w:tcPr>
            <w:tcW w:w="1608" w:type="dxa"/>
            <w:tcBorders>
              <w:top w:val="nil"/>
              <w:left w:val="nil"/>
              <w:bottom w:val="single" w:sz="4" w:space="0" w:color="auto"/>
              <w:right w:val="single" w:sz="4" w:space="0" w:color="auto"/>
            </w:tcBorders>
            <w:shd w:val="clear" w:color="auto" w:fill="auto"/>
            <w:noWrap/>
            <w:vAlign w:val="bottom"/>
            <w:hideMark/>
          </w:tcPr>
          <w:p w14:paraId="705254D2"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680" w:type="dxa"/>
            <w:tcBorders>
              <w:top w:val="nil"/>
              <w:left w:val="nil"/>
              <w:bottom w:val="single" w:sz="4" w:space="0" w:color="auto"/>
              <w:right w:val="single" w:sz="4" w:space="0" w:color="auto"/>
            </w:tcBorders>
            <w:shd w:val="clear" w:color="auto" w:fill="auto"/>
            <w:noWrap/>
            <w:vAlign w:val="bottom"/>
            <w:hideMark/>
          </w:tcPr>
          <w:p w14:paraId="218CECD5"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2944</w:t>
            </w:r>
          </w:p>
        </w:tc>
        <w:tc>
          <w:tcPr>
            <w:tcW w:w="1555" w:type="dxa"/>
            <w:tcBorders>
              <w:top w:val="nil"/>
              <w:left w:val="nil"/>
              <w:bottom w:val="single" w:sz="4" w:space="0" w:color="auto"/>
              <w:right w:val="single" w:sz="4" w:space="0" w:color="auto"/>
            </w:tcBorders>
            <w:shd w:val="clear" w:color="auto" w:fill="auto"/>
            <w:noWrap/>
            <w:vAlign w:val="bottom"/>
            <w:hideMark/>
          </w:tcPr>
          <w:p w14:paraId="36667AA0"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Y</w:t>
            </w:r>
          </w:p>
        </w:tc>
      </w:tr>
      <w:tr w:rsidR="007F2AD4" w:rsidRPr="007F2AD4" w14:paraId="3D5F3A8E" w14:textId="77777777" w:rsidTr="001C754A">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5249F377"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9</w:t>
            </w:r>
          </w:p>
        </w:tc>
        <w:tc>
          <w:tcPr>
            <w:tcW w:w="1265" w:type="dxa"/>
            <w:tcBorders>
              <w:top w:val="nil"/>
              <w:left w:val="nil"/>
              <w:bottom w:val="single" w:sz="4" w:space="0" w:color="auto"/>
              <w:right w:val="single" w:sz="4" w:space="0" w:color="auto"/>
            </w:tcBorders>
            <w:shd w:val="clear" w:color="auto" w:fill="auto"/>
            <w:noWrap/>
            <w:vAlign w:val="bottom"/>
            <w:hideMark/>
          </w:tcPr>
          <w:p w14:paraId="7A0DEFD9"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90</w:t>
            </w:r>
          </w:p>
        </w:tc>
        <w:tc>
          <w:tcPr>
            <w:tcW w:w="2140" w:type="dxa"/>
            <w:tcBorders>
              <w:top w:val="nil"/>
              <w:left w:val="nil"/>
              <w:bottom w:val="single" w:sz="4" w:space="0" w:color="auto"/>
              <w:right w:val="single" w:sz="4" w:space="0" w:color="auto"/>
            </w:tcBorders>
            <w:shd w:val="clear" w:color="auto" w:fill="auto"/>
            <w:noWrap/>
            <w:vAlign w:val="bottom"/>
            <w:hideMark/>
          </w:tcPr>
          <w:p w14:paraId="03B74CF3"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Electricity</w:t>
            </w:r>
          </w:p>
        </w:tc>
        <w:tc>
          <w:tcPr>
            <w:tcW w:w="1453" w:type="dxa"/>
            <w:tcBorders>
              <w:top w:val="nil"/>
              <w:left w:val="nil"/>
              <w:bottom w:val="single" w:sz="4" w:space="0" w:color="auto"/>
              <w:right w:val="single" w:sz="4" w:space="0" w:color="auto"/>
            </w:tcBorders>
            <w:shd w:val="clear" w:color="auto" w:fill="auto"/>
            <w:noWrap/>
            <w:vAlign w:val="bottom"/>
            <w:hideMark/>
          </w:tcPr>
          <w:p w14:paraId="2A0FB628" w14:textId="77777777" w:rsidR="007F2AD4" w:rsidRPr="007F2AD4" w:rsidRDefault="007F2AD4" w:rsidP="007F2AD4">
            <w:pPr>
              <w:spacing w:after="0" w:line="240" w:lineRule="auto"/>
              <w:jc w:val="right"/>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0</w:t>
            </w:r>
          </w:p>
        </w:tc>
        <w:tc>
          <w:tcPr>
            <w:tcW w:w="1608" w:type="dxa"/>
            <w:tcBorders>
              <w:top w:val="nil"/>
              <w:left w:val="nil"/>
              <w:bottom w:val="single" w:sz="4" w:space="0" w:color="auto"/>
              <w:right w:val="single" w:sz="4" w:space="0" w:color="auto"/>
            </w:tcBorders>
            <w:shd w:val="clear" w:color="auto" w:fill="auto"/>
            <w:noWrap/>
            <w:vAlign w:val="bottom"/>
            <w:hideMark/>
          </w:tcPr>
          <w:p w14:paraId="37CBF8FE"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680" w:type="dxa"/>
            <w:tcBorders>
              <w:top w:val="nil"/>
              <w:left w:val="nil"/>
              <w:bottom w:val="single" w:sz="4" w:space="0" w:color="auto"/>
              <w:right w:val="single" w:sz="4" w:space="0" w:color="auto"/>
            </w:tcBorders>
            <w:shd w:val="clear" w:color="auto" w:fill="auto"/>
            <w:noWrap/>
            <w:vAlign w:val="bottom"/>
            <w:hideMark/>
          </w:tcPr>
          <w:p w14:paraId="271C07A9"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NULL</w:t>
            </w:r>
          </w:p>
        </w:tc>
        <w:tc>
          <w:tcPr>
            <w:tcW w:w="1555" w:type="dxa"/>
            <w:tcBorders>
              <w:top w:val="nil"/>
              <w:left w:val="nil"/>
              <w:bottom w:val="single" w:sz="4" w:space="0" w:color="auto"/>
              <w:right w:val="single" w:sz="4" w:space="0" w:color="auto"/>
            </w:tcBorders>
            <w:shd w:val="clear" w:color="auto" w:fill="auto"/>
            <w:noWrap/>
            <w:vAlign w:val="bottom"/>
            <w:hideMark/>
          </w:tcPr>
          <w:p w14:paraId="795E9AA2" w14:textId="77777777" w:rsidR="007F2AD4" w:rsidRPr="007F2AD4" w:rsidRDefault="007F2AD4" w:rsidP="007F2AD4">
            <w:pPr>
              <w:spacing w:after="0" w:line="240" w:lineRule="auto"/>
              <w:rPr>
                <w:rFonts w:ascii="Calibri" w:eastAsia="MS Mincho" w:hAnsi="Calibri" w:cs="Calibri"/>
                <w:color w:val="000000"/>
                <w:kern w:val="0"/>
                <w:sz w:val="20"/>
                <w:szCs w:val="20"/>
                <w14:ligatures w14:val="none"/>
              </w:rPr>
            </w:pPr>
            <w:r w:rsidRPr="007F2AD4">
              <w:rPr>
                <w:rFonts w:ascii="Calibri" w:eastAsia="MS Mincho" w:hAnsi="Calibri" w:cs="Calibri"/>
                <w:color w:val="000000"/>
                <w:kern w:val="0"/>
                <w:sz w:val="20"/>
                <w:szCs w:val="20"/>
                <w:shd w:val="clear" w:color="auto" w:fill="E6E6E6"/>
                <w14:ligatures w14:val="none"/>
              </w:rPr>
              <w:t>N</w:t>
            </w:r>
          </w:p>
        </w:tc>
      </w:tr>
    </w:tbl>
    <w:p w14:paraId="09561D40" w14:textId="77777777" w:rsidR="007F2AD4" w:rsidRPr="007F2AD4" w:rsidRDefault="007F2AD4" w:rsidP="007F2AD4">
      <w:pPr>
        <w:spacing w:before="120" w:after="120" w:line="240" w:lineRule="auto"/>
        <w:rPr>
          <w:rFonts w:ascii="Calibri" w:eastAsia="Times New Roman" w:hAnsi="Calibri" w:cs="Calibri"/>
          <w:kern w:val="0"/>
          <w14:ligatures w14:val="none"/>
        </w:rPr>
      </w:pPr>
      <w:r w:rsidRPr="007F2AD4">
        <w:rPr>
          <w:rFonts w:ascii="Calibri" w:eastAsia="Times New Roman" w:hAnsi="Calibri" w:cs="Calibri"/>
          <w:kern w:val="0"/>
          <w14:ligatures w14:val="none"/>
        </w:rPr>
        <w:t>MOVES Vehicle Registration Classes</w:t>
      </w:r>
    </w:p>
    <w:tbl>
      <w:tblPr>
        <w:tblW w:w="9463" w:type="dxa"/>
        <w:tblLook w:val="04A0" w:firstRow="1" w:lastRow="0" w:firstColumn="1" w:lastColumn="0" w:noHBand="0" w:noVBand="1"/>
      </w:tblPr>
      <w:tblGrid>
        <w:gridCol w:w="1017"/>
        <w:gridCol w:w="113"/>
        <w:gridCol w:w="1247"/>
        <w:gridCol w:w="122"/>
        <w:gridCol w:w="6907"/>
        <w:gridCol w:w="113"/>
      </w:tblGrid>
      <w:tr w:rsidR="007F2AD4" w:rsidRPr="007F2AD4" w14:paraId="208C2077" w14:textId="77777777" w:rsidTr="001C754A">
        <w:trPr>
          <w:trHeight w:val="300"/>
        </w:trPr>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D48D"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regClassID</w:t>
            </w:r>
            <w:proofErr w:type="spellEnd"/>
          </w:p>
        </w:tc>
        <w:tc>
          <w:tcPr>
            <w:tcW w:w="13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62F6D2"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regClassName</w:t>
            </w:r>
            <w:proofErr w:type="spellEnd"/>
          </w:p>
        </w:tc>
        <w:tc>
          <w:tcPr>
            <w:tcW w:w="70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A3A8B7"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regClassDesc</w:t>
            </w:r>
            <w:proofErr w:type="spellEnd"/>
          </w:p>
        </w:tc>
      </w:tr>
      <w:tr w:rsidR="007F2AD4" w:rsidRPr="007F2AD4" w14:paraId="71205FD1"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AC6409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0</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2A9702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Doesn't Matter</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1941171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Doesn't Matter</w:t>
            </w:r>
          </w:p>
        </w:tc>
      </w:tr>
      <w:tr w:rsidR="007F2AD4" w:rsidRPr="007F2AD4" w14:paraId="0F56C483"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208BC2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2427EFE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MC</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2B2A42F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Motorcycles</w:t>
            </w:r>
          </w:p>
        </w:tc>
      </w:tr>
      <w:tr w:rsidR="007F2AD4" w:rsidRPr="007F2AD4" w14:paraId="5D96AF4F"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EBD8878"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182923E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LDV</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7D52691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Light Duty Vehicles</w:t>
            </w:r>
          </w:p>
        </w:tc>
      </w:tr>
      <w:tr w:rsidR="007F2AD4" w:rsidRPr="007F2AD4" w14:paraId="75D1033B"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8D0519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30</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AD83E7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LDT</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04E239D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Light Duty Trucks</w:t>
            </w:r>
          </w:p>
        </w:tc>
      </w:tr>
      <w:tr w:rsidR="007F2AD4" w:rsidRPr="007F2AD4" w14:paraId="7A5D5C1A"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E75D562"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40</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3988009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LHD &lt;= 10k</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318C9C8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Class 2b Trucks with 2 Axles and 4 Tires (8,500 lbs &lt; GVWR &lt;= 10,000 lbs)</w:t>
            </w:r>
          </w:p>
        </w:tc>
      </w:tr>
      <w:tr w:rsidR="007F2AD4" w:rsidRPr="007F2AD4" w14:paraId="17F497CD"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AA33DB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41</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1383817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LHD &lt;= 14k</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370A0F2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Class 2b Trucks with 2 Axles and at least 6 Tires or Class 3 Trucks (8,500 lbs &lt; GVWR &lt;= 14,000 lbs)</w:t>
            </w:r>
          </w:p>
        </w:tc>
      </w:tr>
      <w:tr w:rsidR="007F2AD4" w:rsidRPr="007F2AD4" w14:paraId="65532CA1"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D70494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42</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77B7C5F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LHD45</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60317B4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Class 4 and 5 Trucks (14,000 lbs &lt; GVWR &lt;= 19,500 lbs)</w:t>
            </w:r>
          </w:p>
        </w:tc>
      </w:tr>
      <w:tr w:rsidR="007F2AD4" w:rsidRPr="007F2AD4" w14:paraId="6570ECF4"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2E4148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46</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42F4321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MHD67</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2D31AAC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Class 6 and 7 Trucks (19,500 lbs &lt; GVWR &lt;= 33,000 lbs)</w:t>
            </w:r>
          </w:p>
        </w:tc>
      </w:tr>
      <w:tr w:rsidR="007F2AD4" w:rsidRPr="007F2AD4" w14:paraId="7754864E"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83F3EFB"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47</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D60041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HHD8</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1788D4B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Class 8a and 8b Trucks (GVWR &gt; 33,000 lbs)</w:t>
            </w:r>
          </w:p>
        </w:tc>
      </w:tr>
      <w:tr w:rsidR="007F2AD4" w:rsidRPr="007F2AD4" w14:paraId="22110BA3" w14:textId="77777777" w:rsidTr="001C754A">
        <w:trPr>
          <w:gridAfter w:val="1"/>
          <w:wAfter w:w="113" w:type="dxa"/>
          <w:trHeight w:val="300"/>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0B14FC8"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48</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2D4E5F6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Urban Bus</w:t>
            </w:r>
          </w:p>
        </w:tc>
        <w:tc>
          <w:tcPr>
            <w:tcW w:w="7020" w:type="dxa"/>
            <w:gridSpan w:val="2"/>
            <w:tcBorders>
              <w:top w:val="nil"/>
              <w:left w:val="nil"/>
              <w:bottom w:val="single" w:sz="4" w:space="0" w:color="auto"/>
              <w:right w:val="single" w:sz="4" w:space="0" w:color="auto"/>
            </w:tcBorders>
            <w:shd w:val="clear" w:color="auto" w:fill="auto"/>
            <w:noWrap/>
            <w:vAlign w:val="bottom"/>
            <w:hideMark/>
          </w:tcPr>
          <w:p w14:paraId="32AFEC8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Urban Bus (see CFR Sec 86.091_2)</w:t>
            </w:r>
          </w:p>
        </w:tc>
      </w:tr>
    </w:tbl>
    <w:p w14:paraId="02F8243A" w14:textId="77777777" w:rsidR="007F2AD4" w:rsidRPr="007F2AD4" w:rsidRDefault="007F2AD4" w:rsidP="007F2AD4">
      <w:pPr>
        <w:spacing w:before="240" w:after="120" w:line="240" w:lineRule="auto"/>
        <w:rPr>
          <w:rFonts w:ascii="Calibri" w:eastAsia="Calibri" w:hAnsi="Calibri" w:cs="Calibri"/>
          <w:iCs/>
          <w:color w:val="000000"/>
          <w:kern w:val="0"/>
          <w14:ligatures w14:val="none"/>
        </w:rPr>
      </w:pPr>
      <w:r w:rsidRPr="007F2AD4">
        <w:rPr>
          <w:rFonts w:ascii="Calibri" w:eastAsia="Calibri" w:hAnsi="Calibri" w:cs="Arial"/>
          <w:iCs/>
          <w:color w:val="000000"/>
          <w:kern w:val="0"/>
          <w14:ligatures w14:val="none"/>
        </w:rPr>
        <w:t>Table of MOVES Pollutant ID Numbers</w:t>
      </w:r>
    </w:p>
    <w:tbl>
      <w:tblPr>
        <w:tblW w:w="9470" w:type="dxa"/>
        <w:tblLook w:val="04A0" w:firstRow="1" w:lastRow="0" w:firstColumn="1" w:lastColumn="0" w:noHBand="0" w:noVBand="1"/>
      </w:tblPr>
      <w:tblGrid>
        <w:gridCol w:w="1232"/>
        <w:gridCol w:w="3693"/>
        <w:gridCol w:w="1651"/>
        <w:gridCol w:w="2925"/>
      </w:tblGrid>
      <w:tr w:rsidR="007F2AD4" w:rsidRPr="007F2AD4" w14:paraId="1C7846EB" w14:textId="77777777" w:rsidTr="001C754A">
        <w:trPr>
          <w:trHeight w:val="300"/>
          <w:tblHeader/>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28327"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pollutantID</w:t>
            </w:r>
            <w:proofErr w:type="spellEnd"/>
          </w:p>
        </w:tc>
        <w:tc>
          <w:tcPr>
            <w:tcW w:w="3693" w:type="dxa"/>
            <w:tcBorders>
              <w:top w:val="single" w:sz="4" w:space="0" w:color="auto"/>
              <w:left w:val="nil"/>
              <w:bottom w:val="single" w:sz="4" w:space="0" w:color="auto"/>
              <w:right w:val="single" w:sz="4" w:space="0" w:color="auto"/>
            </w:tcBorders>
            <w:shd w:val="clear" w:color="auto" w:fill="auto"/>
            <w:noWrap/>
            <w:vAlign w:val="bottom"/>
            <w:hideMark/>
          </w:tcPr>
          <w:p w14:paraId="03BE223D"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pollutantName</w:t>
            </w:r>
            <w:proofErr w:type="spellEnd"/>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0342D52"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NEIPollutantCode</w:t>
            </w:r>
            <w:proofErr w:type="spellEnd"/>
          </w:p>
        </w:tc>
        <w:tc>
          <w:tcPr>
            <w:tcW w:w="2925" w:type="dxa"/>
            <w:tcBorders>
              <w:top w:val="single" w:sz="4" w:space="0" w:color="auto"/>
              <w:left w:val="nil"/>
              <w:bottom w:val="single" w:sz="4" w:space="0" w:color="auto"/>
              <w:right w:val="single" w:sz="4" w:space="0" w:color="auto"/>
            </w:tcBorders>
            <w:shd w:val="clear" w:color="auto" w:fill="auto"/>
            <w:noWrap/>
            <w:vAlign w:val="bottom"/>
            <w:hideMark/>
          </w:tcPr>
          <w:p w14:paraId="5CBB6756"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shortName</w:t>
            </w:r>
            <w:proofErr w:type="spellEnd"/>
          </w:p>
        </w:tc>
      </w:tr>
      <w:tr w:rsidR="007F2AD4" w:rsidRPr="007F2AD4" w14:paraId="6D0533DF"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D455A1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w:t>
            </w:r>
          </w:p>
        </w:tc>
        <w:tc>
          <w:tcPr>
            <w:tcW w:w="3693" w:type="dxa"/>
            <w:tcBorders>
              <w:top w:val="nil"/>
              <w:left w:val="nil"/>
              <w:bottom w:val="single" w:sz="4" w:space="0" w:color="auto"/>
              <w:right w:val="single" w:sz="4" w:space="0" w:color="auto"/>
            </w:tcBorders>
            <w:shd w:val="clear" w:color="auto" w:fill="auto"/>
            <w:noWrap/>
            <w:vAlign w:val="bottom"/>
            <w:hideMark/>
          </w:tcPr>
          <w:p w14:paraId="789F2C4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Total Gaseous Hydrocarbons</w:t>
            </w:r>
          </w:p>
        </w:tc>
        <w:tc>
          <w:tcPr>
            <w:tcW w:w="1620" w:type="dxa"/>
            <w:tcBorders>
              <w:top w:val="nil"/>
              <w:left w:val="nil"/>
              <w:bottom w:val="single" w:sz="4" w:space="0" w:color="auto"/>
              <w:right w:val="single" w:sz="4" w:space="0" w:color="auto"/>
            </w:tcBorders>
            <w:shd w:val="clear" w:color="auto" w:fill="auto"/>
            <w:noWrap/>
            <w:vAlign w:val="bottom"/>
            <w:hideMark/>
          </w:tcPr>
          <w:p w14:paraId="0D738C6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HC</w:t>
            </w:r>
          </w:p>
        </w:tc>
        <w:tc>
          <w:tcPr>
            <w:tcW w:w="2925" w:type="dxa"/>
            <w:tcBorders>
              <w:top w:val="nil"/>
              <w:left w:val="nil"/>
              <w:bottom w:val="single" w:sz="4" w:space="0" w:color="auto"/>
              <w:right w:val="single" w:sz="4" w:space="0" w:color="auto"/>
            </w:tcBorders>
            <w:shd w:val="clear" w:color="auto" w:fill="auto"/>
            <w:noWrap/>
            <w:vAlign w:val="bottom"/>
            <w:hideMark/>
          </w:tcPr>
          <w:p w14:paraId="24DDD37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Total Gas HC</w:t>
            </w:r>
          </w:p>
        </w:tc>
      </w:tr>
      <w:tr w:rsidR="007F2AD4" w:rsidRPr="007F2AD4" w14:paraId="24235D1F"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BA3D71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w:t>
            </w:r>
          </w:p>
        </w:tc>
        <w:tc>
          <w:tcPr>
            <w:tcW w:w="3693" w:type="dxa"/>
            <w:tcBorders>
              <w:top w:val="nil"/>
              <w:left w:val="nil"/>
              <w:bottom w:val="single" w:sz="4" w:space="0" w:color="auto"/>
              <w:right w:val="single" w:sz="4" w:space="0" w:color="auto"/>
            </w:tcBorders>
            <w:shd w:val="clear" w:color="auto" w:fill="auto"/>
            <w:noWrap/>
            <w:vAlign w:val="bottom"/>
            <w:hideMark/>
          </w:tcPr>
          <w:p w14:paraId="577F688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Carbon Monoxide (CO)</w:t>
            </w:r>
          </w:p>
        </w:tc>
        <w:tc>
          <w:tcPr>
            <w:tcW w:w="1620" w:type="dxa"/>
            <w:tcBorders>
              <w:top w:val="nil"/>
              <w:left w:val="nil"/>
              <w:bottom w:val="single" w:sz="4" w:space="0" w:color="auto"/>
              <w:right w:val="single" w:sz="4" w:space="0" w:color="auto"/>
            </w:tcBorders>
            <w:shd w:val="clear" w:color="auto" w:fill="auto"/>
            <w:noWrap/>
            <w:vAlign w:val="bottom"/>
            <w:hideMark/>
          </w:tcPr>
          <w:p w14:paraId="4DDA789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CO</w:t>
            </w:r>
          </w:p>
        </w:tc>
        <w:tc>
          <w:tcPr>
            <w:tcW w:w="2925" w:type="dxa"/>
            <w:tcBorders>
              <w:top w:val="nil"/>
              <w:left w:val="nil"/>
              <w:bottom w:val="single" w:sz="4" w:space="0" w:color="auto"/>
              <w:right w:val="single" w:sz="4" w:space="0" w:color="auto"/>
            </w:tcBorders>
            <w:shd w:val="clear" w:color="auto" w:fill="auto"/>
            <w:noWrap/>
            <w:vAlign w:val="bottom"/>
            <w:hideMark/>
          </w:tcPr>
          <w:p w14:paraId="5150CF0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CO</w:t>
            </w:r>
          </w:p>
        </w:tc>
      </w:tr>
      <w:tr w:rsidR="007F2AD4" w:rsidRPr="007F2AD4" w14:paraId="527D1A0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BB8215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w:t>
            </w:r>
          </w:p>
        </w:tc>
        <w:tc>
          <w:tcPr>
            <w:tcW w:w="3693" w:type="dxa"/>
            <w:tcBorders>
              <w:top w:val="nil"/>
              <w:left w:val="nil"/>
              <w:bottom w:val="single" w:sz="4" w:space="0" w:color="auto"/>
              <w:right w:val="single" w:sz="4" w:space="0" w:color="auto"/>
            </w:tcBorders>
            <w:shd w:val="clear" w:color="auto" w:fill="auto"/>
            <w:noWrap/>
            <w:vAlign w:val="bottom"/>
            <w:hideMark/>
          </w:tcPr>
          <w:p w14:paraId="61E4C1F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Oxides of Nitrogen (NOx)</w:t>
            </w:r>
          </w:p>
        </w:tc>
        <w:tc>
          <w:tcPr>
            <w:tcW w:w="1620" w:type="dxa"/>
            <w:tcBorders>
              <w:top w:val="nil"/>
              <w:left w:val="nil"/>
              <w:bottom w:val="single" w:sz="4" w:space="0" w:color="auto"/>
              <w:right w:val="single" w:sz="4" w:space="0" w:color="auto"/>
            </w:tcBorders>
            <w:shd w:val="clear" w:color="auto" w:fill="auto"/>
            <w:noWrap/>
            <w:vAlign w:val="bottom"/>
            <w:hideMark/>
          </w:tcPr>
          <w:p w14:paraId="1FF281E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NOX</w:t>
            </w:r>
          </w:p>
        </w:tc>
        <w:tc>
          <w:tcPr>
            <w:tcW w:w="2925" w:type="dxa"/>
            <w:tcBorders>
              <w:top w:val="nil"/>
              <w:left w:val="nil"/>
              <w:bottom w:val="single" w:sz="4" w:space="0" w:color="auto"/>
              <w:right w:val="single" w:sz="4" w:space="0" w:color="auto"/>
            </w:tcBorders>
            <w:shd w:val="clear" w:color="auto" w:fill="auto"/>
            <w:noWrap/>
            <w:vAlign w:val="bottom"/>
            <w:hideMark/>
          </w:tcPr>
          <w:p w14:paraId="356DDB2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NOx</w:t>
            </w:r>
          </w:p>
        </w:tc>
      </w:tr>
      <w:tr w:rsidR="007F2AD4" w:rsidRPr="007F2AD4" w14:paraId="58B2B481"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45CFEA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w:t>
            </w:r>
          </w:p>
        </w:tc>
        <w:tc>
          <w:tcPr>
            <w:tcW w:w="3693" w:type="dxa"/>
            <w:tcBorders>
              <w:top w:val="nil"/>
              <w:left w:val="nil"/>
              <w:bottom w:val="single" w:sz="4" w:space="0" w:color="auto"/>
              <w:right w:val="single" w:sz="4" w:space="0" w:color="auto"/>
            </w:tcBorders>
            <w:shd w:val="clear" w:color="auto" w:fill="auto"/>
            <w:noWrap/>
            <w:vAlign w:val="bottom"/>
            <w:hideMark/>
          </w:tcPr>
          <w:p w14:paraId="1EA1FA4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Methane (CH4)</w:t>
            </w:r>
          </w:p>
        </w:tc>
        <w:tc>
          <w:tcPr>
            <w:tcW w:w="1620" w:type="dxa"/>
            <w:tcBorders>
              <w:top w:val="nil"/>
              <w:left w:val="nil"/>
              <w:bottom w:val="single" w:sz="4" w:space="0" w:color="auto"/>
              <w:right w:val="single" w:sz="4" w:space="0" w:color="auto"/>
            </w:tcBorders>
            <w:shd w:val="clear" w:color="auto" w:fill="auto"/>
            <w:noWrap/>
            <w:vAlign w:val="bottom"/>
            <w:hideMark/>
          </w:tcPr>
          <w:p w14:paraId="470C273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CH4</w:t>
            </w:r>
          </w:p>
        </w:tc>
        <w:tc>
          <w:tcPr>
            <w:tcW w:w="2925" w:type="dxa"/>
            <w:tcBorders>
              <w:top w:val="nil"/>
              <w:left w:val="nil"/>
              <w:bottom w:val="single" w:sz="4" w:space="0" w:color="auto"/>
              <w:right w:val="single" w:sz="4" w:space="0" w:color="auto"/>
            </w:tcBorders>
            <w:shd w:val="clear" w:color="auto" w:fill="auto"/>
            <w:noWrap/>
            <w:vAlign w:val="bottom"/>
            <w:hideMark/>
          </w:tcPr>
          <w:p w14:paraId="3848B77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Methane (CH4)</w:t>
            </w:r>
          </w:p>
        </w:tc>
      </w:tr>
      <w:tr w:rsidR="007F2AD4" w:rsidRPr="007F2AD4" w14:paraId="7D9B0F7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AC3B11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w:t>
            </w:r>
          </w:p>
        </w:tc>
        <w:tc>
          <w:tcPr>
            <w:tcW w:w="3693" w:type="dxa"/>
            <w:tcBorders>
              <w:top w:val="nil"/>
              <w:left w:val="nil"/>
              <w:bottom w:val="single" w:sz="4" w:space="0" w:color="auto"/>
              <w:right w:val="single" w:sz="4" w:space="0" w:color="auto"/>
            </w:tcBorders>
            <w:shd w:val="clear" w:color="auto" w:fill="auto"/>
            <w:noWrap/>
            <w:vAlign w:val="bottom"/>
            <w:hideMark/>
          </w:tcPr>
          <w:p w14:paraId="206EE08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Nitrous Oxide (N2O)</w:t>
            </w:r>
          </w:p>
        </w:tc>
        <w:tc>
          <w:tcPr>
            <w:tcW w:w="1620" w:type="dxa"/>
            <w:tcBorders>
              <w:top w:val="nil"/>
              <w:left w:val="nil"/>
              <w:bottom w:val="single" w:sz="4" w:space="0" w:color="auto"/>
              <w:right w:val="single" w:sz="4" w:space="0" w:color="auto"/>
            </w:tcBorders>
            <w:shd w:val="clear" w:color="auto" w:fill="auto"/>
            <w:noWrap/>
            <w:vAlign w:val="bottom"/>
            <w:hideMark/>
          </w:tcPr>
          <w:p w14:paraId="58A98FC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N2O</w:t>
            </w:r>
          </w:p>
        </w:tc>
        <w:tc>
          <w:tcPr>
            <w:tcW w:w="2925" w:type="dxa"/>
            <w:tcBorders>
              <w:top w:val="nil"/>
              <w:left w:val="nil"/>
              <w:bottom w:val="single" w:sz="4" w:space="0" w:color="auto"/>
              <w:right w:val="single" w:sz="4" w:space="0" w:color="auto"/>
            </w:tcBorders>
            <w:shd w:val="clear" w:color="auto" w:fill="auto"/>
            <w:noWrap/>
            <w:vAlign w:val="bottom"/>
            <w:hideMark/>
          </w:tcPr>
          <w:p w14:paraId="7BFEEB7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N2O</w:t>
            </w:r>
          </w:p>
        </w:tc>
      </w:tr>
      <w:tr w:rsidR="007F2AD4" w:rsidRPr="007F2AD4" w14:paraId="6FF74727"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0AD11B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w:t>
            </w:r>
          </w:p>
        </w:tc>
        <w:tc>
          <w:tcPr>
            <w:tcW w:w="3693" w:type="dxa"/>
            <w:tcBorders>
              <w:top w:val="nil"/>
              <w:left w:val="nil"/>
              <w:bottom w:val="single" w:sz="4" w:space="0" w:color="auto"/>
              <w:right w:val="single" w:sz="4" w:space="0" w:color="auto"/>
            </w:tcBorders>
            <w:shd w:val="clear" w:color="auto" w:fill="auto"/>
            <w:noWrap/>
            <w:vAlign w:val="bottom"/>
            <w:hideMark/>
          </w:tcPr>
          <w:p w14:paraId="4A8E3A7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Benzene</w:t>
            </w:r>
          </w:p>
        </w:tc>
        <w:tc>
          <w:tcPr>
            <w:tcW w:w="1620" w:type="dxa"/>
            <w:tcBorders>
              <w:top w:val="nil"/>
              <w:left w:val="nil"/>
              <w:bottom w:val="single" w:sz="4" w:space="0" w:color="auto"/>
              <w:right w:val="single" w:sz="4" w:space="0" w:color="auto"/>
            </w:tcBorders>
            <w:shd w:val="clear" w:color="auto" w:fill="auto"/>
            <w:noWrap/>
            <w:vAlign w:val="bottom"/>
            <w:hideMark/>
          </w:tcPr>
          <w:p w14:paraId="4D664AB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71432</w:t>
            </w:r>
          </w:p>
        </w:tc>
        <w:tc>
          <w:tcPr>
            <w:tcW w:w="2925" w:type="dxa"/>
            <w:tcBorders>
              <w:top w:val="nil"/>
              <w:left w:val="nil"/>
              <w:bottom w:val="single" w:sz="4" w:space="0" w:color="auto"/>
              <w:right w:val="single" w:sz="4" w:space="0" w:color="auto"/>
            </w:tcBorders>
            <w:shd w:val="clear" w:color="auto" w:fill="auto"/>
            <w:noWrap/>
            <w:vAlign w:val="bottom"/>
            <w:hideMark/>
          </w:tcPr>
          <w:p w14:paraId="684D13A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Benzene</w:t>
            </w:r>
          </w:p>
        </w:tc>
      </w:tr>
      <w:tr w:rsidR="007F2AD4" w:rsidRPr="007F2AD4" w14:paraId="15EC27B8"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C71956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21</w:t>
            </w:r>
          </w:p>
        </w:tc>
        <w:tc>
          <w:tcPr>
            <w:tcW w:w="3693" w:type="dxa"/>
            <w:tcBorders>
              <w:top w:val="nil"/>
              <w:left w:val="nil"/>
              <w:bottom w:val="single" w:sz="4" w:space="0" w:color="auto"/>
              <w:right w:val="single" w:sz="4" w:space="0" w:color="auto"/>
            </w:tcBorders>
            <w:shd w:val="clear" w:color="auto" w:fill="auto"/>
            <w:noWrap/>
            <w:vAlign w:val="bottom"/>
            <w:hideMark/>
          </w:tcPr>
          <w:p w14:paraId="2C7E9D5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Ethanol</w:t>
            </w:r>
          </w:p>
        </w:tc>
        <w:tc>
          <w:tcPr>
            <w:tcW w:w="1620" w:type="dxa"/>
            <w:tcBorders>
              <w:top w:val="nil"/>
              <w:left w:val="nil"/>
              <w:bottom w:val="single" w:sz="4" w:space="0" w:color="auto"/>
              <w:right w:val="single" w:sz="4" w:space="0" w:color="auto"/>
            </w:tcBorders>
            <w:shd w:val="clear" w:color="auto" w:fill="auto"/>
            <w:noWrap/>
            <w:vAlign w:val="bottom"/>
            <w:hideMark/>
          </w:tcPr>
          <w:p w14:paraId="1065E5C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w:t>
            </w:r>
          </w:p>
        </w:tc>
        <w:tc>
          <w:tcPr>
            <w:tcW w:w="2925" w:type="dxa"/>
            <w:tcBorders>
              <w:top w:val="nil"/>
              <w:left w:val="nil"/>
              <w:bottom w:val="single" w:sz="4" w:space="0" w:color="auto"/>
              <w:right w:val="single" w:sz="4" w:space="0" w:color="auto"/>
            </w:tcBorders>
            <w:shd w:val="clear" w:color="auto" w:fill="auto"/>
            <w:noWrap/>
            <w:vAlign w:val="bottom"/>
            <w:hideMark/>
          </w:tcPr>
          <w:p w14:paraId="302BA88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Ethanol</w:t>
            </w:r>
          </w:p>
        </w:tc>
      </w:tr>
      <w:tr w:rsidR="007F2AD4" w:rsidRPr="007F2AD4" w14:paraId="73AA845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FBC82E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22</w:t>
            </w:r>
          </w:p>
        </w:tc>
        <w:tc>
          <w:tcPr>
            <w:tcW w:w="3693" w:type="dxa"/>
            <w:tcBorders>
              <w:top w:val="nil"/>
              <w:left w:val="nil"/>
              <w:bottom w:val="single" w:sz="4" w:space="0" w:color="auto"/>
              <w:right w:val="single" w:sz="4" w:space="0" w:color="auto"/>
            </w:tcBorders>
            <w:shd w:val="clear" w:color="auto" w:fill="auto"/>
            <w:noWrap/>
            <w:vAlign w:val="bottom"/>
            <w:hideMark/>
          </w:tcPr>
          <w:p w14:paraId="1DF7AA1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MTBE</w:t>
            </w:r>
          </w:p>
        </w:tc>
        <w:tc>
          <w:tcPr>
            <w:tcW w:w="1620" w:type="dxa"/>
            <w:tcBorders>
              <w:top w:val="nil"/>
              <w:left w:val="nil"/>
              <w:bottom w:val="single" w:sz="4" w:space="0" w:color="auto"/>
              <w:right w:val="single" w:sz="4" w:space="0" w:color="auto"/>
            </w:tcBorders>
            <w:shd w:val="clear" w:color="auto" w:fill="auto"/>
            <w:noWrap/>
            <w:vAlign w:val="bottom"/>
            <w:hideMark/>
          </w:tcPr>
          <w:p w14:paraId="4144449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1634044</w:t>
            </w:r>
          </w:p>
        </w:tc>
        <w:tc>
          <w:tcPr>
            <w:tcW w:w="2925" w:type="dxa"/>
            <w:tcBorders>
              <w:top w:val="nil"/>
              <w:left w:val="nil"/>
              <w:bottom w:val="single" w:sz="4" w:space="0" w:color="auto"/>
              <w:right w:val="single" w:sz="4" w:space="0" w:color="auto"/>
            </w:tcBorders>
            <w:shd w:val="clear" w:color="auto" w:fill="auto"/>
            <w:noWrap/>
            <w:vAlign w:val="bottom"/>
            <w:hideMark/>
          </w:tcPr>
          <w:p w14:paraId="730721D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MTBE</w:t>
            </w:r>
          </w:p>
        </w:tc>
      </w:tr>
      <w:tr w:rsidR="007F2AD4" w:rsidRPr="007F2AD4" w14:paraId="18097645"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FA4811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23</w:t>
            </w:r>
          </w:p>
        </w:tc>
        <w:tc>
          <w:tcPr>
            <w:tcW w:w="3693" w:type="dxa"/>
            <w:tcBorders>
              <w:top w:val="nil"/>
              <w:left w:val="nil"/>
              <w:bottom w:val="single" w:sz="4" w:space="0" w:color="auto"/>
              <w:right w:val="single" w:sz="4" w:space="0" w:color="auto"/>
            </w:tcBorders>
            <w:shd w:val="clear" w:color="auto" w:fill="auto"/>
            <w:noWrap/>
            <w:vAlign w:val="bottom"/>
            <w:hideMark/>
          </w:tcPr>
          <w:p w14:paraId="14F8DD5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Naphthalene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2A5137CA"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91203</w:t>
            </w:r>
          </w:p>
        </w:tc>
        <w:tc>
          <w:tcPr>
            <w:tcW w:w="2925" w:type="dxa"/>
            <w:tcBorders>
              <w:top w:val="nil"/>
              <w:left w:val="nil"/>
              <w:bottom w:val="single" w:sz="4" w:space="0" w:color="auto"/>
              <w:right w:val="single" w:sz="4" w:space="0" w:color="auto"/>
            </w:tcBorders>
            <w:shd w:val="clear" w:color="auto" w:fill="auto"/>
            <w:noWrap/>
            <w:vAlign w:val="bottom"/>
            <w:hideMark/>
          </w:tcPr>
          <w:p w14:paraId="08D615A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Naphthalene P</w:t>
            </w:r>
          </w:p>
        </w:tc>
      </w:tr>
      <w:tr w:rsidR="007F2AD4" w:rsidRPr="007F2AD4" w14:paraId="35B51E64"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E0AFD4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24</w:t>
            </w:r>
          </w:p>
        </w:tc>
        <w:tc>
          <w:tcPr>
            <w:tcW w:w="3693" w:type="dxa"/>
            <w:tcBorders>
              <w:top w:val="nil"/>
              <w:left w:val="nil"/>
              <w:bottom w:val="single" w:sz="4" w:space="0" w:color="auto"/>
              <w:right w:val="single" w:sz="4" w:space="0" w:color="auto"/>
            </w:tcBorders>
            <w:shd w:val="clear" w:color="auto" w:fill="auto"/>
            <w:noWrap/>
            <w:vAlign w:val="bottom"/>
            <w:hideMark/>
          </w:tcPr>
          <w:p w14:paraId="46A42A5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1,3-Butadiene</w:t>
            </w:r>
          </w:p>
        </w:tc>
        <w:tc>
          <w:tcPr>
            <w:tcW w:w="1620" w:type="dxa"/>
            <w:tcBorders>
              <w:top w:val="nil"/>
              <w:left w:val="nil"/>
              <w:bottom w:val="single" w:sz="4" w:space="0" w:color="auto"/>
              <w:right w:val="single" w:sz="4" w:space="0" w:color="auto"/>
            </w:tcBorders>
            <w:shd w:val="clear" w:color="auto" w:fill="auto"/>
            <w:noWrap/>
            <w:vAlign w:val="bottom"/>
            <w:hideMark/>
          </w:tcPr>
          <w:p w14:paraId="22F954BA"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106990</w:t>
            </w:r>
          </w:p>
        </w:tc>
        <w:tc>
          <w:tcPr>
            <w:tcW w:w="2925" w:type="dxa"/>
            <w:tcBorders>
              <w:top w:val="nil"/>
              <w:left w:val="nil"/>
              <w:bottom w:val="single" w:sz="4" w:space="0" w:color="auto"/>
              <w:right w:val="single" w:sz="4" w:space="0" w:color="auto"/>
            </w:tcBorders>
            <w:shd w:val="clear" w:color="auto" w:fill="auto"/>
            <w:noWrap/>
            <w:vAlign w:val="bottom"/>
            <w:hideMark/>
          </w:tcPr>
          <w:p w14:paraId="5234267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1,3-Butadiene</w:t>
            </w:r>
          </w:p>
        </w:tc>
      </w:tr>
      <w:tr w:rsidR="007F2AD4" w:rsidRPr="007F2AD4" w14:paraId="1BB98F68" w14:textId="77777777" w:rsidTr="001C754A">
        <w:trPr>
          <w:trHeight w:val="6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05BB6C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25</w:t>
            </w:r>
          </w:p>
        </w:tc>
        <w:tc>
          <w:tcPr>
            <w:tcW w:w="3693" w:type="dxa"/>
            <w:tcBorders>
              <w:top w:val="nil"/>
              <w:left w:val="nil"/>
              <w:bottom w:val="single" w:sz="4" w:space="0" w:color="auto"/>
              <w:right w:val="single" w:sz="4" w:space="0" w:color="auto"/>
            </w:tcBorders>
            <w:shd w:val="clear" w:color="auto" w:fill="auto"/>
            <w:noWrap/>
            <w:vAlign w:val="bottom"/>
            <w:hideMark/>
          </w:tcPr>
          <w:p w14:paraId="597F989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Formaldehyde</w:t>
            </w:r>
          </w:p>
        </w:tc>
        <w:tc>
          <w:tcPr>
            <w:tcW w:w="1620" w:type="dxa"/>
            <w:tcBorders>
              <w:top w:val="nil"/>
              <w:left w:val="nil"/>
              <w:bottom w:val="single" w:sz="4" w:space="0" w:color="auto"/>
              <w:right w:val="single" w:sz="4" w:space="0" w:color="auto"/>
            </w:tcBorders>
            <w:shd w:val="clear" w:color="auto" w:fill="auto"/>
            <w:noWrap/>
            <w:vAlign w:val="bottom"/>
            <w:hideMark/>
          </w:tcPr>
          <w:p w14:paraId="0F0E418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50000</w:t>
            </w:r>
          </w:p>
        </w:tc>
        <w:tc>
          <w:tcPr>
            <w:tcW w:w="2925" w:type="dxa"/>
            <w:tcBorders>
              <w:top w:val="nil"/>
              <w:left w:val="nil"/>
              <w:bottom w:val="single" w:sz="4" w:space="0" w:color="auto"/>
              <w:right w:val="single" w:sz="4" w:space="0" w:color="auto"/>
            </w:tcBorders>
            <w:shd w:val="clear" w:color="auto" w:fill="auto"/>
            <w:noWrap/>
            <w:vAlign w:val="bottom"/>
            <w:hideMark/>
          </w:tcPr>
          <w:p w14:paraId="30F4003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Formaldehyde</w:t>
            </w:r>
          </w:p>
        </w:tc>
      </w:tr>
      <w:tr w:rsidR="007F2AD4" w:rsidRPr="007F2AD4" w14:paraId="557A5919"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8BF568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26</w:t>
            </w:r>
          </w:p>
        </w:tc>
        <w:tc>
          <w:tcPr>
            <w:tcW w:w="3693" w:type="dxa"/>
            <w:tcBorders>
              <w:top w:val="nil"/>
              <w:left w:val="nil"/>
              <w:bottom w:val="single" w:sz="4" w:space="0" w:color="auto"/>
              <w:right w:val="single" w:sz="4" w:space="0" w:color="auto"/>
            </w:tcBorders>
            <w:shd w:val="clear" w:color="auto" w:fill="auto"/>
            <w:noWrap/>
            <w:vAlign w:val="bottom"/>
            <w:hideMark/>
          </w:tcPr>
          <w:p w14:paraId="1F68744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Acetaldehyde</w:t>
            </w:r>
          </w:p>
        </w:tc>
        <w:tc>
          <w:tcPr>
            <w:tcW w:w="1620" w:type="dxa"/>
            <w:tcBorders>
              <w:top w:val="nil"/>
              <w:left w:val="nil"/>
              <w:bottom w:val="single" w:sz="4" w:space="0" w:color="auto"/>
              <w:right w:val="single" w:sz="4" w:space="0" w:color="auto"/>
            </w:tcBorders>
            <w:shd w:val="clear" w:color="auto" w:fill="auto"/>
            <w:noWrap/>
            <w:vAlign w:val="bottom"/>
            <w:hideMark/>
          </w:tcPr>
          <w:p w14:paraId="0540C652"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75070</w:t>
            </w:r>
          </w:p>
        </w:tc>
        <w:tc>
          <w:tcPr>
            <w:tcW w:w="2925" w:type="dxa"/>
            <w:tcBorders>
              <w:top w:val="nil"/>
              <w:left w:val="nil"/>
              <w:bottom w:val="single" w:sz="4" w:space="0" w:color="auto"/>
              <w:right w:val="single" w:sz="4" w:space="0" w:color="auto"/>
            </w:tcBorders>
            <w:shd w:val="clear" w:color="auto" w:fill="auto"/>
            <w:noWrap/>
            <w:vAlign w:val="bottom"/>
            <w:hideMark/>
          </w:tcPr>
          <w:p w14:paraId="2104F01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Acetaldehyde</w:t>
            </w:r>
          </w:p>
        </w:tc>
      </w:tr>
      <w:tr w:rsidR="007F2AD4" w:rsidRPr="007F2AD4" w14:paraId="13F94BC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1B8F24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27</w:t>
            </w:r>
          </w:p>
        </w:tc>
        <w:tc>
          <w:tcPr>
            <w:tcW w:w="3693" w:type="dxa"/>
            <w:tcBorders>
              <w:top w:val="nil"/>
              <w:left w:val="nil"/>
              <w:bottom w:val="single" w:sz="4" w:space="0" w:color="auto"/>
              <w:right w:val="single" w:sz="4" w:space="0" w:color="auto"/>
            </w:tcBorders>
            <w:shd w:val="clear" w:color="auto" w:fill="auto"/>
            <w:noWrap/>
            <w:vAlign w:val="bottom"/>
            <w:hideMark/>
          </w:tcPr>
          <w:p w14:paraId="3F3300E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Acrolein</w:t>
            </w:r>
          </w:p>
        </w:tc>
        <w:tc>
          <w:tcPr>
            <w:tcW w:w="1620" w:type="dxa"/>
            <w:tcBorders>
              <w:top w:val="nil"/>
              <w:left w:val="nil"/>
              <w:bottom w:val="single" w:sz="4" w:space="0" w:color="auto"/>
              <w:right w:val="single" w:sz="4" w:space="0" w:color="auto"/>
            </w:tcBorders>
            <w:shd w:val="clear" w:color="auto" w:fill="auto"/>
            <w:noWrap/>
            <w:vAlign w:val="bottom"/>
            <w:hideMark/>
          </w:tcPr>
          <w:p w14:paraId="22B694D5"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107028</w:t>
            </w:r>
          </w:p>
        </w:tc>
        <w:tc>
          <w:tcPr>
            <w:tcW w:w="2925" w:type="dxa"/>
            <w:tcBorders>
              <w:top w:val="nil"/>
              <w:left w:val="nil"/>
              <w:bottom w:val="single" w:sz="4" w:space="0" w:color="auto"/>
              <w:right w:val="single" w:sz="4" w:space="0" w:color="auto"/>
            </w:tcBorders>
            <w:shd w:val="clear" w:color="auto" w:fill="auto"/>
            <w:noWrap/>
            <w:vAlign w:val="bottom"/>
            <w:hideMark/>
          </w:tcPr>
          <w:p w14:paraId="51786CF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Acrolein</w:t>
            </w:r>
          </w:p>
        </w:tc>
      </w:tr>
      <w:tr w:rsidR="007F2AD4" w:rsidRPr="007F2AD4" w14:paraId="38A4B43A"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DDCB11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30</w:t>
            </w:r>
          </w:p>
        </w:tc>
        <w:tc>
          <w:tcPr>
            <w:tcW w:w="3693" w:type="dxa"/>
            <w:tcBorders>
              <w:top w:val="nil"/>
              <w:left w:val="nil"/>
              <w:bottom w:val="single" w:sz="4" w:space="0" w:color="auto"/>
              <w:right w:val="single" w:sz="4" w:space="0" w:color="auto"/>
            </w:tcBorders>
            <w:shd w:val="clear" w:color="auto" w:fill="auto"/>
            <w:noWrap/>
            <w:vAlign w:val="bottom"/>
            <w:hideMark/>
          </w:tcPr>
          <w:p w14:paraId="76818D3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Ammonia (NH3)</w:t>
            </w:r>
          </w:p>
        </w:tc>
        <w:tc>
          <w:tcPr>
            <w:tcW w:w="1620" w:type="dxa"/>
            <w:tcBorders>
              <w:top w:val="nil"/>
              <w:left w:val="nil"/>
              <w:bottom w:val="single" w:sz="4" w:space="0" w:color="auto"/>
              <w:right w:val="single" w:sz="4" w:space="0" w:color="auto"/>
            </w:tcBorders>
            <w:shd w:val="clear" w:color="auto" w:fill="auto"/>
            <w:noWrap/>
            <w:vAlign w:val="bottom"/>
            <w:hideMark/>
          </w:tcPr>
          <w:p w14:paraId="6314B34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NH3</w:t>
            </w:r>
          </w:p>
        </w:tc>
        <w:tc>
          <w:tcPr>
            <w:tcW w:w="2925" w:type="dxa"/>
            <w:tcBorders>
              <w:top w:val="nil"/>
              <w:left w:val="nil"/>
              <w:bottom w:val="single" w:sz="4" w:space="0" w:color="auto"/>
              <w:right w:val="single" w:sz="4" w:space="0" w:color="auto"/>
            </w:tcBorders>
            <w:shd w:val="clear" w:color="auto" w:fill="auto"/>
            <w:noWrap/>
            <w:vAlign w:val="bottom"/>
            <w:hideMark/>
          </w:tcPr>
          <w:p w14:paraId="2C2F964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NH3</w:t>
            </w:r>
          </w:p>
        </w:tc>
      </w:tr>
      <w:tr w:rsidR="007F2AD4" w:rsidRPr="007F2AD4" w14:paraId="1C50DBA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1A2E2C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31</w:t>
            </w:r>
          </w:p>
        </w:tc>
        <w:tc>
          <w:tcPr>
            <w:tcW w:w="3693" w:type="dxa"/>
            <w:tcBorders>
              <w:top w:val="nil"/>
              <w:left w:val="nil"/>
              <w:bottom w:val="single" w:sz="4" w:space="0" w:color="auto"/>
              <w:right w:val="single" w:sz="4" w:space="0" w:color="auto"/>
            </w:tcBorders>
            <w:shd w:val="clear" w:color="auto" w:fill="auto"/>
            <w:noWrap/>
            <w:vAlign w:val="bottom"/>
            <w:hideMark/>
          </w:tcPr>
          <w:p w14:paraId="00E2874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Sulfur Dioxide (SO2)</w:t>
            </w:r>
          </w:p>
        </w:tc>
        <w:tc>
          <w:tcPr>
            <w:tcW w:w="1620" w:type="dxa"/>
            <w:tcBorders>
              <w:top w:val="nil"/>
              <w:left w:val="nil"/>
              <w:bottom w:val="single" w:sz="4" w:space="0" w:color="auto"/>
              <w:right w:val="single" w:sz="4" w:space="0" w:color="auto"/>
            </w:tcBorders>
            <w:shd w:val="clear" w:color="auto" w:fill="auto"/>
            <w:noWrap/>
            <w:vAlign w:val="bottom"/>
            <w:hideMark/>
          </w:tcPr>
          <w:p w14:paraId="0D6C248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SO2</w:t>
            </w:r>
          </w:p>
        </w:tc>
        <w:tc>
          <w:tcPr>
            <w:tcW w:w="2925" w:type="dxa"/>
            <w:tcBorders>
              <w:top w:val="nil"/>
              <w:left w:val="nil"/>
              <w:bottom w:val="single" w:sz="4" w:space="0" w:color="auto"/>
              <w:right w:val="single" w:sz="4" w:space="0" w:color="auto"/>
            </w:tcBorders>
            <w:shd w:val="clear" w:color="auto" w:fill="auto"/>
            <w:noWrap/>
            <w:vAlign w:val="bottom"/>
            <w:hideMark/>
          </w:tcPr>
          <w:p w14:paraId="08C22D4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SO2</w:t>
            </w:r>
          </w:p>
        </w:tc>
      </w:tr>
      <w:tr w:rsidR="007F2AD4" w:rsidRPr="007F2AD4" w14:paraId="1BA74284"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507240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32</w:t>
            </w:r>
          </w:p>
        </w:tc>
        <w:tc>
          <w:tcPr>
            <w:tcW w:w="3693" w:type="dxa"/>
            <w:tcBorders>
              <w:top w:val="nil"/>
              <w:left w:val="nil"/>
              <w:bottom w:val="single" w:sz="4" w:space="0" w:color="auto"/>
              <w:right w:val="single" w:sz="4" w:space="0" w:color="auto"/>
            </w:tcBorders>
            <w:shd w:val="clear" w:color="auto" w:fill="auto"/>
            <w:noWrap/>
            <w:vAlign w:val="bottom"/>
            <w:hideMark/>
          </w:tcPr>
          <w:p w14:paraId="5DFD923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Nitrogen Oxide (NO)</w:t>
            </w:r>
          </w:p>
        </w:tc>
        <w:tc>
          <w:tcPr>
            <w:tcW w:w="1620" w:type="dxa"/>
            <w:tcBorders>
              <w:top w:val="nil"/>
              <w:left w:val="nil"/>
              <w:bottom w:val="single" w:sz="4" w:space="0" w:color="auto"/>
              <w:right w:val="single" w:sz="4" w:space="0" w:color="auto"/>
            </w:tcBorders>
            <w:shd w:val="clear" w:color="auto" w:fill="auto"/>
            <w:noWrap/>
            <w:vAlign w:val="bottom"/>
            <w:hideMark/>
          </w:tcPr>
          <w:p w14:paraId="63DE572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w:t>
            </w:r>
          </w:p>
        </w:tc>
        <w:tc>
          <w:tcPr>
            <w:tcW w:w="2925" w:type="dxa"/>
            <w:tcBorders>
              <w:top w:val="nil"/>
              <w:left w:val="nil"/>
              <w:bottom w:val="single" w:sz="4" w:space="0" w:color="auto"/>
              <w:right w:val="single" w:sz="4" w:space="0" w:color="auto"/>
            </w:tcBorders>
            <w:shd w:val="clear" w:color="auto" w:fill="auto"/>
            <w:noWrap/>
            <w:vAlign w:val="bottom"/>
            <w:hideMark/>
          </w:tcPr>
          <w:p w14:paraId="63C1C4C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w:t>
            </w:r>
          </w:p>
        </w:tc>
      </w:tr>
      <w:tr w:rsidR="007F2AD4" w:rsidRPr="007F2AD4" w14:paraId="2D98689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AAF803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33</w:t>
            </w:r>
          </w:p>
        </w:tc>
        <w:tc>
          <w:tcPr>
            <w:tcW w:w="3693" w:type="dxa"/>
            <w:tcBorders>
              <w:top w:val="nil"/>
              <w:left w:val="nil"/>
              <w:bottom w:val="single" w:sz="4" w:space="0" w:color="auto"/>
              <w:right w:val="single" w:sz="4" w:space="0" w:color="auto"/>
            </w:tcBorders>
            <w:shd w:val="clear" w:color="auto" w:fill="auto"/>
            <w:noWrap/>
            <w:vAlign w:val="bottom"/>
            <w:hideMark/>
          </w:tcPr>
          <w:p w14:paraId="39D6BC0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Nitrogen Dioxide (NO2)</w:t>
            </w:r>
          </w:p>
        </w:tc>
        <w:tc>
          <w:tcPr>
            <w:tcW w:w="1620" w:type="dxa"/>
            <w:tcBorders>
              <w:top w:val="nil"/>
              <w:left w:val="nil"/>
              <w:bottom w:val="single" w:sz="4" w:space="0" w:color="auto"/>
              <w:right w:val="single" w:sz="4" w:space="0" w:color="auto"/>
            </w:tcBorders>
            <w:shd w:val="clear" w:color="auto" w:fill="auto"/>
            <w:noWrap/>
            <w:vAlign w:val="bottom"/>
            <w:hideMark/>
          </w:tcPr>
          <w:p w14:paraId="7DF786A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NO2</w:t>
            </w:r>
          </w:p>
        </w:tc>
        <w:tc>
          <w:tcPr>
            <w:tcW w:w="2925" w:type="dxa"/>
            <w:tcBorders>
              <w:top w:val="nil"/>
              <w:left w:val="nil"/>
              <w:bottom w:val="single" w:sz="4" w:space="0" w:color="auto"/>
              <w:right w:val="single" w:sz="4" w:space="0" w:color="auto"/>
            </w:tcBorders>
            <w:shd w:val="clear" w:color="auto" w:fill="auto"/>
            <w:noWrap/>
            <w:vAlign w:val="bottom"/>
            <w:hideMark/>
          </w:tcPr>
          <w:p w14:paraId="1BF553B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NO2</w:t>
            </w:r>
          </w:p>
        </w:tc>
      </w:tr>
      <w:tr w:rsidR="007F2AD4" w:rsidRPr="007F2AD4" w14:paraId="324CDF8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AF0768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lastRenderedPageBreak/>
              <w:t>34</w:t>
            </w:r>
          </w:p>
        </w:tc>
        <w:tc>
          <w:tcPr>
            <w:tcW w:w="3693" w:type="dxa"/>
            <w:tcBorders>
              <w:top w:val="nil"/>
              <w:left w:val="nil"/>
              <w:bottom w:val="single" w:sz="4" w:space="0" w:color="auto"/>
              <w:right w:val="single" w:sz="4" w:space="0" w:color="auto"/>
            </w:tcBorders>
            <w:shd w:val="clear" w:color="auto" w:fill="auto"/>
            <w:noWrap/>
            <w:vAlign w:val="bottom"/>
            <w:hideMark/>
          </w:tcPr>
          <w:p w14:paraId="05FF78C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Nitrous Acid (HONO)</w:t>
            </w:r>
          </w:p>
        </w:tc>
        <w:tc>
          <w:tcPr>
            <w:tcW w:w="1620" w:type="dxa"/>
            <w:tcBorders>
              <w:top w:val="nil"/>
              <w:left w:val="nil"/>
              <w:bottom w:val="single" w:sz="4" w:space="0" w:color="auto"/>
              <w:right w:val="single" w:sz="4" w:space="0" w:color="auto"/>
            </w:tcBorders>
            <w:shd w:val="clear" w:color="auto" w:fill="auto"/>
            <w:noWrap/>
            <w:vAlign w:val="bottom"/>
            <w:hideMark/>
          </w:tcPr>
          <w:p w14:paraId="34C82C9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7782-77-6</w:t>
            </w:r>
          </w:p>
        </w:tc>
        <w:tc>
          <w:tcPr>
            <w:tcW w:w="2925" w:type="dxa"/>
            <w:tcBorders>
              <w:top w:val="nil"/>
              <w:left w:val="nil"/>
              <w:bottom w:val="single" w:sz="4" w:space="0" w:color="auto"/>
              <w:right w:val="single" w:sz="4" w:space="0" w:color="auto"/>
            </w:tcBorders>
            <w:shd w:val="clear" w:color="auto" w:fill="auto"/>
            <w:noWrap/>
            <w:vAlign w:val="bottom"/>
            <w:hideMark/>
          </w:tcPr>
          <w:p w14:paraId="7E62E08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HONO</w:t>
            </w:r>
          </w:p>
        </w:tc>
      </w:tr>
      <w:tr w:rsidR="007F2AD4" w:rsidRPr="007F2AD4" w14:paraId="6545B8D5"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A273BE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35</w:t>
            </w:r>
          </w:p>
        </w:tc>
        <w:tc>
          <w:tcPr>
            <w:tcW w:w="3693" w:type="dxa"/>
            <w:tcBorders>
              <w:top w:val="nil"/>
              <w:left w:val="nil"/>
              <w:bottom w:val="single" w:sz="4" w:space="0" w:color="auto"/>
              <w:right w:val="single" w:sz="4" w:space="0" w:color="auto"/>
            </w:tcBorders>
            <w:shd w:val="clear" w:color="auto" w:fill="auto"/>
            <w:noWrap/>
            <w:vAlign w:val="bottom"/>
            <w:hideMark/>
          </w:tcPr>
          <w:p w14:paraId="5E31867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Nitrate (NO3)</w:t>
            </w:r>
          </w:p>
        </w:tc>
        <w:tc>
          <w:tcPr>
            <w:tcW w:w="1620" w:type="dxa"/>
            <w:tcBorders>
              <w:top w:val="nil"/>
              <w:left w:val="nil"/>
              <w:bottom w:val="single" w:sz="4" w:space="0" w:color="auto"/>
              <w:right w:val="single" w:sz="4" w:space="0" w:color="auto"/>
            </w:tcBorders>
            <w:shd w:val="clear" w:color="auto" w:fill="auto"/>
            <w:noWrap/>
            <w:vAlign w:val="bottom"/>
            <w:hideMark/>
          </w:tcPr>
          <w:p w14:paraId="2D00B85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0FAC6FB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NO3</w:t>
            </w:r>
          </w:p>
        </w:tc>
      </w:tr>
      <w:tr w:rsidR="007F2AD4" w:rsidRPr="007F2AD4" w14:paraId="33451A39"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ED0B3E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36</w:t>
            </w:r>
          </w:p>
        </w:tc>
        <w:tc>
          <w:tcPr>
            <w:tcW w:w="3693" w:type="dxa"/>
            <w:tcBorders>
              <w:top w:val="nil"/>
              <w:left w:val="nil"/>
              <w:bottom w:val="single" w:sz="4" w:space="0" w:color="auto"/>
              <w:right w:val="single" w:sz="4" w:space="0" w:color="auto"/>
            </w:tcBorders>
            <w:shd w:val="clear" w:color="auto" w:fill="auto"/>
            <w:noWrap/>
            <w:vAlign w:val="bottom"/>
            <w:hideMark/>
          </w:tcPr>
          <w:p w14:paraId="679337D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Ammonium (NH4)</w:t>
            </w:r>
          </w:p>
        </w:tc>
        <w:tc>
          <w:tcPr>
            <w:tcW w:w="1620" w:type="dxa"/>
            <w:tcBorders>
              <w:top w:val="nil"/>
              <w:left w:val="nil"/>
              <w:bottom w:val="single" w:sz="4" w:space="0" w:color="auto"/>
              <w:right w:val="single" w:sz="4" w:space="0" w:color="auto"/>
            </w:tcBorders>
            <w:shd w:val="clear" w:color="auto" w:fill="auto"/>
            <w:noWrap/>
            <w:vAlign w:val="bottom"/>
            <w:hideMark/>
          </w:tcPr>
          <w:p w14:paraId="15D1AAB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278EFB2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NH4</w:t>
            </w:r>
          </w:p>
        </w:tc>
      </w:tr>
      <w:tr w:rsidR="007F2AD4" w:rsidRPr="007F2AD4" w14:paraId="4BE35D1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D0BD27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40</w:t>
            </w:r>
          </w:p>
        </w:tc>
        <w:tc>
          <w:tcPr>
            <w:tcW w:w="3693" w:type="dxa"/>
            <w:tcBorders>
              <w:top w:val="nil"/>
              <w:left w:val="nil"/>
              <w:bottom w:val="single" w:sz="4" w:space="0" w:color="auto"/>
              <w:right w:val="single" w:sz="4" w:space="0" w:color="auto"/>
            </w:tcBorders>
            <w:shd w:val="clear" w:color="auto" w:fill="auto"/>
            <w:noWrap/>
            <w:vAlign w:val="bottom"/>
            <w:hideMark/>
          </w:tcPr>
          <w:p w14:paraId="4997518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2,2,4-Trimethylpentane</w:t>
            </w:r>
          </w:p>
        </w:tc>
        <w:tc>
          <w:tcPr>
            <w:tcW w:w="1620" w:type="dxa"/>
            <w:tcBorders>
              <w:top w:val="nil"/>
              <w:left w:val="nil"/>
              <w:bottom w:val="single" w:sz="4" w:space="0" w:color="auto"/>
              <w:right w:val="single" w:sz="4" w:space="0" w:color="auto"/>
            </w:tcBorders>
            <w:shd w:val="clear" w:color="auto" w:fill="auto"/>
            <w:noWrap/>
            <w:vAlign w:val="bottom"/>
            <w:hideMark/>
          </w:tcPr>
          <w:p w14:paraId="4D1F06B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540841</w:t>
            </w:r>
          </w:p>
        </w:tc>
        <w:tc>
          <w:tcPr>
            <w:tcW w:w="2925" w:type="dxa"/>
            <w:tcBorders>
              <w:top w:val="nil"/>
              <w:left w:val="nil"/>
              <w:bottom w:val="single" w:sz="4" w:space="0" w:color="auto"/>
              <w:right w:val="single" w:sz="4" w:space="0" w:color="auto"/>
            </w:tcBorders>
            <w:shd w:val="clear" w:color="auto" w:fill="auto"/>
            <w:noWrap/>
            <w:vAlign w:val="bottom"/>
            <w:hideMark/>
          </w:tcPr>
          <w:p w14:paraId="3A50E16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2,2,4-Trimethylpentane</w:t>
            </w:r>
          </w:p>
        </w:tc>
      </w:tr>
      <w:tr w:rsidR="007F2AD4" w:rsidRPr="007F2AD4" w14:paraId="6F367F40"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C7647AA"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41</w:t>
            </w:r>
          </w:p>
        </w:tc>
        <w:tc>
          <w:tcPr>
            <w:tcW w:w="3693" w:type="dxa"/>
            <w:tcBorders>
              <w:top w:val="nil"/>
              <w:left w:val="nil"/>
              <w:bottom w:val="single" w:sz="4" w:space="0" w:color="auto"/>
              <w:right w:val="single" w:sz="4" w:space="0" w:color="auto"/>
            </w:tcBorders>
            <w:shd w:val="clear" w:color="auto" w:fill="auto"/>
            <w:noWrap/>
            <w:vAlign w:val="bottom"/>
            <w:hideMark/>
          </w:tcPr>
          <w:p w14:paraId="10A8339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Ethyl Benzene</w:t>
            </w:r>
          </w:p>
        </w:tc>
        <w:tc>
          <w:tcPr>
            <w:tcW w:w="1620" w:type="dxa"/>
            <w:tcBorders>
              <w:top w:val="nil"/>
              <w:left w:val="nil"/>
              <w:bottom w:val="single" w:sz="4" w:space="0" w:color="auto"/>
              <w:right w:val="single" w:sz="4" w:space="0" w:color="auto"/>
            </w:tcBorders>
            <w:shd w:val="clear" w:color="auto" w:fill="auto"/>
            <w:noWrap/>
            <w:vAlign w:val="bottom"/>
            <w:hideMark/>
          </w:tcPr>
          <w:p w14:paraId="1FCF811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100414</w:t>
            </w:r>
          </w:p>
        </w:tc>
        <w:tc>
          <w:tcPr>
            <w:tcW w:w="2925" w:type="dxa"/>
            <w:tcBorders>
              <w:top w:val="nil"/>
              <w:left w:val="nil"/>
              <w:bottom w:val="single" w:sz="4" w:space="0" w:color="auto"/>
              <w:right w:val="single" w:sz="4" w:space="0" w:color="auto"/>
            </w:tcBorders>
            <w:shd w:val="clear" w:color="auto" w:fill="auto"/>
            <w:noWrap/>
            <w:vAlign w:val="bottom"/>
            <w:hideMark/>
          </w:tcPr>
          <w:p w14:paraId="7699394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Ethyl Benzene</w:t>
            </w:r>
          </w:p>
        </w:tc>
      </w:tr>
      <w:tr w:rsidR="007F2AD4" w:rsidRPr="007F2AD4" w14:paraId="66604688"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8BCB835"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42</w:t>
            </w:r>
          </w:p>
        </w:tc>
        <w:tc>
          <w:tcPr>
            <w:tcW w:w="3693" w:type="dxa"/>
            <w:tcBorders>
              <w:top w:val="nil"/>
              <w:left w:val="nil"/>
              <w:bottom w:val="single" w:sz="4" w:space="0" w:color="auto"/>
              <w:right w:val="single" w:sz="4" w:space="0" w:color="auto"/>
            </w:tcBorders>
            <w:shd w:val="clear" w:color="auto" w:fill="auto"/>
            <w:noWrap/>
            <w:vAlign w:val="bottom"/>
            <w:hideMark/>
          </w:tcPr>
          <w:p w14:paraId="1AF389C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Hexane</w:t>
            </w:r>
          </w:p>
        </w:tc>
        <w:tc>
          <w:tcPr>
            <w:tcW w:w="1620" w:type="dxa"/>
            <w:tcBorders>
              <w:top w:val="nil"/>
              <w:left w:val="nil"/>
              <w:bottom w:val="single" w:sz="4" w:space="0" w:color="auto"/>
              <w:right w:val="single" w:sz="4" w:space="0" w:color="auto"/>
            </w:tcBorders>
            <w:shd w:val="clear" w:color="auto" w:fill="auto"/>
            <w:noWrap/>
            <w:vAlign w:val="bottom"/>
            <w:hideMark/>
          </w:tcPr>
          <w:p w14:paraId="0BF90D1B"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110543</w:t>
            </w:r>
          </w:p>
        </w:tc>
        <w:tc>
          <w:tcPr>
            <w:tcW w:w="2925" w:type="dxa"/>
            <w:tcBorders>
              <w:top w:val="nil"/>
              <w:left w:val="nil"/>
              <w:bottom w:val="single" w:sz="4" w:space="0" w:color="auto"/>
              <w:right w:val="single" w:sz="4" w:space="0" w:color="auto"/>
            </w:tcBorders>
            <w:shd w:val="clear" w:color="auto" w:fill="auto"/>
            <w:noWrap/>
            <w:vAlign w:val="bottom"/>
            <w:hideMark/>
          </w:tcPr>
          <w:p w14:paraId="6C7883A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Hexane</w:t>
            </w:r>
          </w:p>
        </w:tc>
      </w:tr>
      <w:tr w:rsidR="007F2AD4" w:rsidRPr="007F2AD4" w14:paraId="70D2DD9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67EC2B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43</w:t>
            </w:r>
          </w:p>
        </w:tc>
        <w:tc>
          <w:tcPr>
            <w:tcW w:w="3693" w:type="dxa"/>
            <w:tcBorders>
              <w:top w:val="nil"/>
              <w:left w:val="nil"/>
              <w:bottom w:val="single" w:sz="4" w:space="0" w:color="auto"/>
              <w:right w:val="single" w:sz="4" w:space="0" w:color="auto"/>
            </w:tcBorders>
            <w:shd w:val="clear" w:color="auto" w:fill="auto"/>
            <w:noWrap/>
            <w:vAlign w:val="bottom"/>
            <w:hideMark/>
          </w:tcPr>
          <w:p w14:paraId="1800FB9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Propionaldehyde</w:t>
            </w:r>
          </w:p>
        </w:tc>
        <w:tc>
          <w:tcPr>
            <w:tcW w:w="1620" w:type="dxa"/>
            <w:tcBorders>
              <w:top w:val="nil"/>
              <w:left w:val="nil"/>
              <w:bottom w:val="single" w:sz="4" w:space="0" w:color="auto"/>
              <w:right w:val="single" w:sz="4" w:space="0" w:color="auto"/>
            </w:tcBorders>
            <w:shd w:val="clear" w:color="auto" w:fill="auto"/>
            <w:noWrap/>
            <w:vAlign w:val="bottom"/>
            <w:hideMark/>
          </w:tcPr>
          <w:p w14:paraId="78C0952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123386</w:t>
            </w:r>
          </w:p>
        </w:tc>
        <w:tc>
          <w:tcPr>
            <w:tcW w:w="2925" w:type="dxa"/>
            <w:tcBorders>
              <w:top w:val="nil"/>
              <w:left w:val="nil"/>
              <w:bottom w:val="single" w:sz="4" w:space="0" w:color="auto"/>
              <w:right w:val="single" w:sz="4" w:space="0" w:color="auto"/>
            </w:tcBorders>
            <w:shd w:val="clear" w:color="auto" w:fill="auto"/>
            <w:noWrap/>
            <w:vAlign w:val="bottom"/>
            <w:hideMark/>
          </w:tcPr>
          <w:p w14:paraId="0F2746C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Propionaldehyde</w:t>
            </w:r>
          </w:p>
        </w:tc>
      </w:tr>
      <w:tr w:rsidR="007F2AD4" w:rsidRPr="007F2AD4" w14:paraId="40ED927C"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48BC48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44</w:t>
            </w:r>
          </w:p>
        </w:tc>
        <w:tc>
          <w:tcPr>
            <w:tcW w:w="3693" w:type="dxa"/>
            <w:tcBorders>
              <w:top w:val="nil"/>
              <w:left w:val="nil"/>
              <w:bottom w:val="single" w:sz="4" w:space="0" w:color="auto"/>
              <w:right w:val="single" w:sz="4" w:space="0" w:color="auto"/>
            </w:tcBorders>
            <w:shd w:val="clear" w:color="auto" w:fill="auto"/>
            <w:noWrap/>
            <w:vAlign w:val="bottom"/>
            <w:hideMark/>
          </w:tcPr>
          <w:p w14:paraId="60FEF41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Styrene</w:t>
            </w:r>
          </w:p>
        </w:tc>
        <w:tc>
          <w:tcPr>
            <w:tcW w:w="1620" w:type="dxa"/>
            <w:tcBorders>
              <w:top w:val="nil"/>
              <w:left w:val="nil"/>
              <w:bottom w:val="single" w:sz="4" w:space="0" w:color="auto"/>
              <w:right w:val="single" w:sz="4" w:space="0" w:color="auto"/>
            </w:tcBorders>
            <w:shd w:val="clear" w:color="auto" w:fill="auto"/>
            <w:noWrap/>
            <w:vAlign w:val="bottom"/>
            <w:hideMark/>
          </w:tcPr>
          <w:p w14:paraId="2FE5EA2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100425</w:t>
            </w:r>
          </w:p>
        </w:tc>
        <w:tc>
          <w:tcPr>
            <w:tcW w:w="2925" w:type="dxa"/>
            <w:tcBorders>
              <w:top w:val="nil"/>
              <w:left w:val="nil"/>
              <w:bottom w:val="single" w:sz="4" w:space="0" w:color="auto"/>
              <w:right w:val="single" w:sz="4" w:space="0" w:color="auto"/>
            </w:tcBorders>
            <w:shd w:val="clear" w:color="auto" w:fill="auto"/>
            <w:noWrap/>
            <w:vAlign w:val="bottom"/>
            <w:hideMark/>
          </w:tcPr>
          <w:p w14:paraId="2255641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Styrene</w:t>
            </w:r>
          </w:p>
        </w:tc>
      </w:tr>
      <w:tr w:rsidR="007F2AD4" w:rsidRPr="007F2AD4" w14:paraId="2A6CFB3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519678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45</w:t>
            </w:r>
          </w:p>
        </w:tc>
        <w:tc>
          <w:tcPr>
            <w:tcW w:w="3693" w:type="dxa"/>
            <w:tcBorders>
              <w:top w:val="nil"/>
              <w:left w:val="nil"/>
              <w:bottom w:val="single" w:sz="4" w:space="0" w:color="auto"/>
              <w:right w:val="single" w:sz="4" w:space="0" w:color="auto"/>
            </w:tcBorders>
            <w:shd w:val="clear" w:color="auto" w:fill="auto"/>
            <w:noWrap/>
            <w:vAlign w:val="bottom"/>
            <w:hideMark/>
          </w:tcPr>
          <w:p w14:paraId="6AA48C2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Toluene</w:t>
            </w:r>
          </w:p>
        </w:tc>
        <w:tc>
          <w:tcPr>
            <w:tcW w:w="1620" w:type="dxa"/>
            <w:tcBorders>
              <w:top w:val="nil"/>
              <w:left w:val="nil"/>
              <w:bottom w:val="single" w:sz="4" w:space="0" w:color="auto"/>
              <w:right w:val="single" w:sz="4" w:space="0" w:color="auto"/>
            </w:tcBorders>
            <w:shd w:val="clear" w:color="auto" w:fill="auto"/>
            <w:noWrap/>
            <w:vAlign w:val="bottom"/>
            <w:hideMark/>
          </w:tcPr>
          <w:p w14:paraId="45A1179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108883</w:t>
            </w:r>
          </w:p>
        </w:tc>
        <w:tc>
          <w:tcPr>
            <w:tcW w:w="2925" w:type="dxa"/>
            <w:tcBorders>
              <w:top w:val="nil"/>
              <w:left w:val="nil"/>
              <w:bottom w:val="single" w:sz="4" w:space="0" w:color="auto"/>
              <w:right w:val="single" w:sz="4" w:space="0" w:color="auto"/>
            </w:tcBorders>
            <w:shd w:val="clear" w:color="auto" w:fill="auto"/>
            <w:noWrap/>
            <w:vAlign w:val="bottom"/>
            <w:hideMark/>
          </w:tcPr>
          <w:p w14:paraId="501400B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Toluene</w:t>
            </w:r>
          </w:p>
        </w:tc>
      </w:tr>
      <w:tr w:rsidR="007F2AD4" w:rsidRPr="007F2AD4" w14:paraId="79444611"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1ED9145"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46</w:t>
            </w:r>
          </w:p>
        </w:tc>
        <w:tc>
          <w:tcPr>
            <w:tcW w:w="3693" w:type="dxa"/>
            <w:tcBorders>
              <w:top w:val="nil"/>
              <w:left w:val="nil"/>
              <w:bottom w:val="single" w:sz="4" w:space="0" w:color="auto"/>
              <w:right w:val="single" w:sz="4" w:space="0" w:color="auto"/>
            </w:tcBorders>
            <w:shd w:val="clear" w:color="auto" w:fill="auto"/>
            <w:noWrap/>
            <w:vAlign w:val="bottom"/>
            <w:hideMark/>
          </w:tcPr>
          <w:p w14:paraId="01EAD15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Xylene</w:t>
            </w:r>
          </w:p>
        </w:tc>
        <w:tc>
          <w:tcPr>
            <w:tcW w:w="1620" w:type="dxa"/>
            <w:tcBorders>
              <w:top w:val="nil"/>
              <w:left w:val="nil"/>
              <w:bottom w:val="single" w:sz="4" w:space="0" w:color="auto"/>
              <w:right w:val="single" w:sz="4" w:space="0" w:color="auto"/>
            </w:tcBorders>
            <w:shd w:val="clear" w:color="auto" w:fill="auto"/>
            <w:noWrap/>
            <w:vAlign w:val="bottom"/>
            <w:hideMark/>
          </w:tcPr>
          <w:p w14:paraId="286CF4A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1330207</w:t>
            </w:r>
          </w:p>
        </w:tc>
        <w:tc>
          <w:tcPr>
            <w:tcW w:w="2925" w:type="dxa"/>
            <w:tcBorders>
              <w:top w:val="nil"/>
              <w:left w:val="nil"/>
              <w:bottom w:val="single" w:sz="4" w:space="0" w:color="auto"/>
              <w:right w:val="single" w:sz="4" w:space="0" w:color="auto"/>
            </w:tcBorders>
            <w:shd w:val="clear" w:color="auto" w:fill="auto"/>
            <w:noWrap/>
            <w:vAlign w:val="bottom"/>
            <w:hideMark/>
          </w:tcPr>
          <w:p w14:paraId="76F3926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Xylene</w:t>
            </w:r>
          </w:p>
        </w:tc>
      </w:tr>
      <w:tr w:rsidR="007F2AD4" w:rsidRPr="007F2AD4" w14:paraId="6B3CA938"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B40F37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51</w:t>
            </w:r>
          </w:p>
        </w:tc>
        <w:tc>
          <w:tcPr>
            <w:tcW w:w="3693" w:type="dxa"/>
            <w:tcBorders>
              <w:top w:val="nil"/>
              <w:left w:val="nil"/>
              <w:bottom w:val="single" w:sz="4" w:space="0" w:color="auto"/>
              <w:right w:val="single" w:sz="4" w:space="0" w:color="auto"/>
            </w:tcBorders>
            <w:shd w:val="clear" w:color="auto" w:fill="auto"/>
            <w:noWrap/>
            <w:vAlign w:val="bottom"/>
            <w:hideMark/>
          </w:tcPr>
          <w:p w14:paraId="15C9B8E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Chloride</w:t>
            </w:r>
          </w:p>
        </w:tc>
        <w:tc>
          <w:tcPr>
            <w:tcW w:w="1620" w:type="dxa"/>
            <w:tcBorders>
              <w:top w:val="nil"/>
              <w:left w:val="nil"/>
              <w:bottom w:val="single" w:sz="4" w:space="0" w:color="auto"/>
              <w:right w:val="single" w:sz="4" w:space="0" w:color="auto"/>
            </w:tcBorders>
            <w:shd w:val="clear" w:color="auto" w:fill="auto"/>
            <w:noWrap/>
            <w:vAlign w:val="bottom"/>
            <w:hideMark/>
          </w:tcPr>
          <w:p w14:paraId="76C691F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3ADA7EB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Cl</w:t>
            </w:r>
          </w:p>
        </w:tc>
      </w:tr>
      <w:tr w:rsidR="007F2AD4" w:rsidRPr="007F2AD4" w14:paraId="2332DB0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134A8A8"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52</w:t>
            </w:r>
          </w:p>
        </w:tc>
        <w:tc>
          <w:tcPr>
            <w:tcW w:w="3693" w:type="dxa"/>
            <w:tcBorders>
              <w:top w:val="nil"/>
              <w:left w:val="nil"/>
              <w:bottom w:val="single" w:sz="4" w:space="0" w:color="auto"/>
              <w:right w:val="single" w:sz="4" w:space="0" w:color="auto"/>
            </w:tcBorders>
            <w:shd w:val="clear" w:color="auto" w:fill="auto"/>
            <w:noWrap/>
            <w:vAlign w:val="bottom"/>
            <w:hideMark/>
          </w:tcPr>
          <w:p w14:paraId="2C36EA4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Sodium</w:t>
            </w:r>
          </w:p>
        </w:tc>
        <w:tc>
          <w:tcPr>
            <w:tcW w:w="1620" w:type="dxa"/>
            <w:tcBorders>
              <w:top w:val="nil"/>
              <w:left w:val="nil"/>
              <w:bottom w:val="single" w:sz="4" w:space="0" w:color="auto"/>
              <w:right w:val="single" w:sz="4" w:space="0" w:color="auto"/>
            </w:tcBorders>
            <w:shd w:val="clear" w:color="auto" w:fill="auto"/>
            <w:noWrap/>
            <w:vAlign w:val="bottom"/>
            <w:hideMark/>
          </w:tcPr>
          <w:p w14:paraId="51C791C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7031025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Na</w:t>
            </w:r>
          </w:p>
        </w:tc>
      </w:tr>
      <w:tr w:rsidR="007F2AD4" w:rsidRPr="007F2AD4" w14:paraId="4937ECF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1089FA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53</w:t>
            </w:r>
          </w:p>
        </w:tc>
        <w:tc>
          <w:tcPr>
            <w:tcW w:w="3693" w:type="dxa"/>
            <w:tcBorders>
              <w:top w:val="nil"/>
              <w:left w:val="nil"/>
              <w:bottom w:val="single" w:sz="4" w:space="0" w:color="auto"/>
              <w:right w:val="single" w:sz="4" w:space="0" w:color="auto"/>
            </w:tcBorders>
            <w:shd w:val="clear" w:color="auto" w:fill="auto"/>
            <w:noWrap/>
            <w:vAlign w:val="bottom"/>
            <w:hideMark/>
          </w:tcPr>
          <w:p w14:paraId="72E2F31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Potassium</w:t>
            </w:r>
          </w:p>
        </w:tc>
        <w:tc>
          <w:tcPr>
            <w:tcW w:w="1620" w:type="dxa"/>
            <w:tcBorders>
              <w:top w:val="nil"/>
              <w:left w:val="nil"/>
              <w:bottom w:val="single" w:sz="4" w:space="0" w:color="auto"/>
              <w:right w:val="single" w:sz="4" w:space="0" w:color="auto"/>
            </w:tcBorders>
            <w:shd w:val="clear" w:color="auto" w:fill="auto"/>
            <w:noWrap/>
            <w:vAlign w:val="bottom"/>
            <w:hideMark/>
          </w:tcPr>
          <w:p w14:paraId="079560C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08AF540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K</w:t>
            </w:r>
          </w:p>
        </w:tc>
      </w:tr>
      <w:tr w:rsidR="007F2AD4" w:rsidRPr="007F2AD4" w14:paraId="7A5EBFDE"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18B41DD"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54</w:t>
            </w:r>
          </w:p>
        </w:tc>
        <w:tc>
          <w:tcPr>
            <w:tcW w:w="3693" w:type="dxa"/>
            <w:tcBorders>
              <w:top w:val="nil"/>
              <w:left w:val="nil"/>
              <w:bottom w:val="single" w:sz="4" w:space="0" w:color="auto"/>
              <w:right w:val="single" w:sz="4" w:space="0" w:color="auto"/>
            </w:tcBorders>
            <w:shd w:val="clear" w:color="auto" w:fill="auto"/>
            <w:noWrap/>
            <w:vAlign w:val="bottom"/>
            <w:hideMark/>
          </w:tcPr>
          <w:p w14:paraId="566A653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Magnesium</w:t>
            </w:r>
          </w:p>
        </w:tc>
        <w:tc>
          <w:tcPr>
            <w:tcW w:w="1620" w:type="dxa"/>
            <w:tcBorders>
              <w:top w:val="nil"/>
              <w:left w:val="nil"/>
              <w:bottom w:val="single" w:sz="4" w:space="0" w:color="auto"/>
              <w:right w:val="single" w:sz="4" w:space="0" w:color="auto"/>
            </w:tcBorders>
            <w:shd w:val="clear" w:color="auto" w:fill="auto"/>
            <w:noWrap/>
            <w:vAlign w:val="bottom"/>
            <w:hideMark/>
          </w:tcPr>
          <w:p w14:paraId="4ABAF0F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00B9FE5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Mg</w:t>
            </w:r>
          </w:p>
        </w:tc>
      </w:tr>
      <w:tr w:rsidR="007F2AD4" w:rsidRPr="007F2AD4" w14:paraId="2BBF5BE0"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FF3A24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55</w:t>
            </w:r>
          </w:p>
        </w:tc>
        <w:tc>
          <w:tcPr>
            <w:tcW w:w="3693" w:type="dxa"/>
            <w:tcBorders>
              <w:top w:val="nil"/>
              <w:left w:val="nil"/>
              <w:bottom w:val="single" w:sz="4" w:space="0" w:color="auto"/>
              <w:right w:val="single" w:sz="4" w:space="0" w:color="auto"/>
            </w:tcBorders>
            <w:shd w:val="clear" w:color="auto" w:fill="auto"/>
            <w:noWrap/>
            <w:vAlign w:val="bottom"/>
            <w:hideMark/>
          </w:tcPr>
          <w:p w14:paraId="60A67D0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Calcium</w:t>
            </w:r>
          </w:p>
        </w:tc>
        <w:tc>
          <w:tcPr>
            <w:tcW w:w="1620" w:type="dxa"/>
            <w:tcBorders>
              <w:top w:val="nil"/>
              <w:left w:val="nil"/>
              <w:bottom w:val="single" w:sz="4" w:space="0" w:color="auto"/>
              <w:right w:val="single" w:sz="4" w:space="0" w:color="auto"/>
            </w:tcBorders>
            <w:shd w:val="clear" w:color="auto" w:fill="auto"/>
            <w:noWrap/>
            <w:vAlign w:val="bottom"/>
            <w:hideMark/>
          </w:tcPr>
          <w:p w14:paraId="6E18391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3252C0E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Ca</w:t>
            </w:r>
          </w:p>
        </w:tc>
      </w:tr>
      <w:tr w:rsidR="007F2AD4" w:rsidRPr="007F2AD4" w14:paraId="42BB048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73460D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56</w:t>
            </w:r>
          </w:p>
        </w:tc>
        <w:tc>
          <w:tcPr>
            <w:tcW w:w="3693" w:type="dxa"/>
            <w:tcBorders>
              <w:top w:val="nil"/>
              <w:left w:val="nil"/>
              <w:bottom w:val="single" w:sz="4" w:space="0" w:color="auto"/>
              <w:right w:val="single" w:sz="4" w:space="0" w:color="auto"/>
            </w:tcBorders>
            <w:shd w:val="clear" w:color="auto" w:fill="auto"/>
            <w:noWrap/>
            <w:vAlign w:val="bottom"/>
            <w:hideMark/>
          </w:tcPr>
          <w:p w14:paraId="5F72ED7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Titanium</w:t>
            </w:r>
          </w:p>
        </w:tc>
        <w:tc>
          <w:tcPr>
            <w:tcW w:w="1620" w:type="dxa"/>
            <w:tcBorders>
              <w:top w:val="nil"/>
              <w:left w:val="nil"/>
              <w:bottom w:val="single" w:sz="4" w:space="0" w:color="auto"/>
              <w:right w:val="single" w:sz="4" w:space="0" w:color="auto"/>
            </w:tcBorders>
            <w:shd w:val="clear" w:color="auto" w:fill="auto"/>
            <w:noWrap/>
            <w:vAlign w:val="bottom"/>
            <w:hideMark/>
          </w:tcPr>
          <w:p w14:paraId="570DE41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4AF561F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Ti</w:t>
            </w:r>
          </w:p>
        </w:tc>
      </w:tr>
      <w:tr w:rsidR="007F2AD4" w:rsidRPr="007F2AD4" w14:paraId="67DBE45D"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BA8E4A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57</w:t>
            </w:r>
          </w:p>
        </w:tc>
        <w:tc>
          <w:tcPr>
            <w:tcW w:w="3693" w:type="dxa"/>
            <w:tcBorders>
              <w:top w:val="nil"/>
              <w:left w:val="nil"/>
              <w:bottom w:val="single" w:sz="4" w:space="0" w:color="auto"/>
              <w:right w:val="single" w:sz="4" w:space="0" w:color="auto"/>
            </w:tcBorders>
            <w:shd w:val="clear" w:color="auto" w:fill="auto"/>
            <w:noWrap/>
            <w:vAlign w:val="bottom"/>
            <w:hideMark/>
          </w:tcPr>
          <w:p w14:paraId="3958334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Silicon</w:t>
            </w:r>
          </w:p>
        </w:tc>
        <w:tc>
          <w:tcPr>
            <w:tcW w:w="1620" w:type="dxa"/>
            <w:tcBorders>
              <w:top w:val="nil"/>
              <w:left w:val="nil"/>
              <w:bottom w:val="single" w:sz="4" w:space="0" w:color="auto"/>
              <w:right w:val="single" w:sz="4" w:space="0" w:color="auto"/>
            </w:tcBorders>
            <w:shd w:val="clear" w:color="auto" w:fill="auto"/>
            <w:noWrap/>
            <w:vAlign w:val="bottom"/>
            <w:hideMark/>
          </w:tcPr>
          <w:p w14:paraId="07B32FF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0044BB8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Si</w:t>
            </w:r>
          </w:p>
        </w:tc>
      </w:tr>
      <w:tr w:rsidR="007F2AD4" w:rsidRPr="007F2AD4" w14:paraId="13E0F9A0"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9D4C35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58</w:t>
            </w:r>
          </w:p>
        </w:tc>
        <w:tc>
          <w:tcPr>
            <w:tcW w:w="3693" w:type="dxa"/>
            <w:tcBorders>
              <w:top w:val="nil"/>
              <w:left w:val="nil"/>
              <w:bottom w:val="single" w:sz="4" w:space="0" w:color="auto"/>
              <w:right w:val="single" w:sz="4" w:space="0" w:color="auto"/>
            </w:tcBorders>
            <w:shd w:val="clear" w:color="auto" w:fill="auto"/>
            <w:noWrap/>
            <w:vAlign w:val="bottom"/>
            <w:hideMark/>
          </w:tcPr>
          <w:p w14:paraId="7255C22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Aluminum</w:t>
            </w:r>
          </w:p>
        </w:tc>
        <w:tc>
          <w:tcPr>
            <w:tcW w:w="1620" w:type="dxa"/>
            <w:tcBorders>
              <w:top w:val="nil"/>
              <w:left w:val="nil"/>
              <w:bottom w:val="single" w:sz="4" w:space="0" w:color="auto"/>
              <w:right w:val="single" w:sz="4" w:space="0" w:color="auto"/>
            </w:tcBorders>
            <w:shd w:val="clear" w:color="auto" w:fill="auto"/>
            <w:noWrap/>
            <w:vAlign w:val="bottom"/>
            <w:hideMark/>
          </w:tcPr>
          <w:p w14:paraId="5F0565B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6D1D30A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Al</w:t>
            </w:r>
          </w:p>
        </w:tc>
      </w:tr>
      <w:tr w:rsidR="007F2AD4" w:rsidRPr="007F2AD4" w14:paraId="0715D53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8D5190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59</w:t>
            </w:r>
          </w:p>
        </w:tc>
        <w:tc>
          <w:tcPr>
            <w:tcW w:w="3693" w:type="dxa"/>
            <w:tcBorders>
              <w:top w:val="nil"/>
              <w:left w:val="nil"/>
              <w:bottom w:val="single" w:sz="4" w:space="0" w:color="auto"/>
              <w:right w:val="single" w:sz="4" w:space="0" w:color="auto"/>
            </w:tcBorders>
            <w:shd w:val="clear" w:color="auto" w:fill="auto"/>
            <w:noWrap/>
            <w:vAlign w:val="bottom"/>
            <w:hideMark/>
          </w:tcPr>
          <w:p w14:paraId="622D502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Iron</w:t>
            </w:r>
          </w:p>
        </w:tc>
        <w:tc>
          <w:tcPr>
            <w:tcW w:w="1620" w:type="dxa"/>
            <w:tcBorders>
              <w:top w:val="nil"/>
              <w:left w:val="nil"/>
              <w:bottom w:val="single" w:sz="4" w:space="0" w:color="auto"/>
              <w:right w:val="single" w:sz="4" w:space="0" w:color="auto"/>
            </w:tcBorders>
            <w:shd w:val="clear" w:color="auto" w:fill="auto"/>
            <w:noWrap/>
            <w:vAlign w:val="bottom"/>
            <w:hideMark/>
          </w:tcPr>
          <w:p w14:paraId="7F6977C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0C251EA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Fe</w:t>
            </w:r>
          </w:p>
        </w:tc>
      </w:tr>
      <w:tr w:rsidR="007F2AD4" w:rsidRPr="007F2AD4" w14:paraId="3539D6E9"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BA0A18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60</w:t>
            </w:r>
          </w:p>
        </w:tc>
        <w:tc>
          <w:tcPr>
            <w:tcW w:w="3693" w:type="dxa"/>
            <w:tcBorders>
              <w:top w:val="nil"/>
              <w:left w:val="nil"/>
              <w:bottom w:val="single" w:sz="4" w:space="0" w:color="auto"/>
              <w:right w:val="single" w:sz="4" w:space="0" w:color="auto"/>
            </w:tcBorders>
            <w:shd w:val="clear" w:color="auto" w:fill="auto"/>
            <w:noWrap/>
            <w:vAlign w:val="bottom"/>
            <w:hideMark/>
          </w:tcPr>
          <w:p w14:paraId="0C62758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Mercury Elemental Gaseous</w:t>
            </w:r>
          </w:p>
        </w:tc>
        <w:tc>
          <w:tcPr>
            <w:tcW w:w="1620" w:type="dxa"/>
            <w:tcBorders>
              <w:top w:val="nil"/>
              <w:left w:val="nil"/>
              <w:bottom w:val="single" w:sz="4" w:space="0" w:color="auto"/>
              <w:right w:val="single" w:sz="4" w:space="0" w:color="auto"/>
            </w:tcBorders>
            <w:shd w:val="clear" w:color="auto" w:fill="auto"/>
            <w:noWrap/>
            <w:vAlign w:val="bottom"/>
            <w:hideMark/>
          </w:tcPr>
          <w:p w14:paraId="384313F5"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200</w:t>
            </w:r>
          </w:p>
        </w:tc>
        <w:tc>
          <w:tcPr>
            <w:tcW w:w="2925" w:type="dxa"/>
            <w:tcBorders>
              <w:top w:val="nil"/>
              <w:left w:val="nil"/>
              <w:bottom w:val="single" w:sz="4" w:space="0" w:color="auto"/>
              <w:right w:val="single" w:sz="4" w:space="0" w:color="auto"/>
            </w:tcBorders>
            <w:shd w:val="clear" w:color="auto" w:fill="auto"/>
            <w:noWrap/>
            <w:vAlign w:val="bottom"/>
            <w:hideMark/>
          </w:tcPr>
          <w:p w14:paraId="0061710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Hg </w:t>
            </w:r>
            <w:proofErr w:type="spellStart"/>
            <w:r w:rsidRPr="007F2AD4">
              <w:rPr>
                <w:rFonts w:ascii="Calibri" w:eastAsia="Calibri" w:hAnsi="Calibri" w:cs="Calibri"/>
                <w:color w:val="000000"/>
                <w:kern w:val="0"/>
                <w:sz w:val="20"/>
                <w14:ligatures w14:val="none"/>
              </w:rPr>
              <w:t>Egas</w:t>
            </w:r>
            <w:proofErr w:type="spellEnd"/>
          </w:p>
        </w:tc>
      </w:tr>
      <w:tr w:rsidR="007F2AD4" w:rsidRPr="007F2AD4" w14:paraId="02CB154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6F6796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61</w:t>
            </w:r>
          </w:p>
        </w:tc>
        <w:tc>
          <w:tcPr>
            <w:tcW w:w="3693" w:type="dxa"/>
            <w:tcBorders>
              <w:top w:val="nil"/>
              <w:left w:val="nil"/>
              <w:bottom w:val="single" w:sz="4" w:space="0" w:color="auto"/>
              <w:right w:val="single" w:sz="4" w:space="0" w:color="auto"/>
            </w:tcBorders>
            <w:shd w:val="clear" w:color="auto" w:fill="auto"/>
            <w:noWrap/>
            <w:vAlign w:val="bottom"/>
            <w:hideMark/>
          </w:tcPr>
          <w:p w14:paraId="389CDEC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Mercury Divalent Gaseous</w:t>
            </w:r>
          </w:p>
        </w:tc>
        <w:tc>
          <w:tcPr>
            <w:tcW w:w="1620" w:type="dxa"/>
            <w:tcBorders>
              <w:top w:val="nil"/>
              <w:left w:val="nil"/>
              <w:bottom w:val="single" w:sz="4" w:space="0" w:color="auto"/>
              <w:right w:val="single" w:sz="4" w:space="0" w:color="auto"/>
            </w:tcBorders>
            <w:shd w:val="clear" w:color="auto" w:fill="auto"/>
            <w:noWrap/>
            <w:vAlign w:val="bottom"/>
            <w:hideMark/>
          </w:tcPr>
          <w:p w14:paraId="751A66A1"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201</w:t>
            </w:r>
          </w:p>
        </w:tc>
        <w:tc>
          <w:tcPr>
            <w:tcW w:w="2925" w:type="dxa"/>
            <w:tcBorders>
              <w:top w:val="nil"/>
              <w:left w:val="nil"/>
              <w:bottom w:val="single" w:sz="4" w:space="0" w:color="auto"/>
              <w:right w:val="single" w:sz="4" w:space="0" w:color="auto"/>
            </w:tcBorders>
            <w:shd w:val="clear" w:color="auto" w:fill="auto"/>
            <w:noWrap/>
            <w:vAlign w:val="bottom"/>
            <w:hideMark/>
          </w:tcPr>
          <w:p w14:paraId="10E02A7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Hg </w:t>
            </w:r>
            <w:proofErr w:type="spellStart"/>
            <w:r w:rsidRPr="007F2AD4">
              <w:rPr>
                <w:rFonts w:ascii="Calibri" w:eastAsia="Calibri" w:hAnsi="Calibri" w:cs="Calibri"/>
                <w:color w:val="000000"/>
                <w:kern w:val="0"/>
                <w:sz w:val="20"/>
                <w14:ligatures w14:val="none"/>
              </w:rPr>
              <w:t>Dgas</w:t>
            </w:r>
            <w:proofErr w:type="spellEnd"/>
          </w:p>
        </w:tc>
      </w:tr>
      <w:tr w:rsidR="007F2AD4" w:rsidRPr="007F2AD4" w14:paraId="5FE99E5F"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3FC98D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62</w:t>
            </w:r>
          </w:p>
        </w:tc>
        <w:tc>
          <w:tcPr>
            <w:tcW w:w="3693" w:type="dxa"/>
            <w:tcBorders>
              <w:top w:val="nil"/>
              <w:left w:val="nil"/>
              <w:bottom w:val="single" w:sz="4" w:space="0" w:color="auto"/>
              <w:right w:val="single" w:sz="4" w:space="0" w:color="auto"/>
            </w:tcBorders>
            <w:shd w:val="clear" w:color="auto" w:fill="auto"/>
            <w:noWrap/>
            <w:vAlign w:val="bottom"/>
            <w:hideMark/>
          </w:tcPr>
          <w:p w14:paraId="4C804B9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Mercury Particulate</w:t>
            </w:r>
          </w:p>
        </w:tc>
        <w:tc>
          <w:tcPr>
            <w:tcW w:w="1620" w:type="dxa"/>
            <w:tcBorders>
              <w:top w:val="nil"/>
              <w:left w:val="nil"/>
              <w:bottom w:val="single" w:sz="4" w:space="0" w:color="auto"/>
              <w:right w:val="single" w:sz="4" w:space="0" w:color="auto"/>
            </w:tcBorders>
            <w:shd w:val="clear" w:color="auto" w:fill="auto"/>
            <w:noWrap/>
            <w:vAlign w:val="bottom"/>
            <w:hideMark/>
          </w:tcPr>
          <w:p w14:paraId="70E0EEB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202</w:t>
            </w:r>
          </w:p>
        </w:tc>
        <w:tc>
          <w:tcPr>
            <w:tcW w:w="2925" w:type="dxa"/>
            <w:tcBorders>
              <w:top w:val="nil"/>
              <w:left w:val="nil"/>
              <w:bottom w:val="single" w:sz="4" w:space="0" w:color="auto"/>
              <w:right w:val="single" w:sz="4" w:space="0" w:color="auto"/>
            </w:tcBorders>
            <w:shd w:val="clear" w:color="auto" w:fill="auto"/>
            <w:noWrap/>
            <w:vAlign w:val="bottom"/>
            <w:hideMark/>
          </w:tcPr>
          <w:p w14:paraId="0033D7C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Hg Part</w:t>
            </w:r>
          </w:p>
        </w:tc>
      </w:tr>
      <w:tr w:rsidR="007F2AD4" w:rsidRPr="007F2AD4" w14:paraId="7210414E"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06D7B61"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63</w:t>
            </w:r>
          </w:p>
        </w:tc>
        <w:tc>
          <w:tcPr>
            <w:tcW w:w="3693" w:type="dxa"/>
            <w:tcBorders>
              <w:top w:val="nil"/>
              <w:left w:val="nil"/>
              <w:bottom w:val="single" w:sz="4" w:space="0" w:color="auto"/>
              <w:right w:val="single" w:sz="4" w:space="0" w:color="auto"/>
            </w:tcBorders>
            <w:shd w:val="clear" w:color="auto" w:fill="auto"/>
            <w:noWrap/>
            <w:vAlign w:val="bottom"/>
            <w:hideMark/>
          </w:tcPr>
          <w:p w14:paraId="23230A7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Arsenic Compounds</w:t>
            </w:r>
          </w:p>
        </w:tc>
        <w:tc>
          <w:tcPr>
            <w:tcW w:w="1620" w:type="dxa"/>
            <w:tcBorders>
              <w:top w:val="nil"/>
              <w:left w:val="nil"/>
              <w:bottom w:val="single" w:sz="4" w:space="0" w:color="auto"/>
              <w:right w:val="single" w:sz="4" w:space="0" w:color="auto"/>
            </w:tcBorders>
            <w:shd w:val="clear" w:color="auto" w:fill="auto"/>
            <w:noWrap/>
            <w:vAlign w:val="bottom"/>
            <w:hideMark/>
          </w:tcPr>
          <w:p w14:paraId="12542822"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93</w:t>
            </w:r>
          </w:p>
        </w:tc>
        <w:tc>
          <w:tcPr>
            <w:tcW w:w="2925" w:type="dxa"/>
            <w:tcBorders>
              <w:top w:val="nil"/>
              <w:left w:val="nil"/>
              <w:bottom w:val="single" w:sz="4" w:space="0" w:color="auto"/>
              <w:right w:val="single" w:sz="4" w:space="0" w:color="auto"/>
            </w:tcBorders>
            <w:shd w:val="clear" w:color="auto" w:fill="auto"/>
            <w:noWrap/>
            <w:vAlign w:val="bottom"/>
            <w:hideMark/>
          </w:tcPr>
          <w:p w14:paraId="419451B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As</w:t>
            </w:r>
          </w:p>
        </w:tc>
      </w:tr>
      <w:tr w:rsidR="007F2AD4" w:rsidRPr="007F2AD4" w14:paraId="0FDD2DB8"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4A64D6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65</w:t>
            </w:r>
          </w:p>
        </w:tc>
        <w:tc>
          <w:tcPr>
            <w:tcW w:w="3693" w:type="dxa"/>
            <w:tcBorders>
              <w:top w:val="nil"/>
              <w:left w:val="nil"/>
              <w:bottom w:val="single" w:sz="4" w:space="0" w:color="auto"/>
              <w:right w:val="single" w:sz="4" w:space="0" w:color="auto"/>
            </w:tcBorders>
            <w:shd w:val="clear" w:color="auto" w:fill="auto"/>
            <w:noWrap/>
            <w:vAlign w:val="bottom"/>
            <w:hideMark/>
          </w:tcPr>
          <w:p w14:paraId="2AF3B92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Chromium 6+</w:t>
            </w:r>
          </w:p>
        </w:tc>
        <w:tc>
          <w:tcPr>
            <w:tcW w:w="1620" w:type="dxa"/>
            <w:tcBorders>
              <w:top w:val="nil"/>
              <w:left w:val="nil"/>
              <w:bottom w:val="single" w:sz="4" w:space="0" w:color="auto"/>
              <w:right w:val="single" w:sz="4" w:space="0" w:color="auto"/>
            </w:tcBorders>
            <w:shd w:val="clear" w:color="auto" w:fill="auto"/>
            <w:noWrap/>
            <w:vAlign w:val="bottom"/>
            <w:hideMark/>
          </w:tcPr>
          <w:p w14:paraId="63125C6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18540299</w:t>
            </w:r>
          </w:p>
        </w:tc>
        <w:tc>
          <w:tcPr>
            <w:tcW w:w="2925" w:type="dxa"/>
            <w:tcBorders>
              <w:top w:val="nil"/>
              <w:left w:val="nil"/>
              <w:bottom w:val="single" w:sz="4" w:space="0" w:color="auto"/>
              <w:right w:val="single" w:sz="4" w:space="0" w:color="auto"/>
            </w:tcBorders>
            <w:shd w:val="clear" w:color="auto" w:fill="auto"/>
            <w:noWrap/>
            <w:vAlign w:val="bottom"/>
            <w:hideMark/>
          </w:tcPr>
          <w:p w14:paraId="526F38A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Cr+6</w:t>
            </w:r>
          </w:p>
        </w:tc>
      </w:tr>
      <w:tr w:rsidR="007F2AD4" w:rsidRPr="007F2AD4" w14:paraId="337F1AD4"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32FB78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66</w:t>
            </w:r>
          </w:p>
        </w:tc>
        <w:tc>
          <w:tcPr>
            <w:tcW w:w="3693" w:type="dxa"/>
            <w:tcBorders>
              <w:top w:val="nil"/>
              <w:left w:val="nil"/>
              <w:bottom w:val="single" w:sz="4" w:space="0" w:color="auto"/>
              <w:right w:val="single" w:sz="4" w:space="0" w:color="auto"/>
            </w:tcBorders>
            <w:shd w:val="clear" w:color="auto" w:fill="auto"/>
            <w:noWrap/>
            <w:vAlign w:val="bottom"/>
            <w:hideMark/>
          </w:tcPr>
          <w:p w14:paraId="48A054B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Manganese Compounds</w:t>
            </w:r>
          </w:p>
        </w:tc>
        <w:tc>
          <w:tcPr>
            <w:tcW w:w="1620" w:type="dxa"/>
            <w:tcBorders>
              <w:top w:val="nil"/>
              <w:left w:val="nil"/>
              <w:bottom w:val="single" w:sz="4" w:space="0" w:color="auto"/>
              <w:right w:val="single" w:sz="4" w:space="0" w:color="auto"/>
            </w:tcBorders>
            <w:shd w:val="clear" w:color="auto" w:fill="auto"/>
            <w:noWrap/>
            <w:vAlign w:val="bottom"/>
            <w:hideMark/>
          </w:tcPr>
          <w:p w14:paraId="49DDC8F1"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7439965</w:t>
            </w:r>
          </w:p>
        </w:tc>
        <w:tc>
          <w:tcPr>
            <w:tcW w:w="2925" w:type="dxa"/>
            <w:tcBorders>
              <w:top w:val="nil"/>
              <w:left w:val="nil"/>
              <w:bottom w:val="single" w:sz="4" w:space="0" w:color="auto"/>
              <w:right w:val="single" w:sz="4" w:space="0" w:color="auto"/>
            </w:tcBorders>
            <w:shd w:val="clear" w:color="auto" w:fill="auto"/>
            <w:noWrap/>
            <w:vAlign w:val="bottom"/>
            <w:hideMark/>
          </w:tcPr>
          <w:p w14:paraId="5C7299B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Mn</w:t>
            </w:r>
          </w:p>
        </w:tc>
      </w:tr>
      <w:tr w:rsidR="007F2AD4" w:rsidRPr="007F2AD4" w14:paraId="4950CD4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E3516B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67</w:t>
            </w:r>
          </w:p>
        </w:tc>
        <w:tc>
          <w:tcPr>
            <w:tcW w:w="3693" w:type="dxa"/>
            <w:tcBorders>
              <w:top w:val="nil"/>
              <w:left w:val="nil"/>
              <w:bottom w:val="single" w:sz="4" w:space="0" w:color="auto"/>
              <w:right w:val="single" w:sz="4" w:space="0" w:color="auto"/>
            </w:tcBorders>
            <w:shd w:val="clear" w:color="auto" w:fill="auto"/>
            <w:noWrap/>
            <w:vAlign w:val="bottom"/>
            <w:hideMark/>
          </w:tcPr>
          <w:p w14:paraId="45B4A92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Nickel Compounds</w:t>
            </w:r>
          </w:p>
        </w:tc>
        <w:tc>
          <w:tcPr>
            <w:tcW w:w="1620" w:type="dxa"/>
            <w:tcBorders>
              <w:top w:val="nil"/>
              <w:left w:val="nil"/>
              <w:bottom w:val="single" w:sz="4" w:space="0" w:color="auto"/>
              <w:right w:val="single" w:sz="4" w:space="0" w:color="auto"/>
            </w:tcBorders>
            <w:shd w:val="clear" w:color="auto" w:fill="auto"/>
            <w:noWrap/>
            <w:vAlign w:val="bottom"/>
            <w:hideMark/>
          </w:tcPr>
          <w:p w14:paraId="3EC9BB4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7440020</w:t>
            </w:r>
          </w:p>
        </w:tc>
        <w:tc>
          <w:tcPr>
            <w:tcW w:w="2925" w:type="dxa"/>
            <w:tcBorders>
              <w:top w:val="nil"/>
              <w:left w:val="nil"/>
              <w:bottom w:val="single" w:sz="4" w:space="0" w:color="auto"/>
              <w:right w:val="single" w:sz="4" w:space="0" w:color="auto"/>
            </w:tcBorders>
            <w:shd w:val="clear" w:color="auto" w:fill="auto"/>
            <w:noWrap/>
            <w:vAlign w:val="bottom"/>
            <w:hideMark/>
          </w:tcPr>
          <w:p w14:paraId="5C2317B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Ni</w:t>
            </w:r>
          </w:p>
        </w:tc>
      </w:tr>
      <w:tr w:rsidR="007F2AD4" w:rsidRPr="007F2AD4" w14:paraId="4DAAE4B1"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BDFC67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68</w:t>
            </w:r>
          </w:p>
        </w:tc>
        <w:tc>
          <w:tcPr>
            <w:tcW w:w="3693" w:type="dxa"/>
            <w:tcBorders>
              <w:top w:val="nil"/>
              <w:left w:val="nil"/>
              <w:bottom w:val="single" w:sz="4" w:space="0" w:color="auto"/>
              <w:right w:val="single" w:sz="4" w:space="0" w:color="auto"/>
            </w:tcBorders>
            <w:shd w:val="clear" w:color="auto" w:fill="auto"/>
            <w:noWrap/>
            <w:vAlign w:val="bottom"/>
            <w:hideMark/>
          </w:tcPr>
          <w:p w14:paraId="12CD29A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Dibenzo(</w:t>
            </w:r>
            <w:proofErr w:type="spellStart"/>
            <w:proofErr w:type="gramStart"/>
            <w:r w:rsidRPr="007F2AD4">
              <w:rPr>
                <w:rFonts w:ascii="Calibri" w:eastAsia="Calibri" w:hAnsi="Calibri" w:cs="Calibri"/>
                <w:color w:val="000000"/>
                <w:kern w:val="0"/>
                <w:sz w:val="20"/>
                <w14:ligatures w14:val="none"/>
              </w:rPr>
              <w:t>a,h</w:t>
            </w:r>
            <w:proofErr w:type="spellEnd"/>
            <w:proofErr w:type="gramEnd"/>
            <w:r w:rsidRPr="007F2AD4">
              <w:rPr>
                <w:rFonts w:ascii="Calibri" w:eastAsia="Calibri" w:hAnsi="Calibri" w:cs="Calibri"/>
                <w:color w:val="000000"/>
                <w:kern w:val="0"/>
                <w:sz w:val="20"/>
                <w14:ligatures w14:val="none"/>
              </w:rPr>
              <w:t>)anthracene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63C4D45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53703</w:t>
            </w:r>
          </w:p>
        </w:tc>
        <w:tc>
          <w:tcPr>
            <w:tcW w:w="2925" w:type="dxa"/>
            <w:tcBorders>
              <w:top w:val="nil"/>
              <w:left w:val="nil"/>
              <w:bottom w:val="single" w:sz="4" w:space="0" w:color="auto"/>
              <w:right w:val="single" w:sz="4" w:space="0" w:color="auto"/>
            </w:tcBorders>
            <w:shd w:val="clear" w:color="auto" w:fill="auto"/>
            <w:noWrap/>
            <w:vAlign w:val="bottom"/>
            <w:hideMark/>
          </w:tcPr>
          <w:p w14:paraId="11142A6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Dibenzo(</w:t>
            </w:r>
            <w:proofErr w:type="spellStart"/>
            <w:proofErr w:type="gramStart"/>
            <w:r w:rsidRPr="007F2AD4">
              <w:rPr>
                <w:rFonts w:ascii="Calibri" w:eastAsia="Calibri" w:hAnsi="Calibri" w:cs="Calibri"/>
                <w:color w:val="000000"/>
                <w:kern w:val="0"/>
                <w:sz w:val="20"/>
                <w14:ligatures w14:val="none"/>
              </w:rPr>
              <w:t>a,h</w:t>
            </w:r>
            <w:proofErr w:type="spellEnd"/>
            <w:proofErr w:type="gramEnd"/>
            <w:r w:rsidRPr="007F2AD4">
              <w:rPr>
                <w:rFonts w:ascii="Calibri" w:eastAsia="Calibri" w:hAnsi="Calibri" w:cs="Calibri"/>
                <w:color w:val="000000"/>
                <w:kern w:val="0"/>
                <w:sz w:val="20"/>
                <w14:ligatures w14:val="none"/>
              </w:rPr>
              <w:t>)anthracene P</w:t>
            </w:r>
          </w:p>
        </w:tc>
      </w:tr>
      <w:tr w:rsidR="007F2AD4" w:rsidRPr="007F2AD4" w14:paraId="784D5C1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014342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69</w:t>
            </w:r>
          </w:p>
        </w:tc>
        <w:tc>
          <w:tcPr>
            <w:tcW w:w="3693" w:type="dxa"/>
            <w:tcBorders>
              <w:top w:val="nil"/>
              <w:left w:val="nil"/>
              <w:bottom w:val="single" w:sz="4" w:space="0" w:color="auto"/>
              <w:right w:val="single" w:sz="4" w:space="0" w:color="auto"/>
            </w:tcBorders>
            <w:shd w:val="clear" w:color="auto" w:fill="auto"/>
            <w:noWrap/>
            <w:vAlign w:val="bottom"/>
            <w:hideMark/>
          </w:tcPr>
          <w:p w14:paraId="12211AC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Fluoranthene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1B0C112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206440</w:t>
            </w:r>
          </w:p>
        </w:tc>
        <w:tc>
          <w:tcPr>
            <w:tcW w:w="2925" w:type="dxa"/>
            <w:tcBorders>
              <w:top w:val="nil"/>
              <w:left w:val="nil"/>
              <w:bottom w:val="single" w:sz="4" w:space="0" w:color="auto"/>
              <w:right w:val="single" w:sz="4" w:space="0" w:color="auto"/>
            </w:tcBorders>
            <w:shd w:val="clear" w:color="auto" w:fill="auto"/>
            <w:noWrap/>
            <w:vAlign w:val="bottom"/>
            <w:hideMark/>
          </w:tcPr>
          <w:p w14:paraId="38FA604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Fluoranthene P</w:t>
            </w:r>
          </w:p>
        </w:tc>
      </w:tr>
      <w:tr w:rsidR="007F2AD4" w:rsidRPr="007F2AD4" w14:paraId="0A15CAAA"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AD2AA55"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70</w:t>
            </w:r>
          </w:p>
        </w:tc>
        <w:tc>
          <w:tcPr>
            <w:tcW w:w="3693" w:type="dxa"/>
            <w:tcBorders>
              <w:top w:val="nil"/>
              <w:left w:val="nil"/>
              <w:bottom w:val="single" w:sz="4" w:space="0" w:color="auto"/>
              <w:right w:val="single" w:sz="4" w:space="0" w:color="auto"/>
            </w:tcBorders>
            <w:shd w:val="clear" w:color="auto" w:fill="auto"/>
            <w:noWrap/>
            <w:vAlign w:val="bottom"/>
            <w:hideMark/>
          </w:tcPr>
          <w:p w14:paraId="0EDD5FE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Acenaphthene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5DB5501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83329</w:t>
            </w:r>
          </w:p>
        </w:tc>
        <w:tc>
          <w:tcPr>
            <w:tcW w:w="2925" w:type="dxa"/>
            <w:tcBorders>
              <w:top w:val="nil"/>
              <w:left w:val="nil"/>
              <w:bottom w:val="single" w:sz="4" w:space="0" w:color="auto"/>
              <w:right w:val="single" w:sz="4" w:space="0" w:color="auto"/>
            </w:tcBorders>
            <w:shd w:val="clear" w:color="auto" w:fill="auto"/>
            <w:noWrap/>
            <w:vAlign w:val="bottom"/>
            <w:hideMark/>
          </w:tcPr>
          <w:p w14:paraId="0FCEC2D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Acenaphthene P</w:t>
            </w:r>
          </w:p>
        </w:tc>
      </w:tr>
      <w:tr w:rsidR="007F2AD4" w:rsidRPr="007F2AD4" w14:paraId="4EA0C8F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10C8858"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71</w:t>
            </w:r>
          </w:p>
        </w:tc>
        <w:tc>
          <w:tcPr>
            <w:tcW w:w="3693" w:type="dxa"/>
            <w:tcBorders>
              <w:top w:val="nil"/>
              <w:left w:val="nil"/>
              <w:bottom w:val="single" w:sz="4" w:space="0" w:color="auto"/>
              <w:right w:val="single" w:sz="4" w:space="0" w:color="auto"/>
            </w:tcBorders>
            <w:shd w:val="clear" w:color="auto" w:fill="auto"/>
            <w:noWrap/>
            <w:vAlign w:val="bottom"/>
            <w:hideMark/>
          </w:tcPr>
          <w:p w14:paraId="58D74E5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Acenaphthylene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56E6410B"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208968</w:t>
            </w:r>
          </w:p>
        </w:tc>
        <w:tc>
          <w:tcPr>
            <w:tcW w:w="2925" w:type="dxa"/>
            <w:tcBorders>
              <w:top w:val="nil"/>
              <w:left w:val="nil"/>
              <w:bottom w:val="single" w:sz="4" w:space="0" w:color="auto"/>
              <w:right w:val="single" w:sz="4" w:space="0" w:color="auto"/>
            </w:tcBorders>
            <w:shd w:val="clear" w:color="auto" w:fill="auto"/>
            <w:noWrap/>
            <w:vAlign w:val="bottom"/>
            <w:hideMark/>
          </w:tcPr>
          <w:p w14:paraId="5A5A209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Acenaphthylene P</w:t>
            </w:r>
          </w:p>
        </w:tc>
      </w:tr>
      <w:tr w:rsidR="007F2AD4" w:rsidRPr="007F2AD4" w14:paraId="434C20BD"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949DD6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72</w:t>
            </w:r>
          </w:p>
        </w:tc>
        <w:tc>
          <w:tcPr>
            <w:tcW w:w="3693" w:type="dxa"/>
            <w:tcBorders>
              <w:top w:val="nil"/>
              <w:left w:val="nil"/>
              <w:bottom w:val="single" w:sz="4" w:space="0" w:color="auto"/>
              <w:right w:val="single" w:sz="4" w:space="0" w:color="auto"/>
            </w:tcBorders>
            <w:shd w:val="clear" w:color="auto" w:fill="auto"/>
            <w:noWrap/>
            <w:vAlign w:val="bottom"/>
            <w:hideMark/>
          </w:tcPr>
          <w:p w14:paraId="71C0A5E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Anthracene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06AA03DD"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120127</w:t>
            </w:r>
          </w:p>
        </w:tc>
        <w:tc>
          <w:tcPr>
            <w:tcW w:w="2925" w:type="dxa"/>
            <w:tcBorders>
              <w:top w:val="nil"/>
              <w:left w:val="nil"/>
              <w:bottom w:val="single" w:sz="4" w:space="0" w:color="auto"/>
              <w:right w:val="single" w:sz="4" w:space="0" w:color="auto"/>
            </w:tcBorders>
            <w:shd w:val="clear" w:color="auto" w:fill="auto"/>
            <w:noWrap/>
            <w:vAlign w:val="bottom"/>
            <w:hideMark/>
          </w:tcPr>
          <w:p w14:paraId="4362E08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Anthracene P</w:t>
            </w:r>
          </w:p>
        </w:tc>
      </w:tr>
      <w:tr w:rsidR="007F2AD4" w:rsidRPr="007F2AD4" w14:paraId="0C01822C"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A90C501"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73</w:t>
            </w:r>
          </w:p>
        </w:tc>
        <w:tc>
          <w:tcPr>
            <w:tcW w:w="3693" w:type="dxa"/>
            <w:tcBorders>
              <w:top w:val="nil"/>
              <w:left w:val="nil"/>
              <w:bottom w:val="single" w:sz="4" w:space="0" w:color="auto"/>
              <w:right w:val="single" w:sz="4" w:space="0" w:color="auto"/>
            </w:tcBorders>
            <w:shd w:val="clear" w:color="auto" w:fill="auto"/>
            <w:noWrap/>
            <w:vAlign w:val="bottom"/>
            <w:hideMark/>
          </w:tcPr>
          <w:p w14:paraId="7EE2A91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Benz(a)anthracene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587E404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56553</w:t>
            </w:r>
          </w:p>
        </w:tc>
        <w:tc>
          <w:tcPr>
            <w:tcW w:w="2925" w:type="dxa"/>
            <w:tcBorders>
              <w:top w:val="nil"/>
              <w:left w:val="nil"/>
              <w:bottom w:val="single" w:sz="4" w:space="0" w:color="auto"/>
              <w:right w:val="single" w:sz="4" w:space="0" w:color="auto"/>
            </w:tcBorders>
            <w:shd w:val="clear" w:color="auto" w:fill="auto"/>
            <w:noWrap/>
            <w:vAlign w:val="bottom"/>
            <w:hideMark/>
          </w:tcPr>
          <w:p w14:paraId="7E75E5E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Benz(a)anthracene P</w:t>
            </w:r>
          </w:p>
        </w:tc>
      </w:tr>
      <w:tr w:rsidR="007F2AD4" w:rsidRPr="007F2AD4" w14:paraId="02F70FC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0EB8EC1"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74</w:t>
            </w:r>
          </w:p>
        </w:tc>
        <w:tc>
          <w:tcPr>
            <w:tcW w:w="3693" w:type="dxa"/>
            <w:tcBorders>
              <w:top w:val="nil"/>
              <w:left w:val="nil"/>
              <w:bottom w:val="single" w:sz="4" w:space="0" w:color="auto"/>
              <w:right w:val="single" w:sz="4" w:space="0" w:color="auto"/>
            </w:tcBorders>
            <w:shd w:val="clear" w:color="auto" w:fill="auto"/>
            <w:noWrap/>
            <w:vAlign w:val="bottom"/>
            <w:hideMark/>
          </w:tcPr>
          <w:p w14:paraId="57D0418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Benzo(a)pyrene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6B6DBEF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50328</w:t>
            </w:r>
          </w:p>
        </w:tc>
        <w:tc>
          <w:tcPr>
            <w:tcW w:w="2925" w:type="dxa"/>
            <w:tcBorders>
              <w:top w:val="nil"/>
              <w:left w:val="nil"/>
              <w:bottom w:val="single" w:sz="4" w:space="0" w:color="auto"/>
              <w:right w:val="single" w:sz="4" w:space="0" w:color="auto"/>
            </w:tcBorders>
            <w:shd w:val="clear" w:color="auto" w:fill="auto"/>
            <w:noWrap/>
            <w:vAlign w:val="bottom"/>
            <w:hideMark/>
          </w:tcPr>
          <w:p w14:paraId="6C43E00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Benzo(a)pyrene P</w:t>
            </w:r>
          </w:p>
        </w:tc>
      </w:tr>
      <w:tr w:rsidR="007F2AD4" w:rsidRPr="007F2AD4" w14:paraId="26776E20"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B2593B8"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75</w:t>
            </w:r>
          </w:p>
        </w:tc>
        <w:tc>
          <w:tcPr>
            <w:tcW w:w="3693" w:type="dxa"/>
            <w:tcBorders>
              <w:top w:val="nil"/>
              <w:left w:val="nil"/>
              <w:bottom w:val="single" w:sz="4" w:space="0" w:color="auto"/>
              <w:right w:val="single" w:sz="4" w:space="0" w:color="auto"/>
            </w:tcBorders>
            <w:shd w:val="clear" w:color="auto" w:fill="auto"/>
            <w:noWrap/>
            <w:vAlign w:val="bottom"/>
            <w:hideMark/>
          </w:tcPr>
          <w:p w14:paraId="4BA0E3C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Benzo(b)fluoranthene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764FCD71"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205992</w:t>
            </w:r>
          </w:p>
        </w:tc>
        <w:tc>
          <w:tcPr>
            <w:tcW w:w="2925" w:type="dxa"/>
            <w:tcBorders>
              <w:top w:val="nil"/>
              <w:left w:val="nil"/>
              <w:bottom w:val="single" w:sz="4" w:space="0" w:color="auto"/>
              <w:right w:val="single" w:sz="4" w:space="0" w:color="auto"/>
            </w:tcBorders>
            <w:shd w:val="clear" w:color="auto" w:fill="auto"/>
            <w:noWrap/>
            <w:vAlign w:val="bottom"/>
            <w:hideMark/>
          </w:tcPr>
          <w:p w14:paraId="6E895B1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Benzo(b)fluoranthene P</w:t>
            </w:r>
          </w:p>
        </w:tc>
      </w:tr>
      <w:tr w:rsidR="007F2AD4" w:rsidRPr="007F2AD4" w14:paraId="427DE58E"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EC8781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76</w:t>
            </w:r>
          </w:p>
        </w:tc>
        <w:tc>
          <w:tcPr>
            <w:tcW w:w="3693" w:type="dxa"/>
            <w:tcBorders>
              <w:top w:val="nil"/>
              <w:left w:val="nil"/>
              <w:bottom w:val="single" w:sz="4" w:space="0" w:color="auto"/>
              <w:right w:val="single" w:sz="4" w:space="0" w:color="auto"/>
            </w:tcBorders>
            <w:shd w:val="clear" w:color="auto" w:fill="auto"/>
            <w:noWrap/>
            <w:vAlign w:val="bottom"/>
            <w:hideMark/>
          </w:tcPr>
          <w:p w14:paraId="7BB432F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w:t>
            </w:r>
            <w:proofErr w:type="spellStart"/>
            <w:proofErr w:type="gramStart"/>
            <w:r w:rsidRPr="007F2AD4">
              <w:rPr>
                <w:rFonts w:ascii="Calibri" w:eastAsia="Calibri" w:hAnsi="Calibri" w:cs="Calibri"/>
                <w:color w:val="000000"/>
                <w:kern w:val="0"/>
                <w:sz w:val="20"/>
                <w14:ligatures w14:val="none"/>
              </w:rPr>
              <w:t>g,h</w:t>
            </w:r>
            <w:proofErr w:type="gramEnd"/>
            <w:r w:rsidRPr="007F2AD4">
              <w:rPr>
                <w:rFonts w:ascii="Calibri" w:eastAsia="Calibri" w:hAnsi="Calibri" w:cs="Calibri"/>
                <w:color w:val="000000"/>
                <w:kern w:val="0"/>
                <w:sz w:val="20"/>
                <w14:ligatures w14:val="none"/>
              </w:rPr>
              <w:t>,i</w:t>
            </w:r>
            <w:proofErr w:type="spellEnd"/>
            <w:r w:rsidRPr="007F2AD4">
              <w:rPr>
                <w:rFonts w:ascii="Calibri" w:eastAsia="Calibri" w:hAnsi="Calibri" w:cs="Calibri"/>
                <w:color w:val="000000"/>
                <w:kern w:val="0"/>
                <w:sz w:val="20"/>
                <w14:ligatures w14:val="none"/>
              </w:rPr>
              <w:t>)perylene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4B133BEA"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191242</w:t>
            </w:r>
          </w:p>
        </w:tc>
        <w:tc>
          <w:tcPr>
            <w:tcW w:w="2925" w:type="dxa"/>
            <w:tcBorders>
              <w:top w:val="nil"/>
              <w:left w:val="nil"/>
              <w:bottom w:val="single" w:sz="4" w:space="0" w:color="auto"/>
              <w:right w:val="single" w:sz="4" w:space="0" w:color="auto"/>
            </w:tcBorders>
            <w:shd w:val="clear" w:color="auto" w:fill="auto"/>
            <w:noWrap/>
            <w:vAlign w:val="bottom"/>
            <w:hideMark/>
          </w:tcPr>
          <w:p w14:paraId="3BEE5D4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w:t>
            </w:r>
            <w:proofErr w:type="spellStart"/>
            <w:proofErr w:type="gramStart"/>
            <w:r w:rsidRPr="007F2AD4">
              <w:rPr>
                <w:rFonts w:ascii="Calibri" w:eastAsia="Calibri" w:hAnsi="Calibri" w:cs="Calibri"/>
                <w:color w:val="000000"/>
                <w:kern w:val="0"/>
                <w:sz w:val="20"/>
                <w14:ligatures w14:val="none"/>
              </w:rPr>
              <w:t>g,h</w:t>
            </w:r>
            <w:proofErr w:type="gramEnd"/>
            <w:r w:rsidRPr="007F2AD4">
              <w:rPr>
                <w:rFonts w:ascii="Calibri" w:eastAsia="Calibri" w:hAnsi="Calibri" w:cs="Calibri"/>
                <w:color w:val="000000"/>
                <w:kern w:val="0"/>
                <w:sz w:val="20"/>
                <w14:ligatures w14:val="none"/>
              </w:rPr>
              <w:t>,i</w:t>
            </w:r>
            <w:proofErr w:type="spellEnd"/>
            <w:r w:rsidRPr="007F2AD4">
              <w:rPr>
                <w:rFonts w:ascii="Calibri" w:eastAsia="Calibri" w:hAnsi="Calibri" w:cs="Calibri"/>
                <w:color w:val="000000"/>
                <w:kern w:val="0"/>
                <w:sz w:val="20"/>
                <w14:ligatures w14:val="none"/>
              </w:rPr>
              <w:t>)perylene P</w:t>
            </w:r>
          </w:p>
        </w:tc>
      </w:tr>
      <w:tr w:rsidR="007F2AD4" w:rsidRPr="007F2AD4" w14:paraId="431E795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2DC5438"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77</w:t>
            </w:r>
          </w:p>
        </w:tc>
        <w:tc>
          <w:tcPr>
            <w:tcW w:w="3693" w:type="dxa"/>
            <w:tcBorders>
              <w:top w:val="nil"/>
              <w:left w:val="nil"/>
              <w:bottom w:val="single" w:sz="4" w:space="0" w:color="auto"/>
              <w:right w:val="single" w:sz="4" w:space="0" w:color="auto"/>
            </w:tcBorders>
            <w:shd w:val="clear" w:color="auto" w:fill="auto"/>
            <w:noWrap/>
            <w:vAlign w:val="bottom"/>
            <w:hideMark/>
          </w:tcPr>
          <w:p w14:paraId="0997EE2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Benzo(k)fluoranthene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2498AAFC"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207089</w:t>
            </w:r>
          </w:p>
        </w:tc>
        <w:tc>
          <w:tcPr>
            <w:tcW w:w="2925" w:type="dxa"/>
            <w:tcBorders>
              <w:top w:val="nil"/>
              <w:left w:val="nil"/>
              <w:bottom w:val="single" w:sz="4" w:space="0" w:color="auto"/>
              <w:right w:val="single" w:sz="4" w:space="0" w:color="auto"/>
            </w:tcBorders>
            <w:shd w:val="clear" w:color="auto" w:fill="auto"/>
            <w:noWrap/>
            <w:vAlign w:val="bottom"/>
            <w:hideMark/>
          </w:tcPr>
          <w:p w14:paraId="0FE4445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Benzo(k)fluoranthene P</w:t>
            </w:r>
          </w:p>
        </w:tc>
      </w:tr>
      <w:tr w:rsidR="007F2AD4" w:rsidRPr="007F2AD4" w14:paraId="2C3F4974"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0321361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78</w:t>
            </w:r>
          </w:p>
        </w:tc>
        <w:tc>
          <w:tcPr>
            <w:tcW w:w="3693" w:type="dxa"/>
            <w:tcBorders>
              <w:top w:val="nil"/>
              <w:left w:val="nil"/>
              <w:bottom w:val="single" w:sz="4" w:space="0" w:color="auto"/>
              <w:right w:val="single" w:sz="4" w:space="0" w:color="auto"/>
            </w:tcBorders>
            <w:shd w:val="clear" w:color="auto" w:fill="auto"/>
            <w:noWrap/>
            <w:vAlign w:val="bottom"/>
            <w:hideMark/>
          </w:tcPr>
          <w:p w14:paraId="2C24575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Chrysene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09374F52"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218019</w:t>
            </w:r>
          </w:p>
        </w:tc>
        <w:tc>
          <w:tcPr>
            <w:tcW w:w="2925" w:type="dxa"/>
            <w:tcBorders>
              <w:top w:val="nil"/>
              <w:left w:val="nil"/>
              <w:bottom w:val="single" w:sz="4" w:space="0" w:color="auto"/>
              <w:right w:val="single" w:sz="4" w:space="0" w:color="auto"/>
            </w:tcBorders>
            <w:shd w:val="clear" w:color="auto" w:fill="auto"/>
            <w:noWrap/>
            <w:vAlign w:val="bottom"/>
            <w:hideMark/>
          </w:tcPr>
          <w:p w14:paraId="29EAB57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Chrysene P</w:t>
            </w:r>
          </w:p>
        </w:tc>
      </w:tr>
      <w:tr w:rsidR="007F2AD4" w:rsidRPr="007F2AD4" w14:paraId="62E1498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2F1B0B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79</w:t>
            </w:r>
          </w:p>
        </w:tc>
        <w:tc>
          <w:tcPr>
            <w:tcW w:w="3693" w:type="dxa"/>
            <w:tcBorders>
              <w:top w:val="nil"/>
              <w:left w:val="nil"/>
              <w:bottom w:val="single" w:sz="4" w:space="0" w:color="auto"/>
              <w:right w:val="single" w:sz="4" w:space="0" w:color="auto"/>
            </w:tcBorders>
            <w:shd w:val="clear" w:color="auto" w:fill="auto"/>
            <w:noWrap/>
            <w:vAlign w:val="bottom"/>
            <w:hideMark/>
          </w:tcPr>
          <w:p w14:paraId="5D156AE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Non-Methane Hydrocarbons</w:t>
            </w:r>
          </w:p>
        </w:tc>
        <w:tc>
          <w:tcPr>
            <w:tcW w:w="1620" w:type="dxa"/>
            <w:tcBorders>
              <w:top w:val="nil"/>
              <w:left w:val="nil"/>
              <w:bottom w:val="single" w:sz="4" w:space="0" w:color="auto"/>
              <w:right w:val="single" w:sz="4" w:space="0" w:color="auto"/>
            </w:tcBorders>
            <w:shd w:val="clear" w:color="auto" w:fill="auto"/>
            <w:noWrap/>
            <w:vAlign w:val="bottom"/>
            <w:hideMark/>
          </w:tcPr>
          <w:p w14:paraId="19B39EA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NMHC</w:t>
            </w:r>
          </w:p>
        </w:tc>
        <w:tc>
          <w:tcPr>
            <w:tcW w:w="2925" w:type="dxa"/>
            <w:tcBorders>
              <w:top w:val="nil"/>
              <w:left w:val="nil"/>
              <w:bottom w:val="single" w:sz="4" w:space="0" w:color="auto"/>
              <w:right w:val="single" w:sz="4" w:space="0" w:color="auto"/>
            </w:tcBorders>
            <w:shd w:val="clear" w:color="auto" w:fill="auto"/>
            <w:noWrap/>
            <w:vAlign w:val="bottom"/>
            <w:hideMark/>
          </w:tcPr>
          <w:p w14:paraId="1ADB1C8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NMHC</w:t>
            </w:r>
          </w:p>
        </w:tc>
      </w:tr>
      <w:tr w:rsidR="007F2AD4" w:rsidRPr="007F2AD4" w14:paraId="7D774411"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7CF3AAD"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80</w:t>
            </w:r>
          </w:p>
        </w:tc>
        <w:tc>
          <w:tcPr>
            <w:tcW w:w="3693" w:type="dxa"/>
            <w:tcBorders>
              <w:top w:val="nil"/>
              <w:left w:val="nil"/>
              <w:bottom w:val="single" w:sz="4" w:space="0" w:color="auto"/>
              <w:right w:val="single" w:sz="4" w:space="0" w:color="auto"/>
            </w:tcBorders>
            <w:shd w:val="clear" w:color="auto" w:fill="auto"/>
            <w:noWrap/>
            <w:vAlign w:val="bottom"/>
            <w:hideMark/>
          </w:tcPr>
          <w:p w14:paraId="640AEF3D"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Non-Methane Organic Gases</w:t>
            </w:r>
          </w:p>
        </w:tc>
        <w:tc>
          <w:tcPr>
            <w:tcW w:w="1620" w:type="dxa"/>
            <w:tcBorders>
              <w:top w:val="nil"/>
              <w:left w:val="nil"/>
              <w:bottom w:val="single" w:sz="4" w:space="0" w:color="auto"/>
              <w:right w:val="single" w:sz="4" w:space="0" w:color="auto"/>
            </w:tcBorders>
            <w:shd w:val="clear" w:color="auto" w:fill="auto"/>
            <w:noWrap/>
            <w:vAlign w:val="bottom"/>
            <w:hideMark/>
          </w:tcPr>
          <w:p w14:paraId="1288E2A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NMOG</w:t>
            </w:r>
          </w:p>
        </w:tc>
        <w:tc>
          <w:tcPr>
            <w:tcW w:w="2925" w:type="dxa"/>
            <w:tcBorders>
              <w:top w:val="nil"/>
              <w:left w:val="nil"/>
              <w:bottom w:val="single" w:sz="4" w:space="0" w:color="auto"/>
              <w:right w:val="single" w:sz="4" w:space="0" w:color="auto"/>
            </w:tcBorders>
            <w:shd w:val="clear" w:color="auto" w:fill="auto"/>
            <w:noWrap/>
            <w:vAlign w:val="bottom"/>
            <w:hideMark/>
          </w:tcPr>
          <w:p w14:paraId="286D202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NMOG</w:t>
            </w:r>
          </w:p>
        </w:tc>
      </w:tr>
      <w:tr w:rsidR="007F2AD4" w:rsidRPr="007F2AD4" w14:paraId="4A1BBC42"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37B407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81</w:t>
            </w:r>
          </w:p>
        </w:tc>
        <w:tc>
          <w:tcPr>
            <w:tcW w:w="3693" w:type="dxa"/>
            <w:tcBorders>
              <w:top w:val="nil"/>
              <w:left w:val="nil"/>
              <w:bottom w:val="single" w:sz="4" w:space="0" w:color="auto"/>
              <w:right w:val="single" w:sz="4" w:space="0" w:color="auto"/>
            </w:tcBorders>
            <w:shd w:val="clear" w:color="auto" w:fill="auto"/>
            <w:noWrap/>
            <w:vAlign w:val="bottom"/>
            <w:hideMark/>
          </w:tcPr>
          <w:p w14:paraId="0A647AC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Fluorene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4BC71FED"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86737</w:t>
            </w:r>
          </w:p>
        </w:tc>
        <w:tc>
          <w:tcPr>
            <w:tcW w:w="2925" w:type="dxa"/>
            <w:tcBorders>
              <w:top w:val="nil"/>
              <w:left w:val="nil"/>
              <w:bottom w:val="single" w:sz="4" w:space="0" w:color="auto"/>
              <w:right w:val="single" w:sz="4" w:space="0" w:color="auto"/>
            </w:tcBorders>
            <w:shd w:val="clear" w:color="auto" w:fill="auto"/>
            <w:noWrap/>
            <w:vAlign w:val="bottom"/>
            <w:hideMark/>
          </w:tcPr>
          <w:p w14:paraId="312095B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Fluorene P</w:t>
            </w:r>
          </w:p>
        </w:tc>
      </w:tr>
      <w:tr w:rsidR="007F2AD4" w:rsidRPr="007F2AD4" w14:paraId="394D2884"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5120DB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lastRenderedPageBreak/>
              <w:t>82</w:t>
            </w:r>
          </w:p>
        </w:tc>
        <w:tc>
          <w:tcPr>
            <w:tcW w:w="3693" w:type="dxa"/>
            <w:tcBorders>
              <w:top w:val="nil"/>
              <w:left w:val="nil"/>
              <w:bottom w:val="single" w:sz="4" w:space="0" w:color="auto"/>
              <w:right w:val="single" w:sz="4" w:space="0" w:color="auto"/>
            </w:tcBorders>
            <w:shd w:val="clear" w:color="auto" w:fill="auto"/>
            <w:noWrap/>
            <w:vAlign w:val="bottom"/>
            <w:hideMark/>
          </w:tcPr>
          <w:p w14:paraId="40A4E1D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Indeno(1,2,</w:t>
            </w:r>
            <w:proofErr w:type="gramStart"/>
            <w:r w:rsidRPr="007F2AD4">
              <w:rPr>
                <w:rFonts w:ascii="Calibri" w:eastAsia="Calibri" w:hAnsi="Calibri" w:cs="Calibri"/>
                <w:color w:val="000000"/>
                <w:kern w:val="0"/>
                <w:sz w:val="20"/>
                <w14:ligatures w14:val="none"/>
              </w:rPr>
              <w:t>3,c</w:t>
            </w:r>
            <w:proofErr w:type="gramEnd"/>
            <w:r w:rsidRPr="007F2AD4">
              <w:rPr>
                <w:rFonts w:ascii="Calibri" w:eastAsia="Calibri" w:hAnsi="Calibri" w:cs="Calibri"/>
                <w:color w:val="000000"/>
                <w:kern w:val="0"/>
                <w:sz w:val="20"/>
                <w14:ligatures w14:val="none"/>
              </w:rPr>
              <w:t>,d)pyrene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107A114A"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193395</w:t>
            </w:r>
          </w:p>
        </w:tc>
        <w:tc>
          <w:tcPr>
            <w:tcW w:w="2925" w:type="dxa"/>
            <w:tcBorders>
              <w:top w:val="nil"/>
              <w:left w:val="nil"/>
              <w:bottom w:val="single" w:sz="4" w:space="0" w:color="auto"/>
              <w:right w:val="single" w:sz="4" w:space="0" w:color="auto"/>
            </w:tcBorders>
            <w:shd w:val="clear" w:color="auto" w:fill="auto"/>
            <w:noWrap/>
            <w:vAlign w:val="bottom"/>
            <w:hideMark/>
          </w:tcPr>
          <w:p w14:paraId="35F5FF3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Indeno(1,2,</w:t>
            </w:r>
            <w:proofErr w:type="gramStart"/>
            <w:r w:rsidRPr="007F2AD4">
              <w:rPr>
                <w:rFonts w:ascii="Calibri" w:eastAsia="Calibri" w:hAnsi="Calibri" w:cs="Calibri"/>
                <w:color w:val="000000"/>
                <w:kern w:val="0"/>
                <w:sz w:val="20"/>
                <w14:ligatures w14:val="none"/>
              </w:rPr>
              <w:t>3,c</w:t>
            </w:r>
            <w:proofErr w:type="gramEnd"/>
            <w:r w:rsidRPr="007F2AD4">
              <w:rPr>
                <w:rFonts w:ascii="Calibri" w:eastAsia="Calibri" w:hAnsi="Calibri" w:cs="Calibri"/>
                <w:color w:val="000000"/>
                <w:kern w:val="0"/>
                <w:sz w:val="20"/>
                <w14:ligatures w14:val="none"/>
              </w:rPr>
              <w:t>,d)pyrene P</w:t>
            </w:r>
          </w:p>
        </w:tc>
      </w:tr>
      <w:tr w:rsidR="007F2AD4" w:rsidRPr="007F2AD4" w14:paraId="1821C07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0181EA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83</w:t>
            </w:r>
          </w:p>
        </w:tc>
        <w:tc>
          <w:tcPr>
            <w:tcW w:w="3693" w:type="dxa"/>
            <w:tcBorders>
              <w:top w:val="nil"/>
              <w:left w:val="nil"/>
              <w:bottom w:val="single" w:sz="4" w:space="0" w:color="auto"/>
              <w:right w:val="single" w:sz="4" w:space="0" w:color="auto"/>
            </w:tcBorders>
            <w:shd w:val="clear" w:color="auto" w:fill="auto"/>
            <w:noWrap/>
            <w:vAlign w:val="bottom"/>
            <w:hideMark/>
          </w:tcPr>
          <w:p w14:paraId="185BD5B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Phenanthrene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16219A8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85018</w:t>
            </w:r>
          </w:p>
        </w:tc>
        <w:tc>
          <w:tcPr>
            <w:tcW w:w="2925" w:type="dxa"/>
            <w:tcBorders>
              <w:top w:val="nil"/>
              <w:left w:val="nil"/>
              <w:bottom w:val="single" w:sz="4" w:space="0" w:color="auto"/>
              <w:right w:val="single" w:sz="4" w:space="0" w:color="auto"/>
            </w:tcBorders>
            <w:shd w:val="clear" w:color="auto" w:fill="auto"/>
            <w:noWrap/>
            <w:vAlign w:val="bottom"/>
            <w:hideMark/>
          </w:tcPr>
          <w:p w14:paraId="2232F65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Phenanthrene P</w:t>
            </w:r>
          </w:p>
        </w:tc>
      </w:tr>
      <w:tr w:rsidR="007F2AD4" w:rsidRPr="007F2AD4" w14:paraId="6AC641F5"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1E0C8E0"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84</w:t>
            </w:r>
          </w:p>
        </w:tc>
        <w:tc>
          <w:tcPr>
            <w:tcW w:w="3693" w:type="dxa"/>
            <w:tcBorders>
              <w:top w:val="nil"/>
              <w:left w:val="nil"/>
              <w:bottom w:val="single" w:sz="4" w:space="0" w:color="auto"/>
              <w:right w:val="single" w:sz="4" w:space="0" w:color="auto"/>
            </w:tcBorders>
            <w:shd w:val="clear" w:color="auto" w:fill="auto"/>
            <w:noWrap/>
            <w:vAlign w:val="bottom"/>
            <w:hideMark/>
          </w:tcPr>
          <w:p w14:paraId="0787360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Pyrene particle</w:t>
            </w:r>
          </w:p>
        </w:tc>
        <w:tc>
          <w:tcPr>
            <w:tcW w:w="1620" w:type="dxa"/>
            <w:tcBorders>
              <w:top w:val="nil"/>
              <w:left w:val="nil"/>
              <w:bottom w:val="single" w:sz="4" w:space="0" w:color="auto"/>
              <w:right w:val="single" w:sz="4" w:space="0" w:color="auto"/>
            </w:tcBorders>
            <w:shd w:val="clear" w:color="auto" w:fill="auto"/>
            <w:noWrap/>
            <w:vAlign w:val="bottom"/>
            <w:hideMark/>
          </w:tcPr>
          <w:p w14:paraId="69319A8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129000</w:t>
            </w:r>
          </w:p>
        </w:tc>
        <w:tc>
          <w:tcPr>
            <w:tcW w:w="2925" w:type="dxa"/>
            <w:tcBorders>
              <w:top w:val="nil"/>
              <w:left w:val="nil"/>
              <w:bottom w:val="single" w:sz="4" w:space="0" w:color="auto"/>
              <w:right w:val="single" w:sz="4" w:space="0" w:color="auto"/>
            </w:tcBorders>
            <w:shd w:val="clear" w:color="auto" w:fill="auto"/>
            <w:noWrap/>
            <w:vAlign w:val="bottom"/>
            <w:hideMark/>
          </w:tcPr>
          <w:p w14:paraId="2F01953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Pyrene P</w:t>
            </w:r>
          </w:p>
        </w:tc>
      </w:tr>
      <w:tr w:rsidR="007F2AD4" w:rsidRPr="007F2AD4" w14:paraId="3A10AA01"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2DD522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86</w:t>
            </w:r>
          </w:p>
        </w:tc>
        <w:tc>
          <w:tcPr>
            <w:tcW w:w="3693" w:type="dxa"/>
            <w:tcBorders>
              <w:top w:val="nil"/>
              <w:left w:val="nil"/>
              <w:bottom w:val="single" w:sz="4" w:space="0" w:color="auto"/>
              <w:right w:val="single" w:sz="4" w:space="0" w:color="auto"/>
            </w:tcBorders>
            <w:shd w:val="clear" w:color="auto" w:fill="auto"/>
            <w:noWrap/>
            <w:vAlign w:val="bottom"/>
            <w:hideMark/>
          </w:tcPr>
          <w:p w14:paraId="0FA6AA6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Total Organic Gases</w:t>
            </w:r>
          </w:p>
        </w:tc>
        <w:tc>
          <w:tcPr>
            <w:tcW w:w="1620" w:type="dxa"/>
            <w:tcBorders>
              <w:top w:val="nil"/>
              <w:left w:val="nil"/>
              <w:bottom w:val="single" w:sz="4" w:space="0" w:color="auto"/>
              <w:right w:val="single" w:sz="4" w:space="0" w:color="auto"/>
            </w:tcBorders>
            <w:shd w:val="clear" w:color="auto" w:fill="auto"/>
            <w:noWrap/>
            <w:vAlign w:val="bottom"/>
            <w:hideMark/>
          </w:tcPr>
          <w:p w14:paraId="07E4A07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TOG</w:t>
            </w:r>
          </w:p>
        </w:tc>
        <w:tc>
          <w:tcPr>
            <w:tcW w:w="2925" w:type="dxa"/>
            <w:tcBorders>
              <w:top w:val="nil"/>
              <w:left w:val="nil"/>
              <w:bottom w:val="single" w:sz="4" w:space="0" w:color="auto"/>
              <w:right w:val="single" w:sz="4" w:space="0" w:color="auto"/>
            </w:tcBorders>
            <w:shd w:val="clear" w:color="auto" w:fill="auto"/>
            <w:noWrap/>
            <w:vAlign w:val="bottom"/>
            <w:hideMark/>
          </w:tcPr>
          <w:p w14:paraId="68EBD32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TOG</w:t>
            </w:r>
          </w:p>
        </w:tc>
      </w:tr>
      <w:tr w:rsidR="007F2AD4" w:rsidRPr="007F2AD4" w14:paraId="590859B8"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C56C79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87</w:t>
            </w:r>
          </w:p>
        </w:tc>
        <w:tc>
          <w:tcPr>
            <w:tcW w:w="3693" w:type="dxa"/>
            <w:tcBorders>
              <w:top w:val="nil"/>
              <w:left w:val="nil"/>
              <w:bottom w:val="single" w:sz="4" w:space="0" w:color="auto"/>
              <w:right w:val="single" w:sz="4" w:space="0" w:color="auto"/>
            </w:tcBorders>
            <w:shd w:val="clear" w:color="auto" w:fill="auto"/>
            <w:noWrap/>
            <w:vAlign w:val="bottom"/>
            <w:hideMark/>
          </w:tcPr>
          <w:p w14:paraId="18340D4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Volatile Organic Compounds</w:t>
            </w:r>
          </w:p>
        </w:tc>
        <w:tc>
          <w:tcPr>
            <w:tcW w:w="1620" w:type="dxa"/>
            <w:tcBorders>
              <w:top w:val="nil"/>
              <w:left w:val="nil"/>
              <w:bottom w:val="single" w:sz="4" w:space="0" w:color="auto"/>
              <w:right w:val="single" w:sz="4" w:space="0" w:color="auto"/>
            </w:tcBorders>
            <w:shd w:val="clear" w:color="auto" w:fill="auto"/>
            <w:noWrap/>
            <w:vAlign w:val="bottom"/>
            <w:hideMark/>
          </w:tcPr>
          <w:p w14:paraId="1FED33D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VOC</w:t>
            </w:r>
          </w:p>
        </w:tc>
        <w:tc>
          <w:tcPr>
            <w:tcW w:w="2925" w:type="dxa"/>
            <w:tcBorders>
              <w:top w:val="nil"/>
              <w:left w:val="nil"/>
              <w:bottom w:val="single" w:sz="4" w:space="0" w:color="auto"/>
              <w:right w:val="single" w:sz="4" w:space="0" w:color="auto"/>
            </w:tcBorders>
            <w:shd w:val="clear" w:color="auto" w:fill="auto"/>
            <w:noWrap/>
            <w:vAlign w:val="bottom"/>
            <w:hideMark/>
          </w:tcPr>
          <w:p w14:paraId="69EA353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VOC</w:t>
            </w:r>
          </w:p>
        </w:tc>
      </w:tr>
      <w:tr w:rsidR="007F2AD4" w:rsidRPr="007F2AD4" w14:paraId="00D78A4D"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066C06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88</w:t>
            </w:r>
          </w:p>
        </w:tc>
        <w:tc>
          <w:tcPr>
            <w:tcW w:w="3693" w:type="dxa"/>
            <w:tcBorders>
              <w:top w:val="nil"/>
              <w:left w:val="nil"/>
              <w:bottom w:val="single" w:sz="4" w:space="0" w:color="auto"/>
              <w:right w:val="single" w:sz="4" w:space="0" w:color="auto"/>
            </w:tcBorders>
            <w:shd w:val="clear" w:color="auto" w:fill="auto"/>
            <w:noWrap/>
            <w:vAlign w:val="bottom"/>
            <w:hideMark/>
          </w:tcPr>
          <w:p w14:paraId="70F04A71" w14:textId="77777777" w:rsidR="007F2AD4" w:rsidRPr="007F2AD4" w:rsidRDefault="007F2AD4" w:rsidP="007F2AD4">
            <w:pPr>
              <w:spacing w:after="0" w:line="240" w:lineRule="auto"/>
              <w:rPr>
                <w:rFonts w:ascii="Calibri" w:eastAsia="Calibri" w:hAnsi="Calibri" w:cs="Calibri"/>
                <w:color w:val="000000"/>
                <w:kern w:val="0"/>
                <w:sz w:val="20"/>
                <w14:ligatures w14:val="none"/>
              </w:rPr>
            </w:pPr>
            <w:proofErr w:type="spellStart"/>
            <w:r w:rsidRPr="007F2AD4">
              <w:rPr>
                <w:rFonts w:ascii="Calibri" w:eastAsia="Calibri" w:hAnsi="Calibri" w:cs="Calibri"/>
                <w:color w:val="000000"/>
                <w:kern w:val="0"/>
                <w:sz w:val="20"/>
                <w14:ligatures w14:val="none"/>
              </w:rPr>
              <w:t>NonHAPTOG</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D64CA2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NHTOG</w:t>
            </w:r>
          </w:p>
        </w:tc>
        <w:tc>
          <w:tcPr>
            <w:tcW w:w="2925" w:type="dxa"/>
            <w:tcBorders>
              <w:top w:val="nil"/>
              <w:left w:val="nil"/>
              <w:bottom w:val="single" w:sz="4" w:space="0" w:color="auto"/>
              <w:right w:val="single" w:sz="4" w:space="0" w:color="auto"/>
            </w:tcBorders>
            <w:shd w:val="clear" w:color="auto" w:fill="auto"/>
            <w:noWrap/>
            <w:vAlign w:val="bottom"/>
            <w:hideMark/>
          </w:tcPr>
          <w:p w14:paraId="2EAB689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NHTOG</w:t>
            </w:r>
          </w:p>
        </w:tc>
      </w:tr>
      <w:tr w:rsidR="007F2AD4" w:rsidRPr="007F2AD4" w14:paraId="668C8450"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7E1569B"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90</w:t>
            </w:r>
          </w:p>
        </w:tc>
        <w:tc>
          <w:tcPr>
            <w:tcW w:w="3693" w:type="dxa"/>
            <w:tcBorders>
              <w:top w:val="nil"/>
              <w:left w:val="nil"/>
              <w:bottom w:val="single" w:sz="4" w:space="0" w:color="auto"/>
              <w:right w:val="single" w:sz="4" w:space="0" w:color="auto"/>
            </w:tcBorders>
            <w:shd w:val="clear" w:color="auto" w:fill="auto"/>
            <w:noWrap/>
            <w:vAlign w:val="bottom"/>
            <w:hideMark/>
          </w:tcPr>
          <w:p w14:paraId="4AC45FB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Atmospheric CO2</w:t>
            </w:r>
          </w:p>
        </w:tc>
        <w:tc>
          <w:tcPr>
            <w:tcW w:w="1620" w:type="dxa"/>
            <w:tcBorders>
              <w:top w:val="nil"/>
              <w:left w:val="nil"/>
              <w:bottom w:val="single" w:sz="4" w:space="0" w:color="auto"/>
              <w:right w:val="single" w:sz="4" w:space="0" w:color="auto"/>
            </w:tcBorders>
            <w:shd w:val="clear" w:color="auto" w:fill="auto"/>
            <w:noWrap/>
            <w:vAlign w:val="bottom"/>
            <w:hideMark/>
          </w:tcPr>
          <w:p w14:paraId="6A98A18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CO2</w:t>
            </w:r>
          </w:p>
        </w:tc>
        <w:tc>
          <w:tcPr>
            <w:tcW w:w="2925" w:type="dxa"/>
            <w:tcBorders>
              <w:top w:val="nil"/>
              <w:left w:val="nil"/>
              <w:bottom w:val="single" w:sz="4" w:space="0" w:color="auto"/>
              <w:right w:val="single" w:sz="4" w:space="0" w:color="auto"/>
            </w:tcBorders>
            <w:shd w:val="clear" w:color="auto" w:fill="auto"/>
            <w:noWrap/>
            <w:vAlign w:val="bottom"/>
            <w:hideMark/>
          </w:tcPr>
          <w:p w14:paraId="7C79C52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Atmospheric CO2</w:t>
            </w:r>
          </w:p>
        </w:tc>
      </w:tr>
      <w:tr w:rsidR="007F2AD4" w:rsidRPr="007F2AD4" w14:paraId="6556FFB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7BCDEAF"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91</w:t>
            </w:r>
          </w:p>
        </w:tc>
        <w:tc>
          <w:tcPr>
            <w:tcW w:w="3693" w:type="dxa"/>
            <w:tcBorders>
              <w:top w:val="nil"/>
              <w:left w:val="nil"/>
              <w:bottom w:val="single" w:sz="4" w:space="0" w:color="auto"/>
              <w:right w:val="single" w:sz="4" w:space="0" w:color="auto"/>
            </w:tcBorders>
            <w:shd w:val="clear" w:color="auto" w:fill="auto"/>
            <w:noWrap/>
            <w:vAlign w:val="bottom"/>
            <w:hideMark/>
          </w:tcPr>
          <w:p w14:paraId="63B7AF7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Total Energy Consumption</w:t>
            </w:r>
          </w:p>
        </w:tc>
        <w:tc>
          <w:tcPr>
            <w:tcW w:w="1620" w:type="dxa"/>
            <w:tcBorders>
              <w:top w:val="nil"/>
              <w:left w:val="nil"/>
              <w:bottom w:val="single" w:sz="4" w:space="0" w:color="auto"/>
              <w:right w:val="single" w:sz="4" w:space="0" w:color="auto"/>
            </w:tcBorders>
            <w:shd w:val="clear" w:color="auto" w:fill="auto"/>
            <w:noWrap/>
            <w:vAlign w:val="bottom"/>
            <w:hideMark/>
          </w:tcPr>
          <w:p w14:paraId="18D29A6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w:t>
            </w:r>
          </w:p>
        </w:tc>
        <w:tc>
          <w:tcPr>
            <w:tcW w:w="2925" w:type="dxa"/>
            <w:tcBorders>
              <w:top w:val="nil"/>
              <w:left w:val="nil"/>
              <w:bottom w:val="single" w:sz="4" w:space="0" w:color="auto"/>
              <w:right w:val="single" w:sz="4" w:space="0" w:color="auto"/>
            </w:tcBorders>
            <w:shd w:val="clear" w:color="auto" w:fill="auto"/>
            <w:noWrap/>
            <w:vAlign w:val="bottom"/>
            <w:hideMark/>
          </w:tcPr>
          <w:p w14:paraId="62795FA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Total Energy</w:t>
            </w:r>
          </w:p>
        </w:tc>
      </w:tr>
      <w:tr w:rsidR="007F2AD4" w:rsidRPr="007F2AD4" w14:paraId="4C9E6CFA"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59C7029"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92</w:t>
            </w:r>
          </w:p>
        </w:tc>
        <w:tc>
          <w:tcPr>
            <w:tcW w:w="3693" w:type="dxa"/>
            <w:tcBorders>
              <w:top w:val="nil"/>
              <w:left w:val="nil"/>
              <w:bottom w:val="single" w:sz="4" w:space="0" w:color="auto"/>
              <w:right w:val="single" w:sz="4" w:space="0" w:color="auto"/>
            </w:tcBorders>
            <w:shd w:val="clear" w:color="auto" w:fill="auto"/>
            <w:noWrap/>
            <w:vAlign w:val="bottom"/>
            <w:hideMark/>
          </w:tcPr>
          <w:p w14:paraId="6D87B19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Petroleum Energy Consumption</w:t>
            </w:r>
          </w:p>
        </w:tc>
        <w:tc>
          <w:tcPr>
            <w:tcW w:w="1620" w:type="dxa"/>
            <w:tcBorders>
              <w:top w:val="nil"/>
              <w:left w:val="nil"/>
              <w:bottom w:val="single" w:sz="4" w:space="0" w:color="auto"/>
              <w:right w:val="single" w:sz="4" w:space="0" w:color="auto"/>
            </w:tcBorders>
            <w:shd w:val="clear" w:color="auto" w:fill="auto"/>
            <w:noWrap/>
            <w:vAlign w:val="bottom"/>
            <w:hideMark/>
          </w:tcPr>
          <w:p w14:paraId="09B46F0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w:t>
            </w:r>
          </w:p>
        </w:tc>
        <w:tc>
          <w:tcPr>
            <w:tcW w:w="2925" w:type="dxa"/>
            <w:tcBorders>
              <w:top w:val="nil"/>
              <w:left w:val="nil"/>
              <w:bottom w:val="single" w:sz="4" w:space="0" w:color="auto"/>
              <w:right w:val="single" w:sz="4" w:space="0" w:color="auto"/>
            </w:tcBorders>
            <w:shd w:val="clear" w:color="auto" w:fill="auto"/>
            <w:noWrap/>
            <w:vAlign w:val="bottom"/>
            <w:hideMark/>
          </w:tcPr>
          <w:p w14:paraId="6A15425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Petrol Energy</w:t>
            </w:r>
          </w:p>
        </w:tc>
      </w:tr>
      <w:tr w:rsidR="007F2AD4" w:rsidRPr="007F2AD4" w14:paraId="6CF46520"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4C7923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93</w:t>
            </w:r>
          </w:p>
        </w:tc>
        <w:tc>
          <w:tcPr>
            <w:tcW w:w="3693" w:type="dxa"/>
            <w:tcBorders>
              <w:top w:val="nil"/>
              <w:left w:val="nil"/>
              <w:bottom w:val="single" w:sz="4" w:space="0" w:color="auto"/>
              <w:right w:val="single" w:sz="4" w:space="0" w:color="auto"/>
            </w:tcBorders>
            <w:shd w:val="clear" w:color="auto" w:fill="auto"/>
            <w:noWrap/>
            <w:vAlign w:val="bottom"/>
            <w:hideMark/>
          </w:tcPr>
          <w:p w14:paraId="2740B78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Fossil Fuel Energy Consumption</w:t>
            </w:r>
          </w:p>
        </w:tc>
        <w:tc>
          <w:tcPr>
            <w:tcW w:w="1620" w:type="dxa"/>
            <w:tcBorders>
              <w:top w:val="nil"/>
              <w:left w:val="nil"/>
              <w:bottom w:val="single" w:sz="4" w:space="0" w:color="auto"/>
              <w:right w:val="single" w:sz="4" w:space="0" w:color="auto"/>
            </w:tcBorders>
            <w:shd w:val="clear" w:color="auto" w:fill="auto"/>
            <w:noWrap/>
            <w:vAlign w:val="bottom"/>
            <w:hideMark/>
          </w:tcPr>
          <w:p w14:paraId="78CC5E7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w:t>
            </w:r>
          </w:p>
        </w:tc>
        <w:tc>
          <w:tcPr>
            <w:tcW w:w="2925" w:type="dxa"/>
            <w:tcBorders>
              <w:top w:val="nil"/>
              <w:left w:val="nil"/>
              <w:bottom w:val="single" w:sz="4" w:space="0" w:color="auto"/>
              <w:right w:val="single" w:sz="4" w:space="0" w:color="auto"/>
            </w:tcBorders>
            <w:shd w:val="clear" w:color="auto" w:fill="auto"/>
            <w:noWrap/>
            <w:vAlign w:val="bottom"/>
            <w:hideMark/>
          </w:tcPr>
          <w:p w14:paraId="535131E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Fossil Energy</w:t>
            </w:r>
          </w:p>
        </w:tc>
      </w:tr>
      <w:tr w:rsidR="007F2AD4" w:rsidRPr="007F2AD4" w14:paraId="3D4A067C"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6D8604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98</w:t>
            </w:r>
          </w:p>
        </w:tc>
        <w:tc>
          <w:tcPr>
            <w:tcW w:w="3693" w:type="dxa"/>
            <w:tcBorders>
              <w:top w:val="nil"/>
              <w:left w:val="nil"/>
              <w:bottom w:val="single" w:sz="4" w:space="0" w:color="auto"/>
              <w:right w:val="single" w:sz="4" w:space="0" w:color="auto"/>
            </w:tcBorders>
            <w:shd w:val="clear" w:color="auto" w:fill="auto"/>
            <w:noWrap/>
            <w:vAlign w:val="bottom"/>
            <w:hideMark/>
          </w:tcPr>
          <w:p w14:paraId="65F2741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CO2 Equivalent</w:t>
            </w:r>
          </w:p>
        </w:tc>
        <w:tc>
          <w:tcPr>
            <w:tcW w:w="1620" w:type="dxa"/>
            <w:tcBorders>
              <w:top w:val="nil"/>
              <w:left w:val="nil"/>
              <w:bottom w:val="single" w:sz="4" w:space="0" w:color="auto"/>
              <w:right w:val="single" w:sz="4" w:space="0" w:color="auto"/>
            </w:tcBorders>
            <w:shd w:val="clear" w:color="auto" w:fill="auto"/>
            <w:noWrap/>
            <w:vAlign w:val="bottom"/>
            <w:hideMark/>
          </w:tcPr>
          <w:p w14:paraId="215D3AC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CO2</w:t>
            </w:r>
          </w:p>
        </w:tc>
        <w:tc>
          <w:tcPr>
            <w:tcW w:w="2925" w:type="dxa"/>
            <w:tcBorders>
              <w:top w:val="nil"/>
              <w:left w:val="nil"/>
              <w:bottom w:val="single" w:sz="4" w:space="0" w:color="auto"/>
              <w:right w:val="single" w:sz="4" w:space="0" w:color="auto"/>
            </w:tcBorders>
            <w:shd w:val="clear" w:color="auto" w:fill="auto"/>
            <w:noWrap/>
            <w:vAlign w:val="bottom"/>
            <w:hideMark/>
          </w:tcPr>
          <w:p w14:paraId="10A5A22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CO2 Equivalent</w:t>
            </w:r>
          </w:p>
        </w:tc>
      </w:tr>
      <w:tr w:rsidR="007F2AD4" w:rsidRPr="007F2AD4" w14:paraId="0DB74F95"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BE7A0DB"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99</w:t>
            </w:r>
          </w:p>
        </w:tc>
        <w:tc>
          <w:tcPr>
            <w:tcW w:w="3693" w:type="dxa"/>
            <w:tcBorders>
              <w:top w:val="nil"/>
              <w:left w:val="nil"/>
              <w:bottom w:val="single" w:sz="4" w:space="0" w:color="auto"/>
              <w:right w:val="single" w:sz="4" w:space="0" w:color="auto"/>
            </w:tcBorders>
            <w:shd w:val="clear" w:color="auto" w:fill="auto"/>
            <w:noWrap/>
            <w:vAlign w:val="bottom"/>
            <w:hideMark/>
          </w:tcPr>
          <w:p w14:paraId="6012DB4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Brake Specific Fuel Consumption (BSFC)</w:t>
            </w:r>
          </w:p>
        </w:tc>
        <w:tc>
          <w:tcPr>
            <w:tcW w:w="1620" w:type="dxa"/>
            <w:tcBorders>
              <w:top w:val="nil"/>
              <w:left w:val="nil"/>
              <w:bottom w:val="single" w:sz="4" w:space="0" w:color="auto"/>
              <w:right w:val="single" w:sz="4" w:space="0" w:color="auto"/>
            </w:tcBorders>
            <w:shd w:val="clear" w:color="auto" w:fill="auto"/>
            <w:noWrap/>
            <w:vAlign w:val="bottom"/>
            <w:hideMark/>
          </w:tcPr>
          <w:p w14:paraId="4E733E4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NULL</w:t>
            </w:r>
          </w:p>
        </w:tc>
        <w:tc>
          <w:tcPr>
            <w:tcW w:w="2925" w:type="dxa"/>
            <w:tcBorders>
              <w:top w:val="nil"/>
              <w:left w:val="nil"/>
              <w:bottom w:val="single" w:sz="4" w:space="0" w:color="auto"/>
              <w:right w:val="single" w:sz="4" w:space="0" w:color="auto"/>
            </w:tcBorders>
            <w:shd w:val="clear" w:color="auto" w:fill="auto"/>
            <w:noWrap/>
            <w:vAlign w:val="bottom"/>
            <w:hideMark/>
          </w:tcPr>
          <w:p w14:paraId="362A3EC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BSFC</w:t>
            </w:r>
          </w:p>
        </w:tc>
      </w:tr>
      <w:tr w:rsidR="007F2AD4" w:rsidRPr="007F2AD4" w14:paraId="72DF0CB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4C74C133"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100</w:t>
            </w:r>
          </w:p>
        </w:tc>
        <w:tc>
          <w:tcPr>
            <w:tcW w:w="3693" w:type="dxa"/>
            <w:tcBorders>
              <w:top w:val="nil"/>
              <w:left w:val="nil"/>
              <w:bottom w:val="single" w:sz="4" w:space="0" w:color="auto"/>
              <w:right w:val="single" w:sz="4" w:space="0" w:color="auto"/>
            </w:tcBorders>
            <w:shd w:val="clear" w:color="auto" w:fill="auto"/>
            <w:noWrap/>
            <w:vAlign w:val="bottom"/>
            <w:hideMark/>
          </w:tcPr>
          <w:p w14:paraId="3624929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Primary Exhaust PM</w:t>
            </w:r>
            <w:proofErr w:type="gramStart"/>
            <w:r w:rsidRPr="007F2AD4">
              <w:rPr>
                <w:rFonts w:ascii="Calibri" w:eastAsia="Calibri" w:hAnsi="Calibri" w:cs="Calibri"/>
                <w:color w:val="000000"/>
                <w:kern w:val="0"/>
                <w:sz w:val="20"/>
                <w14:ligatures w14:val="none"/>
              </w:rPr>
              <w:t>10  -</w:t>
            </w:r>
            <w:proofErr w:type="gramEnd"/>
            <w:r w:rsidRPr="007F2AD4">
              <w:rPr>
                <w:rFonts w:ascii="Calibri" w:eastAsia="Calibri" w:hAnsi="Calibri" w:cs="Calibri"/>
                <w:color w:val="000000"/>
                <w:kern w:val="0"/>
                <w:sz w:val="20"/>
                <w14:ligatures w14:val="none"/>
              </w:rPr>
              <w:t xml:space="preserve"> Total</w:t>
            </w:r>
          </w:p>
        </w:tc>
        <w:tc>
          <w:tcPr>
            <w:tcW w:w="1620" w:type="dxa"/>
            <w:tcBorders>
              <w:top w:val="nil"/>
              <w:left w:val="nil"/>
              <w:bottom w:val="single" w:sz="4" w:space="0" w:color="auto"/>
              <w:right w:val="single" w:sz="4" w:space="0" w:color="auto"/>
            </w:tcBorders>
            <w:shd w:val="clear" w:color="auto" w:fill="auto"/>
            <w:noWrap/>
            <w:vAlign w:val="bottom"/>
            <w:hideMark/>
          </w:tcPr>
          <w:p w14:paraId="3418E5F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PM10-PRI</w:t>
            </w:r>
          </w:p>
        </w:tc>
        <w:tc>
          <w:tcPr>
            <w:tcW w:w="2925" w:type="dxa"/>
            <w:tcBorders>
              <w:top w:val="nil"/>
              <w:left w:val="nil"/>
              <w:bottom w:val="single" w:sz="4" w:space="0" w:color="auto"/>
              <w:right w:val="single" w:sz="4" w:space="0" w:color="auto"/>
            </w:tcBorders>
            <w:shd w:val="clear" w:color="auto" w:fill="auto"/>
            <w:noWrap/>
            <w:vAlign w:val="bottom"/>
            <w:hideMark/>
          </w:tcPr>
          <w:p w14:paraId="3A3A8A7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PM10 Total </w:t>
            </w:r>
            <w:proofErr w:type="spellStart"/>
            <w:r w:rsidRPr="007F2AD4">
              <w:rPr>
                <w:rFonts w:ascii="Calibri" w:eastAsia="Calibri" w:hAnsi="Calibri" w:cs="Calibri"/>
                <w:color w:val="000000"/>
                <w:kern w:val="0"/>
                <w:sz w:val="20"/>
                <w14:ligatures w14:val="none"/>
              </w:rPr>
              <w:t>Exh</w:t>
            </w:r>
            <w:proofErr w:type="spellEnd"/>
          </w:p>
        </w:tc>
      </w:tr>
      <w:tr w:rsidR="007F2AD4" w:rsidRPr="007F2AD4" w14:paraId="163FCE7F"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1F78A4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106</w:t>
            </w:r>
          </w:p>
        </w:tc>
        <w:tc>
          <w:tcPr>
            <w:tcW w:w="3693" w:type="dxa"/>
            <w:tcBorders>
              <w:top w:val="nil"/>
              <w:left w:val="nil"/>
              <w:bottom w:val="single" w:sz="4" w:space="0" w:color="auto"/>
              <w:right w:val="single" w:sz="4" w:space="0" w:color="auto"/>
            </w:tcBorders>
            <w:shd w:val="clear" w:color="auto" w:fill="auto"/>
            <w:noWrap/>
            <w:vAlign w:val="bottom"/>
            <w:hideMark/>
          </w:tcPr>
          <w:p w14:paraId="40803F20"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Primary PM10 - </w:t>
            </w:r>
            <w:proofErr w:type="spellStart"/>
            <w:r w:rsidRPr="007F2AD4">
              <w:rPr>
                <w:rFonts w:ascii="Calibri" w:eastAsia="Calibri" w:hAnsi="Calibri" w:cs="Calibri"/>
                <w:color w:val="000000"/>
                <w:kern w:val="0"/>
                <w:sz w:val="20"/>
                <w14:ligatures w14:val="none"/>
              </w:rPr>
              <w:t>Brakewear</w:t>
            </w:r>
            <w:proofErr w:type="spellEnd"/>
            <w:r w:rsidRPr="007F2AD4">
              <w:rPr>
                <w:rFonts w:ascii="Calibri" w:eastAsia="Calibri" w:hAnsi="Calibri" w:cs="Calibri"/>
                <w:color w:val="000000"/>
                <w:kern w:val="0"/>
                <w:sz w:val="20"/>
                <w14:ligatures w14:val="none"/>
              </w:rPr>
              <w:t xml:space="preserve"> Particulate</w:t>
            </w:r>
          </w:p>
        </w:tc>
        <w:tc>
          <w:tcPr>
            <w:tcW w:w="1620" w:type="dxa"/>
            <w:tcBorders>
              <w:top w:val="nil"/>
              <w:left w:val="nil"/>
              <w:bottom w:val="single" w:sz="4" w:space="0" w:color="auto"/>
              <w:right w:val="single" w:sz="4" w:space="0" w:color="auto"/>
            </w:tcBorders>
            <w:shd w:val="clear" w:color="auto" w:fill="auto"/>
            <w:noWrap/>
            <w:vAlign w:val="bottom"/>
            <w:hideMark/>
          </w:tcPr>
          <w:p w14:paraId="1302822C"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PM10_PRI</w:t>
            </w:r>
          </w:p>
        </w:tc>
        <w:tc>
          <w:tcPr>
            <w:tcW w:w="2925" w:type="dxa"/>
            <w:tcBorders>
              <w:top w:val="nil"/>
              <w:left w:val="nil"/>
              <w:bottom w:val="single" w:sz="4" w:space="0" w:color="auto"/>
              <w:right w:val="single" w:sz="4" w:space="0" w:color="auto"/>
            </w:tcBorders>
            <w:shd w:val="clear" w:color="auto" w:fill="auto"/>
            <w:noWrap/>
            <w:vAlign w:val="bottom"/>
            <w:hideMark/>
          </w:tcPr>
          <w:p w14:paraId="624899C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PM10 </w:t>
            </w:r>
            <w:proofErr w:type="spellStart"/>
            <w:r w:rsidRPr="007F2AD4">
              <w:rPr>
                <w:rFonts w:ascii="Calibri" w:eastAsia="Calibri" w:hAnsi="Calibri" w:cs="Calibri"/>
                <w:color w:val="000000"/>
                <w:kern w:val="0"/>
                <w:sz w:val="20"/>
                <w14:ligatures w14:val="none"/>
              </w:rPr>
              <w:t>Brakewear</w:t>
            </w:r>
            <w:proofErr w:type="spellEnd"/>
          </w:p>
        </w:tc>
      </w:tr>
      <w:tr w:rsidR="007F2AD4" w:rsidRPr="007F2AD4" w14:paraId="5AA31A5E"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28E18CE5"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107</w:t>
            </w:r>
          </w:p>
        </w:tc>
        <w:tc>
          <w:tcPr>
            <w:tcW w:w="3693" w:type="dxa"/>
            <w:tcBorders>
              <w:top w:val="nil"/>
              <w:left w:val="nil"/>
              <w:bottom w:val="single" w:sz="4" w:space="0" w:color="auto"/>
              <w:right w:val="single" w:sz="4" w:space="0" w:color="auto"/>
            </w:tcBorders>
            <w:shd w:val="clear" w:color="auto" w:fill="auto"/>
            <w:noWrap/>
            <w:vAlign w:val="bottom"/>
            <w:hideMark/>
          </w:tcPr>
          <w:p w14:paraId="6FE6EDD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Primary PM10 - </w:t>
            </w:r>
            <w:proofErr w:type="spellStart"/>
            <w:r w:rsidRPr="007F2AD4">
              <w:rPr>
                <w:rFonts w:ascii="Calibri" w:eastAsia="Calibri" w:hAnsi="Calibri" w:cs="Calibri"/>
                <w:color w:val="000000"/>
                <w:kern w:val="0"/>
                <w:sz w:val="20"/>
                <w14:ligatures w14:val="none"/>
              </w:rPr>
              <w:t>Tirewear</w:t>
            </w:r>
            <w:proofErr w:type="spellEnd"/>
            <w:r w:rsidRPr="007F2AD4">
              <w:rPr>
                <w:rFonts w:ascii="Calibri" w:eastAsia="Calibri" w:hAnsi="Calibri" w:cs="Calibri"/>
                <w:color w:val="000000"/>
                <w:kern w:val="0"/>
                <w:sz w:val="20"/>
                <w14:ligatures w14:val="none"/>
              </w:rPr>
              <w:t xml:space="preserve"> Particulate</w:t>
            </w:r>
          </w:p>
        </w:tc>
        <w:tc>
          <w:tcPr>
            <w:tcW w:w="1620" w:type="dxa"/>
            <w:tcBorders>
              <w:top w:val="nil"/>
              <w:left w:val="nil"/>
              <w:bottom w:val="single" w:sz="4" w:space="0" w:color="auto"/>
              <w:right w:val="single" w:sz="4" w:space="0" w:color="auto"/>
            </w:tcBorders>
            <w:shd w:val="clear" w:color="auto" w:fill="auto"/>
            <w:noWrap/>
            <w:vAlign w:val="bottom"/>
            <w:hideMark/>
          </w:tcPr>
          <w:p w14:paraId="093FBB09"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PM10_PRI</w:t>
            </w:r>
          </w:p>
        </w:tc>
        <w:tc>
          <w:tcPr>
            <w:tcW w:w="2925" w:type="dxa"/>
            <w:tcBorders>
              <w:top w:val="nil"/>
              <w:left w:val="nil"/>
              <w:bottom w:val="single" w:sz="4" w:space="0" w:color="auto"/>
              <w:right w:val="single" w:sz="4" w:space="0" w:color="auto"/>
            </w:tcBorders>
            <w:shd w:val="clear" w:color="auto" w:fill="auto"/>
            <w:noWrap/>
            <w:vAlign w:val="bottom"/>
            <w:hideMark/>
          </w:tcPr>
          <w:p w14:paraId="6CF6FF0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PM10 </w:t>
            </w:r>
            <w:proofErr w:type="spellStart"/>
            <w:r w:rsidRPr="007F2AD4">
              <w:rPr>
                <w:rFonts w:ascii="Calibri" w:eastAsia="Calibri" w:hAnsi="Calibri" w:cs="Calibri"/>
                <w:color w:val="000000"/>
                <w:kern w:val="0"/>
                <w:sz w:val="20"/>
                <w14:ligatures w14:val="none"/>
              </w:rPr>
              <w:t>Tirewear</w:t>
            </w:r>
            <w:proofErr w:type="spellEnd"/>
          </w:p>
        </w:tc>
      </w:tr>
      <w:tr w:rsidR="007F2AD4" w:rsidRPr="007F2AD4" w14:paraId="2F8D634E"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3E376C2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110</w:t>
            </w:r>
          </w:p>
        </w:tc>
        <w:tc>
          <w:tcPr>
            <w:tcW w:w="3693" w:type="dxa"/>
            <w:tcBorders>
              <w:top w:val="nil"/>
              <w:left w:val="nil"/>
              <w:bottom w:val="single" w:sz="4" w:space="0" w:color="auto"/>
              <w:right w:val="single" w:sz="4" w:space="0" w:color="auto"/>
            </w:tcBorders>
            <w:shd w:val="clear" w:color="auto" w:fill="auto"/>
            <w:noWrap/>
            <w:vAlign w:val="bottom"/>
            <w:hideMark/>
          </w:tcPr>
          <w:p w14:paraId="6F3DE6FE"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Primary Exhaust PM2.5 - Total</w:t>
            </w:r>
          </w:p>
        </w:tc>
        <w:tc>
          <w:tcPr>
            <w:tcW w:w="1620" w:type="dxa"/>
            <w:tcBorders>
              <w:top w:val="nil"/>
              <w:left w:val="nil"/>
              <w:bottom w:val="single" w:sz="4" w:space="0" w:color="auto"/>
              <w:right w:val="single" w:sz="4" w:space="0" w:color="auto"/>
            </w:tcBorders>
            <w:shd w:val="clear" w:color="auto" w:fill="auto"/>
            <w:noWrap/>
            <w:vAlign w:val="bottom"/>
            <w:hideMark/>
          </w:tcPr>
          <w:p w14:paraId="34D386A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PM25-PRI</w:t>
            </w:r>
          </w:p>
        </w:tc>
        <w:tc>
          <w:tcPr>
            <w:tcW w:w="2925" w:type="dxa"/>
            <w:tcBorders>
              <w:top w:val="nil"/>
              <w:left w:val="nil"/>
              <w:bottom w:val="single" w:sz="4" w:space="0" w:color="auto"/>
              <w:right w:val="single" w:sz="4" w:space="0" w:color="auto"/>
            </w:tcBorders>
            <w:shd w:val="clear" w:color="auto" w:fill="auto"/>
            <w:noWrap/>
            <w:vAlign w:val="bottom"/>
            <w:hideMark/>
          </w:tcPr>
          <w:p w14:paraId="31E1693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PM2.5 Total </w:t>
            </w:r>
            <w:proofErr w:type="spellStart"/>
            <w:r w:rsidRPr="007F2AD4">
              <w:rPr>
                <w:rFonts w:ascii="Calibri" w:eastAsia="Calibri" w:hAnsi="Calibri" w:cs="Calibri"/>
                <w:color w:val="000000"/>
                <w:kern w:val="0"/>
                <w:sz w:val="20"/>
                <w14:ligatures w14:val="none"/>
              </w:rPr>
              <w:t>Exh</w:t>
            </w:r>
            <w:proofErr w:type="spellEnd"/>
          </w:p>
        </w:tc>
      </w:tr>
      <w:tr w:rsidR="007F2AD4" w:rsidRPr="007F2AD4" w14:paraId="01CFC606"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E276D64"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111</w:t>
            </w:r>
          </w:p>
        </w:tc>
        <w:tc>
          <w:tcPr>
            <w:tcW w:w="3693" w:type="dxa"/>
            <w:tcBorders>
              <w:top w:val="nil"/>
              <w:left w:val="nil"/>
              <w:bottom w:val="single" w:sz="4" w:space="0" w:color="auto"/>
              <w:right w:val="single" w:sz="4" w:space="0" w:color="auto"/>
            </w:tcBorders>
            <w:shd w:val="clear" w:color="auto" w:fill="auto"/>
            <w:noWrap/>
            <w:vAlign w:val="bottom"/>
            <w:hideMark/>
          </w:tcPr>
          <w:p w14:paraId="299C8F2A"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Organic Carbon</w:t>
            </w:r>
          </w:p>
        </w:tc>
        <w:tc>
          <w:tcPr>
            <w:tcW w:w="1620" w:type="dxa"/>
            <w:tcBorders>
              <w:top w:val="nil"/>
              <w:left w:val="nil"/>
              <w:bottom w:val="single" w:sz="4" w:space="0" w:color="auto"/>
              <w:right w:val="single" w:sz="4" w:space="0" w:color="auto"/>
            </w:tcBorders>
            <w:shd w:val="clear" w:color="auto" w:fill="auto"/>
            <w:noWrap/>
            <w:vAlign w:val="bottom"/>
            <w:hideMark/>
          </w:tcPr>
          <w:p w14:paraId="762CFF11"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374233F3"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OC</w:t>
            </w:r>
          </w:p>
        </w:tc>
      </w:tr>
      <w:tr w:rsidR="007F2AD4" w:rsidRPr="007F2AD4" w14:paraId="53904A1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1AEC985E"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112</w:t>
            </w:r>
          </w:p>
        </w:tc>
        <w:tc>
          <w:tcPr>
            <w:tcW w:w="3693" w:type="dxa"/>
            <w:tcBorders>
              <w:top w:val="nil"/>
              <w:left w:val="nil"/>
              <w:bottom w:val="single" w:sz="4" w:space="0" w:color="auto"/>
              <w:right w:val="single" w:sz="4" w:space="0" w:color="auto"/>
            </w:tcBorders>
            <w:shd w:val="clear" w:color="auto" w:fill="auto"/>
            <w:noWrap/>
            <w:vAlign w:val="bottom"/>
            <w:hideMark/>
          </w:tcPr>
          <w:p w14:paraId="019E0CDF"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Elemental Carbon</w:t>
            </w:r>
          </w:p>
        </w:tc>
        <w:tc>
          <w:tcPr>
            <w:tcW w:w="1620" w:type="dxa"/>
            <w:tcBorders>
              <w:top w:val="nil"/>
              <w:left w:val="nil"/>
              <w:bottom w:val="single" w:sz="4" w:space="0" w:color="auto"/>
              <w:right w:val="single" w:sz="4" w:space="0" w:color="auto"/>
            </w:tcBorders>
            <w:shd w:val="clear" w:color="auto" w:fill="auto"/>
            <w:noWrap/>
            <w:vAlign w:val="bottom"/>
            <w:hideMark/>
          </w:tcPr>
          <w:p w14:paraId="27606C6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392B7766"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EC</w:t>
            </w:r>
          </w:p>
        </w:tc>
      </w:tr>
      <w:tr w:rsidR="007F2AD4" w:rsidRPr="007F2AD4" w14:paraId="6B455903"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61769E1B"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115</w:t>
            </w:r>
          </w:p>
        </w:tc>
        <w:tc>
          <w:tcPr>
            <w:tcW w:w="3693" w:type="dxa"/>
            <w:tcBorders>
              <w:top w:val="nil"/>
              <w:left w:val="nil"/>
              <w:bottom w:val="single" w:sz="4" w:space="0" w:color="auto"/>
              <w:right w:val="single" w:sz="4" w:space="0" w:color="auto"/>
            </w:tcBorders>
            <w:shd w:val="clear" w:color="auto" w:fill="auto"/>
            <w:noWrap/>
            <w:vAlign w:val="bottom"/>
            <w:hideMark/>
          </w:tcPr>
          <w:p w14:paraId="1E9C5E8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Sulfate Particulate</w:t>
            </w:r>
          </w:p>
        </w:tc>
        <w:tc>
          <w:tcPr>
            <w:tcW w:w="1620" w:type="dxa"/>
            <w:tcBorders>
              <w:top w:val="nil"/>
              <w:left w:val="nil"/>
              <w:bottom w:val="single" w:sz="4" w:space="0" w:color="auto"/>
              <w:right w:val="single" w:sz="4" w:space="0" w:color="auto"/>
            </w:tcBorders>
            <w:shd w:val="clear" w:color="auto" w:fill="auto"/>
            <w:noWrap/>
            <w:vAlign w:val="bottom"/>
            <w:hideMark/>
          </w:tcPr>
          <w:p w14:paraId="6FE3506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7E8FBCA7"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 Sulfate</w:t>
            </w:r>
          </w:p>
        </w:tc>
      </w:tr>
      <w:tr w:rsidR="007F2AD4" w:rsidRPr="007F2AD4" w14:paraId="42A6075B"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5E74BC27"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116</w:t>
            </w:r>
          </w:p>
        </w:tc>
        <w:tc>
          <w:tcPr>
            <w:tcW w:w="3693" w:type="dxa"/>
            <w:tcBorders>
              <w:top w:val="nil"/>
              <w:left w:val="nil"/>
              <w:bottom w:val="single" w:sz="4" w:space="0" w:color="auto"/>
              <w:right w:val="single" w:sz="4" w:space="0" w:color="auto"/>
            </w:tcBorders>
            <w:shd w:val="clear" w:color="auto" w:fill="auto"/>
            <w:noWrap/>
            <w:vAlign w:val="bottom"/>
            <w:hideMark/>
          </w:tcPr>
          <w:p w14:paraId="3F630BF2"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Primary PM2.5 - </w:t>
            </w:r>
            <w:proofErr w:type="spellStart"/>
            <w:r w:rsidRPr="007F2AD4">
              <w:rPr>
                <w:rFonts w:ascii="Calibri" w:eastAsia="Calibri" w:hAnsi="Calibri" w:cs="Calibri"/>
                <w:color w:val="000000"/>
                <w:kern w:val="0"/>
                <w:sz w:val="20"/>
                <w14:ligatures w14:val="none"/>
              </w:rPr>
              <w:t>Brakewear</w:t>
            </w:r>
            <w:proofErr w:type="spellEnd"/>
            <w:r w:rsidRPr="007F2AD4">
              <w:rPr>
                <w:rFonts w:ascii="Calibri" w:eastAsia="Calibri" w:hAnsi="Calibri" w:cs="Calibri"/>
                <w:color w:val="000000"/>
                <w:kern w:val="0"/>
                <w:sz w:val="20"/>
                <w14:ligatures w14:val="none"/>
              </w:rPr>
              <w:t xml:space="preserve"> Particulate</w:t>
            </w:r>
          </w:p>
        </w:tc>
        <w:tc>
          <w:tcPr>
            <w:tcW w:w="1620" w:type="dxa"/>
            <w:tcBorders>
              <w:top w:val="nil"/>
              <w:left w:val="nil"/>
              <w:bottom w:val="single" w:sz="4" w:space="0" w:color="auto"/>
              <w:right w:val="single" w:sz="4" w:space="0" w:color="auto"/>
            </w:tcBorders>
            <w:shd w:val="clear" w:color="auto" w:fill="auto"/>
            <w:noWrap/>
            <w:vAlign w:val="bottom"/>
            <w:hideMark/>
          </w:tcPr>
          <w:p w14:paraId="55CE0C58"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5CBC661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PM2.5 </w:t>
            </w:r>
            <w:proofErr w:type="spellStart"/>
            <w:r w:rsidRPr="007F2AD4">
              <w:rPr>
                <w:rFonts w:ascii="Calibri" w:eastAsia="Calibri" w:hAnsi="Calibri" w:cs="Calibri"/>
                <w:color w:val="000000"/>
                <w:kern w:val="0"/>
                <w:sz w:val="20"/>
                <w14:ligatures w14:val="none"/>
              </w:rPr>
              <w:t>Brakewear</w:t>
            </w:r>
            <w:proofErr w:type="spellEnd"/>
          </w:p>
        </w:tc>
      </w:tr>
      <w:tr w:rsidR="007F2AD4" w:rsidRPr="007F2AD4" w14:paraId="11CF3878" w14:textId="77777777" w:rsidTr="001C754A">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14:paraId="7674F6F6" w14:textId="77777777" w:rsidR="007F2AD4" w:rsidRPr="007F2AD4" w:rsidRDefault="007F2AD4" w:rsidP="007F2AD4">
            <w:pPr>
              <w:spacing w:after="0" w:line="240" w:lineRule="auto"/>
              <w:jc w:val="right"/>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117</w:t>
            </w:r>
          </w:p>
        </w:tc>
        <w:tc>
          <w:tcPr>
            <w:tcW w:w="3693" w:type="dxa"/>
            <w:tcBorders>
              <w:top w:val="nil"/>
              <w:left w:val="nil"/>
              <w:bottom w:val="single" w:sz="4" w:space="0" w:color="auto"/>
              <w:right w:val="single" w:sz="4" w:space="0" w:color="auto"/>
            </w:tcBorders>
            <w:shd w:val="clear" w:color="auto" w:fill="auto"/>
            <w:noWrap/>
            <w:vAlign w:val="bottom"/>
            <w:hideMark/>
          </w:tcPr>
          <w:p w14:paraId="00333175"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Primary PM2.5 - </w:t>
            </w:r>
            <w:proofErr w:type="spellStart"/>
            <w:r w:rsidRPr="007F2AD4">
              <w:rPr>
                <w:rFonts w:ascii="Calibri" w:eastAsia="Calibri" w:hAnsi="Calibri" w:cs="Calibri"/>
                <w:color w:val="000000"/>
                <w:kern w:val="0"/>
                <w:sz w:val="20"/>
                <w14:ligatures w14:val="none"/>
              </w:rPr>
              <w:t>Tirewear</w:t>
            </w:r>
            <w:proofErr w:type="spellEnd"/>
            <w:r w:rsidRPr="007F2AD4">
              <w:rPr>
                <w:rFonts w:ascii="Calibri" w:eastAsia="Calibri" w:hAnsi="Calibri" w:cs="Calibri"/>
                <w:color w:val="000000"/>
                <w:kern w:val="0"/>
                <w:sz w:val="20"/>
                <w14:ligatures w14:val="none"/>
              </w:rPr>
              <w:t xml:space="preserve"> Particulate</w:t>
            </w:r>
          </w:p>
        </w:tc>
        <w:tc>
          <w:tcPr>
            <w:tcW w:w="1620" w:type="dxa"/>
            <w:tcBorders>
              <w:top w:val="nil"/>
              <w:left w:val="nil"/>
              <w:bottom w:val="single" w:sz="4" w:space="0" w:color="auto"/>
              <w:right w:val="single" w:sz="4" w:space="0" w:color="auto"/>
            </w:tcBorders>
            <w:shd w:val="clear" w:color="auto" w:fill="auto"/>
            <w:noWrap/>
            <w:vAlign w:val="bottom"/>
            <w:hideMark/>
          </w:tcPr>
          <w:p w14:paraId="46FD132B"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PM25_PRI</w:t>
            </w:r>
          </w:p>
        </w:tc>
        <w:tc>
          <w:tcPr>
            <w:tcW w:w="2925" w:type="dxa"/>
            <w:tcBorders>
              <w:top w:val="nil"/>
              <w:left w:val="nil"/>
              <w:bottom w:val="single" w:sz="4" w:space="0" w:color="auto"/>
              <w:right w:val="single" w:sz="4" w:space="0" w:color="auto"/>
            </w:tcBorders>
            <w:shd w:val="clear" w:color="auto" w:fill="auto"/>
            <w:noWrap/>
            <w:vAlign w:val="bottom"/>
            <w:hideMark/>
          </w:tcPr>
          <w:p w14:paraId="75D54544" w14:textId="77777777" w:rsidR="007F2AD4" w:rsidRPr="007F2AD4" w:rsidRDefault="007F2AD4" w:rsidP="007F2AD4">
            <w:pPr>
              <w:spacing w:after="0" w:line="240" w:lineRule="auto"/>
              <w:rPr>
                <w:rFonts w:ascii="Calibri" w:eastAsia="Calibri" w:hAnsi="Calibri" w:cs="Calibri"/>
                <w:color w:val="000000"/>
                <w:kern w:val="0"/>
                <w:sz w:val="20"/>
                <w14:ligatures w14:val="none"/>
              </w:rPr>
            </w:pPr>
            <w:r w:rsidRPr="007F2AD4">
              <w:rPr>
                <w:rFonts w:ascii="Calibri" w:eastAsia="Calibri" w:hAnsi="Calibri" w:cs="Calibri"/>
                <w:color w:val="000000"/>
                <w:kern w:val="0"/>
                <w:sz w:val="20"/>
                <w14:ligatures w14:val="none"/>
              </w:rPr>
              <w:t xml:space="preserve">PM2.5 </w:t>
            </w:r>
            <w:proofErr w:type="spellStart"/>
            <w:r w:rsidRPr="007F2AD4">
              <w:rPr>
                <w:rFonts w:ascii="Calibri" w:eastAsia="Calibri" w:hAnsi="Calibri" w:cs="Calibri"/>
                <w:color w:val="000000"/>
                <w:kern w:val="0"/>
                <w:sz w:val="20"/>
                <w14:ligatures w14:val="none"/>
              </w:rPr>
              <w:t>Tirewear</w:t>
            </w:r>
            <w:proofErr w:type="spellEnd"/>
          </w:p>
        </w:tc>
      </w:tr>
    </w:tbl>
    <w:p w14:paraId="55B60352" w14:textId="77777777" w:rsidR="007F2AD4" w:rsidRPr="007F2AD4" w:rsidRDefault="007F2AD4" w:rsidP="007F2AD4">
      <w:pPr>
        <w:spacing w:before="120" w:after="120" w:line="240" w:lineRule="auto"/>
        <w:rPr>
          <w:rFonts w:ascii="Calibri" w:eastAsia="Times New Roman" w:hAnsi="Calibri" w:cs="Calibri"/>
          <w:kern w:val="0"/>
          <w14:ligatures w14:val="none"/>
        </w:rPr>
      </w:pPr>
      <w:r w:rsidRPr="007F2AD4">
        <w:rPr>
          <w:rFonts w:ascii="Calibri" w:eastAsia="Times New Roman" w:hAnsi="Calibri" w:cs="Calibri"/>
          <w:kern w:val="0"/>
          <w14:ligatures w14:val="none"/>
        </w:rPr>
        <w:t>MOVES Emission Process ID Numbers and Corresponding Indices Used in Processing</w:t>
      </w:r>
    </w:p>
    <w:tbl>
      <w:tblPr>
        <w:tblW w:w="5000" w:type="pct"/>
        <w:tblLook w:val="04A0" w:firstRow="1" w:lastRow="0" w:firstColumn="1" w:lastColumn="0" w:noHBand="0" w:noVBand="1"/>
      </w:tblPr>
      <w:tblGrid>
        <w:gridCol w:w="1691"/>
        <w:gridCol w:w="3476"/>
        <w:gridCol w:w="2119"/>
        <w:gridCol w:w="2064"/>
      </w:tblGrid>
      <w:tr w:rsidR="007F2AD4" w:rsidRPr="007F2AD4" w14:paraId="2054A759" w14:textId="77777777" w:rsidTr="001C754A">
        <w:trPr>
          <w:trHeight w:val="300"/>
        </w:trPr>
        <w:tc>
          <w:tcPr>
            <w:tcW w:w="904" w:type="pct"/>
            <w:tcBorders>
              <w:top w:val="single" w:sz="4" w:space="0" w:color="auto"/>
              <w:left w:val="single" w:sz="4" w:space="0" w:color="auto"/>
              <w:bottom w:val="single" w:sz="4" w:space="0" w:color="auto"/>
              <w:right w:val="single" w:sz="4" w:space="0" w:color="auto"/>
            </w:tcBorders>
            <w:vAlign w:val="center"/>
          </w:tcPr>
          <w:p w14:paraId="42AA55A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processID</w:t>
            </w:r>
            <w:proofErr w:type="spellEnd"/>
          </w:p>
        </w:tc>
        <w:tc>
          <w:tcPr>
            <w:tcW w:w="1859" w:type="pct"/>
            <w:tcBorders>
              <w:top w:val="single" w:sz="4" w:space="0" w:color="auto"/>
              <w:left w:val="single" w:sz="4" w:space="0" w:color="auto"/>
              <w:bottom w:val="single" w:sz="4" w:space="0" w:color="auto"/>
              <w:right w:val="single" w:sz="4" w:space="0" w:color="auto"/>
            </w:tcBorders>
            <w:vAlign w:val="center"/>
          </w:tcPr>
          <w:p w14:paraId="1BA5B57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processName</w:t>
            </w:r>
            <w:proofErr w:type="spellEnd"/>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3F2FC4D0"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Emission Category</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14:paraId="269E41F2"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Emission Subcategory</w:t>
            </w:r>
          </w:p>
        </w:tc>
      </w:tr>
      <w:tr w:rsidR="007F2AD4" w:rsidRPr="007F2AD4" w14:paraId="35AAE4EA"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6AA4D14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w:t>
            </w:r>
          </w:p>
        </w:tc>
        <w:tc>
          <w:tcPr>
            <w:tcW w:w="1859" w:type="pct"/>
            <w:tcBorders>
              <w:top w:val="nil"/>
              <w:left w:val="single" w:sz="4" w:space="0" w:color="auto"/>
              <w:bottom w:val="single" w:sz="4" w:space="0" w:color="auto"/>
              <w:right w:val="single" w:sz="4" w:space="0" w:color="auto"/>
            </w:tcBorders>
            <w:vAlign w:val="center"/>
          </w:tcPr>
          <w:p w14:paraId="4FFD89B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Running Exhaust</w:t>
            </w:r>
          </w:p>
        </w:tc>
        <w:tc>
          <w:tcPr>
            <w:tcW w:w="1133" w:type="pct"/>
            <w:tcBorders>
              <w:top w:val="nil"/>
              <w:left w:val="nil"/>
              <w:bottom w:val="single" w:sz="4" w:space="0" w:color="auto"/>
              <w:right w:val="single" w:sz="4" w:space="0" w:color="auto"/>
            </w:tcBorders>
            <w:shd w:val="clear" w:color="auto" w:fill="auto"/>
            <w:vAlign w:val="center"/>
            <w:hideMark/>
          </w:tcPr>
          <w:p w14:paraId="4C9984D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Combustion (3)</w:t>
            </w:r>
          </w:p>
        </w:tc>
        <w:tc>
          <w:tcPr>
            <w:tcW w:w="1104" w:type="pct"/>
            <w:tcBorders>
              <w:top w:val="nil"/>
              <w:left w:val="nil"/>
              <w:bottom w:val="single" w:sz="4" w:space="0" w:color="auto"/>
              <w:right w:val="single" w:sz="4" w:space="0" w:color="auto"/>
            </w:tcBorders>
            <w:shd w:val="clear" w:color="auto" w:fill="auto"/>
            <w:vAlign w:val="center"/>
            <w:hideMark/>
          </w:tcPr>
          <w:p w14:paraId="388A88B2"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Run (1)</w:t>
            </w:r>
          </w:p>
        </w:tc>
      </w:tr>
      <w:tr w:rsidR="007F2AD4" w:rsidRPr="007F2AD4" w14:paraId="2B97542B"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781CAD16"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2</w:t>
            </w:r>
          </w:p>
        </w:tc>
        <w:tc>
          <w:tcPr>
            <w:tcW w:w="1859" w:type="pct"/>
            <w:tcBorders>
              <w:top w:val="nil"/>
              <w:left w:val="single" w:sz="4" w:space="0" w:color="auto"/>
              <w:bottom w:val="single" w:sz="4" w:space="0" w:color="auto"/>
              <w:right w:val="single" w:sz="4" w:space="0" w:color="auto"/>
            </w:tcBorders>
            <w:vAlign w:val="center"/>
          </w:tcPr>
          <w:p w14:paraId="7F291B2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Start Exhaust</w:t>
            </w:r>
          </w:p>
        </w:tc>
        <w:tc>
          <w:tcPr>
            <w:tcW w:w="1133" w:type="pct"/>
            <w:tcBorders>
              <w:top w:val="nil"/>
              <w:left w:val="nil"/>
              <w:bottom w:val="single" w:sz="4" w:space="0" w:color="auto"/>
              <w:right w:val="single" w:sz="4" w:space="0" w:color="auto"/>
            </w:tcBorders>
            <w:shd w:val="clear" w:color="auto" w:fill="auto"/>
            <w:vAlign w:val="center"/>
            <w:hideMark/>
          </w:tcPr>
          <w:p w14:paraId="6703923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Combustion (3)</w:t>
            </w:r>
          </w:p>
        </w:tc>
        <w:tc>
          <w:tcPr>
            <w:tcW w:w="1104" w:type="pct"/>
            <w:tcBorders>
              <w:top w:val="nil"/>
              <w:left w:val="nil"/>
              <w:bottom w:val="single" w:sz="4" w:space="0" w:color="auto"/>
              <w:right w:val="single" w:sz="4" w:space="0" w:color="auto"/>
            </w:tcBorders>
            <w:shd w:val="clear" w:color="auto" w:fill="auto"/>
            <w:vAlign w:val="center"/>
            <w:hideMark/>
          </w:tcPr>
          <w:p w14:paraId="0F0E1DBB"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Start (2)</w:t>
            </w:r>
          </w:p>
        </w:tc>
      </w:tr>
      <w:tr w:rsidR="007F2AD4" w:rsidRPr="007F2AD4" w14:paraId="20365CE9"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6784C92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9</w:t>
            </w:r>
          </w:p>
        </w:tc>
        <w:tc>
          <w:tcPr>
            <w:tcW w:w="1859" w:type="pct"/>
            <w:tcBorders>
              <w:top w:val="nil"/>
              <w:left w:val="single" w:sz="4" w:space="0" w:color="auto"/>
              <w:bottom w:val="single" w:sz="4" w:space="0" w:color="auto"/>
              <w:right w:val="single" w:sz="4" w:space="0" w:color="auto"/>
            </w:tcBorders>
            <w:vAlign w:val="center"/>
          </w:tcPr>
          <w:p w14:paraId="6C263E66"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w:t>
            </w:r>
            <w:proofErr w:type="spellStart"/>
            <w:r w:rsidRPr="007F2AD4">
              <w:rPr>
                <w:rFonts w:ascii="Arial Narrow" w:eastAsia="Calibri" w:hAnsi="Arial Narrow" w:cs="Calibri"/>
                <w:color w:val="000000"/>
                <w:kern w:val="0"/>
                <w:sz w:val="20"/>
                <w14:ligatures w14:val="none"/>
              </w:rPr>
              <w:t>Brakewear</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1234CFB6"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TWBW (2)</w:t>
            </w:r>
          </w:p>
        </w:tc>
        <w:tc>
          <w:tcPr>
            <w:tcW w:w="1104" w:type="pct"/>
            <w:tcBorders>
              <w:top w:val="nil"/>
              <w:left w:val="nil"/>
              <w:bottom w:val="single" w:sz="4" w:space="0" w:color="auto"/>
              <w:right w:val="single" w:sz="4" w:space="0" w:color="auto"/>
            </w:tcBorders>
            <w:shd w:val="clear" w:color="auto" w:fill="auto"/>
            <w:vAlign w:val="center"/>
            <w:hideMark/>
          </w:tcPr>
          <w:p w14:paraId="0F1127F3"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14AD5984"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609722FF"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10</w:t>
            </w:r>
          </w:p>
        </w:tc>
        <w:tc>
          <w:tcPr>
            <w:tcW w:w="1859" w:type="pct"/>
            <w:tcBorders>
              <w:top w:val="nil"/>
              <w:left w:val="single" w:sz="4" w:space="0" w:color="auto"/>
              <w:bottom w:val="single" w:sz="4" w:space="0" w:color="auto"/>
              <w:right w:val="single" w:sz="4" w:space="0" w:color="auto"/>
            </w:tcBorders>
            <w:vAlign w:val="center"/>
          </w:tcPr>
          <w:p w14:paraId="21266E00"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w:t>
            </w:r>
            <w:proofErr w:type="spellStart"/>
            <w:r w:rsidRPr="007F2AD4">
              <w:rPr>
                <w:rFonts w:ascii="Arial Narrow" w:eastAsia="Calibri" w:hAnsi="Arial Narrow" w:cs="Calibri"/>
                <w:color w:val="000000"/>
                <w:kern w:val="0"/>
                <w:sz w:val="20"/>
                <w14:ligatures w14:val="none"/>
              </w:rPr>
              <w:t>Tirewear</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5A56B5E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TWBW (2)</w:t>
            </w:r>
          </w:p>
        </w:tc>
        <w:tc>
          <w:tcPr>
            <w:tcW w:w="1104" w:type="pct"/>
            <w:tcBorders>
              <w:top w:val="nil"/>
              <w:left w:val="nil"/>
              <w:bottom w:val="single" w:sz="4" w:space="0" w:color="auto"/>
              <w:right w:val="single" w:sz="4" w:space="0" w:color="auto"/>
            </w:tcBorders>
            <w:shd w:val="clear" w:color="auto" w:fill="auto"/>
            <w:vAlign w:val="center"/>
            <w:hideMark/>
          </w:tcPr>
          <w:p w14:paraId="4B8DA986"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7482DBA5"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594FDCA4"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11</w:t>
            </w:r>
          </w:p>
        </w:tc>
        <w:tc>
          <w:tcPr>
            <w:tcW w:w="1859" w:type="pct"/>
            <w:tcBorders>
              <w:top w:val="nil"/>
              <w:left w:val="single" w:sz="4" w:space="0" w:color="auto"/>
              <w:bottom w:val="single" w:sz="4" w:space="0" w:color="auto"/>
              <w:right w:val="single" w:sz="4" w:space="0" w:color="auto"/>
            </w:tcBorders>
            <w:vAlign w:val="center"/>
          </w:tcPr>
          <w:p w14:paraId="67D0688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Evap Permeation</w:t>
            </w:r>
          </w:p>
        </w:tc>
        <w:tc>
          <w:tcPr>
            <w:tcW w:w="1133" w:type="pct"/>
            <w:tcBorders>
              <w:top w:val="nil"/>
              <w:left w:val="nil"/>
              <w:bottom w:val="single" w:sz="4" w:space="0" w:color="auto"/>
              <w:right w:val="single" w:sz="4" w:space="0" w:color="auto"/>
            </w:tcBorders>
            <w:shd w:val="clear" w:color="auto" w:fill="auto"/>
            <w:vAlign w:val="center"/>
            <w:hideMark/>
          </w:tcPr>
          <w:p w14:paraId="4147D56B"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Other (4)</w:t>
            </w:r>
          </w:p>
        </w:tc>
        <w:tc>
          <w:tcPr>
            <w:tcW w:w="1104" w:type="pct"/>
            <w:tcBorders>
              <w:top w:val="nil"/>
              <w:left w:val="nil"/>
              <w:bottom w:val="single" w:sz="4" w:space="0" w:color="auto"/>
              <w:right w:val="single" w:sz="4" w:space="0" w:color="auto"/>
            </w:tcBorders>
            <w:shd w:val="clear" w:color="auto" w:fill="auto"/>
            <w:vAlign w:val="center"/>
            <w:hideMark/>
          </w:tcPr>
          <w:p w14:paraId="7BD34EC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58939AD1"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5B314CB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12</w:t>
            </w:r>
          </w:p>
        </w:tc>
        <w:tc>
          <w:tcPr>
            <w:tcW w:w="1859" w:type="pct"/>
            <w:tcBorders>
              <w:top w:val="nil"/>
              <w:left w:val="single" w:sz="4" w:space="0" w:color="auto"/>
              <w:bottom w:val="single" w:sz="4" w:space="0" w:color="auto"/>
              <w:right w:val="single" w:sz="4" w:space="0" w:color="auto"/>
            </w:tcBorders>
            <w:vAlign w:val="center"/>
          </w:tcPr>
          <w:p w14:paraId="0D59DBF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Evap Fuel Vapor Venting</w:t>
            </w:r>
          </w:p>
        </w:tc>
        <w:tc>
          <w:tcPr>
            <w:tcW w:w="1133" w:type="pct"/>
            <w:tcBorders>
              <w:top w:val="nil"/>
              <w:left w:val="nil"/>
              <w:bottom w:val="single" w:sz="4" w:space="0" w:color="auto"/>
              <w:right w:val="single" w:sz="4" w:space="0" w:color="auto"/>
            </w:tcBorders>
            <w:shd w:val="clear" w:color="auto" w:fill="auto"/>
            <w:vAlign w:val="center"/>
            <w:hideMark/>
          </w:tcPr>
          <w:p w14:paraId="4B59068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Other (4)</w:t>
            </w:r>
          </w:p>
        </w:tc>
        <w:tc>
          <w:tcPr>
            <w:tcW w:w="1104" w:type="pct"/>
            <w:tcBorders>
              <w:top w:val="nil"/>
              <w:left w:val="nil"/>
              <w:bottom w:val="single" w:sz="4" w:space="0" w:color="auto"/>
              <w:right w:val="single" w:sz="4" w:space="0" w:color="auto"/>
            </w:tcBorders>
            <w:shd w:val="clear" w:color="auto" w:fill="auto"/>
            <w:vAlign w:val="center"/>
            <w:hideMark/>
          </w:tcPr>
          <w:p w14:paraId="315D04F3"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078A203C"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31A73B23"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13</w:t>
            </w:r>
          </w:p>
        </w:tc>
        <w:tc>
          <w:tcPr>
            <w:tcW w:w="1859" w:type="pct"/>
            <w:tcBorders>
              <w:top w:val="nil"/>
              <w:left w:val="single" w:sz="4" w:space="0" w:color="auto"/>
              <w:bottom w:val="single" w:sz="4" w:space="0" w:color="auto"/>
              <w:right w:val="single" w:sz="4" w:space="0" w:color="auto"/>
            </w:tcBorders>
            <w:vAlign w:val="center"/>
          </w:tcPr>
          <w:p w14:paraId="7794872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Evap Fuel Leaks</w:t>
            </w:r>
          </w:p>
        </w:tc>
        <w:tc>
          <w:tcPr>
            <w:tcW w:w="1133" w:type="pct"/>
            <w:tcBorders>
              <w:top w:val="nil"/>
              <w:left w:val="nil"/>
              <w:bottom w:val="single" w:sz="4" w:space="0" w:color="auto"/>
              <w:right w:val="single" w:sz="4" w:space="0" w:color="auto"/>
            </w:tcBorders>
            <w:shd w:val="clear" w:color="auto" w:fill="auto"/>
            <w:vAlign w:val="center"/>
            <w:hideMark/>
          </w:tcPr>
          <w:p w14:paraId="1812C4E8"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Other (4)</w:t>
            </w:r>
          </w:p>
        </w:tc>
        <w:tc>
          <w:tcPr>
            <w:tcW w:w="1104" w:type="pct"/>
            <w:tcBorders>
              <w:top w:val="nil"/>
              <w:left w:val="nil"/>
              <w:bottom w:val="single" w:sz="4" w:space="0" w:color="auto"/>
              <w:right w:val="single" w:sz="4" w:space="0" w:color="auto"/>
            </w:tcBorders>
            <w:shd w:val="clear" w:color="auto" w:fill="auto"/>
            <w:vAlign w:val="center"/>
            <w:hideMark/>
          </w:tcPr>
          <w:p w14:paraId="2318BFF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4878F7C4"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590350A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15</w:t>
            </w:r>
          </w:p>
        </w:tc>
        <w:tc>
          <w:tcPr>
            <w:tcW w:w="1859" w:type="pct"/>
            <w:tcBorders>
              <w:top w:val="nil"/>
              <w:left w:val="single" w:sz="4" w:space="0" w:color="auto"/>
              <w:bottom w:val="single" w:sz="4" w:space="0" w:color="auto"/>
              <w:right w:val="single" w:sz="4" w:space="0" w:color="auto"/>
            </w:tcBorders>
            <w:vAlign w:val="center"/>
          </w:tcPr>
          <w:p w14:paraId="6F3ABD22"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Crankcase Running Exhaust</w:t>
            </w:r>
          </w:p>
        </w:tc>
        <w:tc>
          <w:tcPr>
            <w:tcW w:w="1133" w:type="pct"/>
            <w:tcBorders>
              <w:top w:val="nil"/>
              <w:left w:val="nil"/>
              <w:bottom w:val="single" w:sz="4" w:space="0" w:color="auto"/>
              <w:right w:val="single" w:sz="4" w:space="0" w:color="auto"/>
            </w:tcBorders>
            <w:shd w:val="clear" w:color="auto" w:fill="auto"/>
            <w:vAlign w:val="center"/>
            <w:hideMark/>
          </w:tcPr>
          <w:p w14:paraId="3B76BBB6"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Combustion (3)</w:t>
            </w:r>
          </w:p>
        </w:tc>
        <w:tc>
          <w:tcPr>
            <w:tcW w:w="1104" w:type="pct"/>
            <w:tcBorders>
              <w:top w:val="nil"/>
              <w:left w:val="nil"/>
              <w:bottom w:val="single" w:sz="4" w:space="0" w:color="auto"/>
              <w:right w:val="single" w:sz="4" w:space="0" w:color="auto"/>
            </w:tcBorders>
            <w:shd w:val="clear" w:color="auto" w:fill="auto"/>
            <w:vAlign w:val="center"/>
            <w:hideMark/>
          </w:tcPr>
          <w:p w14:paraId="550C006B"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Run (1)</w:t>
            </w:r>
          </w:p>
        </w:tc>
      </w:tr>
      <w:tr w:rsidR="007F2AD4" w:rsidRPr="007F2AD4" w14:paraId="01B6F036"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63C5ED72"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16</w:t>
            </w:r>
          </w:p>
        </w:tc>
        <w:tc>
          <w:tcPr>
            <w:tcW w:w="1859" w:type="pct"/>
            <w:tcBorders>
              <w:top w:val="nil"/>
              <w:left w:val="single" w:sz="4" w:space="0" w:color="auto"/>
              <w:bottom w:val="single" w:sz="4" w:space="0" w:color="auto"/>
              <w:right w:val="single" w:sz="4" w:space="0" w:color="auto"/>
            </w:tcBorders>
            <w:vAlign w:val="center"/>
          </w:tcPr>
          <w:p w14:paraId="3B33270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Crankcase Start Exhaust</w:t>
            </w:r>
          </w:p>
        </w:tc>
        <w:tc>
          <w:tcPr>
            <w:tcW w:w="1133" w:type="pct"/>
            <w:tcBorders>
              <w:top w:val="nil"/>
              <w:left w:val="nil"/>
              <w:bottom w:val="single" w:sz="4" w:space="0" w:color="auto"/>
              <w:right w:val="single" w:sz="4" w:space="0" w:color="auto"/>
            </w:tcBorders>
            <w:shd w:val="clear" w:color="auto" w:fill="auto"/>
            <w:vAlign w:val="center"/>
            <w:hideMark/>
          </w:tcPr>
          <w:p w14:paraId="346DE222"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Combustion (3)</w:t>
            </w:r>
          </w:p>
        </w:tc>
        <w:tc>
          <w:tcPr>
            <w:tcW w:w="1104" w:type="pct"/>
            <w:tcBorders>
              <w:top w:val="nil"/>
              <w:left w:val="nil"/>
              <w:bottom w:val="single" w:sz="4" w:space="0" w:color="auto"/>
              <w:right w:val="single" w:sz="4" w:space="0" w:color="auto"/>
            </w:tcBorders>
            <w:shd w:val="clear" w:color="auto" w:fill="auto"/>
            <w:vAlign w:val="center"/>
            <w:hideMark/>
          </w:tcPr>
          <w:p w14:paraId="768905F8"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Start (2)</w:t>
            </w:r>
          </w:p>
        </w:tc>
      </w:tr>
      <w:tr w:rsidR="007F2AD4" w:rsidRPr="007F2AD4" w14:paraId="57E99003"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6229F77F"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17</w:t>
            </w:r>
          </w:p>
        </w:tc>
        <w:tc>
          <w:tcPr>
            <w:tcW w:w="1859" w:type="pct"/>
            <w:tcBorders>
              <w:top w:val="nil"/>
              <w:left w:val="single" w:sz="4" w:space="0" w:color="auto"/>
              <w:bottom w:val="single" w:sz="4" w:space="0" w:color="auto"/>
              <w:right w:val="single" w:sz="4" w:space="0" w:color="auto"/>
            </w:tcBorders>
            <w:vAlign w:val="center"/>
          </w:tcPr>
          <w:p w14:paraId="7F089F99"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Crankcase Extended Idle Exhaust</w:t>
            </w:r>
          </w:p>
        </w:tc>
        <w:tc>
          <w:tcPr>
            <w:tcW w:w="1133" w:type="pct"/>
            <w:tcBorders>
              <w:top w:val="nil"/>
              <w:left w:val="nil"/>
              <w:bottom w:val="single" w:sz="4" w:space="0" w:color="auto"/>
              <w:right w:val="single" w:sz="4" w:space="0" w:color="auto"/>
            </w:tcBorders>
            <w:shd w:val="clear" w:color="auto" w:fill="auto"/>
            <w:vAlign w:val="center"/>
            <w:hideMark/>
          </w:tcPr>
          <w:p w14:paraId="08DFA6F9"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c>
          <w:tcPr>
            <w:tcW w:w="1104" w:type="pct"/>
            <w:tcBorders>
              <w:top w:val="nil"/>
              <w:left w:val="nil"/>
              <w:bottom w:val="single" w:sz="4" w:space="0" w:color="auto"/>
              <w:right w:val="single" w:sz="4" w:space="0" w:color="auto"/>
            </w:tcBorders>
            <w:shd w:val="clear" w:color="auto" w:fill="auto"/>
            <w:vAlign w:val="center"/>
            <w:hideMark/>
          </w:tcPr>
          <w:p w14:paraId="071551A3"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4852381E" w14:textId="77777777" w:rsidTr="001C754A">
        <w:trPr>
          <w:trHeight w:val="323"/>
        </w:trPr>
        <w:tc>
          <w:tcPr>
            <w:tcW w:w="904" w:type="pct"/>
            <w:tcBorders>
              <w:top w:val="nil"/>
              <w:left w:val="single" w:sz="4" w:space="0" w:color="auto"/>
              <w:bottom w:val="single" w:sz="4" w:space="0" w:color="auto"/>
              <w:right w:val="single" w:sz="4" w:space="0" w:color="auto"/>
            </w:tcBorders>
            <w:vAlign w:val="center"/>
          </w:tcPr>
          <w:p w14:paraId="3646ACF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18</w:t>
            </w:r>
          </w:p>
        </w:tc>
        <w:tc>
          <w:tcPr>
            <w:tcW w:w="1859" w:type="pct"/>
            <w:tcBorders>
              <w:top w:val="nil"/>
              <w:left w:val="single" w:sz="4" w:space="0" w:color="auto"/>
              <w:bottom w:val="single" w:sz="4" w:space="0" w:color="auto"/>
              <w:right w:val="single" w:sz="4" w:space="0" w:color="auto"/>
            </w:tcBorders>
            <w:vAlign w:val="center"/>
          </w:tcPr>
          <w:p w14:paraId="50664C75"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Refueling Displacement Vapor Loss</w:t>
            </w:r>
          </w:p>
        </w:tc>
        <w:tc>
          <w:tcPr>
            <w:tcW w:w="1133" w:type="pct"/>
            <w:tcBorders>
              <w:top w:val="nil"/>
              <w:left w:val="nil"/>
              <w:bottom w:val="single" w:sz="4" w:space="0" w:color="auto"/>
              <w:right w:val="single" w:sz="4" w:space="0" w:color="auto"/>
            </w:tcBorders>
            <w:shd w:val="clear" w:color="auto" w:fill="auto"/>
            <w:vAlign w:val="center"/>
            <w:hideMark/>
          </w:tcPr>
          <w:p w14:paraId="7F8FFE5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Fueling (1)</w:t>
            </w:r>
          </w:p>
        </w:tc>
        <w:tc>
          <w:tcPr>
            <w:tcW w:w="1104" w:type="pct"/>
            <w:tcBorders>
              <w:top w:val="nil"/>
              <w:left w:val="nil"/>
              <w:bottom w:val="single" w:sz="4" w:space="0" w:color="auto"/>
              <w:right w:val="single" w:sz="4" w:space="0" w:color="auto"/>
            </w:tcBorders>
            <w:shd w:val="clear" w:color="auto" w:fill="auto"/>
            <w:vAlign w:val="center"/>
            <w:hideMark/>
          </w:tcPr>
          <w:p w14:paraId="521D47A4"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1509B884"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153FB310"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19</w:t>
            </w:r>
          </w:p>
        </w:tc>
        <w:tc>
          <w:tcPr>
            <w:tcW w:w="1859" w:type="pct"/>
            <w:tcBorders>
              <w:top w:val="nil"/>
              <w:left w:val="single" w:sz="4" w:space="0" w:color="auto"/>
              <w:bottom w:val="single" w:sz="4" w:space="0" w:color="auto"/>
              <w:right w:val="single" w:sz="4" w:space="0" w:color="auto"/>
            </w:tcBorders>
            <w:vAlign w:val="center"/>
          </w:tcPr>
          <w:p w14:paraId="47C53053"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Refueling Spillage Loss</w:t>
            </w:r>
          </w:p>
        </w:tc>
        <w:tc>
          <w:tcPr>
            <w:tcW w:w="1133" w:type="pct"/>
            <w:tcBorders>
              <w:top w:val="nil"/>
              <w:left w:val="nil"/>
              <w:bottom w:val="single" w:sz="4" w:space="0" w:color="auto"/>
              <w:right w:val="single" w:sz="4" w:space="0" w:color="auto"/>
            </w:tcBorders>
            <w:shd w:val="clear" w:color="auto" w:fill="auto"/>
            <w:vAlign w:val="center"/>
            <w:hideMark/>
          </w:tcPr>
          <w:p w14:paraId="72DBACE0"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Fueling (1)</w:t>
            </w:r>
          </w:p>
        </w:tc>
        <w:tc>
          <w:tcPr>
            <w:tcW w:w="1104" w:type="pct"/>
            <w:tcBorders>
              <w:top w:val="nil"/>
              <w:left w:val="nil"/>
              <w:bottom w:val="single" w:sz="4" w:space="0" w:color="auto"/>
              <w:right w:val="single" w:sz="4" w:space="0" w:color="auto"/>
            </w:tcBorders>
            <w:shd w:val="clear" w:color="auto" w:fill="auto"/>
            <w:vAlign w:val="center"/>
            <w:hideMark/>
          </w:tcPr>
          <w:p w14:paraId="70840D93"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40ABB5F9"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30F85A06"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90</w:t>
            </w:r>
          </w:p>
        </w:tc>
        <w:tc>
          <w:tcPr>
            <w:tcW w:w="1859" w:type="pct"/>
            <w:tcBorders>
              <w:top w:val="nil"/>
              <w:left w:val="single" w:sz="4" w:space="0" w:color="auto"/>
              <w:bottom w:val="single" w:sz="4" w:space="0" w:color="auto"/>
              <w:right w:val="single" w:sz="4" w:space="0" w:color="auto"/>
            </w:tcBorders>
            <w:vAlign w:val="center"/>
          </w:tcPr>
          <w:p w14:paraId="42A26941"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Extended Idle Exhaust</w:t>
            </w:r>
          </w:p>
        </w:tc>
        <w:tc>
          <w:tcPr>
            <w:tcW w:w="1133" w:type="pct"/>
            <w:tcBorders>
              <w:top w:val="nil"/>
              <w:left w:val="nil"/>
              <w:bottom w:val="single" w:sz="4" w:space="0" w:color="auto"/>
              <w:right w:val="single" w:sz="4" w:space="0" w:color="auto"/>
            </w:tcBorders>
            <w:shd w:val="clear" w:color="auto" w:fill="auto"/>
            <w:vAlign w:val="center"/>
            <w:hideMark/>
          </w:tcPr>
          <w:p w14:paraId="6BACAA9E"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c>
          <w:tcPr>
            <w:tcW w:w="1104" w:type="pct"/>
            <w:tcBorders>
              <w:top w:val="nil"/>
              <w:left w:val="nil"/>
              <w:bottom w:val="single" w:sz="4" w:space="0" w:color="auto"/>
              <w:right w:val="single" w:sz="4" w:space="0" w:color="auto"/>
            </w:tcBorders>
            <w:shd w:val="clear" w:color="auto" w:fill="auto"/>
            <w:vAlign w:val="center"/>
            <w:hideMark/>
          </w:tcPr>
          <w:p w14:paraId="5A1A5E9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02B0AB3A"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1670F99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91</w:t>
            </w:r>
          </w:p>
        </w:tc>
        <w:tc>
          <w:tcPr>
            <w:tcW w:w="1859" w:type="pct"/>
            <w:tcBorders>
              <w:top w:val="nil"/>
              <w:left w:val="single" w:sz="4" w:space="0" w:color="auto"/>
              <w:bottom w:val="single" w:sz="4" w:space="0" w:color="auto"/>
              <w:right w:val="single" w:sz="4" w:space="0" w:color="auto"/>
            </w:tcBorders>
            <w:vAlign w:val="center"/>
          </w:tcPr>
          <w:p w14:paraId="07249B95"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Auxiliary Power Exhaust</w:t>
            </w:r>
          </w:p>
        </w:tc>
        <w:tc>
          <w:tcPr>
            <w:tcW w:w="1133" w:type="pct"/>
            <w:tcBorders>
              <w:top w:val="nil"/>
              <w:left w:val="nil"/>
              <w:bottom w:val="single" w:sz="4" w:space="0" w:color="auto"/>
              <w:right w:val="single" w:sz="4" w:space="0" w:color="auto"/>
            </w:tcBorders>
            <w:shd w:val="clear" w:color="auto" w:fill="auto"/>
            <w:vAlign w:val="center"/>
            <w:hideMark/>
          </w:tcPr>
          <w:p w14:paraId="227168A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c>
          <w:tcPr>
            <w:tcW w:w="1104" w:type="pct"/>
            <w:tcBorders>
              <w:top w:val="nil"/>
              <w:left w:val="nil"/>
              <w:bottom w:val="single" w:sz="4" w:space="0" w:color="auto"/>
              <w:right w:val="single" w:sz="4" w:space="0" w:color="auto"/>
            </w:tcBorders>
            <w:shd w:val="clear" w:color="auto" w:fill="auto"/>
            <w:vAlign w:val="center"/>
            <w:hideMark/>
          </w:tcPr>
          <w:p w14:paraId="73C90ACF"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r w:rsidR="007F2AD4" w:rsidRPr="007F2AD4" w14:paraId="3CEA92C3" w14:textId="77777777" w:rsidTr="001C754A">
        <w:trPr>
          <w:trHeight w:val="300"/>
        </w:trPr>
        <w:tc>
          <w:tcPr>
            <w:tcW w:w="904" w:type="pct"/>
            <w:tcBorders>
              <w:top w:val="nil"/>
              <w:left w:val="single" w:sz="4" w:space="0" w:color="auto"/>
              <w:bottom w:val="single" w:sz="4" w:space="0" w:color="auto"/>
              <w:right w:val="single" w:sz="4" w:space="0" w:color="auto"/>
            </w:tcBorders>
            <w:vAlign w:val="center"/>
          </w:tcPr>
          <w:p w14:paraId="4EA585A5"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99</w:t>
            </w:r>
          </w:p>
        </w:tc>
        <w:tc>
          <w:tcPr>
            <w:tcW w:w="1859" w:type="pct"/>
            <w:tcBorders>
              <w:top w:val="nil"/>
              <w:left w:val="single" w:sz="4" w:space="0" w:color="auto"/>
              <w:bottom w:val="single" w:sz="4" w:space="0" w:color="auto"/>
              <w:right w:val="single" w:sz="4" w:space="0" w:color="auto"/>
            </w:tcBorders>
            <w:vAlign w:val="center"/>
          </w:tcPr>
          <w:p w14:paraId="3F04DFEA"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Well-to-Pump</w:t>
            </w:r>
          </w:p>
        </w:tc>
        <w:tc>
          <w:tcPr>
            <w:tcW w:w="1133" w:type="pct"/>
            <w:tcBorders>
              <w:top w:val="nil"/>
              <w:left w:val="nil"/>
              <w:bottom w:val="single" w:sz="4" w:space="0" w:color="auto"/>
              <w:right w:val="single" w:sz="4" w:space="0" w:color="auto"/>
            </w:tcBorders>
            <w:shd w:val="clear" w:color="auto" w:fill="auto"/>
            <w:vAlign w:val="center"/>
            <w:hideMark/>
          </w:tcPr>
          <w:p w14:paraId="390EDDBD"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c>
          <w:tcPr>
            <w:tcW w:w="1104" w:type="pct"/>
            <w:tcBorders>
              <w:top w:val="nil"/>
              <w:left w:val="nil"/>
              <w:bottom w:val="single" w:sz="4" w:space="0" w:color="auto"/>
              <w:right w:val="single" w:sz="4" w:space="0" w:color="auto"/>
            </w:tcBorders>
            <w:shd w:val="clear" w:color="auto" w:fill="auto"/>
            <w:vAlign w:val="center"/>
            <w:hideMark/>
          </w:tcPr>
          <w:p w14:paraId="0A5D6B50"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proofErr w:type="spellStart"/>
            <w:r w:rsidRPr="007F2AD4">
              <w:rPr>
                <w:rFonts w:ascii="Arial Narrow" w:eastAsia="Calibri" w:hAnsi="Arial Narrow" w:cs="Calibri"/>
                <w:color w:val="000000"/>
                <w:kern w:val="0"/>
                <w:sz w:val="20"/>
                <w14:ligatures w14:val="none"/>
              </w:rPr>
              <w:t>na</w:t>
            </w:r>
            <w:proofErr w:type="spellEnd"/>
          </w:p>
        </w:tc>
      </w:tr>
    </w:tbl>
    <w:p w14:paraId="0E0D0D3F" w14:textId="77777777" w:rsidR="007F2AD4" w:rsidRPr="007F2AD4" w:rsidRDefault="007F2AD4" w:rsidP="007F2AD4">
      <w:pPr>
        <w:keepNext/>
        <w:spacing w:before="240" w:after="120" w:line="240" w:lineRule="auto"/>
        <w:rPr>
          <w:rFonts w:ascii="Calibri" w:eastAsia="Calibri" w:hAnsi="Calibri" w:cs="Arial"/>
          <w:iCs/>
          <w:color w:val="000000"/>
          <w:kern w:val="0"/>
          <w14:ligatures w14:val="none"/>
        </w:rPr>
      </w:pPr>
      <w:r w:rsidRPr="007F2AD4">
        <w:rPr>
          <w:rFonts w:ascii="Calibri" w:eastAsia="Calibri" w:hAnsi="Calibri" w:cs="Arial"/>
          <w:iCs/>
          <w:color w:val="000000"/>
          <w:kern w:val="0"/>
          <w14:ligatures w14:val="none"/>
        </w:rPr>
        <w:lastRenderedPageBreak/>
        <w:t>Age Bins Used in Processing</w:t>
      </w:r>
    </w:p>
    <w:tbl>
      <w:tblPr>
        <w:tblW w:w="2965" w:type="dxa"/>
        <w:tblLook w:val="04A0" w:firstRow="1" w:lastRow="0" w:firstColumn="1" w:lastColumn="0" w:noHBand="0" w:noVBand="1"/>
      </w:tblPr>
      <w:tblGrid>
        <w:gridCol w:w="960"/>
        <w:gridCol w:w="2005"/>
      </w:tblGrid>
      <w:tr w:rsidR="007F2AD4" w:rsidRPr="007F2AD4" w14:paraId="7ED8313A" w14:textId="77777777" w:rsidTr="001C75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1EB8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Age Bin</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1B755204"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Age in Year (CY-MY)</w:t>
            </w:r>
          </w:p>
        </w:tc>
      </w:tr>
      <w:tr w:rsidR="007F2AD4" w:rsidRPr="007F2AD4" w14:paraId="361E754B" w14:textId="77777777" w:rsidTr="001C7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E56CBD" w14:textId="77777777" w:rsidR="007F2AD4" w:rsidRPr="007F2AD4" w:rsidRDefault="007F2AD4" w:rsidP="007F2AD4">
            <w:pPr>
              <w:spacing w:after="0" w:line="240" w:lineRule="auto"/>
              <w:jc w:val="right"/>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0</w:t>
            </w:r>
          </w:p>
        </w:tc>
        <w:tc>
          <w:tcPr>
            <w:tcW w:w="2005" w:type="dxa"/>
            <w:tcBorders>
              <w:top w:val="nil"/>
              <w:left w:val="nil"/>
              <w:bottom w:val="single" w:sz="4" w:space="0" w:color="auto"/>
              <w:right w:val="single" w:sz="4" w:space="0" w:color="auto"/>
            </w:tcBorders>
            <w:shd w:val="clear" w:color="auto" w:fill="auto"/>
            <w:noWrap/>
            <w:vAlign w:val="bottom"/>
            <w:hideMark/>
          </w:tcPr>
          <w:p w14:paraId="6A897370"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0-4</w:t>
            </w:r>
          </w:p>
        </w:tc>
      </w:tr>
      <w:tr w:rsidR="007F2AD4" w:rsidRPr="007F2AD4" w14:paraId="7B48F311" w14:textId="77777777" w:rsidTr="001C7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867D69" w14:textId="77777777" w:rsidR="007F2AD4" w:rsidRPr="007F2AD4" w:rsidRDefault="007F2AD4" w:rsidP="007F2AD4">
            <w:pPr>
              <w:spacing w:after="0" w:line="240" w:lineRule="auto"/>
              <w:jc w:val="right"/>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1</w:t>
            </w:r>
          </w:p>
        </w:tc>
        <w:tc>
          <w:tcPr>
            <w:tcW w:w="2005" w:type="dxa"/>
            <w:tcBorders>
              <w:top w:val="nil"/>
              <w:left w:val="nil"/>
              <w:bottom w:val="single" w:sz="4" w:space="0" w:color="auto"/>
              <w:right w:val="single" w:sz="4" w:space="0" w:color="auto"/>
            </w:tcBorders>
            <w:shd w:val="clear" w:color="auto" w:fill="auto"/>
            <w:noWrap/>
            <w:vAlign w:val="bottom"/>
            <w:hideMark/>
          </w:tcPr>
          <w:p w14:paraId="478603B4"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5-9</w:t>
            </w:r>
          </w:p>
        </w:tc>
      </w:tr>
      <w:tr w:rsidR="007F2AD4" w:rsidRPr="007F2AD4" w14:paraId="0D65DEAF" w14:textId="77777777" w:rsidTr="001C7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A1DBD9" w14:textId="77777777" w:rsidR="007F2AD4" w:rsidRPr="007F2AD4" w:rsidRDefault="007F2AD4" w:rsidP="007F2AD4">
            <w:pPr>
              <w:spacing w:after="0" w:line="240" w:lineRule="auto"/>
              <w:jc w:val="right"/>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2</w:t>
            </w:r>
          </w:p>
        </w:tc>
        <w:tc>
          <w:tcPr>
            <w:tcW w:w="2005" w:type="dxa"/>
            <w:tcBorders>
              <w:top w:val="nil"/>
              <w:left w:val="nil"/>
              <w:bottom w:val="single" w:sz="4" w:space="0" w:color="auto"/>
              <w:right w:val="single" w:sz="4" w:space="0" w:color="auto"/>
            </w:tcBorders>
            <w:shd w:val="clear" w:color="auto" w:fill="auto"/>
            <w:noWrap/>
            <w:vAlign w:val="bottom"/>
            <w:hideMark/>
          </w:tcPr>
          <w:p w14:paraId="347BD34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10-14</w:t>
            </w:r>
          </w:p>
        </w:tc>
      </w:tr>
      <w:tr w:rsidR="007F2AD4" w:rsidRPr="007F2AD4" w14:paraId="64796A3B" w14:textId="77777777" w:rsidTr="001C7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C8B69" w14:textId="77777777" w:rsidR="007F2AD4" w:rsidRPr="007F2AD4" w:rsidRDefault="007F2AD4" w:rsidP="007F2AD4">
            <w:pPr>
              <w:spacing w:after="0" w:line="240" w:lineRule="auto"/>
              <w:jc w:val="right"/>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3</w:t>
            </w:r>
          </w:p>
        </w:tc>
        <w:tc>
          <w:tcPr>
            <w:tcW w:w="2005" w:type="dxa"/>
            <w:tcBorders>
              <w:top w:val="nil"/>
              <w:left w:val="nil"/>
              <w:bottom w:val="single" w:sz="4" w:space="0" w:color="auto"/>
              <w:right w:val="single" w:sz="4" w:space="0" w:color="auto"/>
            </w:tcBorders>
            <w:shd w:val="clear" w:color="auto" w:fill="auto"/>
            <w:noWrap/>
            <w:vAlign w:val="bottom"/>
            <w:hideMark/>
          </w:tcPr>
          <w:p w14:paraId="1A1CF897"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15-19</w:t>
            </w:r>
          </w:p>
        </w:tc>
      </w:tr>
      <w:tr w:rsidR="007F2AD4" w:rsidRPr="007F2AD4" w14:paraId="12E4FB96" w14:textId="77777777" w:rsidTr="001C7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ED4E2D" w14:textId="77777777" w:rsidR="007F2AD4" w:rsidRPr="007F2AD4" w:rsidRDefault="007F2AD4" w:rsidP="007F2AD4">
            <w:pPr>
              <w:spacing w:after="0" w:line="240" w:lineRule="auto"/>
              <w:jc w:val="right"/>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4</w:t>
            </w:r>
          </w:p>
        </w:tc>
        <w:tc>
          <w:tcPr>
            <w:tcW w:w="2005" w:type="dxa"/>
            <w:tcBorders>
              <w:top w:val="nil"/>
              <w:left w:val="nil"/>
              <w:bottom w:val="single" w:sz="4" w:space="0" w:color="auto"/>
              <w:right w:val="single" w:sz="4" w:space="0" w:color="auto"/>
            </w:tcBorders>
            <w:shd w:val="clear" w:color="auto" w:fill="auto"/>
            <w:noWrap/>
            <w:vAlign w:val="bottom"/>
            <w:hideMark/>
          </w:tcPr>
          <w:p w14:paraId="4ADCC7AC" w14:textId="77777777" w:rsidR="007F2AD4" w:rsidRPr="007F2AD4" w:rsidRDefault="007F2AD4" w:rsidP="007F2AD4">
            <w:pPr>
              <w:spacing w:after="0" w:line="240" w:lineRule="auto"/>
              <w:rPr>
                <w:rFonts w:ascii="Arial Narrow" w:eastAsia="Calibri" w:hAnsi="Arial Narrow" w:cs="Calibri"/>
                <w:color w:val="000000"/>
                <w:kern w:val="0"/>
                <w:sz w:val="20"/>
                <w14:ligatures w14:val="none"/>
              </w:rPr>
            </w:pPr>
            <w:r w:rsidRPr="007F2AD4">
              <w:rPr>
                <w:rFonts w:ascii="Arial Narrow" w:eastAsia="Calibri" w:hAnsi="Arial Narrow" w:cs="Calibri"/>
                <w:color w:val="000000"/>
                <w:kern w:val="0"/>
                <w:sz w:val="20"/>
                <w14:ligatures w14:val="none"/>
              </w:rPr>
              <w:t xml:space="preserve"> and ≥20)</w:t>
            </w:r>
          </w:p>
        </w:tc>
      </w:tr>
    </w:tbl>
    <w:p w14:paraId="759464C2" w14:textId="77777777" w:rsidR="007F2AD4" w:rsidRPr="007F2AD4" w:rsidRDefault="007F2AD4" w:rsidP="007F2AD4">
      <w:pPr>
        <w:spacing w:before="120" w:after="120" w:line="240" w:lineRule="auto"/>
        <w:rPr>
          <w:rFonts w:ascii="Calibri" w:eastAsia="Times New Roman" w:hAnsi="Calibri" w:cs="Calibri"/>
          <w:kern w:val="0"/>
          <w14:ligatures w14:val="none"/>
        </w:rPr>
      </w:pPr>
    </w:p>
    <w:p w14:paraId="6B3CBB7B" w14:textId="77777777" w:rsidR="00D961E3" w:rsidRDefault="00D961E3"/>
    <w:sectPr w:rsidR="00D961E3" w:rsidSect="007F2A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26"/>
    <w:multiLevelType w:val="multilevel"/>
    <w:tmpl w:val="3F1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F718D"/>
    <w:multiLevelType w:val="multilevel"/>
    <w:tmpl w:val="DFEAB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DB1"/>
    <w:multiLevelType w:val="hybridMultilevel"/>
    <w:tmpl w:val="91C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62DF"/>
    <w:multiLevelType w:val="hybridMultilevel"/>
    <w:tmpl w:val="BF909362"/>
    <w:lvl w:ilvl="0" w:tplc="272ADA8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2321B"/>
    <w:multiLevelType w:val="hybridMultilevel"/>
    <w:tmpl w:val="C95EBC72"/>
    <w:lvl w:ilvl="0" w:tplc="42960AB4">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A53A5"/>
    <w:multiLevelType w:val="multilevel"/>
    <w:tmpl w:val="6F5E01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9165E"/>
    <w:multiLevelType w:val="hybridMultilevel"/>
    <w:tmpl w:val="A55C4052"/>
    <w:lvl w:ilvl="0" w:tplc="14740416">
      <w:numFmt w:val="bullet"/>
      <w:lvlText w:val="•"/>
      <w:lvlJc w:val="left"/>
      <w:pPr>
        <w:ind w:left="805" w:hanging="360"/>
      </w:pPr>
      <w:rPr>
        <w:rFonts w:ascii="Arial" w:eastAsia="Arial" w:hAnsi="Arial" w:cs="Arial" w:hint="default"/>
        <w:b w:val="0"/>
        <w:bCs w:val="0"/>
        <w:i w:val="0"/>
        <w:iCs w:val="0"/>
        <w:color w:val="231F20"/>
        <w:spacing w:val="0"/>
        <w:w w:val="100"/>
        <w:sz w:val="16"/>
        <w:szCs w:val="16"/>
        <w:lang w:val="en-US" w:eastAsia="en-US" w:bidi="ar-SA"/>
      </w:rPr>
    </w:lvl>
    <w:lvl w:ilvl="1" w:tplc="32F2CDA8">
      <w:numFmt w:val="bullet"/>
      <w:lvlText w:val="•"/>
      <w:lvlJc w:val="left"/>
      <w:pPr>
        <w:ind w:left="1491" w:hanging="360"/>
      </w:pPr>
      <w:rPr>
        <w:rFonts w:hint="default"/>
        <w:lang w:val="en-US" w:eastAsia="en-US" w:bidi="ar-SA"/>
      </w:rPr>
    </w:lvl>
    <w:lvl w:ilvl="2" w:tplc="2112F6A8">
      <w:numFmt w:val="bullet"/>
      <w:lvlText w:val="•"/>
      <w:lvlJc w:val="left"/>
      <w:pPr>
        <w:ind w:left="2183" w:hanging="360"/>
      </w:pPr>
      <w:rPr>
        <w:rFonts w:hint="default"/>
        <w:lang w:val="en-US" w:eastAsia="en-US" w:bidi="ar-SA"/>
      </w:rPr>
    </w:lvl>
    <w:lvl w:ilvl="3" w:tplc="2E40A522">
      <w:numFmt w:val="bullet"/>
      <w:lvlText w:val="•"/>
      <w:lvlJc w:val="left"/>
      <w:pPr>
        <w:ind w:left="2874" w:hanging="360"/>
      </w:pPr>
      <w:rPr>
        <w:rFonts w:hint="default"/>
        <w:lang w:val="en-US" w:eastAsia="en-US" w:bidi="ar-SA"/>
      </w:rPr>
    </w:lvl>
    <w:lvl w:ilvl="4" w:tplc="8C504356">
      <w:numFmt w:val="bullet"/>
      <w:lvlText w:val="•"/>
      <w:lvlJc w:val="left"/>
      <w:pPr>
        <w:ind w:left="3566" w:hanging="360"/>
      </w:pPr>
      <w:rPr>
        <w:rFonts w:hint="default"/>
        <w:lang w:val="en-US" w:eastAsia="en-US" w:bidi="ar-SA"/>
      </w:rPr>
    </w:lvl>
    <w:lvl w:ilvl="5" w:tplc="A7C0ED66">
      <w:numFmt w:val="bullet"/>
      <w:lvlText w:val="•"/>
      <w:lvlJc w:val="left"/>
      <w:pPr>
        <w:ind w:left="4257" w:hanging="360"/>
      </w:pPr>
      <w:rPr>
        <w:rFonts w:hint="default"/>
        <w:lang w:val="en-US" w:eastAsia="en-US" w:bidi="ar-SA"/>
      </w:rPr>
    </w:lvl>
    <w:lvl w:ilvl="6" w:tplc="16202942">
      <w:numFmt w:val="bullet"/>
      <w:lvlText w:val="•"/>
      <w:lvlJc w:val="left"/>
      <w:pPr>
        <w:ind w:left="4949" w:hanging="360"/>
      </w:pPr>
      <w:rPr>
        <w:rFonts w:hint="default"/>
        <w:lang w:val="en-US" w:eastAsia="en-US" w:bidi="ar-SA"/>
      </w:rPr>
    </w:lvl>
    <w:lvl w:ilvl="7" w:tplc="40B8421A">
      <w:numFmt w:val="bullet"/>
      <w:lvlText w:val="•"/>
      <w:lvlJc w:val="left"/>
      <w:pPr>
        <w:ind w:left="5640" w:hanging="360"/>
      </w:pPr>
      <w:rPr>
        <w:rFonts w:hint="default"/>
        <w:lang w:val="en-US" w:eastAsia="en-US" w:bidi="ar-SA"/>
      </w:rPr>
    </w:lvl>
    <w:lvl w:ilvl="8" w:tplc="6CF45098">
      <w:numFmt w:val="bullet"/>
      <w:lvlText w:val="•"/>
      <w:lvlJc w:val="left"/>
      <w:pPr>
        <w:ind w:left="6332" w:hanging="360"/>
      </w:pPr>
      <w:rPr>
        <w:rFonts w:hint="default"/>
        <w:lang w:val="en-US" w:eastAsia="en-US" w:bidi="ar-SA"/>
      </w:rPr>
    </w:lvl>
  </w:abstractNum>
  <w:abstractNum w:abstractNumId="7" w15:restartNumberingAfterBreak="0">
    <w:nsid w:val="124B7155"/>
    <w:multiLevelType w:val="hybridMultilevel"/>
    <w:tmpl w:val="3AC4DE4E"/>
    <w:lvl w:ilvl="0" w:tplc="D2C45432">
      <w:numFmt w:val="bullet"/>
      <w:lvlText w:val="•"/>
      <w:lvlJc w:val="left"/>
      <w:pPr>
        <w:ind w:left="805" w:hanging="360"/>
      </w:pPr>
      <w:rPr>
        <w:rFonts w:ascii="Arial" w:eastAsia="Arial" w:hAnsi="Arial" w:cs="Arial" w:hint="default"/>
        <w:b w:val="0"/>
        <w:bCs w:val="0"/>
        <w:i w:val="0"/>
        <w:iCs w:val="0"/>
        <w:color w:val="231F20"/>
        <w:spacing w:val="0"/>
        <w:w w:val="100"/>
        <w:sz w:val="16"/>
        <w:szCs w:val="16"/>
        <w:lang w:val="en-US" w:eastAsia="en-US" w:bidi="ar-SA"/>
      </w:rPr>
    </w:lvl>
    <w:lvl w:ilvl="1" w:tplc="6DE44B98">
      <w:numFmt w:val="bullet"/>
      <w:lvlText w:val="•"/>
      <w:lvlJc w:val="left"/>
      <w:pPr>
        <w:ind w:left="1491" w:hanging="360"/>
      </w:pPr>
      <w:rPr>
        <w:rFonts w:hint="default"/>
        <w:lang w:val="en-US" w:eastAsia="en-US" w:bidi="ar-SA"/>
      </w:rPr>
    </w:lvl>
    <w:lvl w:ilvl="2" w:tplc="95FC8F00">
      <w:numFmt w:val="bullet"/>
      <w:lvlText w:val="•"/>
      <w:lvlJc w:val="left"/>
      <w:pPr>
        <w:ind w:left="2183" w:hanging="360"/>
      </w:pPr>
      <w:rPr>
        <w:rFonts w:hint="default"/>
        <w:lang w:val="en-US" w:eastAsia="en-US" w:bidi="ar-SA"/>
      </w:rPr>
    </w:lvl>
    <w:lvl w:ilvl="3" w:tplc="7F30D1BA">
      <w:numFmt w:val="bullet"/>
      <w:lvlText w:val="•"/>
      <w:lvlJc w:val="left"/>
      <w:pPr>
        <w:ind w:left="2874" w:hanging="360"/>
      </w:pPr>
      <w:rPr>
        <w:rFonts w:hint="default"/>
        <w:lang w:val="en-US" w:eastAsia="en-US" w:bidi="ar-SA"/>
      </w:rPr>
    </w:lvl>
    <w:lvl w:ilvl="4" w:tplc="6D9C8AE6">
      <w:numFmt w:val="bullet"/>
      <w:lvlText w:val="•"/>
      <w:lvlJc w:val="left"/>
      <w:pPr>
        <w:ind w:left="3566" w:hanging="360"/>
      </w:pPr>
      <w:rPr>
        <w:rFonts w:hint="default"/>
        <w:lang w:val="en-US" w:eastAsia="en-US" w:bidi="ar-SA"/>
      </w:rPr>
    </w:lvl>
    <w:lvl w:ilvl="5" w:tplc="1D7215FE">
      <w:numFmt w:val="bullet"/>
      <w:lvlText w:val="•"/>
      <w:lvlJc w:val="left"/>
      <w:pPr>
        <w:ind w:left="4257" w:hanging="360"/>
      </w:pPr>
      <w:rPr>
        <w:rFonts w:hint="default"/>
        <w:lang w:val="en-US" w:eastAsia="en-US" w:bidi="ar-SA"/>
      </w:rPr>
    </w:lvl>
    <w:lvl w:ilvl="6" w:tplc="365A9F00">
      <w:numFmt w:val="bullet"/>
      <w:lvlText w:val="•"/>
      <w:lvlJc w:val="left"/>
      <w:pPr>
        <w:ind w:left="4949" w:hanging="360"/>
      </w:pPr>
      <w:rPr>
        <w:rFonts w:hint="default"/>
        <w:lang w:val="en-US" w:eastAsia="en-US" w:bidi="ar-SA"/>
      </w:rPr>
    </w:lvl>
    <w:lvl w:ilvl="7" w:tplc="50B486C4">
      <w:numFmt w:val="bullet"/>
      <w:lvlText w:val="•"/>
      <w:lvlJc w:val="left"/>
      <w:pPr>
        <w:ind w:left="5640" w:hanging="360"/>
      </w:pPr>
      <w:rPr>
        <w:rFonts w:hint="default"/>
        <w:lang w:val="en-US" w:eastAsia="en-US" w:bidi="ar-SA"/>
      </w:rPr>
    </w:lvl>
    <w:lvl w:ilvl="8" w:tplc="6D6C30FA">
      <w:numFmt w:val="bullet"/>
      <w:lvlText w:val="•"/>
      <w:lvlJc w:val="left"/>
      <w:pPr>
        <w:ind w:left="6332" w:hanging="360"/>
      </w:pPr>
      <w:rPr>
        <w:rFonts w:hint="default"/>
        <w:lang w:val="en-US" w:eastAsia="en-US" w:bidi="ar-SA"/>
      </w:rPr>
    </w:lvl>
  </w:abstractNum>
  <w:abstractNum w:abstractNumId="8" w15:restartNumberingAfterBreak="0">
    <w:nsid w:val="13B77654"/>
    <w:multiLevelType w:val="hybridMultilevel"/>
    <w:tmpl w:val="A420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86FDE"/>
    <w:multiLevelType w:val="hybridMultilevel"/>
    <w:tmpl w:val="CEB20466"/>
    <w:lvl w:ilvl="0" w:tplc="0A56F4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9497A"/>
    <w:multiLevelType w:val="multilevel"/>
    <w:tmpl w:val="12F6D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CC57B9"/>
    <w:multiLevelType w:val="multilevel"/>
    <w:tmpl w:val="1C7E7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940BD1"/>
    <w:multiLevelType w:val="hybridMultilevel"/>
    <w:tmpl w:val="5232AED4"/>
    <w:lvl w:ilvl="0" w:tplc="CA56C6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D50F0"/>
    <w:multiLevelType w:val="hybridMultilevel"/>
    <w:tmpl w:val="A9F0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01249"/>
    <w:multiLevelType w:val="hybridMultilevel"/>
    <w:tmpl w:val="7530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422CD"/>
    <w:multiLevelType w:val="multilevel"/>
    <w:tmpl w:val="91260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E79B0"/>
    <w:multiLevelType w:val="hybridMultilevel"/>
    <w:tmpl w:val="471ED272"/>
    <w:lvl w:ilvl="0" w:tplc="1F1CD874">
      <w:numFmt w:val="bullet"/>
      <w:lvlText w:val="•"/>
      <w:lvlJc w:val="left"/>
      <w:pPr>
        <w:ind w:left="805" w:hanging="360"/>
      </w:pPr>
      <w:rPr>
        <w:rFonts w:ascii="Arial" w:eastAsia="Arial" w:hAnsi="Arial" w:cs="Arial" w:hint="default"/>
        <w:b w:val="0"/>
        <w:bCs w:val="0"/>
        <w:i w:val="0"/>
        <w:iCs w:val="0"/>
        <w:color w:val="231F20"/>
        <w:spacing w:val="0"/>
        <w:w w:val="100"/>
        <w:sz w:val="16"/>
        <w:szCs w:val="16"/>
        <w:lang w:val="en-US" w:eastAsia="en-US" w:bidi="ar-SA"/>
      </w:rPr>
    </w:lvl>
    <w:lvl w:ilvl="1" w:tplc="82B25E86">
      <w:numFmt w:val="bullet"/>
      <w:lvlText w:val="•"/>
      <w:lvlJc w:val="left"/>
      <w:pPr>
        <w:ind w:left="1491" w:hanging="360"/>
      </w:pPr>
      <w:rPr>
        <w:rFonts w:hint="default"/>
        <w:lang w:val="en-US" w:eastAsia="en-US" w:bidi="ar-SA"/>
      </w:rPr>
    </w:lvl>
    <w:lvl w:ilvl="2" w:tplc="CB168482">
      <w:numFmt w:val="bullet"/>
      <w:lvlText w:val="•"/>
      <w:lvlJc w:val="left"/>
      <w:pPr>
        <w:ind w:left="2183" w:hanging="360"/>
      </w:pPr>
      <w:rPr>
        <w:rFonts w:hint="default"/>
        <w:lang w:val="en-US" w:eastAsia="en-US" w:bidi="ar-SA"/>
      </w:rPr>
    </w:lvl>
    <w:lvl w:ilvl="3" w:tplc="ED8CA03C">
      <w:numFmt w:val="bullet"/>
      <w:lvlText w:val="•"/>
      <w:lvlJc w:val="left"/>
      <w:pPr>
        <w:ind w:left="2874" w:hanging="360"/>
      </w:pPr>
      <w:rPr>
        <w:rFonts w:hint="default"/>
        <w:lang w:val="en-US" w:eastAsia="en-US" w:bidi="ar-SA"/>
      </w:rPr>
    </w:lvl>
    <w:lvl w:ilvl="4" w:tplc="9C7E28AA">
      <w:numFmt w:val="bullet"/>
      <w:lvlText w:val="•"/>
      <w:lvlJc w:val="left"/>
      <w:pPr>
        <w:ind w:left="3566" w:hanging="360"/>
      </w:pPr>
      <w:rPr>
        <w:rFonts w:hint="default"/>
        <w:lang w:val="en-US" w:eastAsia="en-US" w:bidi="ar-SA"/>
      </w:rPr>
    </w:lvl>
    <w:lvl w:ilvl="5" w:tplc="5652E33E">
      <w:numFmt w:val="bullet"/>
      <w:lvlText w:val="•"/>
      <w:lvlJc w:val="left"/>
      <w:pPr>
        <w:ind w:left="4257" w:hanging="360"/>
      </w:pPr>
      <w:rPr>
        <w:rFonts w:hint="default"/>
        <w:lang w:val="en-US" w:eastAsia="en-US" w:bidi="ar-SA"/>
      </w:rPr>
    </w:lvl>
    <w:lvl w:ilvl="6" w:tplc="86D631E2">
      <w:numFmt w:val="bullet"/>
      <w:lvlText w:val="•"/>
      <w:lvlJc w:val="left"/>
      <w:pPr>
        <w:ind w:left="4949" w:hanging="360"/>
      </w:pPr>
      <w:rPr>
        <w:rFonts w:hint="default"/>
        <w:lang w:val="en-US" w:eastAsia="en-US" w:bidi="ar-SA"/>
      </w:rPr>
    </w:lvl>
    <w:lvl w:ilvl="7" w:tplc="0AD02290">
      <w:numFmt w:val="bullet"/>
      <w:lvlText w:val="•"/>
      <w:lvlJc w:val="left"/>
      <w:pPr>
        <w:ind w:left="5640" w:hanging="360"/>
      </w:pPr>
      <w:rPr>
        <w:rFonts w:hint="default"/>
        <w:lang w:val="en-US" w:eastAsia="en-US" w:bidi="ar-SA"/>
      </w:rPr>
    </w:lvl>
    <w:lvl w:ilvl="8" w:tplc="68D29DB4">
      <w:numFmt w:val="bullet"/>
      <w:lvlText w:val="•"/>
      <w:lvlJc w:val="left"/>
      <w:pPr>
        <w:ind w:left="6332" w:hanging="360"/>
      </w:pPr>
      <w:rPr>
        <w:rFonts w:hint="default"/>
        <w:lang w:val="en-US" w:eastAsia="en-US" w:bidi="ar-SA"/>
      </w:rPr>
    </w:lvl>
  </w:abstractNum>
  <w:abstractNum w:abstractNumId="17" w15:restartNumberingAfterBreak="0">
    <w:nsid w:val="39442921"/>
    <w:multiLevelType w:val="hybridMultilevel"/>
    <w:tmpl w:val="4210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C2DDF"/>
    <w:multiLevelType w:val="multilevel"/>
    <w:tmpl w:val="F656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646A16"/>
    <w:multiLevelType w:val="hybridMultilevel"/>
    <w:tmpl w:val="1694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52597"/>
    <w:multiLevelType w:val="hybridMultilevel"/>
    <w:tmpl w:val="7BE4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D67B5"/>
    <w:multiLevelType w:val="multilevel"/>
    <w:tmpl w:val="9D9CEB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A50C4"/>
    <w:multiLevelType w:val="hybridMultilevel"/>
    <w:tmpl w:val="477E0BEE"/>
    <w:lvl w:ilvl="0" w:tplc="B14AFE8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34F61"/>
    <w:multiLevelType w:val="hybridMultilevel"/>
    <w:tmpl w:val="E73A5354"/>
    <w:lvl w:ilvl="0" w:tplc="2E54D04A">
      <w:numFmt w:val="bullet"/>
      <w:lvlText w:val="•"/>
      <w:lvlJc w:val="left"/>
      <w:pPr>
        <w:ind w:left="805" w:hanging="360"/>
      </w:pPr>
      <w:rPr>
        <w:rFonts w:ascii="Arial" w:eastAsia="Arial" w:hAnsi="Arial" w:cs="Arial" w:hint="default"/>
        <w:b w:val="0"/>
        <w:bCs w:val="0"/>
        <w:i w:val="0"/>
        <w:iCs w:val="0"/>
        <w:color w:val="231F20"/>
        <w:spacing w:val="0"/>
        <w:w w:val="100"/>
        <w:sz w:val="16"/>
        <w:szCs w:val="16"/>
        <w:lang w:val="en-US" w:eastAsia="en-US" w:bidi="ar-SA"/>
      </w:rPr>
    </w:lvl>
    <w:lvl w:ilvl="1" w:tplc="2A86BE7E">
      <w:numFmt w:val="bullet"/>
      <w:lvlText w:val="•"/>
      <w:lvlJc w:val="left"/>
      <w:pPr>
        <w:ind w:left="1491" w:hanging="360"/>
      </w:pPr>
      <w:rPr>
        <w:rFonts w:hint="default"/>
        <w:lang w:val="en-US" w:eastAsia="en-US" w:bidi="ar-SA"/>
      </w:rPr>
    </w:lvl>
    <w:lvl w:ilvl="2" w:tplc="A36E5A3C">
      <w:numFmt w:val="bullet"/>
      <w:lvlText w:val="•"/>
      <w:lvlJc w:val="left"/>
      <w:pPr>
        <w:ind w:left="2183" w:hanging="360"/>
      </w:pPr>
      <w:rPr>
        <w:rFonts w:hint="default"/>
        <w:lang w:val="en-US" w:eastAsia="en-US" w:bidi="ar-SA"/>
      </w:rPr>
    </w:lvl>
    <w:lvl w:ilvl="3" w:tplc="19D69A50">
      <w:numFmt w:val="bullet"/>
      <w:lvlText w:val="•"/>
      <w:lvlJc w:val="left"/>
      <w:pPr>
        <w:ind w:left="2874" w:hanging="360"/>
      </w:pPr>
      <w:rPr>
        <w:rFonts w:hint="default"/>
        <w:lang w:val="en-US" w:eastAsia="en-US" w:bidi="ar-SA"/>
      </w:rPr>
    </w:lvl>
    <w:lvl w:ilvl="4" w:tplc="76BA1BB6">
      <w:numFmt w:val="bullet"/>
      <w:lvlText w:val="•"/>
      <w:lvlJc w:val="left"/>
      <w:pPr>
        <w:ind w:left="3566" w:hanging="360"/>
      </w:pPr>
      <w:rPr>
        <w:rFonts w:hint="default"/>
        <w:lang w:val="en-US" w:eastAsia="en-US" w:bidi="ar-SA"/>
      </w:rPr>
    </w:lvl>
    <w:lvl w:ilvl="5" w:tplc="63D8D50C">
      <w:numFmt w:val="bullet"/>
      <w:lvlText w:val="•"/>
      <w:lvlJc w:val="left"/>
      <w:pPr>
        <w:ind w:left="4257" w:hanging="360"/>
      </w:pPr>
      <w:rPr>
        <w:rFonts w:hint="default"/>
        <w:lang w:val="en-US" w:eastAsia="en-US" w:bidi="ar-SA"/>
      </w:rPr>
    </w:lvl>
    <w:lvl w:ilvl="6" w:tplc="CCC2E1DC">
      <w:numFmt w:val="bullet"/>
      <w:lvlText w:val="•"/>
      <w:lvlJc w:val="left"/>
      <w:pPr>
        <w:ind w:left="4949" w:hanging="360"/>
      </w:pPr>
      <w:rPr>
        <w:rFonts w:hint="default"/>
        <w:lang w:val="en-US" w:eastAsia="en-US" w:bidi="ar-SA"/>
      </w:rPr>
    </w:lvl>
    <w:lvl w:ilvl="7" w:tplc="5108F352">
      <w:numFmt w:val="bullet"/>
      <w:lvlText w:val="•"/>
      <w:lvlJc w:val="left"/>
      <w:pPr>
        <w:ind w:left="5640" w:hanging="360"/>
      </w:pPr>
      <w:rPr>
        <w:rFonts w:hint="default"/>
        <w:lang w:val="en-US" w:eastAsia="en-US" w:bidi="ar-SA"/>
      </w:rPr>
    </w:lvl>
    <w:lvl w:ilvl="8" w:tplc="5754C212">
      <w:numFmt w:val="bullet"/>
      <w:lvlText w:val="•"/>
      <w:lvlJc w:val="left"/>
      <w:pPr>
        <w:ind w:left="6332" w:hanging="360"/>
      </w:pPr>
      <w:rPr>
        <w:rFonts w:hint="default"/>
        <w:lang w:val="en-US" w:eastAsia="en-US" w:bidi="ar-SA"/>
      </w:rPr>
    </w:lvl>
  </w:abstractNum>
  <w:abstractNum w:abstractNumId="24" w15:restartNumberingAfterBreak="0">
    <w:nsid w:val="44AF3515"/>
    <w:multiLevelType w:val="hybridMultilevel"/>
    <w:tmpl w:val="46C0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D7EE3"/>
    <w:multiLevelType w:val="multilevel"/>
    <w:tmpl w:val="297A7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BB19C5"/>
    <w:multiLevelType w:val="hybridMultilevel"/>
    <w:tmpl w:val="BDC0114A"/>
    <w:lvl w:ilvl="0" w:tplc="93C0D37A">
      <w:numFmt w:val="bullet"/>
      <w:lvlText w:val="•"/>
      <w:lvlJc w:val="left"/>
      <w:pPr>
        <w:ind w:left="805" w:hanging="360"/>
      </w:pPr>
      <w:rPr>
        <w:rFonts w:ascii="Arial" w:eastAsia="Arial" w:hAnsi="Arial" w:cs="Arial" w:hint="default"/>
        <w:b w:val="0"/>
        <w:bCs w:val="0"/>
        <w:i w:val="0"/>
        <w:iCs w:val="0"/>
        <w:color w:val="231F20"/>
        <w:spacing w:val="0"/>
        <w:w w:val="100"/>
        <w:sz w:val="16"/>
        <w:szCs w:val="16"/>
        <w:lang w:val="en-US" w:eastAsia="en-US" w:bidi="ar-SA"/>
      </w:rPr>
    </w:lvl>
    <w:lvl w:ilvl="1" w:tplc="A1D4BA88">
      <w:numFmt w:val="bullet"/>
      <w:lvlText w:val="•"/>
      <w:lvlJc w:val="left"/>
      <w:pPr>
        <w:ind w:left="1491" w:hanging="360"/>
      </w:pPr>
      <w:rPr>
        <w:rFonts w:hint="default"/>
        <w:lang w:val="en-US" w:eastAsia="en-US" w:bidi="ar-SA"/>
      </w:rPr>
    </w:lvl>
    <w:lvl w:ilvl="2" w:tplc="75CA462E">
      <w:numFmt w:val="bullet"/>
      <w:lvlText w:val="•"/>
      <w:lvlJc w:val="left"/>
      <w:pPr>
        <w:ind w:left="2183" w:hanging="360"/>
      </w:pPr>
      <w:rPr>
        <w:rFonts w:hint="default"/>
        <w:lang w:val="en-US" w:eastAsia="en-US" w:bidi="ar-SA"/>
      </w:rPr>
    </w:lvl>
    <w:lvl w:ilvl="3" w:tplc="BF68A764">
      <w:numFmt w:val="bullet"/>
      <w:lvlText w:val="•"/>
      <w:lvlJc w:val="left"/>
      <w:pPr>
        <w:ind w:left="2874" w:hanging="360"/>
      </w:pPr>
      <w:rPr>
        <w:rFonts w:hint="default"/>
        <w:lang w:val="en-US" w:eastAsia="en-US" w:bidi="ar-SA"/>
      </w:rPr>
    </w:lvl>
    <w:lvl w:ilvl="4" w:tplc="18A0390A">
      <w:numFmt w:val="bullet"/>
      <w:lvlText w:val="•"/>
      <w:lvlJc w:val="left"/>
      <w:pPr>
        <w:ind w:left="3566" w:hanging="360"/>
      </w:pPr>
      <w:rPr>
        <w:rFonts w:hint="default"/>
        <w:lang w:val="en-US" w:eastAsia="en-US" w:bidi="ar-SA"/>
      </w:rPr>
    </w:lvl>
    <w:lvl w:ilvl="5" w:tplc="A85C7CF8">
      <w:numFmt w:val="bullet"/>
      <w:lvlText w:val="•"/>
      <w:lvlJc w:val="left"/>
      <w:pPr>
        <w:ind w:left="4257" w:hanging="360"/>
      </w:pPr>
      <w:rPr>
        <w:rFonts w:hint="default"/>
        <w:lang w:val="en-US" w:eastAsia="en-US" w:bidi="ar-SA"/>
      </w:rPr>
    </w:lvl>
    <w:lvl w:ilvl="6" w:tplc="B4ACA164">
      <w:numFmt w:val="bullet"/>
      <w:lvlText w:val="•"/>
      <w:lvlJc w:val="left"/>
      <w:pPr>
        <w:ind w:left="4949" w:hanging="360"/>
      </w:pPr>
      <w:rPr>
        <w:rFonts w:hint="default"/>
        <w:lang w:val="en-US" w:eastAsia="en-US" w:bidi="ar-SA"/>
      </w:rPr>
    </w:lvl>
    <w:lvl w:ilvl="7" w:tplc="2050F518">
      <w:numFmt w:val="bullet"/>
      <w:lvlText w:val="•"/>
      <w:lvlJc w:val="left"/>
      <w:pPr>
        <w:ind w:left="5640" w:hanging="360"/>
      </w:pPr>
      <w:rPr>
        <w:rFonts w:hint="default"/>
        <w:lang w:val="en-US" w:eastAsia="en-US" w:bidi="ar-SA"/>
      </w:rPr>
    </w:lvl>
    <w:lvl w:ilvl="8" w:tplc="21C4E0AE">
      <w:numFmt w:val="bullet"/>
      <w:lvlText w:val="•"/>
      <w:lvlJc w:val="left"/>
      <w:pPr>
        <w:ind w:left="6332" w:hanging="360"/>
      </w:pPr>
      <w:rPr>
        <w:rFonts w:hint="default"/>
        <w:lang w:val="en-US" w:eastAsia="en-US" w:bidi="ar-SA"/>
      </w:rPr>
    </w:lvl>
  </w:abstractNum>
  <w:abstractNum w:abstractNumId="27" w15:restartNumberingAfterBreak="0">
    <w:nsid w:val="5B7972B7"/>
    <w:multiLevelType w:val="hybridMultilevel"/>
    <w:tmpl w:val="9B16204E"/>
    <w:lvl w:ilvl="0" w:tplc="C7708F86">
      <w:start w:val="1"/>
      <w:numFmt w:val="decimal"/>
      <w:pStyle w:val="NumberedSingleLi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56738"/>
    <w:multiLevelType w:val="hybridMultilevel"/>
    <w:tmpl w:val="49B8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522D"/>
    <w:multiLevelType w:val="multilevel"/>
    <w:tmpl w:val="921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D05EE"/>
    <w:multiLevelType w:val="multilevel"/>
    <w:tmpl w:val="60A62C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4973D11"/>
    <w:multiLevelType w:val="hybridMultilevel"/>
    <w:tmpl w:val="E6D4D3A4"/>
    <w:lvl w:ilvl="0" w:tplc="FB464096">
      <w:start w:val="1"/>
      <w:numFmt w:val="decimal"/>
      <w:pStyle w:val="NumberedMultili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B6A1E"/>
    <w:multiLevelType w:val="multilevel"/>
    <w:tmpl w:val="AED4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F40334"/>
    <w:multiLevelType w:val="hybridMultilevel"/>
    <w:tmpl w:val="3C8C4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1D45CC"/>
    <w:multiLevelType w:val="hybridMultilevel"/>
    <w:tmpl w:val="ACAA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40487"/>
    <w:multiLevelType w:val="multilevel"/>
    <w:tmpl w:val="D8828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C9370F"/>
    <w:multiLevelType w:val="multilevel"/>
    <w:tmpl w:val="EDC0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05B2D"/>
    <w:multiLevelType w:val="multilevel"/>
    <w:tmpl w:val="BCAE09E6"/>
    <w:lvl w:ilvl="0">
      <w:start w:val="1"/>
      <w:numFmt w:val="bullet"/>
      <w:pStyle w:val="Bullet1"/>
      <w:lvlText w:val=""/>
      <w:lvlJc w:val="left"/>
      <w:pPr>
        <w:ind w:left="720" w:hanging="360"/>
      </w:pPr>
      <w:rPr>
        <w:rFonts w:ascii="Wingdings" w:hAnsi="Wingdings" w:hint="default"/>
        <w:color w:val="48773D"/>
        <w:sz w:val="18"/>
        <w:szCs w:val="18"/>
      </w:rPr>
    </w:lvl>
    <w:lvl w:ilvl="1">
      <w:start w:val="1"/>
      <w:numFmt w:val="bullet"/>
      <w:pStyle w:val="Bullet2"/>
      <w:lvlText w:val=""/>
      <w:lvlJc w:val="left"/>
      <w:pPr>
        <w:ind w:left="1080" w:hanging="360"/>
      </w:pPr>
      <w:rPr>
        <w:rFonts w:ascii="Wingdings" w:hAnsi="Wingdings" w:hint="default"/>
        <w:b/>
        <w:i w:val="0"/>
        <w:color w:val="156082" w:themeColor="accent1"/>
        <w:sz w:val="24"/>
      </w:rPr>
    </w:lvl>
    <w:lvl w:ilvl="2">
      <w:start w:val="1"/>
      <w:numFmt w:val="bullet"/>
      <w:pStyle w:val="Bullet3"/>
      <w:lvlText w:val="–"/>
      <w:lvlJc w:val="left"/>
      <w:pPr>
        <w:ind w:left="1080" w:hanging="360"/>
      </w:pPr>
      <w:rPr>
        <w:rFonts w:ascii="Arial Bold" w:hAnsi="Arial Bold" w:hint="default"/>
        <w:b/>
        <w:i w:val="0"/>
        <w:color w:val="156082" w:themeColor="accent1"/>
        <w:sz w:val="24"/>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7AE16ECC"/>
    <w:multiLevelType w:val="multilevel"/>
    <w:tmpl w:val="A7CA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A182A"/>
    <w:multiLevelType w:val="hybridMultilevel"/>
    <w:tmpl w:val="EDCE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07732">
    <w:abstractNumId w:val="2"/>
  </w:num>
  <w:num w:numId="2" w16cid:durableId="107552273">
    <w:abstractNumId w:val="20"/>
  </w:num>
  <w:num w:numId="3" w16cid:durableId="551188687">
    <w:abstractNumId w:val="13"/>
  </w:num>
  <w:num w:numId="4" w16cid:durableId="143789065">
    <w:abstractNumId w:val="28"/>
  </w:num>
  <w:num w:numId="5" w16cid:durableId="1127092388">
    <w:abstractNumId w:val="9"/>
  </w:num>
  <w:num w:numId="6" w16cid:durableId="1913277456">
    <w:abstractNumId w:val="22"/>
  </w:num>
  <w:num w:numId="7" w16cid:durableId="2134204995">
    <w:abstractNumId w:val="23"/>
  </w:num>
  <w:num w:numId="8" w16cid:durableId="1683582652">
    <w:abstractNumId w:val="6"/>
  </w:num>
  <w:num w:numId="9" w16cid:durableId="315841557">
    <w:abstractNumId w:val="16"/>
  </w:num>
  <w:num w:numId="10" w16cid:durableId="1318924989">
    <w:abstractNumId w:val="7"/>
  </w:num>
  <w:num w:numId="11" w16cid:durableId="1619096747">
    <w:abstractNumId w:val="26"/>
  </w:num>
  <w:num w:numId="12" w16cid:durableId="844518071">
    <w:abstractNumId w:val="4"/>
  </w:num>
  <w:num w:numId="13" w16cid:durableId="1913004987">
    <w:abstractNumId w:val="34"/>
  </w:num>
  <w:num w:numId="14" w16cid:durableId="374306792">
    <w:abstractNumId w:val="37"/>
  </w:num>
  <w:num w:numId="15" w16cid:durableId="18552839">
    <w:abstractNumId w:val="31"/>
  </w:num>
  <w:num w:numId="16" w16cid:durableId="258608910">
    <w:abstractNumId w:val="27"/>
    <w:lvlOverride w:ilvl="0">
      <w:startOverride w:val="1"/>
    </w:lvlOverride>
  </w:num>
  <w:num w:numId="17" w16cid:durableId="771319737">
    <w:abstractNumId w:val="27"/>
  </w:num>
  <w:num w:numId="18" w16cid:durableId="1362898243">
    <w:abstractNumId w:val="29"/>
  </w:num>
  <w:num w:numId="19" w16cid:durableId="1973166899">
    <w:abstractNumId w:val="15"/>
    <w:lvlOverride w:ilvl="1">
      <w:startOverride w:val="5"/>
    </w:lvlOverride>
  </w:num>
  <w:num w:numId="20" w16cid:durableId="658580771">
    <w:abstractNumId w:val="8"/>
  </w:num>
  <w:num w:numId="21" w16cid:durableId="663167304">
    <w:abstractNumId w:val="25"/>
  </w:num>
  <w:num w:numId="22" w16cid:durableId="112598335">
    <w:abstractNumId w:val="36"/>
  </w:num>
  <w:num w:numId="23" w16cid:durableId="223948413">
    <w:abstractNumId w:val="38"/>
  </w:num>
  <w:num w:numId="24" w16cid:durableId="1890997721">
    <w:abstractNumId w:val="1"/>
  </w:num>
  <w:num w:numId="25" w16cid:durableId="708380031">
    <w:abstractNumId w:val="35"/>
  </w:num>
  <w:num w:numId="26" w16cid:durableId="1392582894">
    <w:abstractNumId w:val="10"/>
  </w:num>
  <w:num w:numId="27" w16cid:durableId="372004396">
    <w:abstractNumId w:val="11"/>
  </w:num>
  <w:num w:numId="28" w16cid:durableId="1730038055">
    <w:abstractNumId w:val="0"/>
  </w:num>
  <w:num w:numId="29" w16cid:durableId="822891971">
    <w:abstractNumId w:val="30"/>
  </w:num>
  <w:num w:numId="30" w16cid:durableId="1267614289">
    <w:abstractNumId w:val="21"/>
  </w:num>
  <w:num w:numId="31" w16cid:durableId="1086684190">
    <w:abstractNumId w:val="5"/>
  </w:num>
  <w:num w:numId="32" w16cid:durableId="288707288">
    <w:abstractNumId w:val="32"/>
  </w:num>
  <w:num w:numId="33" w16cid:durableId="986012436">
    <w:abstractNumId w:val="18"/>
  </w:num>
  <w:num w:numId="34" w16cid:durableId="1222862440">
    <w:abstractNumId w:val="39"/>
  </w:num>
  <w:num w:numId="35" w16cid:durableId="1883205008">
    <w:abstractNumId w:val="24"/>
  </w:num>
  <w:num w:numId="36" w16cid:durableId="1286037922">
    <w:abstractNumId w:val="3"/>
  </w:num>
  <w:num w:numId="37" w16cid:durableId="948197570">
    <w:abstractNumId w:val="12"/>
  </w:num>
  <w:num w:numId="38" w16cid:durableId="1957367390">
    <w:abstractNumId w:val="33"/>
  </w:num>
  <w:num w:numId="39" w16cid:durableId="1756127272">
    <w:abstractNumId w:val="19"/>
  </w:num>
  <w:num w:numId="40" w16cid:durableId="869610747">
    <w:abstractNumId w:val="14"/>
  </w:num>
  <w:num w:numId="41" w16cid:durableId="1513717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D4"/>
    <w:rsid w:val="00070728"/>
    <w:rsid w:val="00233BBE"/>
    <w:rsid w:val="00603473"/>
    <w:rsid w:val="007F2AD4"/>
    <w:rsid w:val="00D961E3"/>
    <w:rsid w:val="00F9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D0BB"/>
  <w15:chartTrackingRefBased/>
  <w15:docId w15:val="{652FD36D-B856-4675-94B1-9AC19559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2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F2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F2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F2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F2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AD4"/>
    <w:rPr>
      <w:rFonts w:eastAsiaTheme="majorEastAsia" w:cstheme="majorBidi"/>
      <w:color w:val="272727" w:themeColor="text1" w:themeTint="D8"/>
    </w:rPr>
  </w:style>
  <w:style w:type="paragraph" w:styleId="Title">
    <w:name w:val="Title"/>
    <w:basedOn w:val="Normal"/>
    <w:next w:val="Normal"/>
    <w:link w:val="TitleChar"/>
    <w:uiPriority w:val="10"/>
    <w:qFormat/>
    <w:rsid w:val="007F2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AD4"/>
    <w:pPr>
      <w:spacing w:before="160"/>
      <w:jc w:val="center"/>
    </w:pPr>
    <w:rPr>
      <w:i/>
      <w:iCs/>
      <w:color w:val="404040" w:themeColor="text1" w:themeTint="BF"/>
    </w:rPr>
  </w:style>
  <w:style w:type="character" w:customStyle="1" w:styleId="QuoteChar">
    <w:name w:val="Quote Char"/>
    <w:basedOn w:val="DefaultParagraphFont"/>
    <w:link w:val="Quote"/>
    <w:uiPriority w:val="29"/>
    <w:rsid w:val="007F2AD4"/>
    <w:rPr>
      <w:i/>
      <w:iCs/>
      <w:color w:val="404040" w:themeColor="text1" w:themeTint="BF"/>
    </w:rPr>
  </w:style>
  <w:style w:type="paragraph" w:styleId="ListParagraph">
    <w:name w:val="List Paragraph"/>
    <w:basedOn w:val="Normal"/>
    <w:link w:val="ListParagraphChar"/>
    <w:uiPriority w:val="34"/>
    <w:qFormat/>
    <w:rsid w:val="007F2AD4"/>
    <w:pPr>
      <w:ind w:left="720"/>
      <w:contextualSpacing/>
    </w:pPr>
  </w:style>
  <w:style w:type="character" w:styleId="IntenseEmphasis">
    <w:name w:val="Intense Emphasis"/>
    <w:basedOn w:val="DefaultParagraphFont"/>
    <w:uiPriority w:val="21"/>
    <w:qFormat/>
    <w:rsid w:val="007F2AD4"/>
    <w:rPr>
      <w:i/>
      <w:iCs/>
      <w:color w:val="0F4761" w:themeColor="accent1" w:themeShade="BF"/>
    </w:rPr>
  </w:style>
  <w:style w:type="paragraph" w:styleId="IntenseQuote">
    <w:name w:val="Intense Quote"/>
    <w:basedOn w:val="Normal"/>
    <w:next w:val="Normal"/>
    <w:link w:val="IntenseQuoteChar"/>
    <w:uiPriority w:val="30"/>
    <w:qFormat/>
    <w:rsid w:val="007F2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AD4"/>
    <w:rPr>
      <w:i/>
      <w:iCs/>
      <w:color w:val="0F4761" w:themeColor="accent1" w:themeShade="BF"/>
    </w:rPr>
  </w:style>
  <w:style w:type="character" w:styleId="IntenseReference">
    <w:name w:val="Intense Reference"/>
    <w:basedOn w:val="DefaultParagraphFont"/>
    <w:uiPriority w:val="32"/>
    <w:qFormat/>
    <w:rsid w:val="007F2AD4"/>
    <w:rPr>
      <w:b/>
      <w:bCs/>
      <w:smallCaps/>
      <w:color w:val="0F4761" w:themeColor="accent1" w:themeShade="BF"/>
      <w:spacing w:val="5"/>
    </w:rPr>
  </w:style>
  <w:style w:type="numbering" w:customStyle="1" w:styleId="NoList1">
    <w:name w:val="No List1"/>
    <w:next w:val="NoList"/>
    <w:uiPriority w:val="99"/>
    <w:semiHidden/>
    <w:unhideWhenUsed/>
    <w:rsid w:val="007F2AD4"/>
  </w:style>
  <w:style w:type="character" w:customStyle="1" w:styleId="Hyperlink1">
    <w:name w:val="Hyperlink1"/>
    <w:basedOn w:val="DefaultParagraphFont"/>
    <w:uiPriority w:val="99"/>
    <w:unhideWhenUsed/>
    <w:rsid w:val="007F2AD4"/>
    <w:rPr>
      <w:color w:val="0563C1"/>
      <w:u w:val="single"/>
    </w:rPr>
  </w:style>
  <w:style w:type="paragraph" w:customStyle="1" w:styleId="NoSpacing1">
    <w:name w:val="No Spacing1"/>
    <w:next w:val="NoSpacing"/>
    <w:link w:val="NoSpacingChar"/>
    <w:uiPriority w:val="1"/>
    <w:qFormat/>
    <w:rsid w:val="007F2AD4"/>
    <w:pPr>
      <w:spacing w:after="0" w:line="240" w:lineRule="auto"/>
    </w:pPr>
    <w:rPr>
      <w:rFonts w:eastAsia="MS Mincho"/>
      <w:kern w:val="0"/>
      <w14:ligatures w14:val="none"/>
    </w:rPr>
  </w:style>
  <w:style w:type="character" w:customStyle="1" w:styleId="NoSpacingChar">
    <w:name w:val="No Spacing Char"/>
    <w:basedOn w:val="DefaultParagraphFont"/>
    <w:uiPriority w:val="1"/>
    <w:rsid w:val="007F2AD4"/>
    <w:rPr>
      <w:rFonts w:eastAsia="MS Mincho"/>
    </w:rPr>
  </w:style>
  <w:style w:type="paragraph" w:styleId="TOCHeading">
    <w:name w:val="TOC Heading"/>
    <w:basedOn w:val="Heading1"/>
    <w:next w:val="Normal"/>
    <w:uiPriority w:val="39"/>
    <w:unhideWhenUsed/>
    <w:qFormat/>
    <w:rsid w:val="007F2AD4"/>
    <w:pPr>
      <w:spacing w:after="240" w:line="240" w:lineRule="auto"/>
      <w:outlineLvl w:val="9"/>
    </w:pPr>
    <w:rPr>
      <w:rFonts w:ascii="Calibri" w:hAnsi="Calibri"/>
      <w:b/>
      <w:color w:val="108A8A"/>
      <w:kern w:val="0"/>
      <w:sz w:val="28"/>
      <w:szCs w:val="32"/>
      <w14:ligatures w14:val="none"/>
    </w:rPr>
  </w:style>
  <w:style w:type="paragraph" w:customStyle="1" w:styleId="TOC21">
    <w:name w:val="TOC 21"/>
    <w:basedOn w:val="Normal"/>
    <w:next w:val="Normal"/>
    <w:autoRedefine/>
    <w:uiPriority w:val="39"/>
    <w:unhideWhenUsed/>
    <w:rsid w:val="007F2AD4"/>
    <w:pPr>
      <w:spacing w:after="100" w:line="240" w:lineRule="auto"/>
      <w:ind w:left="220"/>
    </w:pPr>
    <w:rPr>
      <w:rFonts w:eastAsia="MS Mincho" w:cs="Times New Roman"/>
      <w:kern w:val="0"/>
      <w:sz w:val="24"/>
      <w14:ligatures w14:val="none"/>
    </w:rPr>
  </w:style>
  <w:style w:type="paragraph" w:customStyle="1" w:styleId="TOC11">
    <w:name w:val="TOC 11"/>
    <w:basedOn w:val="Normal"/>
    <w:next w:val="Normal"/>
    <w:autoRedefine/>
    <w:uiPriority w:val="39"/>
    <w:unhideWhenUsed/>
    <w:rsid w:val="007F2AD4"/>
    <w:pPr>
      <w:tabs>
        <w:tab w:val="left" w:pos="440"/>
        <w:tab w:val="right" w:leader="dot" w:pos="9350"/>
      </w:tabs>
      <w:spacing w:after="0" w:line="240" w:lineRule="auto"/>
      <w:contextualSpacing/>
    </w:pPr>
    <w:rPr>
      <w:rFonts w:eastAsia="MS Mincho" w:cs="Times New Roman"/>
      <w:kern w:val="0"/>
      <w:sz w:val="24"/>
      <w14:ligatures w14:val="none"/>
    </w:rPr>
  </w:style>
  <w:style w:type="paragraph" w:customStyle="1" w:styleId="TOC31">
    <w:name w:val="TOC 31"/>
    <w:basedOn w:val="Normal"/>
    <w:next w:val="Normal"/>
    <w:autoRedefine/>
    <w:uiPriority w:val="39"/>
    <w:unhideWhenUsed/>
    <w:rsid w:val="007F2AD4"/>
    <w:pPr>
      <w:spacing w:after="100" w:line="240" w:lineRule="auto"/>
      <w:ind w:left="440"/>
    </w:pPr>
    <w:rPr>
      <w:rFonts w:eastAsia="MS Mincho" w:cs="Times New Roman"/>
      <w:kern w:val="0"/>
      <w:sz w:val="24"/>
      <w14:ligatures w14:val="none"/>
    </w:rPr>
  </w:style>
  <w:style w:type="paragraph" w:styleId="BalloonText">
    <w:name w:val="Balloon Text"/>
    <w:basedOn w:val="Normal"/>
    <w:link w:val="BalloonTextChar"/>
    <w:unhideWhenUsed/>
    <w:rsid w:val="007F2AD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rsid w:val="007F2AD4"/>
    <w:rPr>
      <w:rFonts w:ascii="Segoe UI" w:hAnsi="Segoe UI" w:cs="Segoe UI"/>
      <w:kern w:val="0"/>
      <w:sz w:val="18"/>
      <w:szCs w:val="18"/>
      <w14:ligatures w14:val="none"/>
    </w:rPr>
  </w:style>
  <w:style w:type="paragraph" w:styleId="Header">
    <w:name w:val="header"/>
    <w:basedOn w:val="Normal"/>
    <w:link w:val="HeaderChar"/>
    <w:unhideWhenUsed/>
    <w:rsid w:val="007F2AD4"/>
    <w:pPr>
      <w:tabs>
        <w:tab w:val="center" w:pos="4680"/>
        <w:tab w:val="right" w:pos="9360"/>
      </w:tabs>
      <w:spacing w:after="0" w:line="240" w:lineRule="auto"/>
    </w:pPr>
    <w:rPr>
      <w:kern w:val="0"/>
      <w:sz w:val="24"/>
      <w14:ligatures w14:val="none"/>
    </w:rPr>
  </w:style>
  <w:style w:type="character" w:customStyle="1" w:styleId="HeaderChar">
    <w:name w:val="Header Char"/>
    <w:basedOn w:val="DefaultParagraphFont"/>
    <w:link w:val="Header"/>
    <w:rsid w:val="007F2AD4"/>
    <w:rPr>
      <w:kern w:val="0"/>
      <w:sz w:val="24"/>
      <w14:ligatures w14:val="none"/>
    </w:rPr>
  </w:style>
  <w:style w:type="paragraph" w:styleId="Footer">
    <w:name w:val="footer"/>
    <w:basedOn w:val="Normal"/>
    <w:link w:val="FooterChar"/>
    <w:uiPriority w:val="99"/>
    <w:unhideWhenUsed/>
    <w:rsid w:val="007F2AD4"/>
    <w:pPr>
      <w:tabs>
        <w:tab w:val="center" w:pos="4680"/>
        <w:tab w:val="right" w:pos="9360"/>
      </w:tabs>
      <w:spacing w:after="0" w:line="240" w:lineRule="auto"/>
    </w:pPr>
    <w:rPr>
      <w:kern w:val="0"/>
      <w:sz w:val="24"/>
      <w14:ligatures w14:val="none"/>
    </w:rPr>
  </w:style>
  <w:style w:type="character" w:customStyle="1" w:styleId="FooterChar">
    <w:name w:val="Footer Char"/>
    <w:basedOn w:val="DefaultParagraphFont"/>
    <w:link w:val="Footer"/>
    <w:uiPriority w:val="99"/>
    <w:rsid w:val="007F2AD4"/>
    <w:rPr>
      <w:kern w:val="0"/>
      <w:sz w:val="24"/>
      <w14:ligatures w14:val="none"/>
    </w:rPr>
  </w:style>
  <w:style w:type="table" w:styleId="TableGrid">
    <w:name w:val="Table Grid"/>
    <w:basedOn w:val="TableNormal"/>
    <w:uiPriority w:val="39"/>
    <w:rsid w:val="007F2A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link w:val="FigureTitleChar"/>
    <w:qFormat/>
    <w:rsid w:val="007F2AD4"/>
    <w:pPr>
      <w:spacing w:before="120" w:after="120" w:line="240" w:lineRule="auto"/>
      <w:jc w:val="center"/>
    </w:pPr>
    <w:rPr>
      <w:rFonts w:ascii="Times New Roman" w:eastAsia="Times New Roman" w:hAnsi="Times New Roman" w:cs="Times New Roman"/>
      <w:b/>
      <w:bCs/>
      <w:kern w:val="0"/>
      <w:sz w:val="20"/>
      <w:szCs w:val="20"/>
      <w14:ligatures w14:val="none"/>
    </w:rPr>
  </w:style>
  <w:style w:type="character" w:customStyle="1" w:styleId="FigureTitleChar">
    <w:name w:val="Figure Title Char"/>
    <w:basedOn w:val="DefaultParagraphFont"/>
    <w:link w:val="FigureTitle"/>
    <w:rsid w:val="007F2AD4"/>
    <w:rPr>
      <w:rFonts w:ascii="Times New Roman" w:eastAsia="Times New Roman" w:hAnsi="Times New Roman" w:cs="Times New Roman"/>
      <w:b/>
      <w:bCs/>
      <w:kern w:val="0"/>
      <w:sz w:val="20"/>
      <w:szCs w:val="20"/>
      <w14:ligatures w14:val="none"/>
    </w:rPr>
  </w:style>
  <w:style w:type="paragraph" w:customStyle="1" w:styleId="Caption1">
    <w:name w:val="Caption1"/>
    <w:basedOn w:val="Normal"/>
    <w:next w:val="Normal"/>
    <w:unhideWhenUsed/>
    <w:qFormat/>
    <w:rsid w:val="007F2AD4"/>
    <w:pPr>
      <w:spacing w:before="240" w:after="120" w:line="240" w:lineRule="auto"/>
    </w:pPr>
    <w:rPr>
      <w:iCs/>
      <w:color w:val="000000"/>
      <w:kern w:val="0"/>
      <w14:ligatures w14:val="none"/>
    </w:rPr>
  </w:style>
  <w:style w:type="paragraph" w:customStyle="1" w:styleId="TableTitle">
    <w:name w:val="Table Title"/>
    <w:link w:val="TableTitleChar"/>
    <w:qFormat/>
    <w:rsid w:val="007F2AD4"/>
    <w:pPr>
      <w:keepNext/>
      <w:keepLines/>
      <w:spacing w:after="0" w:line="360" w:lineRule="auto"/>
      <w:jc w:val="center"/>
    </w:pPr>
    <w:rPr>
      <w:rFonts w:ascii="Times New Roman" w:eastAsia="Times New Roman" w:hAnsi="Times New Roman" w:cs="Times New Roman"/>
      <w:b/>
      <w:bCs/>
      <w:kern w:val="0"/>
      <w:sz w:val="20"/>
      <w:szCs w:val="20"/>
      <w14:ligatures w14:val="none"/>
    </w:rPr>
  </w:style>
  <w:style w:type="character" w:customStyle="1" w:styleId="TableTitleChar">
    <w:name w:val="Table Title Char"/>
    <w:basedOn w:val="DefaultParagraphFont"/>
    <w:link w:val="TableTitle"/>
    <w:rsid w:val="007F2AD4"/>
    <w:rPr>
      <w:rFonts w:ascii="Times New Roman" w:eastAsia="Times New Roman" w:hAnsi="Times New Roman" w:cs="Times New Roman"/>
      <w:b/>
      <w:bCs/>
      <w:kern w:val="0"/>
      <w:sz w:val="20"/>
      <w:szCs w:val="20"/>
      <w14:ligatures w14:val="none"/>
    </w:rPr>
  </w:style>
  <w:style w:type="paragraph" w:customStyle="1" w:styleId="TableofFigures1">
    <w:name w:val="Table of Figures1"/>
    <w:basedOn w:val="Normal"/>
    <w:next w:val="Normal"/>
    <w:uiPriority w:val="99"/>
    <w:unhideWhenUsed/>
    <w:rsid w:val="007F2AD4"/>
    <w:pPr>
      <w:spacing w:after="0" w:line="240" w:lineRule="auto"/>
    </w:pPr>
    <w:rPr>
      <w:rFonts w:cs="Calibri"/>
      <w:i/>
      <w:iCs/>
      <w:kern w:val="0"/>
      <w:sz w:val="20"/>
      <w:szCs w:val="20"/>
      <w14:ligatures w14:val="none"/>
    </w:rPr>
  </w:style>
  <w:style w:type="character" w:customStyle="1" w:styleId="FollowedHyperlink1">
    <w:name w:val="FollowedHyperlink1"/>
    <w:basedOn w:val="DefaultParagraphFont"/>
    <w:uiPriority w:val="99"/>
    <w:semiHidden/>
    <w:unhideWhenUsed/>
    <w:rsid w:val="007F2AD4"/>
    <w:rPr>
      <w:color w:val="954F72"/>
      <w:u w:val="single"/>
    </w:rPr>
  </w:style>
  <w:style w:type="paragraph" w:customStyle="1" w:styleId="NormalWeb1">
    <w:name w:val="Normal (Web)1"/>
    <w:basedOn w:val="Normal"/>
    <w:next w:val="NormalWeb"/>
    <w:uiPriority w:val="99"/>
    <w:unhideWhenUsed/>
    <w:rsid w:val="007F2AD4"/>
    <w:pPr>
      <w:spacing w:before="100" w:beforeAutospacing="1" w:after="100" w:afterAutospacing="1" w:line="240" w:lineRule="auto"/>
    </w:pPr>
    <w:rPr>
      <w:rFonts w:ascii="Times New Roman" w:eastAsia="MS Mincho" w:hAnsi="Times New Roman" w:cs="Times New Roman"/>
      <w:kern w:val="0"/>
      <w:sz w:val="24"/>
      <w:szCs w:val="24"/>
      <w14:ligatures w14:val="none"/>
    </w:rPr>
  </w:style>
  <w:style w:type="paragraph" w:customStyle="1" w:styleId="EndNoteBibliography">
    <w:name w:val="EndNote Bibliography"/>
    <w:basedOn w:val="Normal"/>
    <w:link w:val="EndNoteBibliographyChar"/>
    <w:rsid w:val="007F2AD4"/>
    <w:pPr>
      <w:spacing w:line="240" w:lineRule="auto"/>
    </w:pPr>
    <w:rPr>
      <w:rFonts w:ascii="Calibri" w:hAnsi="Calibri" w:cs="Calibri"/>
      <w:noProof/>
      <w:kern w:val="0"/>
      <w14:ligatures w14:val="none"/>
    </w:rPr>
  </w:style>
  <w:style w:type="character" w:customStyle="1" w:styleId="EndNoteBibliographyChar">
    <w:name w:val="EndNote Bibliography Char"/>
    <w:basedOn w:val="DefaultParagraphFont"/>
    <w:link w:val="EndNoteBibliography"/>
    <w:rsid w:val="007F2AD4"/>
    <w:rPr>
      <w:rFonts w:ascii="Calibri" w:hAnsi="Calibri" w:cs="Calibri"/>
      <w:noProof/>
      <w:kern w:val="0"/>
      <w14:ligatures w14:val="none"/>
    </w:rPr>
  </w:style>
  <w:style w:type="paragraph" w:styleId="FootnoteText">
    <w:name w:val="footnote text"/>
    <w:basedOn w:val="Normal"/>
    <w:link w:val="FootnoteTextChar"/>
    <w:unhideWhenUsed/>
    <w:rsid w:val="007F2AD4"/>
    <w:pPr>
      <w:spacing w:after="0" w:line="240" w:lineRule="auto"/>
    </w:pPr>
    <w:rPr>
      <w:kern w:val="0"/>
      <w:sz w:val="20"/>
      <w:szCs w:val="20"/>
      <w14:ligatures w14:val="none"/>
    </w:rPr>
  </w:style>
  <w:style w:type="character" w:customStyle="1" w:styleId="FootnoteTextChar">
    <w:name w:val="Footnote Text Char"/>
    <w:basedOn w:val="DefaultParagraphFont"/>
    <w:link w:val="FootnoteText"/>
    <w:rsid w:val="007F2AD4"/>
    <w:rPr>
      <w:kern w:val="0"/>
      <w:sz w:val="20"/>
      <w:szCs w:val="20"/>
      <w14:ligatures w14:val="none"/>
    </w:rPr>
  </w:style>
  <w:style w:type="character" w:styleId="FootnoteReference">
    <w:name w:val="footnote reference"/>
    <w:basedOn w:val="DefaultParagraphFont"/>
    <w:semiHidden/>
    <w:unhideWhenUsed/>
    <w:rsid w:val="007F2AD4"/>
    <w:rPr>
      <w:vertAlign w:val="superscript"/>
    </w:rPr>
  </w:style>
  <w:style w:type="character" w:styleId="CommentReference">
    <w:name w:val="annotation reference"/>
    <w:basedOn w:val="DefaultParagraphFont"/>
    <w:semiHidden/>
    <w:unhideWhenUsed/>
    <w:rsid w:val="007F2AD4"/>
    <w:rPr>
      <w:sz w:val="16"/>
      <w:szCs w:val="16"/>
    </w:rPr>
  </w:style>
  <w:style w:type="paragraph" w:styleId="CommentText">
    <w:name w:val="annotation text"/>
    <w:basedOn w:val="Normal"/>
    <w:link w:val="CommentTextChar"/>
    <w:unhideWhenUsed/>
    <w:rsid w:val="007F2AD4"/>
    <w:pPr>
      <w:spacing w:after="120" w:line="240" w:lineRule="auto"/>
    </w:pPr>
    <w:rPr>
      <w:kern w:val="0"/>
      <w:sz w:val="20"/>
      <w:szCs w:val="20"/>
      <w14:ligatures w14:val="none"/>
    </w:rPr>
  </w:style>
  <w:style w:type="character" w:customStyle="1" w:styleId="CommentTextChar">
    <w:name w:val="Comment Text Char"/>
    <w:basedOn w:val="DefaultParagraphFont"/>
    <w:link w:val="CommentText"/>
    <w:rsid w:val="007F2AD4"/>
    <w:rPr>
      <w:kern w:val="0"/>
      <w:sz w:val="20"/>
      <w:szCs w:val="20"/>
      <w14:ligatures w14:val="none"/>
    </w:rPr>
  </w:style>
  <w:style w:type="paragraph" w:styleId="CommentSubject">
    <w:name w:val="annotation subject"/>
    <w:basedOn w:val="CommentText"/>
    <w:next w:val="CommentText"/>
    <w:link w:val="CommentSubjectChar"/>
    <w:semiHidden/>
    <w:unhideWhenUsed/>
    <w:rsid w:val="007F2AD4"/>
    <w:rPr>
      <w:b/>
      <w:bCs/>
    </w:rPr>
  </w:style>
  <w:style w:type="character" w:customStyle="1" w:styleId="CommentSubjectChar">
    <w:name w:val="Comment Subject Char"/>
    <w:basedOn w:val="CommentTextChar"/>
    <w:link w:val="CommentSubject"/>
    <w:semiHidden/>
    <w:rsid w:val="007F2AD4"/>
    <w:rPr>
      <w:b/>
      <w:bCs/>
      <w:kern w:val="0"/>
      <w:sz w:val="20"/>
      <w:szCs w:val="20"/>
      <w14:ligatures w14:val="none"/>
    </w:rPr>
  </w:style>
  <w:style w:type="character" w:styleId="UnresolvedMention">
    <w:name w:val="Unresolved Mention"/>
    <w:basedOn w:val="DefaultParagraphFont"/>
    <w:uiPriority w:val="99"/>
    <w:semiHidden/>
    <w:unhideWhenUsed/>
    <w:rsid w:val="007F2AD4"/>
    <w:rPr>
      <w:color w:val="605E5C"/>
      <w:shd w:val="clear" w:color="auto" w:fill="E1DFDD"/>
    </w:rPr>
  </w:style>
  <w:style w:type="character" w:styleId="PlaceholderText">
    <w:name w:val="Placeholder Text"/>
    <w:basedOn w:val="DefaultParagraphFont"/>
    <w:uiPriority w:val="99"/>
    <w:semiHidden/>
    <w:rsid w:val="007F2AD4"/>
    <w:rPr>
      <w:color w:val="808080"/>
    </w:rPr>
  </w:style>
  <w:style w:type="paragraph" w:styleId="Revision">
    <w:name w:val="Revision"/>
    <w:hidden/>
    <w:uiPriority w:val="99"/>
    <w:semiHidden/>
    <w:rsid w:val="007F2AD4"/>
    <w:pPr>
      <w:spacing w:after="0" w:line="240" w:lineRule="auto"/>
    </w:pPr>
    <w:rPr>
      <w:kern w:val="0"/>
      <w:sz w:val="24"/>
      <w14:ligatures w14:val="none"/>
    </w:rPr>
  </w:style>
  <w:style w:type="paragraph" w:customStyle="1" w:styleId="Default">
    <w:name w:val="Default"/>
    <w:rsid w:val="007F2AD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PlainTable21">
    <w:name w:val="Plain Table 21"/>
    <w:basedOn w:val="TableNormal"/>
    <w:next w:val="PlainTable2"/>
    <w:uiPriority w:val="42"/>
    <w:rsid w:val="007F2AD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7F2AD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next w:val="PlainTable3"/>
    <w:uiPriority w:val="43"/>
    <w:rsid w:val="007F2AD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7F2AD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7F2AD4"/>
    <w:pPr>
      <w:spacing w:after="0" w:line="240" w:lineRule="auto"/>
    </w:pPr>
    <w:rPr>
      <w:kern w:val="0"/>
      <w14:ligatures w14:val="none"/>
    </w:rPr>
    <w:tblPr>
      <w:tblStyleRowBandSize w:val="1"/>
      <w:tblStyleColBandSize w:val="1"/>
    </w:tblPr>
    <w:tblStylePr w:type="firstRow">
      <w:rPr>
        <w:rFonts w:ascii="Calibri Light" w:eastAsia="MS Gothic" w:hAnsi="Calibri Light" w:cs="Times New Roman"/>
        <w:i/>
        <w:iCs/>
        <w:sz w:val="26"/>
      </w:rPr>
      <w:tblPr/>
      <w:tcPr>
        <w:tcBorders>
          <w:bottom w:val="single" w:sz="4" w:space="0" w:color="7F7F7F"/>
        </w:tcBorders>
        <w:shd w:val="clear" w:color="auto" w:fill="FFFFFF"/>
      </w:tcPr>
    </w:tblStylePr>
    <w:tblStylePr w:type="lastRow">
      <w:rPr>
        <w:rFonts w:ascii="Calibri Light" w:eastAsia="MS Gothic"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F7F7F"/>
        </w:tcBorders>
        <w:shd w:val="clear" w:color="auto" w:fill="FFFFFF"/>
      </w:tcPr>
    </w:tblStylePr>
    <w:tblStylePr w:type="lastCol">
      <w:rPr>
        <w:rFonts w:ascii="Calibri Light" w:eastAsia="MS Gothic"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leEmphasis1">
    <w:name w:val="Subtle Emphasis1"/>
    <w:basedOn w:val="DefaultParagraphFont"/>
    <w:uiPriority w:val="19"/>
    <w:qFormat/>
    <w:rsid w:val="007F2AD4"/>
    <w:rPr>
      <w:i/>
      <w:iCs/>
      <w:color w:val="404040"/>
    </w:rPr>
  </w:style>
  <w:style w:type="table" w:customStyle="1" w:styleId="PlainTable11">
    <w:name w:val="Plain Table 11"/>
    <w:basedOn w:val="TableNormal"/>
    <w:next w:val="PlainTable1"/>
    <w:uiPriority w:val="41"/>
    <w:rsid w:val="007F2AD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rmaltextrun1">
    <w:name w:val="normaltextrun1"/>
    <w:basedOn w:val="DefaultParagraphFont"/>
    <w:rsid w:val="007F2AD4"/>
  </w:style>
  <w:style w:type="character" w:customStyle="1" w:styleId="eop">
    <w:name w:val="eop"/>
    <w:basedOn w:val="DefaultParagraphFont"/>
    <w:rsid w:val="007F2AD4"/>
  </w:style>
  <w:style w:type="table" w:customStyle="1" w:styleId="TableGridLight1">
    <w:name w:val="Table Grid Light1"/>
    <w:basedOn w:val="TableNormal"/>
    <w:next w:val="TableGridLight"/>
    <w:uiPriority w:val="40"/>
    <w:rsid w:val="007F2AD4"/>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graph">
    <w:name w:val="Paragraph"/>
    <w:basedOn w:val="BodyText"/>
    <w:link w:val="ParagraphChar"/>
    <w:autoRedefine/>
    <w:uiPriority w:val="1"/>
    <w:qFormat/>
    <w:rsid w:val="007F2AD4"/>
    <w:pPr>
      <w:widowControl w:val="0"/>
      <w:kinsoku w:val="0"/>
      <w:overflowPunct w:val="0"/>
      <w:spacing w:after="240"/>
    </w:pPr>
    <w:rPr>
      <w:rFonts w:ascii="Times New Roman" w:eastAsia="Times New Roman" w:hAnsi="Times New Roman" w:cs="Times New Roman"/>
      <w:bCs/>
      <w:color w:val="FF0000"/>
      <w:szCs w:val="24"/>
    </w:rPr>
  </w:style>
  <w:style w:type="character" w:customStyle="1" w:styleId="ParagraphChar">
    <w:name w:val="Paragraph Char"/>
    <w:basedOn w:val="DefaultParagraphFont"/>
    <w:link w:val="Paragraph"/>
    <w:uiPriority w:val="1"/>
    <w:rsid w:val="007F2AD4"/>
    <w:rPr>
      <w:rFonts w:ascii="Times New Roman" w:eastAsia="Times New Roman" w:hAnsi="Times New Roman" w:cs="Times New Roman"/>
      <w:bCs/>
      <w:color w:val="FF0000"/>
      <w:kern w:val="0"/>
      <w:sz w:val="24"/>
      <w:szCs w:val="24"/>
      <w14:ligatures w14:val="none"/>
    </w:rPr>
  </w:style>
  <w:style w:type="paragraph" w:customStyle="1" w:styleId="Penalty">
    <w:name w:val="Penalty"/>
    <w:basedOn w:val="Normal"/>
    <w:link w:val="PenaltyChar"/>
    <w:autoRedefine/>
    <w:uiPriority w:val="1"/>
    <w:qFormat/>
    <w:rsid w:val="007F2AD4"/>
    <w:pPr>
      <w:widowControl w:val="0"/>
      <w:spacing w:before="98" w:after="0" w:line="240" w:lineRule="auto"/>
      <w:ind w:left="1267" w:right="9072"/>
    </w:pPr>
    <w:rPr>
      <w:rFonts w:ascii="Arial" w:hAnsi="Arial" w:cs="Arial"/>
      <w:color w:val="4B8F95"/>
      <w:kern w:val="0"/>
      <w:sz w:val="16"/>
      <w14:ligatures w14:val="none"/>
    </w:rPr>
  </w:style>
  <w:style w:type="character" w:customStyle="1" w:styleId="PenaltyChar">
    <w:name w:val="Penalty Char"/>
    <w:basedOn w:val="DefaultParagraphFont"/>
    <w:link w:val="Penalty"/>
    <w:uiPriority w:val="1"/>
    <w:rsid w:val="007F2AD4"/>
    <w:rPr>
      <w:rFonts w:ascii="Arial" w:hAnsi="Arial" w:cs="Arial"/>
      <w:color w:val="4B8F95"/>
      <w:kern w:val="0"/>
      <w:sz w:val="16"/>
      <w14:ligatures w14:val="none"/>
    </w:rPr>
  </w:style>
  <w:style w:type="paragraph" w:styleId="BodyText">
    <w:name w:val="Body Text"/>
    <w:basedOn w:val="Normal"/>
    <w:link w:val="BodyTextChar"/>
    <w:unhideWhenUsed/>
    <w:rsid w:val="007F2AD4"/>
    <w:pPr>
      <w:spacing w:after="120" w:line="240" w:lineRule="auto"/>
    </w:pPr>
    <w:rPr>
      <w:kern w:val="0"/>
      <w:sz w:val="24"/>
      <w14:ligatures w14:val="none"/>
    </w:rPr>
  </w:style>
  <w:style w:type="character" w:customStyle="1" w:styleId="BodyTextChar">
    <w:name w:val="Body Text Char"/>
    <w:basedOn w:val="DefaultParagraphFont"/>
    <w:link w:val="BodyText"/>
    <w:rsid w:val="007F2AD4"/>
    <w:rPr>
      <w:kern w:val="0"/>
      <w:sz w:val="24"/>
      <w14:ligatures w14:val="none"/>
    </w:rPr>
  </w:style>
  <w:style w:type="character" w:styleId="LineNumber">
    <w:name w:val="line number"/>
    <w:basedOn w:val="DefaultParagraphFont"/>
    <w:uiPriority w:val="99"/>
    <w:semiHidden/>
    <w:unhideWhenUsed/>
    <w:rsid w:val="007F2AD4"/>
  </w:style>
  <w:style w:type="paragraph" w:styleId="EndnoteText">
    <w:name w:val="endnote text"/>
    <w:basedOn w:val="Normal"/>
    <w:link w:val="EndnoteTextChar"/>
    <w:uiPriority w:val="99"/>
    <w:semiHidden/>
    <w:unhideWhenUsed/>
    <w:rsid w:val="007F2AD4"/>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7F2AD4"/>
    <w:rPr>
      <w:kern w:val="0"/>
      <w:sz w:val="20"/>
      <w:szCs w:val="20"/>
      <w14:ligatures w14:val="none"/>
    </w:rPr>
  </w:style>
  <w:style w:type="character" w:styleId="EndnoteReference">
    <w:name w:val="endnote reference"/>
    <w:basedOn w:val="DefaultParagraphFont"/>
    <w:uiPriority w:val="99"/>
    <w:semiHidden/>
    <w:unhideWhenUsed/>
    <w:rsid w:val="007F2AD4"/>
    <w:rPr>
      <w:vertAlign w:val="superscript"/>
    </w:rPr>
  </w:style>
  <w:style w:type="table" w:customStyle="1" w:styleId="GridTable21">
    <w:name w:val="Grid Table 21"/>
    <w:basedOn w:val="TableNormal"/>
    <w:next w:val="GridTable2"/>
    <w:uiPriority w:val="47"/>
    <w:rsid w:val="007F2AD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stParagraphChar">
    <w:name w:val="List Paragraph Char"/>
    <w:basedOn w:val="DefaultParagraphFont"/>
    <w:link w:val="ListParagraph"/>
    <w:uiPriority w:val="34"/>
    <w:rsid w:val="007F2AD4"/>
  </w:style>
  <w:style w:type="paragraph" w:customStyle="1" w:styleId="TableParagraph">
    <w:name w:val="Table Paragraph"/>
    <w:basedOn w:val="Normal"/>
    <w:uiPriority w:val="1"/>
    <w:qFormat/>
    <w:rsid w:val="007F2AD4"/>
    <w:pPr>
      <w:widowControl w:val="0"/>
      <w:autoSpaceDE w:val="0"/>
      <w:autoSpaceDN w:val="0"/>
      <w:spacing w:before="150" w:after="0" w:line="240" w:lineRule="auto"/>
    </w:pPr>
    <w:rPr>
      <w:rFonts w:ascii="Arial" w:eastAsia="Arial" w:hAnsi="Arial" w:cs="Arial"/>
      <w:kern w:val="0"/>
      <w14:ligatures w14:val="none"/>
    </w:rPr>
  </w:style>
  <w:style w:type="paragraph" w:customStyle="1" w:styleId="MEMORANDUMstyle">
    <w:name w:val="MEMORANDUM_style"/>
    <w:basedOn w:val="Normal"/>
    <w:link w:val="MEMORANDUMstyleChar"/>
    <w:qFormat/>
    <w:rsid w:val="007F2AD4"/>
    <w:pPr>
      <w:tabs>
        <w:tab w:val="left" w:pos="6840"/>
      </w:tabs>
      <w:spacing w:before="120" w:after="360" w:line="240" w:lineRule="auto"/>
    </w:pPr>
    <w:rPr>
      <w:rFonts w:ascii="Calibri" w:eastAsia="Times New Roman" w:hAnsi="Calibri" w:cs="Times New Roman"/>
      <w:b/>
      <w:kern w:val="0"/>
      <w:sz w:val="28"/>
      <w:szCs w:val="28"/>
      <w14:ligatures w14:val="none"/>
    </w:rPr>
  </w:style>
  <w:style w:type="character" w:customStyle="1" w:styleId="MEMORANDUMstyleChar">
    <w:name w:val="MEMORANDUM_style Char"/>
    <w:basedOn w:val="DefaultParagraphFont"/>
    <w:link w:val="MEMORANDUMstyle"/>
    <w:rsid w:val="007F2AD4"/>
    <w:rPr>
      <w:rFonts w:ascii="Calibri" w:eastAsia="Times New Roman" w:hAnsi="Calibri" w:cs="Times New Roman"/>
      <w:b/>
      <w:kern w:val="0"/>
      <w:sz w:val="28"/>
      <w:szCs w:val="28"/>
      <w14:ligatures w14:val="none"/>
    </w:rPr>
  </w:style>
  <w:style w:type="paragraph" w:customStyle="1" w:styleId="Bullet1">
    <w:name w:val="Bullet 1"/>
    <w:basedOn w:val="Normal"/>
    <w:qFormat/>
    <w:rsid w:val="007F2AD4"/>
    <w:pPr>
      <w:numPr>
        <w:numId w:val="14"/>
      </w:numPr>
      <w:spacing w:before="120" w:after="120" w:line="240" w:lineRule="auto"/>
    </w:pPr>
    <w:rPr>
      <w:rFonts w:eastAsia="Times New Roman" w:cs="Calibri"/>
      <w:kern w:val="0"/>
      <w14:ligatures w14:val="none"/>
    </w:rPr>
  </w:style>
  <w:style w:type="paragraph" w:customStyle="1" w:styleId="Bullet10">
    <w:name w:val="Bullet 1+"/>
    <w:basedOn w:val="Bullet1"/>
    <w:next w:val="BodyText"/>
    <w:qFormat/>
    <w:rsid w:val="007F2AD4"/>
    <w:pPr>
      <w:spacing w:after="240"/>
    </w:pPr>
  </w:style>
  <w:style w:type="paragraph" w:customStyle="1" w:styleId="Bullet2">
    <w:name w:val="Bullet 2"/>
    <w:basedOn w:val="Bullet1"/>
    <w:qFormat/>
    <w:rsid w:val="007F2AD4"/>
    <w:pPr>
      <w:numPr>
        <w:ilvl w:val="1"/>
      </w:numPr>
      <w:tabs>
        <w:tab w:val="num" w:pos="360"/>
      </w:tabs>
      <w:ind w:left="720"/>
    </w:pPr>
  </w:style>
  <w:style w:type="paragraph" w:customStyle="1" w:styleId="Bullet3">
    <w:name w:val="Bullet 3"/>
    <w:basedOn w:val="Bullet1"/>
    <w:qFormat/>
    <w:rsid w:val="007F2AD4"/>
    <w:pPr>
      <w:numPr>
        <w:ilvl w:val="2"/>
      </w:numPr>
      <w:tabs>
        <w:tab w:val="num" w:pos="360"/>
      </w:tabs>
      <w:ind w:left="1440"/>
    </w:pPr>
  </w:style>
  <w:style w:type="paragraph" w:customStyle="1" w:styleId="NumberedMultiline">
    <w:name w:val="Numbered Multiline"/>
    <w:basedOn w:val="Normal"/>
    <w:link w:val="NumberedMultilineChar"/>
    <w:qFormat/>
    <w:rsid w:val="007F2AD4"/>
    <w:pPr>
      <w:numPr>
        <w:numId w:val="15"/>
      </w:numPr>
      <w:spacing w:before="120" w:after="120" w:line="240" w:lineRule="auto"/>
    </w:pPr>
    <w:rPr>
      <w:rFonts w:ascii="Calibri" w:hAnsi="Calibri" w:cs="Arial"/>
      <w:kern w:val="0"/>
      <w14:ligatures w14:val="none"/>
    </w:rPr>
  </w:style>
  <w:style w:type="character" w:customStyle="1" w:styleId="NumberedMultilineChar">
    <w:name w:val="Numbered Multiline Char"/>
    <w:basedOn w:val="DefaultParagraphFont"/>
    <w:link w:val="NumberedMultiline"/>
    <w:rsid w:val="007F2AD4"/>
    <w:rPr>
      <w:rFonts w:ascii="Calibri" w:hAnsi="Calibri" w:cs="Arial"/>
      <w:kern w:val="0"/>
      <w14:ligatures w14:val="none"/>
    </w:rPr>
  </w:style>
  <w:style w:type="paragraph" w:customStyle="1" w:styleId="NumberedMultiline0">
    <w:name w:val="Numbered Multiline +"/>
    <w:basedOn w:val="NumberedMultiline"/>
    <w:next w:val="BodyText"/>
    <w:link w:val="NumberedMultilineChar0"/>
    <w:qFormat/>
    <w:rsid w:val="007F2AD4"/>
    <w:pPr>
      <w:numPr>
        <w:numId w:val="0"/>
      </w:numPr>
      <w:tabs>
        <w:tab w:val="left" w:pos="360"/>
      </w:tabs>
      <w:spacing w:after="300"/>
    </w:pPr>
  </w:style>
  <w:style w:type="character" w:customStyle="1" w:styleId="NumberedMultilineChar0">
    <w:name w:val="Numbered Multiline + Char"/>
    <w:basedOn w:val="NumberedMultilineChar"/>
    <w:link w:val="NumberedMultiline0"/>
    <w:rsid w:val="007F2AD4"/>
    <w:rPr>
      <w:rFonts w:ascii="Calibri" w:hAnsi="Calibri" w:cs="Arial"/>
      <w:kern w:val="0"/>
      <w14:ligatures w14:val="none"/>
    </w:rPr>
  </w:style>
  <w:style w:type="paragraph" w:customStyle="1" w:styleId="NumberedSingleLine">
    <w:name w:val="Numbered Single Line"/>
    <w:basedOn w:val="Normal"/>
    <w:link w:val="NumberedSingleLineChar"/>
    <w:qFormat/>
    <w:rsid w:val="007F2AD4"/>
    <w:pPr>
      <w:numPr>
        <w:numId w:val="16"/>
      </w:numPr>
      <w:spacing w:before="120" w:after="120" w:line="240" w:lineRule="auto"/>
    </w:pPr>
    <w:rPr>
      <w:rFonts w:ascii="Calibri" w:hAnsi="Calibri" w:cs="Times New Roman"/>
      <w:kern w:val="0"/>
      <w14:ligatures w14:val="none"/>
    </w:rPr>
  </w:style>
  <w:style w:type="character" w:customStyle="1" w:styleId="NumberedSingleLineChar">
    <w:name w:val="Numbered Single Line Char"/>
    <w:basedOn w:val="DefaultParagraphFont"/>
    <w:link w:val="NumberedSingleLine"/>
    <w:rsid w:val="007F2AD4"/>
    <w:rPr>
      <w:rFonts w:ascii="Calibri" w:hAnsi="Calibri" w:cs="Times New Roman"/>
      <w:kern w:val="0"/>
      <w14:ligatures w14:val="none"/>
    </w:rPr>
  </w:style>
  <w:style w:type="paragraph" w:customStyle="1" w:styleId="NumberedSingleLine0">
    <w:name w:val="Numbered Single Line +"/>
    <w:basedOn w:val="NumberedSingleLine"/>
    <w:next w:val="BodyText"/>
    <w:link w:val="NumberedSingleLineChar0"/>
    <w:qFormat/>
    <w:rsid w:val="007F2AD4"/>
    <w:pPr>
      <w:numPr>
        <w:numId w:val="0"/>
      </w:numPr>
      <w:tabs>
        <w:tab w:val="left" w:pos="360"/>
      </w:tabs>
      <w:spacing w:after="300"/>
    </w:pPr>
  </w:style>
  <w:style w:type="character" w:customStyle="1" w:styleId="NumberedSingleLineChar0">
    <w:name w:val="Numbered Single Line + Char"/>
    <w:basedOn w:val="DefaultParagraphFont"/>
    <w:link w:val="NumberedSingleLine0"/>
    <w:rsid w:val="007F2AD4"/>
    <w:rPr>
      <w:rFonts w:ascii="Calibri" w:hAnsi="Calibri" w:cs="Times New Roman"/>
      <w:kern w:val="0"/>
      <w14:ligatures w14:val="none"/>
    </w:rPr>
  </w:style>
  <w:style w:type="character" w:styleId="Mention">
    <w:name w:val="Mention"/>
    <w:basedOn w:val="DefaultParagraphFont"/>
    <w:uiPriority w:val="99"/>
    <w:unhideWhenUsed/>
    <w:rsid w:val="007F2AD4"/>
    <w:rPr>
      <w:color w:val="2B579A"/>
      <w:shd w:val="clear" w:color="auto" w:fill="E6E6E6"/>
    </w:rPr>
  </w:style>
  <w:style w:type="table" w:customStyle="1" w:styleId="GridTable1Light-Accent11">
    <w:name w:val="Grid Table 1 Light - Accent 11"/>
    <w:basedOn w:val="TableNormal"/>
    <w:next w:val="GridTable1Light-Accent1"/>
    <w:uiPriority w:val="46"/>
    <w:rsid w:val="007F2AD4"/>
    <w:pPr>
      <w:spacing w:after="0" w:line="240" w:lineRule="auto"/>
    </w:pPr>
    <w:rPr>
      <w:kern w:val="0"/>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7F2AD4"/>
    <w:rPr>
      <w:i/>
      <w:iCs/>
    </w:rPr>
  </w:style>
  <w:style w:type="character" w:styleId="Hyperlink">
    <w:name w:val="Hyperlink"/>
    <w:basedOn w:val="DefaultParagraphFont"/>
    <w:uiPriority w:val="99"/>
    <w:semiHidden/>
    <w:unhideWhenUsed/>
    <w:rsid w:val="007F2AD4"/>
    <w:rPr>
      <w:color w:val="467886" w:themeColor="hyperlink"/>
      <w:u w:val="single"/>
    </w:rPr>
  </w:style>
  <w:style w:type="paragraph" w:styleId="NoSpacing">
    <w:name w:val="No Spacing"/>
    <w:uiPriority w:val="1"/>
    <w:qFormat/>
    <w:rsid w:val="007F2AD4"/>
    <w:pPr>
      <w:spacing w:after="0" w:line="240" w:lineRule="auto"/>
    </w:pPr>
  </w:style>
  <w:style w:type="character" w:styleId="FollowedHyperlink">
    <w:name w:val="FollowedHyperlink"/>
    <w:basedOn w:val="DefaultParagraphFont"/>
    <w:uiPriority w:val="99"/>
    <w:semiHidden/>
    <w:unhideWhenUsed/>
    <w:rsid w:val="007F2AD4"/>
    <w:rPr>
      <w:color w:val="96607D" w:themeColor="followedHyperlink"/>
      <w:u w:val="single"/>
    </w:rPr>
  </w:style>
  <w:style w:type="paragraph" w:styleId="NormalWeb">
    <w:name w:val="Normal (Web)"/>
    <w:basedOn w:val="Normal"/>
    <w:uiPriority w:val="99"/>
    <w:semiHidden/>
    <w:unhideWhenUsed/>
    <w:rsid w:val="007F2AD4"/>
    <w:rPr>
      <w:rFonts w:ascii="Times New Roman" w:hAnsi="Times New Roman" w:cs="Times New Roman"/>
      <w:sz w:val="24"/>
      <w:szCs w:val="24"/>
    </w:rPr>
  </w:style>
  <w:style w:type="table" w:styleId="PlainTable2">
    <w:name w:val="Plain Table 2"/>
    <w:basedOn w:val="TableNormal"/>
    <w:uiPriority w:val="42"/>
    <w:rsid w:val="007F2A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F2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7F2A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2A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2A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7F2AD4"/>
    <w:rPr>
      <w:i/>
      <w:iCs/>
      <w:color w:val="404040" w:themeColor="text1" w:themeTint="BF"/>
    </w:rPr>
  </w:style>
  <w:style w:type="table" w:styleId="PlainTable1">
    <w:name w:val="Plain Table 1"/>
    <w:basedOn w:val="TableNormal"/>
    <w:uiPriority w:val="41"/>
    <w:rsid w:val="007F2A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F2A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7F2A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7F2AD4"/>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3D01357E587A4FA86952B3800C7D45" ma:contentTypeVersion="13" ma:contentTypeDescription="Create a new document." ma:contentTypeScope="" ma:versionID="6cd25004fa94ba6ed49c2b6f5ed8454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96f0c13-6db0-45eb-9390-ae6c0027ea52" targetNamespace="http://schemas.microsoft.com/office/2006/metadata/properties" ma:root="true" ma:fieldsID="817288bdc3cdd01ef4ea17fe15125d41" ns1:_="" ns2:_="" ns3:_="" ns4:_="" ns5:_="">
    <xsd:import namespace="http://schemas.microsoft.com/sharepoint/v3"/>
    <xsd:import namespace="4ffa91fb-a0ff-4ac5-b2db-65c790d184a4"/>
    <xsd:import namespace="http://schemas.microsoft.com/sharepoint.v3"/>
    <xsd:import namespace="http://schemas.microsoft.com/sharepoint/v3/fields"/>
    <xsd:import namespace="896f0c13-6db0-45eb-9390-ae6c0027ea5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5c7321-e994-409f-bcb9-83faae3497e5}" ma:internalName="TaxCatchAllLabel" ma:readOnly="true" ma:showField="CatchAllDataLabel" ma:web="81c1b7e6-945d-466d-a60e-636c8e89b6a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5c7321-e994-409f-bcb9-83faae3497e5}" ma:internalName="TaxCatchAll" ma:showField="CatchAllData" ma:web="81c1b7e6-945d-466d-a60e-636c8e89b6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6f0c13-6db0-45eb-9390-ae6c0027ea5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2025-04-29T12:06:38+00:00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lcf76f155ced4ddcb4097134ff3c332f xmlns="896f0c13-6db0-45eb-9390-ae6c0027ea52">
      <Terms xmlns="http://schemas.microsoft.com/office/infopath/2007/PartnerControls"/>
    </lcf76f155ced4ddcb4097134ff3c332f>
    <TaxCatchAll xmlns="4ffa91fb-a0ff-4ac5-b2db-65c790d184a4" xsi:nil="true"/>
  </documentManagement>
</p:properties>
</file>

<file path=customXml/itemProps1.xml><?xml version="1.0" encoding="utf-8"?>
<ds:datastoreItem xmlns:ds="http://schemas.openxmlformats.org/officeDocument/2006/customXml" ds:itemID="{81870DFB-820E-440F-B5C3-5667D821CBFB}">
  <ds:schemaRefs>
    <ds:schemaRef ds:uri="http://schemas.openxmlformats.org/officeDocument/2006/bibliography"/>
  </ds:schemaRefs>
</ds:datastoreItem>
</file>

<file path=customXml/itemProps2.xml><?xml version="1.0" encoding="utf-8"?>
<ds:datastoreItem xmlns:ds="http://schemas.openxmlformats.org/officeDocument/2006/customXml" ds:itemID="{55D5D722-339C-42EC-954C-7931E101EC87}"/>
</file>

<file path=customXml/itemProps3.xml><?xml version="1.0" encoding="utf-8"?>
<ds:datastoreItem xmlns:ds="http://schemas.openxmlformats.org/officeDocument/2006/customXml" ds:itemID="{C5290F00-9F07-4CE3-9170-28974F12A57C}"/>
</file>

<file path=customXml/itemProps4.xml><?xml version="1.0" encoding="utf-8"?>
<ds:datastoreItem xmlns:ds="http://schemas.openxmlformats.org/officeDocument/2006/customXml" ds:itemID="{B1881657-8136-4486-83BE-EEEB48F382BA}"/>
</file>

<file path=customXml/itemProps5.xml><?xml version="1.0" encoding="utf-8"?>
<ds:datastoreItem xmlns:ds="http://schemas.openxmlformats.org/officeDocument/2006/customXml" ds:itemID="{635A4DB1-45A1-46EF-A684-E766ED301719}"/>
</file>

<file path=docProps/app.xml><?xml version="1.0" encoding="utf-8"?>
<Properties xmlns="http://schemas.openxmlformats.org/officeDocument/2006/extended-properties" xmlns:vt="http://schemas.openxmlformats.org/officeDocument/2006/docPropsVTypes">
  <Template>Normal.dotm</Template>
  <TotalTime>6</TotalTime>
  <Pages>16</Pages>
  <Words>4933</Words>
  <Characters>28123</Characters>
  <Application>Microsoft Office Word</Application>
  <DocSecurity>0</DocSecurity>
  <Lines>234</Lines>
  <Paragraphs>65</Paragraphs>
  <ScaleCrop>false</ScaleCrop>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Ozge</dc:creator>
  <cp:keywords/>
  <dc:description/>
  <cp:lastModifiedBy>Kaplan, Ozge</cp:lastModifiedBy>
  <cp:revision>4</cp:revision>
  <dcterms:created xsi:type="dcterms:W3CDTF">2025-04-29T19:06:00Z</dcterms:created>
  <dcterms:modified xsi:type="dcterms:W3CDTF">2025-04-29T19:12:00Z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_x0020_Type">
    <vt:lpwstr/>
  </property>
  <property fmtid="{D5CDD505-2E9C-101B-9397-08002B2CF9AE}" pid="4" name="MediaServiceImageTags">
    <vt:lpwstr/>
  </property>
  <property fmtid="{D5CDD505-2E9C-101B-9397-08002B2CF9AE}" pid="5" name="ContentTypeId">
    <vt:lpwstr>0x010100C63D01357E587A4FA86952B3800C7D45</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Document Type">
    <vt:lpwstr/>
  </property>
</Properties>
</file>