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0EF9" w14:textId="77777777" w:rsidR="00C645B6" w:rsidRDefault="00EE22FC">
      <w:pP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Supplemental Materials for</w:t>
      </w:r>
    </w:p>
    <w:p w14:paraId="37B70EFA" w14:textId="050A4228" w:rsidR="00C645B6" w:rsidRDefault="00EE22FC">
      <w:pP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 xml:space="preserve">“Exploring genetic influences on adverse outcome pathways using </w:t>
      </w:r>
      <w:r w:rsidR="00352690">
        <w:rPr>
          <w:rFonts w:ascii="Times New Roman" w:eastAsia="Times New Roman" w:hAnsi="Times New Roman" w:cs="Times New Roman"/>
          <w:b/>
          <w:sz w:val="32"/>
          <w:szCs w:val="32"/>
          <w:u w:val="single"/>
        </w:rPr>
        <w:t>heuristic simulation</w:t>
      </w:r>
      <w:r>
        <w:rPr>
          <w:rFonts w:ascii="Times New Roman" w:eastAsia="Times New Roman" w:hAnsi="Times New Roman" w:cs="Times New Roman"/>
          <w:b/>
          <w:sz w:val="32"/>
          <w:szCs w:val="32"/>
          <w:u w:val="single"/>
        </w:rPr>
        <w:t xml:space="preserve"> and graph data science”</w:t>
      </w:r>
    </w:p>
    <w:p w14:paraId="37B70EFB" w14:textId="77777777" w:rsidR="00C645B6" w:rsidRDefault="00C645B6">
      <w:pPr>
        <w:rPr>
          <w:rFonts w:ascii="Times New Roman" w:eastAsia="Times New Roman" w:hAnsi="Times New Roman" w:cs="Times New Roman"/>
          <w:b/>
          <w:sz w:val="32"/>
          <w:szCs w:val="32"/>
          <w:u w:val="single"/>
        </w:rPr>
      </w:pPr>
    </w:p>
    <w:p w14:paraId="37B70EFC" w14:textId="77777777" w:rsidR="00C645B6" w:rsidRDefault="00EE22FC">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Authors: </w:t>
      </w:r>
    </w:p>
    <w:p w14:paraId="37B70EFD" w14:textId="77777777" w:rsidR="00C645B6" w:rsidRDefault="00EE22FC">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Joseph D. Romano</w:t>
      </w:r>
      <w:r>
        <w:rPr>
          <w:rFonts w:ascii="Times New Roman" w:eastAsia="Times New Roman" w:hAnsi="Times New Roman" w:cs="Times New Roman"/>
          <w:b/>
          <w:sz w:val="26"/>
          <w:szCs w:val="26"/>
          <w:vertAlign w:val="superscript"/>
        </w:rPr>
        <w:t>1,2,3</w:t>
      </w:r>
      <w:r>
        <w:rPr>
          <w:rFonts w:ascii="Times New Roman" w:eastAsia="Times New Roman" w:hAnsi="Times New Roman" w:cs="Times New Roman"/>
          <w:b/>
          <w:sz w:val="26"/>
          <w:szCs w:val="26"/>
        </w:rPr>
        <w:t>, Liang Mei</w:t>
      </w:r>
      <w:r>
        <w:rPr>
          <w:rFonts w:ascii="Times New Roman" w:eastAsia="Times New Roman" w:hAnsi="Times New Roman" w:cs="Times New Roman"/>
          <w:b/>
          <w:sz w:val="26"/>
          <w:szCs w:val="26"/>
          <w:vertAlign w:val="superscript"/>
        </w:rPr>
        <w:t>4</w:t>
      </w:r>
      <w:r>
        <w:rPr>
          <w:rFonts w:ascii="Times New Roman" w:eastAsia="Times New Roman" w:hAnsi="Times New Roman" w:cs="Times New Roman"/>
          <w:b/>
          <w:sz w:val="26"/>
          <w:szCs w:val="26"/>
        </w:rPr>
        <w:t>, Jonathan Senn</w:t>
      </w:r>
      <w:r>
        <w:rPr>
          <w:rFonts w:ascii="Times New Roman" w:eastAsia="Times New Roman" w:hAnsi="Times New Roman" w:cs="Times New Roman"/>
          <w:b/>
          <w:sz w:val="26"/>
          <w:szCs w:val="26"/>
          <w:vertAlign w:val="superscript"/>
        </w:rPr>
        <w:t>4</w:t>
      </w:r>
      <w:r>
        <w:rPr>
          <w:rFonts w:ascii="Times New Roman" w:eastAsia="Times New Roman" w:hAnsi="Times New Roman" w:cs="Times New Roman"/>
          <w:b/>
          <w:sz w:val="26"/>
          <w:szCs w:val="26"/>
        </w:rPr>
        <w:t>, Jason H. Moore</w:t>
      </w:r>
      <w:r>
        <w:rPr>
          <w:rFonts w:ascii="Times New Roman" w:eastAsia="Times New Roman" w:hAnsi="Times New Roman" w:cs="Times New Roman"/>
          <w:b/>
          <w:sz w:val="26"/>
          <w:szCs w:val="26"/>
          <w:vertAlign w:val="superscript"/>
        </w:rPr>
        <w:t>5</w:t>
      </w:r>
      <w:r>
        <w:rPr>
          <w:rFonts w:ascii="Times New Roman" w:eastAsia="Times New Roman" w:hAnsi="Times New Roman" w:cs="Times New Roman"/>
          <w:b/>
          <w:sz w:val="26"/>
          <w:szCs w:val="26"/>
        </w:rPr>
        <w:t>, Holly M. Mortensen</w:t>
      </w:r>
      <w:r>
        <w:rPr>
          <w:rFonts w:ascii="Times New Roman" w:eastAsia="Times New Roman" w:hAnsi="Times New Roman" w:cs="Times New Roman"/>
          <w:b/>
          <w:sz w:val="26"/>
          <w:szCs w:val="26"/>
          <w:vertAlign w:val="superscript"/>
        </w:rPr>
        <w:t>6,*</w:t>
      </w:r>
      <w:r>
        <w:rPr>
          <w:rFonts w:ascii="Times New Roman" w:eastAsia="Times New Roman" w:hAnsi="Times New Roman" w:cs="Times New Roman"/>
          <w:b/>
          <w:sz w:val="26"/>
          <w:szCs w:val="26"/>
        </w:rPr>
        <w:t>.</w:t>
      </w:r>
    </w:p>
    <w:p w14:paraId="37B70EFE" w14:textId="77777777" w:rsidR="00C645B6" w:rsidRDefault="00C645B6">
      <w:pPr>
        <w:rPr>
          <w:rFonts w:ascii="Times New Roman" w:eastAsia="Times New Roman" w:hAnsi="Times New Roman" w:cs="Times New Roman"/>
          <w:b/>
          <w:sz w:val="28"/>
          <w:szCs w:val="28"/>
        </w:rPr>
      </w:pPr>
    </w:p>
    <w:p w14:paraId="37B70EFF" w14:textId="77777777" w:rsidR="00C645B6" w:rsidRDefault="00EE22FC">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Author Affiliations:</w:t>
      </w:r>
    </w:p>
    <w:p w14:paraId="37B70F00" w14:textId="77777777" w:rsidR="00C645B6" w:rsidRDefault="00EE22FC">
      <w:pPr>
        <w:ind w:left="360"/>
        <w:rPr>
          <w:rFonts w:ascii="Times New Roman" w:eastAsia="Times New Roman" w:hAnsi="Times New Roman" w:cs="Times New Roman"/>
          <w:sz w:val="26"/>
          <w:szCs w:val="26"/>
        </w:rPr>
      </w:pPr>
      <w:r>
        <w:rPr>
          <w:rFonts w:ascii="Times New Roman" w:eastAsia="Times New Roman" w:hAnsi="Times New Roman" w:cs="Times New Roman"/>
          <w:b/>
          <w:sz w:val="26"/>
          <w:szCs w:val="26"/>
          <w:vertAlign w:val="superscript"/>
        </w:rPr>
        <w:t xml:space="preserve">1 </w:t>
      </w:r>
      <w:r>
        <w:rPr>
          <w:rFonts w:ascii="Times New Roman" w:eastAsia="Times New Roman" w:hAnsi="Times New Roman" w:cs="Times New Roman"/>
          <w:sz w:val="26"/>
          <w:szCs w:val="26"/>
        </w:rPr>
        <w:t>Institute for Biomedical Informatics, University of Pennsylvania, Philadelphia, PA.</w:t>
      </w:r>
    </w:p>
    <w:p w14:paraId="37B70F01" w14:textId="77777777" w:rsidR="00C645B6" w:rsidRDefault="00EE22FC">
      <w:pPr>
        <w:ind w:left="360"/>
        <w:rPr>
          <w:rFonts w:ascii="Times New Roman" w:eastAsia="Times New Roman" w:hAnsi="Times New Roman" w:cs="Times New Roman"/>
          <w:sz w:val="26"/>
          <w:szCs w:val="26"/>
        </w:rPr>
      </w:pPr>
      <w:r>
        <w:rPr>
          <w:rFonts w:ascii="Times New Roman" w:eastAsia="Times New Roman" w:hAnsi="Times New Roman" w:cs="Times New Roman"/>
          <w:b/>
          <w:sz w:val="26"/>
          <w:szCs w:val="26"/>
          <w:vertAlign w:val="superscript"/>
        </w:rPr>
        <w:t xml:space="preserve">2 </w:t>
      </w:r>
      <w:r>
        <w:rPr>
          <w:rFonts w:ascii="Times New Roman" w:eastAsia="Times New Roman" w:hAnsi="Times New Roman" w:cs="Times New Roman"/>
          <w:sz w:val="26"/>
          <w:szCs w:val="26"/>
        </w:rPr>
        <w:t>Center of Excellence in Environmental Toxicology, University of Pennsylvania, Philadelphia, PA.</w:t>
      </w:r>
    </w:p>
    <w:p w14:paraId="37B70F02" w14:textId="77777777" w:rsidR="00C645B6" w:rsidRDefault="00EE22FC">
      <w:pPr>
        <w:ind w:left="360"/>
        <w:rPr>
          <w:rFonts w:ascii="Times New Roman" w:eastAsia="Times New Roman" w:hAnsi="Times New Roman" w:cs="Times New Roman"/>
          <w:sz w:val="26"/>
          <w:szCs w:val="26"/>
        </w:rPr>
      </w:pPr>
      <w:r>
        <w:rPr>
          <w:rFonts w:ascii="Times New Roman" w:eastAsia="Times New Roman" w:hAnsi="Times New Roman" w:cs="Times New Roman"/>
          <w:b/>
          <w:sz w:val="26"/>
          <w:szCs w:val="26"/>
          <w:vertAlign w:val="superscript"/>
        </w:rPr>
        <w:t xml:space="preserve">3 </w:t>
      </w:r>
      <w:r>
        <w:rPr>
          <w:rFonts w:ascii="Times New Roman" w:eastAsia="Times New Roman" w:hAnsi="Times New Roman" w:cs="Times New Roman"/>
          <w:sz w:val="26"/>
          <w:szCs w:val="26"/>
        </w:rPr>
        <w:t>Department of Biostatistics, Epidemiology, &amp; Informatics, University of Pennsylvania, Philadelphia, PA.</w:t>
      </w:r>
    </w:p>
    <w:p w14:paraId="37B70F03" w14:textId="77777777" w:rsidR="00C645B6" w:rsidRDefault="00EE22FC">
      <w:pPr>
        <w:ind w:left="360"/>
        <w:rPr>
          <w:rFonts w:ascii="Times New Roman" w:eastAsia="Times New Roman" w:hAnsi="Times New Roman" w:cs="Times New Roman"/>
          <w:sz w:val="26"/>
          <w:szCs w:val="26"/>
        </w:rPr>
      </w:pPr>
      <w:r>
        <w:rPr>
          <w:rFonts w:ascii="Times New Roman" w:eastAsia="Times New Roman" w:hAnsi="Times New Roman" w:cs="Times New Roman"/>
          <w:b/>
          <w:sz w:val="26"/>
          <w:szCs w:val="26"/>
          <w:vertAlign w:val="superscript"/>
        </w:rPr>
        <w:t xml:space="preserve">4 </w:t>
      </w:r>
      <w:r>
        <w:rPr>
          <w:rFonts w:ascii="Times New Roman" w:eastAsia="Times New Roman" w:hAnsi="Times New Roman" w:cs="Times New Roman"/>
          <w:sz w:val="26"/>
          <w:szCs w:val="26"/>
        </w:rPr>
        <w:t>Oak Ridge Associated Universities, Oak Ridge, TN.</w:t>
      </w:r>
    </w:p>
    <w:p w14:paraId="37B70F04" w14:textId="77777777" w:rsidR="00C645B6" w:rsidRDefault="00EE22FC">
      <w:pPr>
        <w:ind w:left="360"/>
        <w:rPr>
          <w:rFonts w:ascii="Times New Roman" w:eastAsia="Times New Roman" w:hAnsi="Times New Roman" w:cs="Times New Roman"/>
          <w:sz w:val="26"/>
          <w:szCs w:val="26"/>
        </w:rPr>
      </w:pPr>
      <w:r>
        <w:rPr>
          <w:rFonts w:ascii="Times New Roman" w:eastAsia="Times New Roman" w:hAnsi="Times New Roman" w:cs="Times New Roman"/>
          <w:b/>
          <w:sz w:val="26"/>
          <w:szCs w:val="26"/>
          <w:vertAlign w:val="superscript"/>
        </w:rPr>
        <w:t xml:space="preserve">5 </w:t>
      </w:r>
      <w:r>
        <w:rPr>
          <w:rFonts w:ascii="Times New Roman" w:eastAsia="Times New Roman" w:hAnsi="Times New Roman" w:cs="Times New Roman"/>
          <w:sz w:val="26"/>
          <w:szCs w:val="26"/>
        </w:rPr>
        <w:t>Department of Computational Biomedicine, Cedars-Sinai Medical Center, Los Angeles, CA.</w:t>
      </w:r>
    </w:p>
    <w:p w14:paraId="37B70F05" w14:textId="77777777" w:rsidR="00C645B6" w:rsidRDefault="00EE22FC">
      <w:pPr>
        <w:ind w:left="360"/>
        <w:rPr>
          <w:rFonts w:ascii="Times New Roman" w:eastAsia="Times New Roman" w:hAnsi="Times New Roman" w:cs="Times New Roman"/>
          <w:sz w:val="26"/>
          <w:szCs w:val="26"/>
        </w:rPr>
      </w:pPr>
      <w:r>
        <w:rPr>
          <w:rFonts w:ascii="Times New Roman" w:eastAsia="Times New Roman" w:hAnsi="Times New Roman" w:cs="Times New Roman"/>
          <w:b/>
          <w:sz w:val="26"/>
          <w:szCs w:val="26"/>
          <w:vertAlign w:val="superscript"/>
        </w:rPr>
        <w:t xml:space="preserve">6 </w:t>
      </w:r>
      <w:r>
        <w:rPr>
          <w:rFonts w:ascii="Times New Roman" w:eastAsia="Times New Roman" w:hAnsi="Times New Roman" w:cs="Times New Roman"/>
          <w:sz w:val="26"/>
          <w:szCs w:val="26"/>
        </w:rPr>
        <w:t xml:space="preserve">United States Environmental Protection Agency, Office of Research and Development, Center for Public Health and Environmental Assessment, Research Triangle Park, NC. </w:t>
      </w:r>
    </w:p>
    <w:p w14:paraId="37B70F06" w14:textId="77777777" w:rsidR="00C645B6" w:rsidRDefault="00EE22FC">
      <w:pPr>
        <w:rPr>
          <w:rFonts w:ascii="Times New Roman" w:eastAsia="Times New Roman" w:hAnsi="Times New Roman" w:cs="Times New Roman"/>
          <w:sz w:val="26"/>
          <w:szCs w:val="26"/>
        </w:rPr>
      </w:pPr>
      <w:r>
        <w:rPr>
          <w:rFonts w:ascii="Times New Roman" w:eastAsia="Times New Roman" w:hAnsi="Times New Roman" w:cs="Times New Roman"/>
          <w:b/>
          <w:sz w:val="26"/>
          <w:szCs w:val="26"/>
          <w:vertAlign w:val="superscript"/>
        </w:rPr>
        <w:t>*</w:t>
      </w:r>
      <w:r>
        <w:rPr>
          <w:rFonts w:ascii="Times New Roman" w:eastAsia="Times New Roman" w:hAnsi="Times New Roman" w:cs="Times New Roman"/>
          <w:b/>
          <w:sz w:val="26"/>
          <w:szCs w:val="26"/>
        </w:rPr>
        <w:t>Corresponding Author</w:t>
      </w:r>
      <w:r>
        <w:rPr>
          <w:rFonts w:ascii="Times New Roman" w:eastAsia="Times New Roman" w:hAnsi="Times New Roman" w:cs="Times New Roman"/>
          <w:sz w:val="26"/>
          <w:szCs w:val="26"/>
        </w:rPr>
        <w:t xml:space="preserve">: </w:t>
      </w:r>
      <w:hyperlink r:id="rId5">
        <w:r>
          <w:rPr>
            <w:rFonts w:ascii="Times New Roman" w:eastAsia="Times New Roman" w:hAnsi="Times New Roman" w:cs="Times New Roman"/>
            <w:color w:val="1155CC"/>
            <w:sz w:val="26"/>
            <w:szCs w:val="26"/>
            <w:u w:val="single"/>
          </w:rPr>
          <w:t>mortensen.holly@epa.gov</w:t>
        </w:r>
      </w:hyperlink>
    </w:p>
    <w:p w14:paraId="37B70F07" w14:textId="77777777" w:rsidR="00C645B6" w:rsidRDefault="00C645B6">
      <w:pPr>
        <w:rPr>
          <w:rFonts w:ascii="Times New Roman" w:eastAsia="Times New Roman" w:hAnsi="Times New Roman" w:cs="Times New Roman"/>
          <w:sz w:val="26"/>
          <w:szCs w:val="26"/>
        </w:rPr>
      </w:pPr>
    </w:p>
    <w:p w14:paraId="37B70F08" w14:textId="77777777" w:rsidR="00C645B6" w:rsidRDefault="00C645B6">
      <w:pPr>
        <w:rPr>
          <w:rFonts w:ascii="Times New Roman" w:eastAsia="Times New Roman" w:hAnsi="Times New Roman" w:cs="Times New Roman"/>
          <w:b/>
          <w:color w:val="202124"/>
          <w:sz w:val="34"/>
          <w:szCs w:val="34"/>
          <w:u w:val="single"/>
        </w:rPr>
      </w:pPr>
    </w:p>
    <w:p w14:paraId="37B70F09" w14:textId="77777777" w:rsidR="00C645B6" w:rsidRDefault="00C645B6">
      <w:pPr>
        <w:rPr>
          <w:rFonts w:ascii="Times New Roman" w:eastAsia="Times New Roman" w:hAnsi="Times New Roman" w:cs="Times New Roman"/>
          <w:b/>
          <w:color w:val="202124"/>
          <w:sz w:val="34"/>
          <w:szCs w:val="34"/>
          <w:u w:val="single"/>
        </w:rPr>
      </w:pPr>
    </w:p>
    <w:p w14:paraId="37B70F0A" w14:textId="77777777" w:rsidR="00C645B6" w:rsidRDefault="00EE22FC">
      <w:pPr>
        <w:rPr>
          <w:rFonts w:ascii="Times New Roman" w:eastAsia="Times New Roman" w:hAnsi="Times New Roman" w:cs="Times New Roman"/>
          <w:b/>
          <w:color w:val="202124"/>
          <w:sz w:val="34"/>
          <w:szCs w:val="34"/>
          <w:u w:val="single"/>
        </w:rPr>
      </w:pPr>
      <w:r>
        <w:br w:type="page"/>
      </w:r>
    </w:p>
    <w:p w14:paraId="5035D001" w14:textId="77777777" w:rsidR="0059675C" w:rsidRDefault="0059675C" w:rsidP="0059675C">
      <w:pPr>
        <w:rPr>
          <w:rFonts w:ascii="Times New Roman" w:eastAsia="Times New Roman" w:hAnsi="Times New Roman" w:cs="Times New Roman"/>
          <w:b/>
          <w:color w:val="202124"/>
          <w:sz w:val="34"/>
          <w:szCs w:val="34"/>
          <w:u w:val="single"/>
        </w:rPr>
      </w:pPr>
      <w:r>
        <w:rPr>
          <w:rFonts w:ascii="Times New Roman" w:eastAsia="Times New Roman" w:hAnsi="Times New Roman" w:cs="Times New Roman"/>
          <w:b/>
          <w:color w:val="202124"/>
          <w:sz w:val="34"/>
          <w:szCs w:val="34"/>
          <w:u w:val="single"/>
        </w:rPr>
        <w:lastRenderedPageBreak/>
        <w:t>Propensity Score Matching and Patient Demographics</w:t>
      </w:r>
    </w:p>
    <w:p w14:paraId="3B799227" w14:textId="77777777" w:rsidR="0059675C" w:rsidRDefault="0059675C" w:rsidP="0059675C">
      <w:pP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The figures below – produced using the ‘pymatch’ package for the Python programming language – show the balance of demographic and clinical covariates before and after applying propensity score matching (PSM) to the case (LC) and control (healthy) datasets </w:t>
      </w:r>
      <w:r>
        <w:rPr>
          <w:rFonts w:ascii="Times New Roman" w:eastAsia="Times New Roman" w:hAnsi="Times New Roman" w:cs="Times New Roman"/>
          <w:sz w:val="24"/>
          <w:szCs w:val="24"/>
        </w:rPr>
        <w:t>(Benedetto et al. 2018)</w:t>
      </w:r>
      <w:r>
        <w:rPr>
          <w:rFonts w:ascii="Times New Roman" w:eastAsia="Times New Roman" w:hAnsi="Times New Roman" w:cs="Times New Roman"/>
          <w:color w:val="202124"/>
          <w:sz w:val="24"/>
          <w:szCs w:val="24"/>
        </w:rPr>
        <w:t>. PSM is considered successful when covariate distributions that are significantly different (in this case, determined via chi-square test for independence) are no longer significantly different following matching.</w:t>
      </w:r>
    </w:p>
    <w:p w14:paraId="41E8A933" w14:textId="77777777" w:rsidR="0059675C" w:rsidRDefault="0059675C" w:rsidP="0059675C">
      <w:pPr>
        <w:rPr>
          <w:rFonts w:ascii="Times New Roman" w:eastAsia="Times New Roman" w:hAnsi="Times New Roman" w:cs="Times New Roman"/>
          <w:color w:val="202124"/>
          <w:sz w:val="24"/>
          <w:szCs w:val="24"/>
        </w:rPr>
      </w:pPr>
    </w:p>
    <w:p w14:paraId="15AFEADD" w14:textId="34A3D46B" w:rsidR="0059675C" w:rsidRDefault="0059675C" w:rsidP="0059675C">
      <w:pP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For the purposes of this study, we applied PSM to 5 covariates that are highly relevant to LC risk: </w:t>
      </w:r>
      <w:r>
        <w:rPr>
          <w:rFonts w:ascii="Times New Roman" w:eastAsia="Times New Roman" w:hAnsi="Times New Roman" w:cs="Times New Roman"/>
          <w:b/>
          <w:color w:val="202124"/>
          <w:sz w:val="24"/>
          <w:szCs w:val="24"/>
        </w:rPr>
        <w:t>a.)</w:t>
      </w:r>
      <w:r>
        <w:rPr>
          <w:rFonts w:ascii="Times New Roman" w:eastAsia="Times New Roman" w:hAnsi="Times New Roman" w:cs="Times New Roman"/>
          <w:color w:val="202124"/>
          <w:sz w:val="24"/>
          <w:szCs w:val="24"/>
        </w:rPr>
        <w:t xml:space="preserve"> Sex, </w:t>
      </w:r>
      <w:r>
        <w:rPr>
          <w:rFonts w:ascii="Times New Roman" w:eastAsia="Times New Roman" w:hAnsi="Times New Roman" w:cs="Times New Roman"/>
          <w:b/>
          <w:color w:val="202124"/>
          <w:sz w:val="24"/>
          <w:szCs w:val="24"/>
        </w:rPr>
        <w:t>b.)</w:t>
      </w:r>
      <w:r>
        <w:rPr>
          <w:rFonts w:ascii="Times New Roman" w:eastAsia="Times New Roman" w:hAnsi="Times New Roman" w:cs="Times New Roman"/>
          <w:color w:val="202124"/>
          <w:sz w:val="24"/>
          <w:szCs w:val="24"/>
        </w:rPr>
        <w:t xml:space="preserve"> </w:t>
      </w:r>
      <w:r w:rsidR="003341E0">
        <w:rPr>
          <w:rFonts w:ascii="Times New Roman" w:eastAsia="Times New Roman" w:hAnsi="Times New Roman" w:cs="Times New Roman"/>
          <w:color w:val="202124"/>
          <w:sz w:val="24"/>
          <w:szCs w:val="24"/>
        </w:rPr>
        <w:t>diabetes status</w:t>
      </w:r>
      <w:r>
        <w:rPr>
          <w:rFonts w:ascii="Times New Roman" w:eastAsia="Times New Roman" w:hAnsi="Times New Roman" w:cs="Times New Roman"/>
          <w:color w:val="202124"/>
          <w:sz w:val="24"/>
          <w:szCs w:val="24"/>
        </w:rPr>
        <w:t xml:space="preserve">, </w:t>
      </w:r>
      <w:r w:rsidRPr="003138AC">
        <w:rPr>
          <w:rFonts w:ascii="Times New Roman" w:eastAsia="Times New Roman" w:hAnsi="Times New Roman" w:cs="Times New Roman"/>
          <w:b/>
          <w:bCs/>
          <w:color w:val="202124"/>
          <w:sz w:val="24"/>
          <w:szCs w:val="24"/>
        </w:rPr>
        <w:t>c.)</w:t>
      </w:r>
      <w:r>
        <w:rPr>
          <w:rFonts w:ascii="Times New Roman" w:eastAsia="Times New Roman" w:hAnsi="Times New Roman" w:cs="Times New Roman"/>
          <w:color w:val="202124"/>
          <w:sz w:val="24"/>
          <w:szCs w:val="24"/>
        </w:rPr>
        <w:t xml:space="preserve"> </w:t>
      </w:r>
      <w:r w:rsidR="003341E0">
        <w:rPr>
          <w:rFonts w:ascii="Times New Roman" w:eastAsia="Times New Roman" w:hAnsi="Times New Roman" w:cs="Times New Roman"/>
          <w:color w:val="202124"/>
          <w:sz w:val="24"/>
          <w:szCs w:val="24"/>
        </w:rPr>
        <w:t>patient-reported ethnicity</w:t>
      </w:r>
      <w:r>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b/>
          <w:color w:val="202124"/>
          <w:sz w:val="24"/>
          <w:szCs w:val="24"/>
        </w:rPr>
        <w:t>d.)</w:t>
      </w:r>
      <w:r>
        <w:rPr>
          <w:rFonts w:ascii="Times New Roman" w:eastAsia="Times New Roman" w:hAnsi="Times New Roman" w:cs="Times New Roman"/>
          <w:color w:val="202124"/>
          <w:sz w:val="24"/>
          <w:szCs w:val="24"/>
        </w:rPr>
        <w:t xml:space="preserve"> </w:t>
      </w:r>
      <w:r w:rsidR="003341E0">
        <w:rPr>
          <w:rFonts w:ascii="Times New Roman" w:eastAsia="Times New Roman" w:hAnsi="Times New Roman" w:cs="Times New Roman"/>
          <w:color w:val="202124"/>
          <w:sz w:val="24"/>
          <w:szCs w:val="24"/>
        </w:rPr>
        <w:t xml:space="preserve">age, and </w:t>
      </w:r>
      <w:r w:rsidR="003341E0" w:rsidRPr="003341E0">
        <w:rPr>
          <w:rFonts w:ascii="Times New Roman" w:eastAsia="Times New Roman" w:hAnsi="Times New Roman" w:cs="Times New Roman"/>
          <w:b/>
          <w:bCs/>
          <w:color w:val="202124"/>
          <w:sz w:val="24"/>
          <w:szCs w:val="24"/>
        </w:rPr>
        <w:t>e.)</w:t>
      </w:r>
      <w:r w:rsidR="003341E0">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color w:val="202124"/>
          <w:sz w:val="24"/>
          <w:szCs w:val="24"/>
        </w:rPr>
        <w:t xml:space="preserve">Townsend deprivation index (a composite score representing socioeconomic deprivation, which is well-represented in the UKBB) </w:t>
      </w:r>
      <w:r>
        <w:rPr>
          <w:rFonts w:ascii="Times New Roman" w:eastAsia="Times New Roman" w:hAnsi="Times New Roman" w:cs="Times New Roman"/>
          <w:sz w:val="24"/>
          <w:szCs w:val="24"/>
        </w:rPr>
        <w:t>(Townsend 1987)</w:t>
      </w:r>
      <w:r>
        <w:rPr>
          <w:rFonts w:ascii="Times New Roman" w:eastAsia="Times New Roman" w:hAnsi="Times New Roman" w:cs="Times New Roman"/>
          <w:color w:val="202124"/>
          <w:sz w:val="24"/>
          <w:szCs w:val="24"/>
        </w:rPr>
        <w:t>. Sex and diabetes status are modeled as binary (0/1) features, while Townsend deprivation index is a continuous measure with a minimum value of 0 (there is no fixed maximum, but the UKBB reports a maximum value of 11.0013). Age is modeled as a continuous variable while ethnicity is modeled as a categorical variable.</w:t>
      </w:r>
    </w:p>
    <w:p w14:paraId="18D1D1E4" w14:textId="77777777" w:rsidR="0059675C" w:rsidRDefault="0059675C" w:rsidP="0059675C">
      <w:pPr>
        <w:rPr>
          <w:rFonts w:ascii="Times New Roman" w:eastAsia="Times New Roman" w:hAnsi="Times New Roman" w:cs="Times New Roman"/>
          <w:color w:val="202124"/>
          <w:sz w:val="24"/>
          <w:szCs w:val="24"/>
        </w:rPr>
      </w:pPr>
    </w:p>
    <w:p w14:paraId="446DD4BF" w14:textId="77777777" w:rsidR="0059675C" w:rsidRDefault="0059675C" w:rsidP="0059675C">
      <w:pPr>
        <w:keepNext/>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In general, LC is more prevalent in males and in individuals with diabetes mellitus </w:t>
      </w:r>
      <w:r>
        <w:rPr>
          <w:rFonts w:ascii="Times New Roman" w:eastAsia="Times New Roman" w:hAnsi="Times New Roman" w:cs="Times New Roman"/>
          <w:sz w:val="24"/>
          <w:szCs w:val="24"/>
        </w:rPr>
        <w:t>(Li, Wang, and Gao 2017)</w:t>
      </w:r>
      <w:r>
        <w:rPr>
          <w:rFonts w:ascii="Times New Roman" w:eastAsia="Times New Roman" w:hAnsi="Times New Roman" w:cs="Times New Roman"/>
          <w:color w:val="202124"/>
          <w:sz w:val="24"/>
          <w:szCs w:val="24"/>
        </w:rPr>
        <w:t xml:space="preserve">. LC is also more prevalent in socioeconomically deprived populations, and tends to be at a more advanced stage upon initial diagnosis. Additionally, since deprived and disadvantaged populations tend to be less well represented in observational health data sets </w:t>
      </w:r>
      <w:r>
        <w:rPr>
          <w:rFonts w:ascii="Times New Roman" w:eastAsia="Times New Roman" w:hAnsi="Times New Roman" w:cs="Times New Roman"/>
          <w:color w:val="202124"/>
          <w:sz w:val="24"/>
          <w:szCs w:val="24"/>
        </w:rPr>
        <w:lastRenderedPageBreak/>
        <w:t xml:space="preserve">overall, PSM on the Townsend index improves generalizability of the results to those populations and advances social justice. </w:t>
      </w:r>
    </w:p>
    <w:p w14:paraId="38BE166E" w14:textId="77777777" w:rsidR="003341E0" w:rsidRDefault="003341E0" w:rsidP="0059675C">
      <w:pPr>
        <w:keepNext/>
        <w:rPr>
          <w:rFonts w:ascii="Times New Roman" w:eastAsia="Times New Roman" w:hAnsi="Times New Roman" w:cs="Times New Roman"/>
          <w:color w:val="202124"/>
          <w:sz w:val="24"/>
          <w:szCs w:val="24"/>
        </w:rPr>
      </w:pPr>
    </w:p>
    <w:p w14:paraId="4C009DAC" w14:textId="1B3A0544" w:rsidR="0059675C" w:rsidRPr="004A7101" w:rsidRDefault="004A7101" w:rsidP="004A7101">
      <w:pPr>
        <w:keepNext/>
        <w:rPr>
          <w:rFonts w:ascii="Times New Roman" w:eastAsia="Times New Roman" w:hAnsi="Times New Roman" w:cs="Times New Roman"/>
          <w:b/>
          <w:color w:val="202124"/>
          <w:sz w:val="28"/>
          <w:szCs w:val="28"/>
          <w:u w:val="single"/>
        </w:rPr>
      </w:pPr>
      <w:r w:rsidRPr="004A7101">
        <w:rPr>
          <w:rFonts w:ascii="Times New Roman" w:eastAsia="Times New Roman" w:hAnsi="Times New Roman" w:cs="Times New Roman"/>
          <w:b/>
          <w:color w:val="202124"/>
          <w:sz w:val="28"/>
          <w:szCs w:val="28"/>
          <w:u w:val="single"/>
        </w:rPr>
        <w:t>a.</w:t>
      </w:r>
      <w:r>
        <w:rPr>
          <w:rFonts w:ascii="Times New Roman" w:eastAsia="Times New Roman" w:hAnsi="Times New Roman" w:cs="Times New Roman"/>
          <w:b/>
          <w:color w:val="202124"/>
          <w:sz w:val="28"/>
          <w:szCs w:val="28"/>
          <w:u w:val="single"/>
        </w:rPr>
        <w:t xml:space="preserve">) </w:t>
      </w:r>
      <w:r w:rsidR="0059675C" w:rsidRPr="004A7101">
        <w:rPr>
          <w:rFonts w:ascii="Times New Roman" w:eastAsia="Times New Roman" w:hAnsi="Times New Roman" w:cs="Times New Roman"/>
          <w:b/>
          <w:color w:val="202124"/>
          <w:sz w:val="28"/>
          <w:szCs w:val="28"/>
          <w:u w:val="single"/>
        </w:rPr>
        <w:t>Sex:</w:t>
      </w:r>
    </w:p>
    <w:p w14:paraId="48BE1D00" w14:textId="77777777" w:rsidR="004A7101" w:rsidRPr="004A7101" w:rsidRDefault="004A7101" w:rsidP="004A7101">
      <w:pPr>
        <w:keepNext/>
      </w:pPr>
    </w:p>
    <w:p w14:paraId="0E77D7A7" w14:textId="0E19EA97" w:rsidR="00A81D5F" w:rsidRPr="002C7829" w:rsidRDefault="00A81D5F" w:rsidP="0059675C">
      <w:pPr>
        <w:keepNext/>
        <w:rPr>
          <w:rFonts w:ascii="Times New Roman" w:eastAsia="Times New Roman" w:hAnsi="Times New Roman" w:cs="Times New Roman"/>
          <w:bCs/>
          <w:color w:val="202124"/>
          <w:sz w:val="28"/>
          <w:szCs w:val="28"/>
        </w:rPr>
      </w:pPr>
      <w:r w:rsidRPr="00A81D5F">
        <w:drawing>
          <wp:inline distT="0" distB="0" distL="0" distR="0" wp14:anchorId="0E9CCC03" wp14:editId="3D58AE0D">
            <wp:extent cx="3667125" cy="7715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7125" cy="771525"/>
                    </a:xfrm>
                    <a:prstGeom prst="rect">
                      <a:avLst/>
                    </a:prstGeom>
                    <a:noFill/>
                    <a:ln>
                      <a:noFill/>
                    </a:ln>
                  </pic:spPr>
                </pic:pic>
              </a:graphicData>
            </a:graphic>
          </wp:inline>
        </w:drawing>
      </w:r>
    </w:p>
    <w:p w14:paraId="4EADABDF" w14:textId="77777777" w:rsidR="0059675C" w:rsidRDefault="0059675C" w:rsidP="0059675C">
      <w:pPr>
        <w:rPr>
          <w:rFonts w:ascii="Times New Roman" w:eastAsia="Times New Roman" w:hAnsi="Times New Roman" w:cs="Times New Roman"/>
          <w:color w:val="202124"/>
          <w:sz w:val="28"/>
          <w:szCs w:val="28"/>
        </w:rPr>
      </w:pPr>
      <w:r>
        <w:rPr>
          <w:rFonts w:ascii="Times New Roman" w:eastAsia="Times New Roman" w:hAnsi="Times New Roman" w:cs="Times New Roman"/>
          <w:noProof/>
          <w:color w:val="202124"/>
          <w:sz w:val="28"/>
          <w:szCs w:val="28"/>
        </w:rPr>
        <w:drawing>
          <wp:inline distT="114300" distB="114300" distL="114300" distR="114300" wp14:anchorId="02C908E6" wp14:editId="75671F17">
            <wp:extent cx="5192911" cy="3195638"/>
            <wp:effectExtent l="0" t="0" r="0" b="0"/>
            <wp:docPr id="5" name="image3.png" descr="Chart, waterfall chart&#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3.png" descr="Chart, waterfall chart&#10;&#10;Description automatically generated"/>
                    <pic:cNvPicPr preferRelativeResize="0"/>
                  </pic:nvPicPr>
                  <pic:blipFill>
                    <a:blip r:embed="rId7"/>
                    <a:srcRect/>
                    <a:stretch>
                      <a:fillRect/>
                    </a:stretch>
                  </pic:blipFill>
                  <pic:spPr>
                    <a:xfrm>
                      <a:off x="0" y="0"/>
                      <a:ext cx="5192911" cy="3195638"/>
                    </a:xfrm>
                    <a:prstGeom prst="rect">
                      <a:avLst/>
                    </a:prstGeom>
                    <a:ln/>
                  </pic:spPr>
                </pic:pic>
              </a:graphicData>
            </a:graphic>
          </wp:inline>
        </w:drawing>
      </w:r>
    </w:p>
    <w:p w14:paraId="6F660930" w14:textId="77777777" w:rsidR="0059675C" w:rsidRDefault="0059675C" w:rsidP="0059675C">
      <w:pPr>
        <w:keepNext/>
        <w:rPr>
          <w:rFonts w:ascii="Times New Roman" w:eastAsia="Times New Roman" w:hAnsi="Times New Roman" w:cs="Times New Roman"/>
          <w:color w:val="202124"/>
          <w:sz w:val="28"/>
          <w:szCs w:val="28"/>
        </w:rPr>
      </w:pPr>
    </w:p>
    <w:p w14:paraId="387B6AF4" w14:textId="75950ADD" w:rsidR="0059675C" w:rsidRDefault="003341E0" w:rsidP="0059675C">
      <w:pPr>
        <w:keepNext/>
        <w:rPr>
          <w:rFonts w:ascii="Times New Roman" w:eastAsia="Times New Roman" w:hAnsi="Times New Roman" w:cs="Times New Roman"/>
          <w:color w:val="202124"/>
          <w:sz w:val="28"/>
          <w:szCs w:val="28"/>
        </w:rPr>
      </w:pPr>
      <w:r>
        <w:rPr>
          <w:rFonts w:ascii="Times New Roman" w:eastAsia="Times New Roman" w:hAnsi="Times New Roman" w:cs="Times New Roman"/>
          <w:b/>
          <w:bCs/>
          <w:color w:val="202124"/>
          <w:sz w:val="28"/>
          <w:szCs w:val="28"/>
          <w:u w:val="single"/>
        </w:rPr>
        <w:t>b</w:t>
      </w:r>
      <w:r w:rsidR="0059675C" w:rsidRPr="00A81D5F">
        <w:rPr>
          <w:rFonts w:ascii="Times New Roman" w:eastAsia="Times New Roman" w:hAnsi="Times New Roman" w:cs="Times New Roman"/>
          <w:b/>
          <w:bCs/>
          <w:color w:val="202124"/>
          <w:sz w:val="28"/>
          <w:szCs w:val="28"/>
          <w:u w:val="single"/>
        </w:rPr>
        <w:t>.) Diabetes</w:t>
      </w:r>
      <w:r w:rsidR="0059675C" w:rsidRPr="002C7829">
        <w:rPr>
          <w:rFonts w:ascii="Times New Roman" w:eastAsia="Times New Roman" w:hAnsi="Times New Roman" w:cs="Times New Roman"/>
          <w:color w:val="202124"/>
          <w:sz w:val="28"/>
          <w:szCs w:val="28"/>
        </w:rPr>
        <w:t>:</w:t>
      </w:r>
    </w:p>
    <w:p w14:paraId="69F898B3" w14:textId="77777777" w:rsidR="004A7101" w:rsidRDefault="004A7101" w:rsidP="0059675C">
      <w:pPr>
        <w:keepNext/>
        <w:rPr>
          <w:rFonts w:ascii="Times New Roman" w:eastAsia="Times New Roman" w:hAnsi="Times New Roman" w:cs="Times New Roman"/>
          <w:color w:val="202124"/>
          <w:sz w:val="28"/>
          <w:szCs w:val="28"/>
        </w:rPr>
      </w:pPr>
    </w:p>
    <w:p w14:paraId="58FA0C41" w14:textId="7C6280EA" w:rsidR="00A81D5F" w:rsidRPr="002C7829" w:rsidRDefault="00A81D5F" w:rsidP="0059675C">
      <w:pPr>
        <w:keepNext/>
        <w:rPr>
          <w:rFonts w:ascii="Times New Roman" w:eastAsia="Times New Roman" w:hAnsi="Times New Roman" w:cs="Times New Roman"/>
          <w:color w:val="202124"/>
          <w:sz w:val="28"/>
          <w:szCs w:val="28"/>
        </w:rPr>
      </w:pPr>
      <w:r w:rsidRPr="00A81D5F">
        <w:drawing>
          <wp:inline distT="0" distB="0" distL="0" distR="0" wp14:anchorId="70FB3F19" wp14:editId="1FDE3D54">
            <wp:extent cx="3667125" cy="7715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7125" cy="771525"/>
                    </a:xfrm>
                    <a:prstGeom prst="rect">
                      <a:avLst/>
                    </a:prstGeom>
                    <a:noFill/>
                    <a:ln>
                      <a:noFill/>
                    </a:ln>
                  </pic:spPr>
                </pic:pic>
              </a:graphicData>
            </a:graphic>
          </wp:inline>
        </w:drawing>
      </w:r>
    </w:p>
    <w:p w14:paraId="71C2D77F" w14:textId="77777777" w:rsidR="0059675C" w:rsidRDefault="0059675C" w:rsidP="0059675C">
      <w:pPr>
        <w:rPr>
          <w:rFonts w:ascii="Times New Roman" w:eastAsia="Times New Roman" w:hAnsi="Times New Roman" w:cs="Times New Roman"/>
          <w:color w:val="202124"/>
          <w:sz w:val="36"/>
          <w:szCs w:val="36"/>
        </w:rPr>
      </w:pPr>
      <w:r>
        <w:rPr>
          <w:rFonts w:ascii="Times New Roman" w:eastAsia="Times New Roman" w:hAnsi="Times New Roman" w:cs="Times New Roman"/>
          <w:noProof/>
          <w:color w:val="202124"/>
          <w:sz w:val="36"/>
          <w:szCs w:val="36"/>
        </w:rPr>
        <w:drawing>
          <wp:inline distT="114300" distB="114300" distL="114300" distR="114300" wp14:anchorId="4E17C3B3" wp14:editId="00BB7F13">
            <wp:extent cx="4745629" cy="2973623"/>
            <wp:effectExtent l="0" t="0" r="0" b="0"/>
            <wp:docPr id="2" name="image5.png" descr="Chart, waterfall char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5.png" descr="Chart, waterfall chart&#10;&#10;Description automatically generated"/>
                    <pic:cNvPicPr preferRelativeResize="0"/>
                  </pic:nvPicPr>
                  <pic:blipFill>
                    <a:blip r:embed="rId9"/>
                    <a:srcRect/>
                    <a:stretch>
                      <a:fillRect/>
                    </a:stretch>
                  </pic:blipFill>
                  <pic:spPr>
                    <a:xfrm>
                      <a:off x="0" y="0"/>
                      <a:ext cx="4745629" cy="2973623"/>
                    </a:xfrm>
                    <a:prstGeom prst="rect">
                      <a:avLst/>
                    </a:prstGeom>
                    <a:ln/>
                  </pic:spPr>
                </pic:pic>
              </a:graphicData>
            </a:graphic>
          </wp:inline>
        </w:drawing>
      </w:r>
    </w:p>
    <w:p w14:paraId="51E4F571" w14:textId="34809BCC" w:rsidR="003341E0" w:rsidRPr="003341E0" w:rsidRDefault="003341E0" w:rsidP="003341E0">
      <w:pPr>
        <w:keepNext/>
        <w:rPr>
          <w:rFonts w:ascii="Times New Roman" w:eastAsia="Times New Roman" w:hAnsi="Times New Roman" w:cs="Times New Roman"/>
          <w:b/>
          <w:sz w:val="28"/>
          <w:szCs w:val="28"/>
          <w:u w:val="single"/>
        </w:rPr>
      </w:pPr>
      <w:r w:rsidRPr="003341E0">
        <w:rPr>
          <w:rFonts w:ascii="Times New Roman" w:eastAsia="Times New Roman" w:hAnsi="Times New Roman" w:cs="Times New Roman"/>
          <w:b/>
          <w:sz w:val="28"/>
          <w:szCs w:val="28"/>
          <w:u w:val="single"/>
        </w:rPr>
        <w:lastRenderedPageBreak/>
        <w:t>c</w:t>
      </w:r>
      <w:r w:rsidRPr="003341E0">
        <w:rPr>
          <w:rFonts w:ascii="Times New Roman" w:eastAsia="Times New Roman" w:hAnsi="Times New Roman" w:cs="Times New Roman"/>
          <w:b/>
          <w:sz w:val="28"/>
          <w:szCs w:val="28"/>
          <w:u w:val="single"/>
        </w:rPr>
        <w:t>.) Ethnicity:</w:t>
      </w:r>
    </w:p>
    <w:p w14:paraId="0601AB37" w14:textId="77777777" w:rsidR="004A7101" w:rsidRDefault="004A7101" w:rsidP="003341E0">
      <w:pPr>
        <w:keepNext/>
        <w:rPr>
          <w:rFonts w:ascii="Times New Roman" w:eastAsia="Times New Roman" w:hAnsi="Times New Roman" w:cs="Times New Roman"/>
          <w:bCs/>
          <w:sz w:val="26"/>
          <w:szCs w:val="26"/>
        </w:rPr>
      </w:pPr>
    </w:p>
    <w:p w14:paraId="57A8DFB1" w14:textId="0107096F" w:rsidR="003341E0" w:rsidRPr="00DC4E9D" w:rsidRDefault="003341E0" w:rsidP="003341E0">
      <w:pPr>
        <w:keepNext/>
        <w:rPr>
          <w:rFonts w:ascii="Times New Roman" w:eastAsia="Times New Roman" w:hAnsi="Times New Roman" w:cs="Times New Roman"/>
          <w:bCs/>
          <w:sz w:val="26"/>
          <w:szCs w:val="26"/>
        </w:rPr>
      </w:pPr>
      <w:r w:rsidRPr="006310DC">
        <w:drawing>
          <wp:inline distT="0" distB="0" distL="0" distR="0" wp14:anchorId="152313EB" wp14:editId="7DBFE58D">
            <wp:extent cx="5943600" cy="2597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597150"/>
                    </a:xfrm>
                    <a:prstGeom prst="rect">
                      <a:avLst/>
                    </a:prstGeom>
                    <a:noFill/>
                    <a:ln>
                      <a:noFill/>
                    </a:ln>
                  </pic:spPr>
                </pic:pic>
              </a:graphicData>
            </a:graphic>
          </wp:inline>
        </w:drawing>
      </w:r>
    </w:p>
    <w:p w14:paraId="049A7BDF" w14:textId="77777777" w:rsidR="003341E0" w:rsidRDefault="003341E0" w:rsidP="003341E0">
      <w:pPr>
        <w:rPr>
          <w:rFonts w:ascii="Times New Roman" w:eastAsia="Times New Roman" w:hAnsi="Times New Roman" w:cs="Times New Roman"/>
          <w:b/>
          <w:sz w:val="26"/>
          <w:szCs w:val="26"/>
          <w:u w:val="single"/>
        </w:rPr>
      </w:pPr>
      <w:r w:rsidRPr="00DC4E9D">
        <w:rPr>
          <w:rFonts w:ascii="Times New Roman" w:eastAsia="Times New Roman" w:hAnsi="Times New Roman" w:cs="Times New Roman"/>
          <w:bCs/>
          <w:noProof/>
          <w:sz w:val="26"/>
          <w:szCs w:val="26"/>
        </w:rPr>
        <w:drawing>
          <wp:inline distT="0" distB="0" distL="0" distR="0" wp14:anchorId="45D6417E" wp14:editId="479B4E92">
            <wp:extent cx="5895975" cy="3886200"/>
            <wp:effectExtent l="0" t="0" r="0" b="0"/>
            <wp:docPr id="6" name="Picture 6"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scatter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5975" cy="3886200"/>
                    </a:xfrm>
                    <a:prstGeom prst="rect">
                      <a:avLst/>
                    </a:prstGeom>
                    <a:noFill/>
                  </pic:spPr>
                </pic:pic>
              </a:graphicData>
            </a:graphic>
          </wp:inline>
        </w:drawing>
      </w:r>
    </w:p>
    <w:p w14:paraId="358EC313" w14:textId="77777777" w:rsidR="003341E0" w:rsidRDefault="003341E0" w:rsidP="003341E0">
      <w:pP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The UK Biobank uses a proprietary coding system to specify ethnicity concepts. The meaning of these codes (used in the original dataset and in the figure above) are defined as follows:</w:t>
      </w:r>
    </w:p>
    <w:tbl>
      <w:tblPr>
        <w:tblStyle w:val="TableGrid"/>
        <w:tblW w:w="0" w:type="auto"/>
        <w:tblLook w:val="04A0" w:firstRow="1" w:lastRow="0" w:firstColumn="1" w:lastColumn="0" w:noHBand="0" w:noVBand="1"/>
      </w:tblPr>
      <w:tblGrid>
        <w:gridCol w:w="1140"/>
        <w:gridCol w:w="3805"/>
      </w:tblGrid>
      <w:tr w:rsidR="003341E0" w:rsidRPr="003138AC" w14:paraId="62185ADB" w14:textId="77777777" w:rsidTr="004F5D78">
        <w:trPr>
          <w:trHeight w:val="300"/>
        </w:trPr>
        <w:tc>
          <w:tcPr>
            <w:tcW w:w="1140" w:type="dxa"/>
            <w:noWrap/>
            <w:hideMark/>
          </w:tcPr>
          <w:p w14:paraId="40DE780F" w14:textId="77777777" w:rsidR="003341E0" w:rsidRPr="003138AC" w:rsidRDefault="003341E0" w:rsidP="004F5D78">
            <w:pPr>
              <w:rPr>
                <w:rFonts w:ascii="Times New Roman" w:eastAsia="Times New Roman" w:hAnsi="Times New Roman" w:cs="Times New Roman"/>
                <w:bCs/>
                <w:sz w:val="26"/>
                <w:szCs w:val="26"/>
              </w:rPr>
            </w:pPr>
            <w:r w:rsidRPr="003138AC">
              <w:rPr>
                <w:rFonts w:ascii="Times New Roman" w:eastAsia="Times New Roman" w:hAnsi="Times New Roman" w:cs="Times New Roman"/>
                <w:bCs/>
                <w:sz w:val="26"/>
                <w:szCs w:val="26"/>
              </w:rPr>
              <w:t>Code</w:t>
            </w:r>
          </w:p>
        </w:tc>
        <w:tc>
          <w:tcPr>
            <w:tcW w:w="3805" w:type="dxa"/>
            <w:noWrap/>
            <w:hideMark/>
          </w:tcPr>
          <w:p w14:paraId="31B0AE38" w14:textId="77777777" w:rsidR="003341E0" w:rsidRPr="003138AC" w:rsidRDefault="003341E0" w:rsidP="004F5D78">
            <w:pPr>
              <w:rPr>
                <w:rFonts w:ascii="Times New Roman" w:eastAsia="Times New Roman" w:hAnsi="Times New Roman" w:cs="Times New Roman"/>
                <w:bCs/>
                <w:sz w:val="26"/>
                <w:szCs w:val="26"/>
              </w:rPr>
            </w:pPr>
            <w:r w:rsidRPr="003138AC">
              <w:rPr>
                <w:rFonts w:ascii="Times New Roman" w:eastAsia="Times New Roman" w:hAnsi="Times New Roman" w:cs="Times New Roman"/>
                <w:bCs/>
                <w:sz w:val="26"/>
                <w:szCs w:val="26"/>
              </w:rPr>
              <w:t>Ethnicity</w:t>
            </w:r>
          </w:p>
        </w:tc>
      </w:tr>
      <w:tr w:rsidR="003341E0" w:rsidRPr="003138AC" w14:paraId="776753FB" w14:textId="77777777" w:rsidTr="004F5D78">
        <w:trPr>
          <w:trHeight w:val="300"/>
        </w:trPr>
        <w:tc>
          <w:tcPr>
            <w:tcW w:w="1140" w:type="dxa"/>
            <w:noWrap/>
            <w:hideMark/>
          </w:tcPr>
          <w:p w14:paraId="5B626C75" w14:textId="77777777" w:rsidR="003341E0" w:rsidRPr="003138AC" w:rsidRDefault="003341E0" w:rsidP="004F5D78">
            <w:pPr>
              <w:rPr>
                <w:rFonts w:ascii="Times New Roman" w:eastAsia="Times New Roman" w:hAnsi="Times New Roman" w:cs="Times New Roman"/>
                <w:bCs/>
                <w:sz w:val="26"/>
                <w:szCs w:val="26"/>
              </w:rPr>
            </w:pPr>
            <w:r w:rsidRPr="003138AC">
              <w:rPr>
                <w:rFonts w:ascii="Times New Roman" w:eastAsia="Times New Roman" w:hAnsi="Times New Roman" w:cs="Times New Roman"/>
                <w:bCs/>
                <w:sz w:val="26"/>
                <w:szCs w:val="26"/>
              </w:rPr>
              <w:t>-3</w:t>
            </w:r>
          </w:p>
        </w:tc>
        <w:tc>
          <w:tcPr>
            <w:tcW w:w="3805" w:type="dxa"/>
            <w:noWrap/>
            <w:hideMark/>
          </w:tcPr>
          <w:p w14:paraId="69E7A9BB" w14:textId="77777777" w:rsidR="003341E0" w:rsidRPr="003138AC" w:rsidRDefault="003341E0" w:rsidP="004F5D78">
            <w:pPr>
              <w:rPr>
                <w:rFonts w:ascii="Times New Roman" w:eastAsia="Times New Roman" w:hAnsi="Times New Roman" w:cs="Times New Roman"/>
                <w:bCs/>
                <w:sz w:val="26"/>
                <w:szCs w:val="26"/>
              </w:rPr>
            </w:pPr>
            <w:r w:rsidRPr="003138AC">
              <w:rPr>
                <w:rFonts w:ascii="Times New Roman" w:eastAsia="Times New Roman" w:hAnsi="Times New Roman" w:cs="Times New Roman"/>
                <w:bCs/>
                <w:sz w:val="26"/>
                <w:szCs w:val="26"/>
              </w:rPr>
              <w:t>Prefer not to answer</w:t>
            </w:r>
          </w:p>
        </w:tc>
      </w:tr>
      <w:tr w:rsidR="003341E0" w:rsidRPr="003138AC" w14:paraId="6DA4BC7F" w14:textId="77777777" w:rsidTr="004F5D78">
        <w:trPr>
          <w:trHeight w:val="300"/>
        </w:trPr>
        <w:tc>
          <w:tcPr>
            <w:tcW w:w="1140" w:type="dxa"/>
            <w:noWrap/>
            <w:hideMark/>
          </w:tcPr>
          <w:p w14:paraId="520DB759" w14:textId="77777777" w:rsidR="003341E0" w:rsidRPr="003138AC" w:rsidRDefault="003341E0" w:rsidP="004F5D78">
            <w:pPr>
              <w:rPr>
                <w:rFonts w:ascii="Times New Roman" w:eastAsia="Times New Roman" w:hAnsi="Times New Roman" w:cs="Times New Roman"/>
                <w:bCs/>
                <w:sz w:val="26"/>
                <w:szCs w:val="26"/>
              </w:rPr>
            </w:pPr>
            <w:r w:rsidRPr="003138AC">
              <w:rPr>
                <w:rFonts w:ascii="Times New Roman" w:eastAsia="Times New Roman" w:hAnsi="Times New Roman" w:cs="Times New Roman"/>
                <w:bCs/>
                <w:sz w:val="26"/>
                <w:szCs w:val="26"/>
              </w:rPr>
              <w:lastRenderedPageBreak/>
              <w:t>-1</w:t>
            </w:r>
          </w:p>
        </w:tc>
        <w:tc>
          <w:tcPr>
            <w:tcW w:w="3805" w:type="dxa"/>
            <w:noWrap/>
            <w:hideMark/>
          </w:tcPr>
          <w:p w14:paraId="733FB236" w14:textId="77777777" w:rsidR="003341E0" w:rsidRPr="003138AC" w:rsidRDefault="003341E0" w:rsidP="004F5D78">
            <w:pPr>
              <w:rPr>
                <w:rFonts w:ascii="Times New Roman" w:eastAsia="Times New Roman" w:hAnsi="Times New Roman" w:cs="Times New Roman"/>
                <w:bCs/>
                <w:sz w:val="26"/>
                <w:szCs w:val="26"/>
              </w:rPr>
            </w:pPr>
            <w:r w:rsidRPr="003138AC">
              <w:rPr>
                <w:rFonts w:ascii="Times New Roman" w:eastAsia="Times New Roman" w:hAnsi="Times New Roman" w:cs="Times New Roman"/>
                <w:bCs/>
                <w:sz w:val="26"/>
                <w:szCs w:val="26"/>
              </w:rPr>
              <w:t>Do not know</w:t>
            </w:r>
          </w:p>
        </w:tc>
      </w:tr>
      <w:tr w:rsidR="003341E0" w:rsidRPr="003138AC" w14:paraId="5FBFB62D" w14:textId="77777777" w:rsidTr="004F5D78">
        <w:trPr>
          <w:trHeight w:val="300"/>
        </w:trPr>
        <w:tc>
          <w:tcPr>
            <w:tcW w:w="1140" w:type="dxa"/>
            <w:noWrap/>
            <w:hideMark/>
          </w:tcPr>
          <w:p w14:paraId="63E05024" w14:textId="77777777" w:rsidR="003341E0" w:rsidRPr="003138AC" w:rsidRDefault="003341E0" w:rsidP="004F5D78">
            <w:pPr>
              <w:rPr>
                <w:rFonts w:ascii="Times New Roman" w:eastAsia="Times New Roman" w:hAnsi="Times New Roman" w:cs="Times New Roman"/>
                <w:bCs/>
                <w:sz w:val="26"/>
                <w:szCs w:val="26"/>
              </w:rPr>
            </w:pPr>
            <w:r w:rsidRPr="003138AC">
              <w:rPr>
                <w:rFonts w:ascii="Times New Roman" w:eastAsia="Times New Roman" w:hAnsi="Times New Roman" w:cs="Times New Roman"/>
                <w:bCs/>
                <w:sz w:val="26"/>
                <w:szCs w:val="26"/>
              </w:rPr>
              <w:t>1</w:t>
            </w:r>
          </w:p>
        </w:tc>
        <w:tc>
          <w:tcPr>
            <w:tcW w:w="3805" w:type="dxa"/>
            <w:noWrap/>
            <w:hideMark/>
          </w:tcPr>
          <w:p w14:paraId="2F6F6699" w14:textId="77777777" w:rsidR="003341E0" w:rsidRPr="003138AC" w:rsidRDefault="003341E0" w:rsidP="004F5D78">
            <w:pPr>
              <w:rPr>
                <w:rFonts w:ascii="Times New Roman" w:eastAsia="Times New Roman" w:hAnsi="Times New Roman" w:cs="Times New Roman"/>
                <w:bCs/>
                <w:sz w:val="26"/>
                <w:szCs w:val="26"/>
              </w:rPr>
            </w:pPr>
            <w:r w:rsidRPr="003138AC">
              <w:rPr>
                <w:rFonts w:ascii="Times New Roman" w:eastAsia="Times New Roman" w:hAnsi="Times New Roman" w:cs="Times New Roman"/>
                <w:bCs/>
                <w:sz w:val="26"/>
                <w:szCs w:val="26"/>
              </w:rPr>
              <w:t>White</w:t>
            </w:r>
          </w:p>
        </w:tc>
      </w:tr>
      <w:tr w:rsidR="003341E0" w:rsidRPr="003138AC" w14:paraId="2C5E2228" w14:textId="77777777" w:rsidTr="004F5D78">
        <w:trPr>
          <w:trHeight w:val="300"/>
        </w:trPr>
        <w:tc>
          <w:tcPr>
            <w:tcW w:w="1140" w:type="dxa"/>
            <w:noWrap/>
            <w:hideMark/>
          </w:tcPr>
          <w:p w14:paraId="58BCB7D5" w14:textId="77777777" w:rsidR="003341E0" w:rsidRPr="003138AC" w:rsidRDefault="003341E0" w:rsidP="004F5D78">
            <w:pPr>
              <w:rPr>
                <w:rFonts w:ascii="Times New Roman" w:eastAsia="Times New Roman" w:hAnsi="Times New Roman" w:cs="Times New Roman"/>
                <w:bCs/>
                <w:sz w:val="26"/>
                <w:szCs w:val="26"/>
              </w:rPr>
            </w:pPr>
            <w:r w:rsidRPr="003138AC">
              <w:rPr>
                <w:rFonts w:ascii="Times New Roman" w:eastAsia="Times New Roman" w:hAnsi="Times New Roman" w:cs="Times New Roman"/>
                <w:bCs/>
                <w:sz w:val="26"/>
                <w:szCs w:val="26"/>
              </w:rPr>
              <w:t>2</w:t>
            </w:r>
          </w:p>
        </w:tc>
        <w:tc>
          <w:tcPr>
            <w:tcW w:w="3805" w:type="dxa"/>
            <w:noWrap/>
            <w:hideMark/>
          </w:tcPr>
          <w:p w14:paraId="5AE55E43" w14:textId="77777777" w:rsidR="003341E0" w:rsidRPr="003138AC" w:rsidRDefault="003341E0" w:rsidP="004F5D78">
            <w:pPr>
              <w:rPr>
                <w:rFonts w:ascii="Times New Roman" w:eastAsia="Times New Roman" w:hAnsi="Times New Roman" w:cs="Times New Roman"/>
                <w:bCs/>
                <w:sz w:val="26"/>
                <w:szCs w:val="26"/>
              </w:rPr>
            </w:pPr>
            <w:r w:rsidRPr="003138AC">
              <w:rPr>
                <w:rFonts w:ascii="Times New Roman" w:eastAsia="Times New Roman" w:hAnsi="Times New Roman" w:cs="Times New Roman"/>
                <w:bCs/>
                <w:sz w:val="26"/>
                <w:szCs w:val="26"/>
              </w:rPr>
              <w:t>Mixed</w:t>
            </w:r>
          </w:p>
        </w:tc>
      </w:tr>
      <w:tr w:rsidR="003341E0" w:rsidRPr="003138AC" w14:paraId="57459F62" w14:textId="77777777" w:rsidTr="004F5D78">
        <w:trPr>
          <w:trHeight w:val="300"/>
        </w:trPr>
        <w:tc>
          <w:tcPr>
            <w:tcW w:w="1140" w:type="dxa"/>
            <w:noWrap/>
            <w:hideMark/>
          </w:tcPr>
          <w:p w14:paraId="32512F00" w14:textId="77777777" w:rsidR="003341E0" w:rsidRPr="003138AC" w:rsidRDefault="003341E0" w:rsidP="004F5D78">
            <w:pPr>
              <w:rPr>
                <w:rFonts w:ascii="Times New Roman" w:eastAsia="Times New Roman" w:hAnsi="Times New Roman" w:cs="Times New Roman"/>
                <w:bCs/>
                <w:sz w:val="26"/>
                <w:szCs w:val="26"/>
              </w:rPr>
            </w:pPr>
            <w:r w:rsidRPr="003138AC">
              <w:rPr>
                <w:rFonts w:ascii="Times New Roman" w:eastAsia="Times New Roman" w:hAnsi="Times New Roman" w:cs="Times New Roman"/>
                <w:bCs/>
                <w:sz w:val="26"/>
                <w:szCs w:val="26"/>
              </w:rPr>
              <w:t>3</w:t>
            </w:r>
          </w:p>
        </w:tc>
        <w:tc>
          <w:tcPr>
            <w:tcW w:w="3805" w:type="dxa"/>
            <w:noWrap/>
            <w:hideMark/>
          </w:tcPr>
          <w:p w14:paraId="6F84DE00" w14:textId="77777777" w:rsidR="003341E0" w:rsidRPr="003138AC" w:rsidRDefault="003341E0" w:rsidP="004F5D78">
            <w:pPr>
              <w:rPr>
                <w:rFonts w:ascii="Times New Roman" w:eastAsia="Times New Roman" w:hAnsi="Times New Roman" w:cs="Times New Roman"/>
                <w:bCs/>
                <w:sz w:val="26"/>
                <w:szCs w:val="26"/>
              </w:rPr>
            </w:pPr>
            <w:r w:rsidRPr="003138AC">
              <w:rPr>
                <w:rFonts w:ascii="Times New Roman" w:eastAsia="Times New Roman" w:hAnsi="Times New Roman" w:cs="Times New Roman"/>
                <w:bCs/>
                <w:sz w:val="26"/>
                <w:szCs w:val="26"/>
              </w:rPr>
              <w:t>Asian or Asian British</w:t>
            </w:r>
          </w:p>
        </w:tc>
      </w:tr>
      <w:tr w:rsidR="003341E0" w:rsidRPr="003138AC" w14:paraId="351D982A" w14:textId="77777777" w:rsidTr="004F5D78">
        <w:trPr>
          <w:trHeight w:val="300"/>
        </w:trPr>
        <w:tc>
          <w:tcPr>
            <w:tcW w:w="1140" w:type="dxa"/>
            <w:noWrap/>
            <w:hideMark/>
          </w:tcPr>
          <w:p w14:paraId="25005655" w14:textId="77777777" w:rsidR="003341E0" w:rsidRPr="003138AC" w:rsidRDefault="003341E0" w:rsidP="004F5D78">
            <w:pPr>
              <w:rPr>
                <w:rFonts w:ascii="Times New Roman" w:eastAsia="Times New Roman" w:hAnsi="Times New Roman" w:cs="Times New Roman"/>
                <w:bCs/>
                <w:sz w:val="26"/>
                <w:szCs w:val="26"/>
              </w:rPr>
            </w:pPr>
            <w:r w:rsidRPr="003138AC">
              <w:rPr>
                <w:rFonts w:ascii="Times New Roman" w:eastAsia="Times New Roman" w:hAnsi="Times New Roman" w:cs="Times New Roman"/>
                <w:bCs/>
                <w:sz w:val="26"/>
                <w:szCs w:val="26"/>
              </w:rPr>
              <w:t>4</w:t>
            </w:r>
          </w:p>
        </w:tc>
        <w:tc>
          <w:tcPr>
            <w:tcW w:w="3805" w:type="dxa"/>
            <w:noWrap/>
            <w:hideMark/>
          </w:tcPr>
          <w:p w14:paraId="18FCCBA8" w14:textId="77777777" w:rsidR="003341E0" w:rsidRPr="003138AC" w:rsidRDefault="003341E0" w:rsidP="004F5D78">
            <w:pPr>
              <w:rPr>
                <w:rFonts w:ascii="Times New Roman" w:eastAsia="Times New Roman" w:hAnsi="Times New Roman" w:cs="Times New Roman"/>
                <w:bCs/>
                <w:sz w:val="26"/>
                <w:szCs w:val="26"/>
              </w:rPr>
            </w:pPr>
            <w:r w:rsidRPr="003138AC">
              <w:rPr>
                <w:rFonts w:ascii="Times New Roman" w:eastAsia="Times New Roman" w:hAnsi="Times New Roman" w:cs="Times New Roman"/>
                <w:bCs/>
                <w:sz w:val="26"/>
                <w:szCs w:val="26"/>
              </w:rPr>
              <w:t>Black or Black British</w:t>
            </w:r>
          </w:p>
        </w:tc>
      </w:tr>
      <w:tr w:rsidR="003341E0" w:rsidRPr="003138AC" w14:paraId="514E3544" w14:textId="77777777" w:rsidTr="004F5D78">
        <w:trPr>
          <w:trHeight w:val="300"/>
        </w:trPr>
        <w:tc>
          <w:tcPr>
            <w:tcW w:w="1140" w:type="dxa"/>
            <w:noWrap/>
            <w:hideMark/>
          </w:tcPr>
          <w:p w14:paraId="4B635C92" w14:textId="77777777" w:rsidR="003341E0" w:rsidRPr="003138AC" w:rsidRDefault="003341E0" w:rsidP="004F5D78">
            <w:pPr>
              <w:rPr>
                <w:rFonts w:ascii="Times New Roman" w:eastAsia="Times New Roman" w:hAnsi="Times New Roman" w:cs="Times New Roman"/>
                <w:bCs/>
                <w:sz w:val="26"/>
                <w:szCs w:val="26"/>
              </w:rPr>
            </w:pPr>
            <w:r w:rsidRPr="003138AC">
              <w:rPr>
                <w:rFonts w:ascii="Times New Roman" w:eastAsia="Times New Roman" w:hAnsi="Times New Roman" w:cs="Times New Roman"/>
                <w:bCs/>
                <w:sz w:val="26"/>
                <w:szCs w:val="26"/>
              </w:rPr>
              <w:t>5</w:t>
            </w:r>
          </w:p>
        </w:tc>
        <w:tc>
          <w:tcPr>
            <w:tcW w:w="3805" w:type="dxa"/>
            <w:noWrap/>
            <w:hideMark/>
          </w:tcPr>
          <w:p w14:paraId="3DE33AA9" w14:textId="77777777" w:rsidR="003341E0" w:rsidRPr="003138AC" w:rsidRDefault="003341E0" w:rsidP="004F5D78">
            <w:pPr>
              <w:rPr>
                <w:rFonts w:ascii="Times New Roman" w:eastAsia="Times New Roman" w:hAnsi="Times New Roman" w:cs="Times New Roman"/>
                <w:bCs/>
                <w:sz w:val="26"/>
                <w:szCs w:val="26"/>
              </w:rPr>
            </w:pPr>
            <w:r w:rsidRPr="003138AC">
              <w:rPr>
                <w:rFonts w:ascii="Times New Roman" w:eastAsia="Times New Roman" w:hAnsi="Times New Roman" w:cs="Times New Roman"/>
                <w:bCs/>
                <w:sz w:val="26"/>
                <w:szCs w:val="26"/>
              </w:rPr>
              <w:t>Chinese</w:t>
            </w:r>
          </w:p>
        </w:tc>
      </w:tr>
      <w:tr w:rsidR="003341E0" w:rsidRPr="003138AC" w14:paraId="45E9ACCE" w14:textId="77777777" w:rsidTr="004F5D78">
        <w:trPr>
          <w:trHeight w:val="300"/>
        </w:trPr>
        <w:tc>
          <w:tcPr>
            <w:tcW w:w="1140" w:type="dxa"/>
            <w:noWrap/>
            <w:hideMark/>
          </w:tcPr>
          <w:p w14:paraId="405E63AB" w14:textId="77777777" w:rsidR="003341E0" w:rsidRPr="003138AC" w:rsidRDefault="003341E0" w:rsidP="004F5D78">
            <w:pPr>
              <w:rPr>
                <w:rFonts w:ascii="Times New Roman" w:eastAsia="Times New Roman" w:hAnsi="Times New Roman" w:cs="Times New Roman"/>
                <w:bCs/>
                <w:sz w:val="26"/>
                <w:szCs w:val="26"/>
              </w:rPr>
            </w:pPr>
            <w:r w:rsidRPr="003138AC">
              <w:rPr>
                <w:rFonts w:ascii="Times New Roman" w:eastAsia="Times New Roman" w:hAnsi="Times New Roman" w:cs="Times New Roman"/>
                <w:bCs/>
                <w:sz w:val="26"/>
                <w:szCs w:val="26"/>
              </w:rPr>
              <w:t>6</w:t>
            </w:r>
          </w:p>
        </w:tc>
        <w:tc>
          <w:tcPr>
            <w:tcW w:w="3805" w:type="dxa"/>
            <w:noWrap/>
            <w:hideMark/>
          </w:tcPr>
          <w:p w14:paraId="00227B87" w14:textId="77777777" w:rsidR="003341E0" w:rsidRPr="003138AC" w:rsidRDefault="003341E0" w:rsidP="004F5D78">
            <w:pPr>
              <w:rPr>
                <w:rFonts w:ascii="Times New Roman" w:eastAsia="Times New Roman" w:hAnsi="Times New Roman" w:cs="Times New Roman"/>
                <w:bCs/>
                <w:sz w:val="26"/>
                <w:szCs w:val="26"/>
              </w:rPr>
            </w:pPr>
            <w:r w:rsidRPr="003138AC">
              <w:rPr>
                <w:rFonts w:ascii="Times New Roman" w:eastAsia="Times New Roman" w:hAnsi="Times New Roman" w:cs="Times New Roman"/>
                <w:bCs/>
                <w:sz w:val="26"/>
                <w:szCs w:val="26"/>
              </w:rPr>
              <w:t>Other ethnic group</w:t>
            </w:r>
          </w:p>
        </w:tc>
      </w:tr>
      <w:tr w:rsidR="003341E0" w:rsidRPr="003138AC" w14:paraId="6A6407BB" w14:textId="77777777" w:rsidTr="004F5D78">
        <w:trPr>
          <w:trHeight w:val="300"/>
        </w:trPr>
        <w:tc>
          <w:tcPr>
            <w:tcW w:w="1140" w:type="dxa"/>
            <w:noWrap/>
            <w:hideMark/>
          </w:tcPr>
          <w:p w14:paraId="30972E9C" w14:textId="77777777" w:rsidR="003341E0" w:rsidRPr="003138AC" w:rsidRDefault="003341E0" w:rsidP="004F5D78">
            <w:pPr>
              <w:rPr>
                <w:rFonts w:ascii="Times New Roman" w:eastAsia="Times New Roman" w:hAnsi="Times New Roman" w:cs="Times New Roman"/>
                <w:bCs/>
                <w:sz w:val="26"/>
                <w:szCs w:val="26"/>
              </w:rPr>
            </w:pPr>
            <w:r w:rsidRPr="003138AC">
              <w:rPr>
                <w:rFonts w:ascii="Times New Roman" w:eastAsia="Times New Roman" w:hAnsi="Times New Roman" w:cs="Times New Roman"/>
                <w:bCs/>
                <w:sz w:val="26"/>
                <w:szCs w:val="26"/>
              </w:rPr>
              <w:t>1001</w:t>
            </w:r>
          </w:p>
        </w:tc>
        <w:tc>
          <w:tcPr>
            <w:tcW w:w="3805" w:type="dxa"/>
            <w:noWrap/>
            <w:hideMark/>
          </w:tcPr>
          <w:p w14:paraId="32E3DB62" w14:textId="77777777" w:rsidR="003341E0" w:rsidRPr="003138AC" w:rsidRDefault="003341E0" w:rsidP="004F5D78">
            <w:pPr>
              <w:rPr>
                <w:rFonts w:ascii="Times New Roman" w:eastAsia="Times New Roman" w:hAnsi="Times New Roman" w:cs="Times New Roman"/>
                <w:bCs/>
                <w:sz w:val="26"/>
                <w:szCs w:val="26"/>
              </w:rPr>
            </w:pPr>
            <w:r w:rsidRPr="003138AC">
              <w:rPr>
                <w:rFonts w:ascii="Times New Roman" w:eastAsia="Times New Roman" w:hAnsi="Times New Roman" w:cs="Times New Roman"/>
                <w:bCs/>
                <w:sz w:val="26"/>
                <w:szCs w:val="26"/>
              </w:rPr>
              <w:t>British</w:t>
            </w:r>
          </w:p>
        </w:tc>
      </w:tr>
      <w:tr w:rsidR="003341E0" w:rsidRPr="003138AC" w14:paraId="2EE32097" w14:textId="77777777" w:rsidTr="004F5D78">
        <w:trPr>
          <w:trHeight w:val="300"/>
        </w:trPr>
        <w:tc>
          <w:tcPr>
            <w:tcW w:w="1140" w:type="dxa"/>
            <w:noWrap/>
            <w:hideMark/>
          </w:tcPr>
          <w:p w14:paraId="1A897591" w14:textId="77777777" w:rsidR="003341E0" w:rsidRPr="003138AC" w:rsidRDefault="003341E0" w:rsidP="004F5D78">
            <w:pPr>
              <w:rPr>
                <w:rFonts w:ascii="Times New Roman" w:eastAsia="Times New Roman" w:hAnsi="Times New Roman" w:cs="Times New Roman"/>
                <w:bCs/>
                <w:sz w:val="26"/>
                <w:szCs w:val="26"/>
              </w:rPr>
            </w:pPr>
            <w:r w:rsidRPr="003138AC">
              <w:rPr>
                <w:rFonts w:ascii="Times New Roman" w:eastAsia="Times New Roman" w:hAnsi="Times New Roman" w:cs="Times New Roman"/>
                <w:bCs/>
                <w:sz w:val="26"/>
                <w:szCs w:val="26"/>
              </w:rPr>
              <w:t>1002</w:t>
            </w:r>
          </w:p>
        </w:tc>
        <w:tc>
          <w:tcPr>
            <w:tcW w:w="3805" w:type="dxa"/>
            <w:noWrap/>
            <w:hideMark/>
          </w:tcPr>
          <w:p w14:paraId="266FECFB" w14:textId="77777777" w:rsidR="003341E0" w:rsidRPr="003138AC" w:rsidRDefault="003341E0" w:rsidP="004F5D78">
            <w:pPr>
              <w:rPr>
                <w:rFonts w:ascii="Times New Roman" w:eastAsia="Times New Roman" w:hAnsi="Times New Roman" w:cs="Times New Roman"/>
                <w:bCs/>
                <w:sz w:val="26"/>
                <w:szCs w:val="26"/>
              </w:rPr>
            </w:pPr>
            <w:r w:rsidRPr="003138AC">
              <w:rPr>
                <w:rFonts w:ascii="Times New Roman" w:eastAsia="Times New Roman" w:hAnsi="Times New Roman" w:cs="Times New Roman"/>
                <w:bCs/>
                <w:sz w:val="26"/>
                <w:szCs w:val="26"/>
              </w:rPr>
              <w:t>Irish</w:t>
            </w:r>
          </w:p>
        </w:tc>
      </w:tr>
      <w:tr w:rsidR="003341E0" w:rsidRPr="003138AC" w14:paraId="6B16D8D6" w14:textId="77777777" w:rsidTr="004F5D78">
        <w:trPr>
          <w:trHeight w:val="300"/>
        </w:trPr>
        <w:tc>
          <w:tcPr>
            <w:tcW w:w="1140" w:type="dxa"/>
            <w:noWrap/>
            <w:hideMark/>
          </w:tcPr>
          <w:p w14:paraId="5A661EAA" w14:textId="77777777" w:rsidR="003341E0" w:rsidRPr="003138AC" w:rsidRDefault="003341E0" w:rsidP="004F5D78">
            <w:pPr>
              <w:rPr>
                <w:rFonts w:ascii="Times New Roman" w:eastAsia="Times New Roman" w:hAnsi="Times New Roman" w:cs="Times New Roman"/>
                <w:bCs/>
                <w:sz w:val="26"/>
                <w:szCs w:val="26"/>
              </w:rPr>
            </w:pPr>
            <w:r w:rsidRPr="003138AC">
              <w:rPr>
                <w:rFonts w:ascii="Times New Roman" w:eastAsia="Times New Roman" w:hAnsi="Times New Roman" w:cs="Times New Roman"/>
                <w:bCs/>
                <w:sz w:val="26"/>
                <w:szCs w:val="26"/>
              </w:rPr>
              <w:t>1003</w:t>
            </w:r>
          </w:p>
        </w:tc>
        <w:tc>
          <w:tcPr>
            <w:tcW w:w="3805" w:type="dxa"/>
            <w:noWrap/>
            <w:hideMark/>
          </w:tcPr>
          <w:p w14:paraId="1AB3497C" w14:textId="77777777" w:rsidR="003341E0" w:rsidRPr="003138AC" w:rsidRDefault="003341E0" w:rsidP="004F5D78">
            <w:pPr>
              <w:rPr>
                <w:rFonts w:ascii="Times New Roman" w:eastAsia="Times New Roman" w:hAnsi="Times New Roman" w:cs="Times New Roman"/>
                <w:bCs/>
                <w:sz w:val="26"/>
                <w:szCs w:val="26"/>
              </w:rPr>
            </w:pPr>
            <w:r w:rsidRPr="003138AC">
              <w:rPr>
                <w:rFonts w:ascii="Times New Roman" w:eastAsia="Times New Roman" w:hAnsi="Times New Roman" w:cs="Times New Roman"/>
                <w:bCs/>
                <w:sz w:val="26"/>
                <w:szCs w:val="26"/>
              </w:rPr>
              <w:t>Any other white background</w:t>
            </w:r>
          </w:p>
        </w:tc>
      </w:tr>
      <w:tr w:rsidR="003341E0" w:rsidRPr="003138AC" w14:paraId="5DA81DB4" w14:textId="77777777" w:rsidTr="004F5D78">
        <w:trPr>
          <w:trHeight w:val="300"/>
        </w:trPr>
        <w:tc>
          <w:tcPr>
            <w:tcW w:w="1140" w:type="dxa"/>
            <w:noWrap/>
            <w:hideMark/>
          </w:tcPr>
          <w:p w14:paraId="66896BD2" w14:textId="77777777" w:rsidR="003341E0" w:rsidRPr="003138AC" w:rsidRDefault="003341E0" w:rsidP="004F5D78">
            <w:pPr>
              <w:rPr>
                <w:rFonts w:ascii="Times New Roman" w:eastAsia="Times New Roman" w:hAnsi="Times New Roman" w:cs="Times New Roman"/>
                <w:bCs/>
                <w:sz w:val="26"/>
                <w:szCs w:val="26"/>
              </w:rPr>
            </w:pPr>
            <w:r w:rsidRPr="003138AC">
              <w:rPr>
                <w:rFonts w:ascii="Times New Roman" w:eastAsia="Times New Roman" w:hAnsi="Times New Roman" w:cs="Times New Roman"/>
                <w:bCs/>
                <w:sz w:val="26"/>
                <w:szCs w:val="26"/>
              </w:rPr>
              <w:t>2001</w:t>
            </w:r>
          </w:p>
        </w:tc>
        <w:tc>
          <w:tcPr>
            <w:tcW w:w="3805" w:type="dxa"/>
            <w:noWrap/>
            <w:hideMark/>
          </w:tcPr>
          <w:p w14:paraId="40FA4EA6" w14:textId="77777777" w:rsidR="003341E0" w:rsidRPr="003138AC" w:rsidRDefault="003341E0" w:rsidP="004F5D78">
            <w:pPr>
              <w:rPr>
                <w:rFonts w:ascii="Times New Roman" w:eastAsia="Times New Roman" w:hAnsi="Times New Roman" w:cs="Times New Roman"/>
                <w:bCs/>
                <w:sz w:val="26"/>
                <w:szCs w:val="26"/>
              </w:rPr>
            </w:pPr>
            <w:r w:rsidRPr="003138AC">
              <w:rPr>
                <w:rFonts w:ascii="Times New Roman" w:eastAsia="Times New Roman" w:hAnsi="Times New Roman" w:cs="Times New Roman"/>
                <w:bCs/>
                <w:sz w:val="26"/>
                <w:szCs w:val="26"/>
              </w:rPr>
              <w:t>White and Black Caribbean</w:t>
            </w:r>
          </w:p>
        </w:tc>
      </w:tr>
      <w:tr w:rsidR="003341E0" w:rsidRPr="003138AC" w14:paraId="56862906" w14:textId="77777777" w:rsidTr="004F5D78">
        <w:trPr>
          <w:trHeight w:val="300"/>
        </w:trPr>
        <w:tc>
          <w:tcPr>
            <w:tcW w:w="1140" w:type="dxa"/>
            <w:noWrap/>
            <w:hideMark/>
          </w:tcPr>
          <w:p w14:paraId="158875B5" w14:textId="77777777" w:rsidR="003341E0" w:rsidRPr="003138AC" w:rsidRDefault="003341E0" w:rsidP="004F5D78">
            <w:pPr>
              <w:rPr>
                <w:rFonts w:ascii="Times New Roman" w:eastAsia="Times New Roman" w:hAnsi="Times New Roman" w:cs="Times New Roman"/>
                <w:bCs/>
                <w:sz w:val="26"/>
                <w:szCs w:val="26"/>
              </w:rPr>
            </w:pPr>
            <w:r w:rsidRPr="003138AC">
              <w:rPr>
                <w:rFonts w:ascii="Times New Roman" w:eastAsia="Times New Roman" w:hAnsi="Times New Roman" w:cs="Times New Roman"/>
                <w:bCs/>
                <w:sz w:val="26"/>
                <w:szCs w:val="26"/>
              </w:rPr>
              <w:t>2002</w:t>
            </w:r>
          </w:p>
        </w:tc>
        <w:tc>
          <w:tcPr>
            <w:tcW w:w="3805" w:type="dxa"/>
            <w:noWrap/>
            <w:hideMark/>
          </w:tcPr>
          <w:p w14:paraId="2F186923" w14:textId="77777777" w:rsidR="003341E0" w:rsidRPr="003138AC" w:rsidRDefault="003341E0" w:rsidP="004F5D78">
            <w:pPr>
              <w:rPr>
                <w:rFonts w:ascii="Times New Roman" w:eastAsia="Times New Roman" w:hAnsi="Times New Roman" w:cs="Times New Roman"/>
                <w:bCs/>
                <w:sz w:val="26"/>
                <w:szCs w:val="26"/>
              </w:rPr>
            </w:pPr>
            <w:r w:rsidRPr="003138AC">
              <w:rPr>
                <w:rFonts w:ascii="Times New Roman" w:eastAsia="Times New Roman" w:hAnsi="Times New Roman" w:cs="Times New Roman"/>
                <w:bCs/>
                <w:sz w:val="26"/>
                <w:szCs w:val="26"/>
              </w:rPr>
              <w:t>White and Black African</w:t>
            </w:r>
          </w:p>
        </w:tc>
      </w:tr>
      <w:tr w:rsidR="003341E0" w:rsidRPr="003138AC" w14:paraId="433F87E4" w14:textId="77777777" w:rsidTr="004F5D78">
        <w:trPr>
          <w:trHeight w:val="300"/>
        </w:trPr>
        <w:tc>
          <w:tcPr>
            <w:tcW w:w="1140" w:type="dxa"/>
            <w:noWrap/>
            <w:hideMark/>
          </w:tcPr>
          <w:p w14:paraId="73E0A5B1" w14:textId="77777777" w:rsidR="003341E0" w:rsidRPr="003138AC" w:rsidRDefault="003341E0" w:rsidP="004F5D78">
            <w:pPr>
              <w:rPr>
                <w:rFonts w:ascii="Times New Roman" w:eastAsia="Times New Roman" w:hAnsi="Times New Roman" w:cs="Times New Roman"/>
                <w:bCs/>
                <w:sz w:val="26"/>
                <w:szCs w:val="26"/>
              </w:rPr>
            </w:pPr>
            <w:r w:rsidRPr="003138AC">
              <w:rPr>
                <w:rFonts w:ascii="Times New Roman" w:eastAsia="Times New Roman" w:hAnsi="Times New Roman" w:cs="Times New Roman"/>
                <w:bCs/>
                <w:sz w:val="26"/>
                <w:szCs w:val="26"/>
              </w:rPr>
              <w:t>2003</w:t>
            </w:r>
          </w:p>
        </w:tc>
        <w:tc>
          <w:tcPr>
            <w:tcW w:w="3805" w:type="dxa"/>
            <w:noWrap/>
            <w:hideMark/>
          </w:tcPr>
          <w:p w14:paraId="0C416154" w14:textId="77777777" w:rsidR="003341E0" w:rsidRPr="003138AC" w:rsidRDefault="003341E0" w:rsidP="004F5D78">
            <w:pPr>
              <w:rPr>
                <w:rFonts w:ascii="Times New Roman" w:eastAsia="Times New Roman" w:hAnsi="Times New Roman" w:cs="Times New Roman"/>
                <w:bCs/>
                <w:sz w:val="26"/>
                <w:szCs w:val="26"/>
              </w:rPr>
            </w:pPr>
            <w:r w:rsidRPr="003138AC">
              <w:rPr>
                <w:rFonts w:ascii="Times New Roman" w:eastAsia="Times New Roman" w:hAnsi="Times New Roman" w:cs="Times New Roman"/>
                <w:bCs/>
                <w:sz w:val="26"/>
                <w:szCs w:val="26"/>
              </w:rPr>
              <w:t>White and Asian</w:t>
            </w:r>
          </w:p>
        </w:tc>
      </w:tr>
      <w:tr w:rsidR="003341E0" w:rsidRPr="003138AC" w14:paraId="1ACF1112" w14:textId="77777777" w:rsidTr="004F5D78">
        <w:trPr>
          <w:trHeight w:val="300"/>
        </w:trPr>
        <w:tc>
          <w:tcPr>
            <w:tcW w:w="1140" w:type="dxa"/>
            <w:noWrap/>
            <w:hideMark/>
          </w:tcPr>
          <w:p w14:paraId="774D0E64" w14:textId="77777777" w:rsidR="003341E0" w:rsidRPr="003138AC" w:rsidRDefault="003341E0" w:rsidP="004F5D78">
            <w:pPr>
              <w:rPr>
                <w:rFonts w:ascii="Times New Roman" w:eastAsia="Times New Roman" w:hAnsi="Times New Roman" w:cs="Times New Roman"/>
                <w:bCs/>
                <w:sz w:val="26"/>
                <w:szCs w:val="26"/>
              </w:rPr>
            </w:pPr>
            <w:r w:rsidRPr="003138AC">
              <w:rPr>
                <w:rFonts w:ascii="Times New Roman" w:eastAsia="Times New Roman" w:hAnsi="Times New Roman" w:cs="Times New Roman"/>
                <w:bCs/>
                <w:sz w:val="26"/>
                <w:szCs w:val="26"/>
              </w:rPr>
              <w:t>2004</w:t>
            </w:r>
          </w:p>
        </w:tc>
        <w:tc>
          <w:tcPr>
            <w:tcW w:w="3805" w:type="dxa"/>
            <w:noWrap/>
            <w:hideMark/>
          </w:tcPr>
          <w:p w14:paraId="622E06FD" w14:textId="77777777" w:rsidR="003341E0" w:rsidRPr="003138AC" w:rsidRDefault="003341E0" w:rsidP="004F5D78">
            <w:pPr>
              <w:rPr>
                <w:rFonts w:ascii="Times New Roman" w:eastAsia="Times New Roman" w:hAnsi="Times New Roman" w:cs="Times New Roman"/>
                <w:bCs/>
                <w:sz w:val="26"/>
                <w:szCs w:val="26"/>
              </w:rPr>
            </w:pPr>
            <w:r w:rsidRPr="003138AC">
              <w:rPr>
                <w:rFonts w:ascii="Times New Roman" w:eastAsia="Times New Roman" w:hAnsi="Times New Roman" w:cs="Times New Roman"/>
                <w:bCs/>
                <w:sz w:val="26"/>
                <w:szCs w:val="26"/>
              </w:rPr>
              <w:t>Any other mixed background</w:t>
            </w:r>
          </w:p>
        </w:tc>
      </w:tr>
      <w:tr w:rsidR="003341E0" w:rsidRPr="003138AC" w14:paraId="2CF0E91C" w14:textId="77777777" w:rsidTr="004F5D78">
        <w:trPr>
          <w:trHeight w:val="300"/>
        </w:trPr>
        <w:tc>
          <w:tcPr>
            <w:tcW w:w="1140" w:type="dxa"/>
            <w:noWrap/>
            <w:hideMark/>
          </w:tcPr>
          <w:p w14:paraId="14CEAE5E" w14:textId="77777777" w:rsidR="003341E0" w:rsidRPr="003138AC" w:rsidRDefault="003341E0" w:rsidP="004F5D78">
            <w:pPr>
              <w:rPr>
                <w:rFonts w:ascii="Times New Roman" w:eastAsia="Times New Roman" w:hAnsi="Times New Roman" w:cs="Times New Roman"/>
                <w:bCs/>
                <w:sz w:val="26"/>
                <w:szCs w:val="26"/>
              </w:rPr>
            </w:pPr>
            <w:r w:rsidRPr="003138AC">
              <w:rPr>
                <w:rFonts w:ascii="Times New Roman" w:eastAsia="Times New Roman" w:hAnsi="Times New Roman" w:cs="Times New Roman"/>
                <w:bCs/>
                <w:sz w:val="26"/>
                <w:szCs w:val="26"/>
              </w:rPr>
              <w:t>3001</w:t>
            </w:r>
          </w:p>
        </w:tc>
        <w:tc>
          <w:tcPr>
            <w:tcW w:w="3805" w:type="dxa"/>
            <w:noWrap/>
            <w:hideMark/>
          </w:tcPr>
          <w:p w14:paraId="580402EB" w14:textId="77777777" w:rsidR="003341E0" w:rsidRPr="003138AC" w:rsidRDefault="003341E0" w:rsidP="004F5D78">
            <w:pPr>
              <w:rPr>
                <w:rFonts w:ascii="Times New Roman" w:eastAsia="Times New Roman" w:hAnsi="Times New Roman" w:cs="Times New Roman"/>
                <w:bCs/>
                <w:sz w:val="26"/>
                <w:szCs w:val="26"/>
              </w:rPr>
            </w:pPr>
            <w:r w:rsidRPr="003138AC">
              <w:rPr>
                <w:rFonts w:ascii="Times New Roman" w:eastAsia="Times New Roman" w:hAnsi="Times New Roman" w:cs="Times New Roman"/>
                <w:bCs/>
                <w:sz w:val="26"/>
                <w:szCs w:val="26"/>
              </w:rPr>
              <w:t>Indian</w:t>
            </w:r>
          </w:p>
        </w:tc>
      </w:tr>
      <w:tr w:rsidR="003341E0" w:rsidRPr="003138AC" w14:paraId="7F16648E" w14:textId="77777777" w:rsidTr="004F5D78">
        <w:trPr>
          <w:trHeight w:val="300"/>
        </w:trPr>
        <w:tc>
          <w:tcPr>
            <w:tcW w:w="1140" w:type="dxa"/>
            <w:noWrap/>
            <w:hideMark/>
          </w:tcPr>
          <w:p w14:paraId="312B94B0" w14:textId="77777777" w:rsidR="003341E0" w:rsidRPr="003138AC" w:rsidRDefault="003341E0" w:rsidP="004F5D78">
            <w:pPr>
              <w:rPr>
                <w:rFonts w:ascii="Times New Roman" w:eastAsia="Times New Roman" w:hAnsi="Times New Roman" w:cs="Times New Roman"/>
                <w:bCs/>
                <w:sz w:val="26"/>
                <w:szCs w:val="26"/>
              </w:rPr>
            </w:pPr>
            <w:r w:rsidRPr="003138AC">
              <w:rPr>
                <w:rFonts w:ascii="Times New Roman" w:eastAsia="Times New Roman" w:hAnsi="Times New Roman" w:cs="Times New Roman"/>
                <w:bCs/>
                <w:sz w:val="26"/>
                <w:szCs w:val="26"/>
              </w:rPr>
              <w:t>3002</w:t>
            </w:r>
          </w:p>
        </w:tc>
        <w:tc>
          <w:tcPr>
            <w:tcW w:w="3805" w:type="dxa"/>
            <w:noWrap/>
            <w:hideMark/>
          </w:tcPr>
          <w:p w14:paraId="6FF402A5" w14:textId="77777777" w:rsidR="003341E0" w:rsidRPr="003138AC" w:rsidRDefault="003341E0" w:rsidP="004F5D78">
            <w:pPr>
              <w:rPr>
                <w:rFonts w:ascii="Times New Roman" w:eastAsia="Times New Roman" w:hAnsi="Times New Roman" w:cs="Times New Roman"/>
                <w:bCs/>
                <w:sz w:val="26"/>
                <w:szCs w:val="26"/>
              </w:rPr>
            </w:pPr>
            <w:r w:rsidRPr="003138AC">
              <w:rPr>
                <w:rFonts w:ascii="Times New Roman" w:eastAsia="Times New Roman" w:hAnsi="Times New Roman" w:cs="Times New Roman"/>
                <w:bCs/>
                <w:sz w:val="26"/>
                <w:szCs w:val="26"/>
              </w:rPr>
              <w:t>Pakistani</w:t>
            </w:r>
          </w:p>
        </w:tc>
      </w:tr>
      <w:tr w:rsidR="003341E0" w:rsidRPr="003138AC" w14:paraId="132187E9" w14:textId="77777777" w:rsidTr="004F5D78">
        <w:trPr>
          <w:trHeight w:val="300"/>
        </w:trPr>
        <w:tc>
          <w:tcPr>
            <w:tcW w:w="1140" w:type="dxa"/>
            <w:noWrap/>
            <w:hideMark/>
          </w:tcPr>
          <w:p w14:paraId="191C9C17" w14:textId="77777777" w:rsidR="003341E0" w:rsidRPr="003138AC" w:rsidRDefault="003341E0" w:rsidP="004F5D78">
            <w:pPr>
              <w:rPr>
                <w:rFonts w:ascii="Times New Roman" w:eastAsia="Times New Roman" w:hAnsi="Times New Roman" w:cs="Times New Roman"/>
                <w:bCs/>
                <w:sz w:val="26"/>
                <w:szCs w:val="26"/>
              </w:rPr>
            </w:pPr>
            <w:r w:rsidRPr="003138AC">
              <w:rPr>
                <w:rFonts w:ascii="Times New Roman" w:eastAsia="Times New Roman" w:hAnsi="Times New Roman" w:cs="Times New Roman"/>
                <w:bCs/>
                <w:sz w:val="26"/>
                <w:szCs w:val="26"/>
              </w:rPr>
              <w:t>3003</w:t>
            </w:r>
          </w:p>
        </w:tc>
        <w:tc>
          <w:tcPr>
            <w:tcW w:w="3805" w:type="dxa"/>
            <w:noWrap/>
            <w:hideMark/>
          </w:tcPr>
          <w:p w14:paraId="799CE59C" w14:textId="77777777" w:rsidR="003341E0" w:rsidRPr="003138AC" w:rsidRDefault="003341E0" w:rsidP="004F5D78">
            <w:pPr>
              <w:rPr>
                <w:rFonts w:ascii="Times New Roman" w:eastAsia="Times New Roman" w:hAnsi="Times New Roman" w:cs="Times New Roman"/>
                <w:bCs/>
                <w:sz w:val="26"/>
                <w:szCs w:val="26"/>
              </w:rPr>
            </w:pPr>
            <w:r w:rsidRPr="003138AC">
              <w:rPr>
                <w:rFonts w:ascii="Times New Roman" w:eastAsia="Times New Roman" w:hAnsi="Times New Roman" w:cs="Times New Roman"/>
                <w:bCs/>
                <w:sz w:val="26"/>
                <w:szCs w:val="26"/>
              </w:rPr>
              <w:t>Bangladeshi</w:t>
            </w:r>
          </w:p>
        </w:tc>
      </w:tr>
      <w:tr w:rsidR="003341E0" w:rsidRPr="003138AC" w14:paraId="51533DCA" w14:textId="77777777" w:rsidTr="004F5D78">
        <w:trPr>
          <w:trHeight w:val="300"/>
        </w:trPr>
        <w:tc>
          <w:tcPr>
            <w:tcW w:w="1140" w:type="dxa"/>
            <w:noWrap/>
            <w:hideMark/>
          </w:tcPr>
          <w:p w14:paraId="0867C167" w14:textId="77777777" w:rsidR="003341E0" w:rsidRPr="003138AC" w:rsidRDefault="003341E0" w:rsidP="004F5D78">
            <w:pPr>
              <w:rPr>
                <w:rFonts w:ascii="Times New Roman" w:eastAsia="Times New Roman" w:hAnsi="Times New Roman" w:cs="Times New Roman"/>
                <w:bCs/>
                <w:sz w:val="26"/>
                <w:szCs w:val="26"/>
              </w:rPr>
            </w:pPr>
            <w:r w:rsidRPr="003138AC">
              <w:rPr>
                <w:rFonts w:ascii="Times New Roman" w:eastAsia="Times New Roman" w:hAnsi="Times New Roman" w:cs="Times New Roman"/>
                <w:bCs/>
                <w:sz w:val="26"/>
                <w:szCs w:val="26"/>
              </w:rPr>
              <w:t>3004</w:t>
            </w:r>
          </w:p>
        </w:tc>
        <w:tc>
          <w:tcPr>
            <w:tcW w:w="3805" w:type="dxa"/>
            <w:noWrap/>
            <w:hideMark/>
          </w:tcPr>
          <w:p w14:paraId="0F733209" w14:textId="77777777" w:rsidR="003341E0" w:rsidRPr="003138AC" w:rsidRDefault="003341E0" w:rsidP="004F5D78">
            <w:pPr>
              <w:rPr>
                <w:rFonts w:ascii="Times New Roman" w:eastAsia="Times New Roman" w:hAnsi="Times New Roman" w:cs="Times New Roman"/>
                <w:bCs/>
                <w:sz w:val="26"/>
                <w:szCs w:val="26"/>
              </w:rPr>
            </w:pPr>
            <w:r w:rsidRPr="003138AC">
              <w:rPr>
                <w:rFonts w:ascii="Times New Roman" w:eastAsia="Times New Roman" w:hAnsi="Times New Roman" w:cs="Times New Roman"/>
                <w:bCs/>
                <w:sz w:val="26"/>
                <w:szCs w:val="26"/>
              </w:rPr>
              <w:t>Any other Asian background</w:t>
            </w:r>
          </w:p>
        </w:tc>
      </w:tr>
      <w:tr w:rsidR="003341E0" w:rsidRPr="003138AC" w14:paraId="3904F864" w14:textId="77777777" w:rsidTr="004F5D78">
        <w:trPr>
          <w:trHeight w:val="300"/>
        </w:trPr>
        <w:tc>
          <w:tcPr>
            <w:tcW w:w="1140" w:type="dxa"/>
            <w:noWrap/>
            <w:hideMark/>
          </w:tcPr>
          <w:p w14:paraId="017642E8" w14:textId="77777777" w:rsidR="003341E0" w:rsidRPr="003138AC" w:rsidRDefault="003341E0" w:rsidP="004F5D78">
            <w:pPr>
              <w:rPr>
                <w:rFonts w:ascii="Times New Roman" w:eastAsia="Times New Roman" w:hAnsi="Times New Roman" w:cs="Times New Roman"/>
                <w:bCs/>
                <w:sz w:val="26"/>
                <w:szCs w:val="26"/>
              </w:rPr>
            </w:pPr>
            <w:r w:rsidRPr="003138AC">
              <w:rPr>
                <w:rFonts w:ascii="Times New Roman" w:eastAsia="Times New Roman" w:hAnsi="Times New Roman" w:cs="Times New Roman"/>
                <w:bCs/>
                <w:sz w:val="26"/>
                <w:szCs w:val="26"/>
              </w:rPr>
              <w:t>4001</w:t>
            </w:r>
          </w:p>
        </w:tc>
        <w:tc>
          <w:tcPr>
            <w:tcW w:w="3805" w:type="dxa"/>
            <w:noWrap/>
            <w:hideMark/>
          </w:tcPr>
          <w:p w14:paraId="30F16D90" w14:textId="77777777" w:rsidR="003341E0" w:rsidRPr="003138AC" w:rsidRDefault="003341E0" w:rsidP="004F5D78">
            <w:pPr>
              <w:rPr>
                <w:rFonts w:ascii="Times New Roman" w:eastAsia="Times New Roman" w:hAnsi="Times New Roman" w:cs="Times New Roman"/>
                <w:bCs/>
                <w:sz w:val="26"/>
                <w:szCs w:val="26"/>
              </w:rPr>
            </w:pPr>
            <w:r w:rsidRPr="003138AC">
              <w:rPr>
                <w:rFonts w:ascii="Times New Roman" w:eastAsia="Times New Roman" w:hAnsi="Times New Roman" w:cs="Times New Roman"/>
                <w:bCs/>
                <w:sz w:val="26"/>
                <w:szCs w:val="26"/>
              </w:rPr>
              <w:t>Caribbean</w:t>
            </w:r>
          </w:p>
        </w:tc>
      </w:tr>
      <w:tr w:rsidR="003341E0" w:rsidRPr="003138AC" w14:paraId="2F820D92" w14:textId="77777777" w:rsidTr="004F5D78">
        <w:trPr>
          <w:trHeight w:val="300"/>
        </w:trPr>
        <w:tc>
          <w:tcPr>
            <w:tcW w:w="1140" w:type="dxa"/>
            <w:noWrap/>
            <w:hideMark/>
          </w:tcPr>
          <w:p w14:paraId="0EB9F9D2" w14:textId="77777777" w:rsidR="003341E0" w:rsidRPr="003138AC" w:rsidRDefault="003341E0" w:rsidP="004F5D78">
            <w:pPr>
              <w:rPr>
                <w:rFonts w:ascii="Times New Roman" w:eastAsia="Times New Roman" w:hAnsi="Times New Roman" w:cs="Times New Roman"/>
                <w:bCs/>
                <w:sz w:val="26"/>
                <w:szCs w:val="26"/>
              </w:rPr>
            </w:pPr>
            <w:r w:rsidRPr="003138AC">
              <w:rPr>
                <w:rFonts w:ascii="Times New Roman" w:eastAsia="Times New Roman" w:hAnsi="Times New Roman" w:cs="Times New Roman"/>
                <w:bCs/>
                <w:sz w:val="26"/>
                <w:szCs w:val="26"/>
              </w:rPr>
              <w:t>4002</w:t>
            </w:r>
          </w:p>
        </w:tc>
        <w:tc>
          <w:tcPr>
            <w:tcW w:w="3805" w:type="dxa"/>
            <w:noWrap/>
            <w:hideMark/>
          </w:tcPr>
          <w:p w14:paraId="0FB1B539" w14:textId="77777777" w:rsidR="003341E0" w:rsidRPr="003138AC" w:rsidRDefault="003341E0" w:rsidP="004F5D78">
            <w:pPr>
              <w:rPr>
                <w:rFonts w:ascii="Times New Roman" w:eastAsia="Times New Roman" w:hAnsi="Times New Roman" w:cs="Times New Roman"/>
                <w:bCs/>
                <w:sz w:val="26"/>
                <w:szCs w:val="26"/>
              </w:rPr>
            </w:pPr>
            <w:r w:rsidRPr="003138AC">
              <w:rPr>
                <w:rFonts w:ascii="Times New Roman" w:eastAsia="Times New Roman" w:hAnsi="Times New Roman" w:cs="Times New Roman"/>
                <w:bCs/>
                <w:sz w:val="26"/>
                <w:szCs w:val="26"/>
              </w:rPr>
              <w:t>African</w:t>
            </w:r>
          </w:p>
        </w:tc>
      </w:tr>
      <w:tr w:rsidR="003341E0" w:rsidRPr="003138AC" w14:paraId="540D1673" w14:textId="77777777" w:rsidTr="004F5D78">
        <w:trPr>
          <w:trHeight w:val="300"/>
        </w:trPr>
        <w:tc>
          <w:tcPr>
            <w:tcW w:w="1140" w:type="dxa"/>
            <w:noWrap/>
            <w:hideMark/>
          </w:tcPr>
          <w:p w14:paraId="2B4F66EB" w14:textId="77777777" w:rsidR="003341E0" w:rsidRPr="003138AC" w:rsidRDefault="003341E0" w:rsidP="004F5D78">
            <w:pPr>
              <w:rPr>
                <w:rFonts w:ascii="Times New Roman" w:eastAsia="Times New Roman" w:hAnsi="Times New Roman" w:cs="Times New Roman"/>
                <w:bCs/>
                <w:sz w:val="26"/>
                <w:szCs w:val="26"/>
              </w:rPr>
            </w:pPr>
            <w:r w:rsidRPr="003138AC">
              <w:rPr>
                <w:rFonts w:ascii="Times New Roman" w:eastAsia="Times New Roman" w:hAnsi="Times New Roman" w:cs="Times New Roman"/>
                <w:bCs/>
                <w:sz w:val="26"/>
                <w:szCs w:val="26"/>
              </w:rPr>
              <w:t>4003</w:t>
            </w:r>
          </w:p>
        </w:tc>
        <w:tc>
          <w:tcPr>
            <w:tcW w:w="3805" w:type="dxa"/>
            <w:noWrap/>
            <w:hideMark/>
          </w:tcPr>
          <w:p w14:paraId="202C06C9" w14:textId="77777777" w:rsidR="003341E0" w:rsidRPr="003138AC" w:rsidRDefault="003341E0" w:rsidP="004F5D78">
            <w:pPr>
              <w:rPr>
                <w:rFonts w:ascii="Times New Roman" w:eastAsia="Times New Roman" w:hAnsi="Times New Roman" w:cs="Times New Roman"/>
                <w:bCs/>
                <w:sz w:val="26"/>
                <w:szCs w:val="26"/>
              </w:rPr>
            </w:pPr>
            <w:r w:rsidRPr="003138AC">
              <w:rPr>
                <w:rFonts w:ascii="Times New Roman" w:eastAsia="Times New Roman" w:hAnsi="Times New Roman" w:cs="Times New Roman"/>
                <w:bCs/>
                <w:sz w:val="26"/>
                <w:szCs w:val="26"/>
              </w:rPr>
              <w:t>Any other Black background</w:t>
            </w:r>
          </w:p>
        </w:tc>
      </w:tr>
    </w:tbl>
    <w:p w14:paraId="198F9760" w14:textId="77777777" w:rsidR="003341E0" w:rsidRDefault="003341E0" w:rsidP="003341E0">
      <w:pPr>
        <w:keepNext/>
        <w:rPr>
          <w:rFonts w:ascii="Times New Roman" w:eastAsia="Times New Roman" w:hAnsi="Times New Roman" w:cs="Times New Roman"/>
          <w:b/>
          <w:bCs/>
          <w:color w:val="202124"/>
          <w:sz w:val="28"/>
          <w:szCs w:val="28"/>
          <w:u w:val="single"/>
        </w:rPr>
      </w:pPr>
    </w:p>
    <w:p w14:paraId="382B6753" w14:textId="77777777" w:rsidR="003341E0" w:rsidRDefault="003341E0" w:rsidP="003341E0">
      <w:pPr>
        <w:keepNext/>
        <w:rPr>
          <w:rFonts w:ascii="Times New Roman" w:eastAsia="Times New Roman" w:hAnsi="Times New Roman" w:cs="Times New Roman"/>
          <w:b/>
          <w:bCs/>
          <w:color w:val="202124"/>
          <w:sz w:val="28"/>
          <w:szCs w:val="28"/>
          <w:u w:val="single"/>
        </w:rPr>
      </w:pPr>
    </w:p>
    <w:p w14:paraId="686CF08E" w14:textId="03A5276F" w:rsidR="003341E0" w:rsidRDefault="003341E0" w:rsidP="003341E0">
      <w:pPr>
        <w:keepNext/>
        <w:rPr>
          <w:rFonts w:ascii="Times New Roman" w:eastAsia="Times New Roman" w:hAnsi="Times New Roman" w:cs="Times New Roman"/>
          <w:color w:val="202124"/>
          <w:sz w:val="28"/>
          <w:szCs w:val="28"/>
        </w:rPr>
      </w:pPr>
      <w:r>
        <w:rPr>
          <w:rFonts w:ascii="Times New Roman" w:eastAsia="Times New Roman" w:hAnsi="Times New Roman" w:cs="Times New Roman"/>
          <w:b/>
          <w:bCs/>
          <w:color w:val="202124"/>
          <w:sz w:val="28"/>
          <w:szCs w:val="28"/>
          <w:u w:val="single"/>
        </w:rPr>
        <w:t>d</w:t>
      </w:r>
      <w:r w:rsidRPr="00A81D5F">
        <w:rPr>
          <w:rFonts w:ascii="Times New Roman" w:eastAsia="Times New Roman" w:hAnsi="Times New Roman" w:cs="Times New Roman"/>
          <w:b/>
          <w:bCs/>
          <w:color w:val="202124"/>
          <w:sz w:val="28"/>
          <w:szCs w:val="28"/>
          <w:u w:val="single"/>
        </w:rPr>
        <w:t>.) Age</w:t>
      </w:r>
      <w:r>
        <w:rPr>
          <w:rFonts w:ascii="Times New Roman" w:eastAsia="Times New Roman" w:hAnsi="Times New Roman" w:cs="Times New Roman"/>
          <w:color w:val="202124"/>
          <w:sz w:val="28"/>
          <w:szCs w:val="28"/>
        </w:rPr>
        <w:t>:</w:t>
      </w:r>
    </w:p>
    <w:p w14:paraId="12901263" w14:textId="77777777" w:rsidR="004A7101" w:rsidRDefault="004A7101" w:rsidP="004A7101">
      <w:pPr>
        <w:keepNext/>
        <w:rPr>
          <w:rFonts w:ascii="Times New Roman" w:eastAsia="Times New Roman" w:hAnsi="Times New Roman" w:cs="Times New Roman"/>
          <w:color w:val="202124"/>
          <w:sz w:val="28"/>
          <w:szCs w:val="28"/>
        </w:rPr>
      </w:pPr>
    </w:p>
    <w:p w14:paraId="36556FEC" w14:textId="0911FFD4" w:rsidR="003341E0" w:rsidRDefault="003341E0" w:rsidP="003341E0">
      <w:pPr>
        <w:rPr>
          <w:rFonts w:ascii="Times New Roman" w:eastAsia="Times New Roman" w:hAnsi="Times New Roman" w:cs="Times New Roman"/>
          <w:color w:val="202124"/>
          <w:sz w:val="28"/>
          <w:szCs w:val="28"/>
        </w:rPr>
      </w:pPr>
      <w:r>
        <w:rPr>
          <w:rFonts w:ascii="Times New Roman" w:eastAsia="Times New Roman" w:hAnsi="Times New Roman" w:cs="Times New Roman"/>
          <w:noProof/>
          <w:color w:val="202124"/>
          <w:sz w:val="28"/>
          <w:szCs w:val="28"/>
        </w:rPr>
        <w:drawing>
          <wp:inline distT="0" distB="0" distL="0" distR="0" wp14:anchorId="06B37FA3" wp14:editId="2F344DF5">
            <wp:extent cx="5524500" cy="3103738"/>
            <wp:effectExtent l="0" t="0" r="0" b="0"/>
            <wp:docPr id="7" name="Picture 7" descr="A picture containing text, screenshot, picture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creenshot, picture fram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4418" cy="3126165"/>
                    </a:xfrm>
                    <a:prstGeom prst="rect">
                      <a:avLst/>
                    </a:prstGeom>
                    <a:noFill/>
                  </pic:spPr>
                </pic:pic>
              </a:graphicData>
            </a:graphic>
          </wp:inline>
        </w:drawing>
      </w:r>
    </w:p>
    <w:p w14:paraId="5AD22091" w14:textId="77777777" w:rsidR="0059675C" w:rsidRDefault="0059675C" w:rsidP="0059675C">
      <w:pPr>
        <w:rPr>
          <w:rFonts w:ascii="Times New Roman" w:eastAsia="Times New Roman" w:hAnsi="Times New Roman" w:cs="Times New Roman"/>
          <w:color w:val="202124"/>
          <w:sz w:val="36"/>
          <w:szCs w:val="36"/>
        </w:rPr>
      </w:pPr>
    </w:p>
    <w:p w14:paraId="4A383736" w14:textId="34FEB217" w:rsidR="0059675C" w:rsidRPr="003341E0" w:rsidRDefault="003341E0" w:rsidP="0059675C">
      <w:pPr>
        <w:keepNext/>
        <w:rPr>
          <w:rFonts w:ascii="Times New Roman" w:eastAsia="Times New Roman" w:hAnsi="Times New Roman" w:cs="Times New Roman"/>
          <w:b/>
          <w:bCs/>
          <w:color w:val="202124"/>
          <w:sz w:val="28"/>
          <w:szCs w:val="28"/>
          <w:u w:val="single"/>
        </w:rPr>
      </w:pPr>
      <w:r>
        <w:rPr>
          <w:rFonts w:ascii="Times New Roman" w:eastAsia="Times New Roman" w:hAnsi="Times New Roman" w:cs="Times New Roman"/>
          <w:b/>
          <w:bCs/>
          <w:color w:val="202124"/>
          <w:sz w:val="28"/>
          <w:szCs w:val="28"/>
          <w:u w:val="single"/>
        </w:rPr>
        <w:t>e</w:t>
      </w:r>
      <w:r w:rsidR="0059675C" w:rsidRPr="003341E0">
        <w:rPr>
          <w:rFonts w:ascii="Times New Roman" w:eastAsia="Times New Roman" w:hAnsi="Times New Roman" w:cs="Times New Roman"/>
          <w:b/>
          <w:bCs/>
          <w:color w:val="202124"/>
          <w:sz w:val="28"/>
          <w:szCs w:val="28"/>
          <w:u w:val="single"/>
        </w:rPr>
        <w:t>.) Deprivation Score:</w:t>
      </w:r>
    </w:p>
    <w:p w14:paraId="2FDA0B67" w14:textId="77777777" w:rsidR="004A7101" w:rsidRDefault="004A7101" w:rsidP="0059675C">
      <w:pPr>
        <w:rPr>
          <w:rFonts w:ascii="Times New Roman" w:eastAsia="Times New Roman" w:hAnsi="Times New Roman" w:cs="Times New Roman"/>
          <w:color w:val="202124"/>
          <w:sz w:val="28"/>
          <w:szCs w:val="28"/>
        </w:rPr>
      </w:pPr>
    </w:p>
    <w:p w14:paraId="69AAF8F8" w14:textId="11F645A2" w:rsidR="0059675C" w:rsidRDefault="0059675C" w:rsidP="0059675C">
      <w:pPr>
        <w:rPr>
          <w:rFonts w:ascii="Times New Roman" w:eastAsia="Times New Roman" w:hAnsi="Times New Roman" w:cs="Times New Roman"/>
          <w:color w:val="202124"/>
          <w:sz w:val="28"/>
          <w:szCs w:val="28"/>
        </w:rPr>
      </w:pPr>
      <w:r>
        <w:rPr>
          <w:rFonts w:ascii="Times New Roman" w:eastAsia="Times New Roman" w:hAnsi="Times New Roman" w:cs="Times New Roman"/>
          <w:noProof/>
          <w:color w:val="202124"/>
          <w:sz w:val="28"/>
          <w:szCs w:val="28"/>
        </w:rPr>
        <w:drawing>
          <wp:inline distT="114300" distB="114300" distL="114300" distR="114300" wp14:anchorId="3406B599" wp14:editId="0071832E">
            <wp:extent cx="5943600" cy="330200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5943600" cy="3302000"/>
                    </a:xfrm>
                    <a:prstGeom prst="rect">
                      <a:avLst/>
                    </a:prstGeom>
                    <a:ln/>
                  </pic:spPr>
                </pic:pic>
              </a:graphicData>
            </a:graphic>
          </wp:inline>
        </w:drawing>
      </w:r>
    </w:p>
    <w:p w14:paraId="37B70F0B" w14:textId="6856DFB7" w:rsidR="00C645B6" w:rsidRDefault="00EE22FC">
      <w:pPr>
        <w:rPr>
          <w:rFonts w:ascii="Times New Roman" w:eastAsia="Times New Roman" w:hAnsi="Times New Roman" w:cs="Times New Roman"/>
          <w:b/>
          <w:color w:val="202124"/>
          <w:sz w:val="34"/>
          <w:szCs w:val="34"/>
          <w:u w:val="single"/>
        </w:rPr>
      </w:pPr>
      <w:r>
        <w:rPr>
          <w:rFonts w:ascii="Times New Roman" w:eastAsia="Times New Roman" w:hAnsi="Times New Roman" w:cs="Times New Roman"/>
          <w:b/>
          <w:color w:val="202124"/>
          <w:sz w:val="34"/>
          <w:szCs w:val="34"/>
          <w:u w:val="single"/>
        </w:rPr>
        <w:lastRenderedPageBreak/>
        <w:t>Table S1: Full list of LC AOPs with associated SNPs</w:t>
      </w:r>
    </w:p>
    <w:p w14:paraId="37B70F0C" w14:textId="77777777" w:rsidR="00C645B6" w:rsidRDefault="00EE22FC">
      <w:pP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Below, we provide the full list of liver cancer AOPs resulting from our query of “hepatocellular carcinoma” and “liver cancer” in the AOP-DB. Also included are the AOP’s ‘wiki_status’, indicating the AOP’s current stage of development. Finally, all SNPs of interest are listed for each AOP. It should be noted that some AOPs have no associated SNPs at the current time, although this may be an artifact of the manual development process for AOPs that is based on current (and often incomplete) mechanistic knowledge. </w:t>
      </w:r>
    </w:p>
    <w:p w14:paraId="37B70F0D" w14:textId="77777777" w:rsidR="00C645B6" w:rsidRDefault="00C645B6">
      <w:pPr>
        <w:rPr>
          <w:rFonts w:ascii="Times New Roman" w:eastAsia="Times New Roman" w:hAnsi="Times New Roman" w:cs="Times New Roman"/>
          <w:b/>
          <w:color w:val="202124"/>
          <w:sz w:val="34"/>
          <w:szCs w:val="34"/>
          <w:u w:val="single"/>
        </w:rPr>
      </w:pPr>
    </w:p>
    <w:tbl>
      <w:tblPr>
        <w:tblStyle w:val="a"/>
        <w:tblW w:w="10432" w:type="dxa"/>
        <w:tblBorders>
          <w:top w:val="single" w:sz="8" w:space="0" w:color="202124"/>
          <w:left w:val="single" w:sz="8" w:space="0" w:color="202124"/>
          <w:bottom w:val="single" w:sz="8" w:space="0" w:color="202124"/>
          <w:right w:val="single" w:sz="8" w:space="0" w:color="202124"/>
          <w:insideH w:val="single" w:sz="8" w:space="0" w:color="202124"/>
          <w:insideV w:val="single" w:sz="8" w:space="0" w:color="202124"/>
        </w:tblBorders>
        <w:tblLayout w:type="fixed"/>
        <w:tblLook w:val="0600" w:firstRow="0" w:lastRow="0" w:firstColumn="0" w:lastColumn="0" w:noHBand="1" w:noVBand="1"/>
      </w:tblPr>
      <w:tblGrid>
        <w:gridCol w:w="1050"/>
        <w:gridCol w:w="1910"/>
        <w:gridCol w:w="3330"/>
        <w:gridCol w:w="4142"/>
      </w:tblGrid>
      <w:tr w:rsidR="00DC1D79" w14:paraId="37B70F12" w14:textId="7A0AE310" w:rsidTr="00DC1D79">
        <w:tc>
          <w:tcPr>
            <w:tcW w:w="1050" w:type="dxa"/>
            <w:tcBorders>
              <w:top w:val="single" w:sz="8" w:space="0" w:color="202124"/>
              <w:left w:val="single" w:sz="8" w:space="0" w:color="202124"/>
              <w:bottom w:val="single" w:sz="8" w:space="0" w:color="202124"/>
              <w:right w:val="single" w:sz="8" w:space="0" w:color="202124"/>
            </w:tcBorders>
            <w:tcMar>
              <w:top w:w="100" w:type="dxa"/>
              <w:left w:w="100" w:type="dxa"/>
              <w:bottom w:w="100" w:type="dxa"/>
              <w:right w:w="100" w:type="dxa"/>
            </w:tcMar>
          </w:tcPr>
          <w:p w14:paraId="37B70F0E" w14:textId="77777777" w:rsidR="00DC1D79" w:rsidRDefault="00DC1D79">
            <w:pPr>
              <w:widowControl w:val="0"/>
              <w:rPr>
                <w:rFonts w:ascii="Times New Roman" w:eastAsia="Times New Roman" w:hAnsi="Times New Roman" w:cs="Times New Roman"/>
                <w:b/>
                <w:color w:val="202124"/>
                <w:sz w:val="20"/>
                <w:szCs w:val="20"/>
              </w:rPr>
            </w:pPr>
            <w:r>
              <w:rPr>
                <w:rFonts w:ascii="Times New Roman" w:eastAsia="Times New Roman" w:hAnsi="Times New Roman" w:cs="Times New Roman"/>
                <w:b/>
                <w:color w:val="202124"/>
                <w:sz w:val="20"/>
                <w:szCs w:val="20"/>
              </w:rPr>
              <w:t>aop_id</w:t>
            </w:r>
          </w:p>
        </w:tc>
        <w:tc>
          <w:tcPr>
            <w:tcW w:w="1910" w:type="dxa"/>
            <w:tcBorders>
              <w:top w:val="single" w:sz="8" w:space="0" w:color="202124"/>
              <w:left w:val="single" w:sz="8" w:space="0" w:color="202124"/>
              <w:bottom w:val="single" w:sz="8" w:space="0" w:color="202124"/>
              <w:right w:val="single" w:sz="8" w:space="0" w:color="202124"/>
            </w:tcBorders>
            <w:tcMar>
              <w:top w:w="100" w:type="dxa"/>
              <w:left w:w="100" w:type="dxa"/>
              <w:bottom w:w="100" w:type="dxa"/>
              <w:right w:w="100" w:type="dxa"/>
            </w:tcMar>
          </w:tcPr>
          <w:p w14:paraId="37B70F0F" w14:textId="77777777" w:rsidR="00DC1D79" w:rsidRDefault="00DC1D79">
            <w:pPr>
              <w:widowControl w:val="0"/>
              <w:rPr>
                <w:rFonts w:ascii="Times New Roman" w:eastAsia="Times New Roman" w:hAnsi="Times New Roman" w:cs="Times New Roman"/>
                <w:b/>
                <w:color w:val="202124"/>
                <w:sz w:val="20"/>
                <w:szCs w:val="20"/>
              </w:rPr>
            </w:pPr>
            <w:r>
              <w:rPr>
                <w:rFonts w:ascii="Times New Roman" w:eastAsia="Times New Roman" w:hAnsi="Times New Roman" w:cs="Times New Roman"/>
                <w:b/>
                <w:color w:val="202124"/>
                <w:sz w:val="20"/>
                <w:szCs w:val="20"/>
              </w:rPr>
              <w:t>aop_name</w:t>
            </w:r>
          </w:p>
        </w:tc>
        <w:tc>
          <w:tcPr>
            <w:tcW w:w="3330" w:type="dxa"/>
            <w:tcBorders>
              <w:top w:val="single" w:sz="8" w:space="0" w:color="202124"/>
              <w:left w:val="single" w:sz="8" w:space="0" w:color="202124"/>
              <w:bottom w:val="single" w:sz="8" w:space="0" w:color="202124"/>
              <w:right w:val="single" w:sz="8" w:space="0" w:color="202124"/>
            </w:tcBorders>
            <w:tcMar>
              <w:top w:w="100" w:type="dxa"/>
              <w:left w:w="100" w:type="dxa"/>
              <w:bottom w:w="100" w:type="dxa"/>
              <w:right w:w="100" w:type="dxa"/>
            </w:tcMar>
          </w:tcPr>
          <w:p w14:paraId="37B70F11" w14:textId="77777777" w:rsidR="00DC1D79" w:rsidRDefault="00DC1D79">
            <w:pPr>
              <w:widowControl w:val="0"/>
              <w:rPr>
                <w:rFonts w:ascii="Times New Roman" w:eastAsia="Times New Roman" w:hAnsi="Times New Roman" w:cs="Times New Roman"/>
                <w:b/>
                <w:color w:val="202124"/>
                <w:sz w:val="20"/>
                <w:szCs w:val="20"/>
              </w:rPr>
            </w:pPr>
            <w:r>
              <w:rPr>
                <w:rFonts w:ascii="Times New Roman" w:eastAsia="Times New Roman" w:hAnsi="Times New Roman" w:cs="Times New Roman"/>
                <w:b/>
                <w:color w:val="202124"/>
                <w:sz w:val="20"/>
                <w:szCs w:val="20"/>
              </w:rPr>
              <w:t>SNPs of interest</w:t>
            </w:r>
          </w:p>
        </w:tc>
        <w:tc>
          <w:tcPr>
            <w:tcW w:w="4142" w:type="dxa"/>
            <w:tcBorders>
              <w:top w:val="single" w:sz="8" w:space="0" w:color="202124"/>
              <w:left w:val="single" w:sz="8" w:space="0" w:color="202124"/>
              <w:bottom w:val="single" w:sz="8" w:space="0" w:color="202124"/>
              <w:right w:val="single" w:sz="8" w:space="0" w:color="202124"/>
            </w:tcBorders>
          </w:tcPr>
          <w:p w14:paraId="3E47E724" w14:textId="77777777" w:rsidR="00DC1D79" w:rsidRDefault="00DC1D79">
            <w:pPr>
              <w:widowControl w:val="0"/>
              <w:rPr>
                <w:rFonts w:ascii="Times New Roman" w:eastAsia="Times New Roman" w:hAnsi="Times New Roman" w:cs="Times New Roman"/>
                <w:b/>
                <w:color w:val="202124"/>
                <w:sz w:val="20"/>
                <w:szCs w:val="20"/>
              </w:rPr>
            </w:pPr>
            <w:r>
              <w:rPr>
                <w:rFonts w:ascii="Times New Roman" w:eastAsia="Times New Roman" w:hAnsi="Times New Roman" w:cs="Times New Roman"/>
                <w:b/>
                <w:color w:val="202124"/>
                <w:sz w:val="20"/>
                <w:szCs w:val="20"/>
              </w:rPr>
              <w:t>Key Events (KEs)</w:t>
            </w:r>
          </w:p>
          <w:p w14:paraId="06731405" w14:textId="77777777" w:rsidR="00DC1D79" w:rsidRDefault="00DC1D79">
            <w:pPr>
              <w:widowControl w:val="0"/>
              <w:rPr>
                <w:rFonts w:ascii="Times New Roman" w:eastAsia="Times New Roman" w:hAnsi="Times New Roman" w:cs="Times New Roman"/>
                <w:b/>
                <w:color w:val="202124"/>
                <w:sz w:val="20"/>
                <w:szCs w:val="20"/>
              </w:rPr>
            </w:pPr>
            <w:r>
              <w:rPr>
                <w:rFonts w:ascii="Times New Roman" w:eastAsia="Times New Roman" w:hAnsi="Times New Roman" w:cs="Times New Roman"/>
                <w:b/>
                <w:color w:val="202124"/>
                <w:sz w:val="20"/>
                <w:szCs w:val="20"/>
              </w:rPr>
              <w:t>*: KE is a Molecular Initiating Event (MIE)</w:t>
            </w:r>
          </w:p>
          <w:p w14:paraId="0EB5CEEE" w14:textId="2CA30E94" w:rsidR="00DC1D79" w:rsidRDefault="00DC1D79">
            <w:pPr>
              <w:widowControl w:val="0"/>
              <w:rPr>
                <w:rFonts w:ascii="Times New Roman" w:eastAsia="Times New Roman" w:hAnsi="Times New Roman" w:cs="Times New Roman"/>
                <w:b/>
                <w:color w:val="202124"/>
                <w:sz w:val="20"/>
                <w:szCs w:val="20"/>
              </w:rPr>
            </w:pPr>
            <w:r w:rsidRPr="00AF51B1">
              <w:rPr>
                <w:rFonts w:ascii="Times New Roman" w:eastAsia="Times New Roman" w:hAnsi="Times New Roman" w:cs="Times New Roman"/>
                <w:b/>
                <w:color w:val="202124"/>
                <w:sz w:val="20"/>
                <w:szCs w:val="20"/>
              </w:rPr>
              <w:t>†</w:t>
            </w:r>
            <w:r>
              <w:rPr>
                <w:rFonts w:ascii="Times New Roman" w:eastAsia="Times New Roman" w:hAnsi="Times New Roman" w:cs="Times New Roman"/>
                <w:b/>
                <w:color w:val="202124"/>
                <w:sz w:val="20"/>
                <w:szCs w:val="20"/>
              </w:rPr>
              <w:t>: KE is an Adverse Outcome (AO)</w:t>
            </w:r>
          </w:p>
        </w:tc>
      </w:tr>
      <w:tr w:rsidR="00DC1D79" w14:paraId="37B70F17" w14:textId="6FD04C83" w:rsidTr="00DC1D79">
        <w:tc>
          <w:tcPr>
            <w:tcW w:w="1050" w:type="dxa"/>
            <w:tcBorders>
              <w:top w:val="single" w:sz="8" w:space="0" w:color="202124"/>
              <w:left w:val="single" w:sz="8" w:space="0" w:color="202124"/>
              <w:bottom w:val="single" w:sz="8" w:space="0" w:color="202124"/>
              <w:right w:val="single" w:sz="8" w:space="0" w:color="202124"/>
            </w:tcBorders>
            <w:tcMar>
              <w:top w:w="100" w:type="dxa"/>
              <w:left w:w="100" w:type="dxa"/>
              <w:bottom w:w="100" w:type="dxa"/>
              <w:right w:w="100" w:type="dxa"/>
            </w:tcMar>
            <w:vAlign w:val="center"/>
          </w:tcPr>
          <w:p w14:paraId="37B70F13"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1</w:t>
            </w:r>
          </w:p>
        </w:tc>
        <w:tc>
          <w:tcPr>
            <w:tcW w:w="1910" w:type="dxa"/>
            <w:tcMar>
              <w:top w:w="100" w:type="dxa"/>
              <w:left w:w="100" w:type="dxa"/>
              <w:bottom w:w="100" w:type="dxa"/>
              <w:right w:w="100" w:type="dxa"/>
            </w:tcMar>
          </w:tcPr>
          <w:p w14:paraId="37B70F14"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Uncharacterized liver damage leading to hepatocellular carcinoma</w:t>
            </w:r>
          </w:p>
        </w:tc>
        <w:tc>
          <w:tcPr>
            <w:tcW w:w="3330" w:type="dxa"/>
            <w:tcMar>
              <w:top w:w="100" w:type="dxa"/>
              <w:left w:w="100" w:type="dxa"/>
              <w:bottom w:w="100" w:type="dxa"/>
              <w:right w:w="100" w:type="dxa"/>
            </w:tcMar>
          </w:tcPr>
          <w:p w14:paraId="37B70F16"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N/A</w:t>
            </w:r>
          </w:p>
        </w:tc>
        <w:tc>
          <w:tcPr>
            <w:tcW w:w="4142" w:type="dxa"/>
          </w:tcPr>
          <w:p w14:paraId="268AC91B" w14:textId="2306D2B1"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*Unknown;</w:t>
            </w:r>
          </w:p>
          <w:p w14:paraId="55A7ABC4" w14:textId="31A99A73"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Hyperplasia;</w:t>
            </w:r>
          </w:p>
          <w:p w14:paraId="4DB6DCD7" w14:textId="30F4C664"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Cell proliferation in the absence of cytotoxicity;</w:t>
            </w:r>
          </w:p>
          <w:p w14:paraId="25142571" w14:textId="685CDDD3" w:rsidR="00DC1D79" w:rsidRDefault="00DC1D79">
            <w:pPr>
              <w:widowControl w:val="0"/>
              <w:rPr>
                <w:rFonts w:ascii="Times New Roman" w:eastAsia="Times New Roman" w:hAnsi="Times New Roman" w:cs="Times New Roman"/>
                <w:color w:val="202124"/>
                <w:sz w:val="20"/>
                <w:szCs w:val="20"/>
              </w:rPr>
            </w:pPr>
            <w:r w:rsidRPr="00AF51B1">
              <w:rPr>
                <w:rFonts w:ascii="Times New Roman" w:eastAsia="Times New Roman" w:hAnsi="Times New Roman" w:cs="Times New Roman"/>
                <w:color w:val="202124"/>
                <w:sz w:val="20"/>
                <w:szCs w:val="20"/>
              </w:rPr>
              <w:t>†</w:t>
            </w:r>
            <w:r>
              <w:rPr>
                <w:rFonts w:ascii="Times New Roman" w:eastAsia="Times New Roman" w:hAnsi="Times New Roman" w:cs="Times New Roman"/>
                <w:color w:val="202124"/>
                <w:sz w:val="20"/>
                <w:szCs w:val="20"/>
              </w:rPr>
              <w:t>Promotion; Hepatocellular carcinoma</w:t>
            </w:r>
          </w:p>
        </w:tc>
      </w:tr>
      <w:tr w:rsidR="00DC1D79" w14:paraId="37B70F31" w14:textId="10ED309A" w:rsidTr="00DC1D79">
        <w:tc>
          <w:tcPr>
            <w:tcW w:w="1050" w:type="dxa"/>
            <w:tcBorders>
              <w:top w:val="single" w:sz="8" w:space="0" w:color="202124"/>
              <w:left w:val="single" w:sz="8" w:space="0" w:color="202124"/>
              <w:bottom w:val="single" w:sz="8" w:space="0" w:color="202124"/>
              <w:right w:val="single" w:sz="8" w:space="0" w:color="202124"/>
            </w:tcBorders>
            <w:tcMar>
              <w:top w:w="100" w:type="dxa"/>
              <w:left w:w="100" w:type="dxa"/>
              <w:bottom w:w="100" w:type="dxa"/>
              <w:right w:w="100" w:type="dxa"/>
            </w:tcMar>
          </w:tcPr>
          <w:p w14:paraId="37B70F18"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27</w:t>
            </w:r>
          </w:p>
        </w:tc>
        <w:tc>
          <w:tcPr>
            <w:tcW w:w="1910" w:type="dxa"/>
            <w:tcMar>
              <w:top w:w="100" w:type="dxa"/>
              <w:left w:w="100" w:type="dxa"/>
              <w:bottom w:w="100" w:type="dxa"/>
              <w:right w:w="100" w:type="dxa"/>
            </w:tcMar>
          </w:tcPr>
          <w:p w14:paraId="37B70F19"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Cholestatic Liver Injury induced by Inhibition of the Bile Salt Export Pump (ABCB11)</w:t>
            </w:r>
          </w:p>
        </w:tc>
        <w:tc>
          <w:tcPr>
            <w:tcW w:w="3330" w:type="dxa"/>
            <w:tcMar>
              <w:top w:w="100" w:type="dxa"/>
              <w:left w:w="100" w:type="dxa"/>
              <w:bottom w:w="100" w:type="dxa"/>
              <w:right w:w="100" w:type="dxa"/>
            </w:tcMar>
          </w:tcPr>
          <w:p w14:paraId="37B70F1B"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Rs10172795, rs78391298, rs4619568</w:t>
            </w:r>
          </w:p>
          <w:p w14:paraId="37B70F1C"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Rs72884586, rs72887636, rs200569798</w:t>
            </w:r>
          </w:p>
          <w:p w14:paraId="37B70F1D"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Rs6433102, rs4143279, rs57495486</w:t>
            </w:r>
          </w:p>
          <w:p w14:paraId="37B70F1E"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Rs13386120, rs11895864, rs78545355</w:t>
            </w:r>
          </w:p>
          <w:p w14:paraId="37B70F1F"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Rs2239596, rs185809151, rs16856247</w:t>
            </w:r>
          </w:p>
          <w:p w14:paraId="37B70F20"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Rs16856332, rs552976, rs2287623</w:t>
            </w:r>
          </w:p>
          <w:p w14:paraId="37B70F21"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Rs3755157, rs2241339, rs72623176</w:t>
            </w:r>
          </w:p>
          <w:p w14:paraId="37B70F22"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Rs2287622, rs563694, rs569805</w:t>
            </w:r>
          </w:p>
          <w:p w14:paraId="37B70F23"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Rs11568377, rs16823014, rs10177080</w:t>
            </w:r>
          </w:p>
          <w:p w14:paraId="37B70F24"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Rs2389606, rs853789, rs10176901</w:t>
            </w:r>
          </w:p>
          <w:p w14:paraId="37B70F25"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Rs7576531, rs2287621, rs3770585</w:t>
            </w:r>
          </w:p>
          <w:p w14:paraId="37B70F26"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Rs112259853,  rs7306032, rs1500658</w:t>
            </w:r>
          </w:p>
          <w:p w14:paraId="37B70F27"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Rs397964285, rs12312626, rs137855310</w:t>
            </w:r>
          </w:p>
          <w:p w14:paraId="37B70F28"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Rs1156438, rs1828891, rs11110067</w:t>
            </w:r>
          </w:p>
          <w:p w14:paraId="37B70F29"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Rs2195249, rs11109935, rs61945564</w:t>
            </w:r>
          </w:p>
          <w:p w14:paraId="37B70F2A"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Rs11109969, rs35724, rs12305294</w:t>
            </w:r>
          </w:p>
          <w:p w14:paraId="37B70F2B"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Rs113120051, rs12306800, rs2253039</w:t>
            </w:r>
          </w:p>
          <w:p w14:paraId="37B70F2C"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Rs58050306, rs12230262, rs139792030</w:t>
            </w:r>
          </w:p>
          <w:p w14:paraId="37B70F2D"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Rs35738, rs4357750, rs551783606</w:t>
            </w:r>
          </w:p>
          <w:p w14:paraId="37B70F2E"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rs75061399</w:t>
            </w:r>
          </w:p>
          <w:p w14:paraId="37B70F2F" w14:textId="77777777" w:rsidR="00DC1D79" w:rsidRDefault="00DC1D79">
            <w:pPr>
              <w:widowControl w:val="0"/>
              <w:rPr>
                <w:rFonts w:ascii="Times New Roman" w:eastAsia="Times New Roman" w:hAnsi="Times New Roman" w:cs="Times New Roman"/>
                <w:color w:val="202124"/>
                <w:sz w:val="20"/>
                <w:szCs w:val="20"/>
              </w:rPr>
            </w:pPr>
          </w:p>
          <w:p w14:paraId="37B70F30" w14:textId="77777777" w:rsidR="00DC1D79" w:rsidRDefault="00DC1D79">
            <w:pPr>
              <w:widowControl w:val="0"/>
              <w:rPr>
                <w:rFonts w:ascii="Times New Roman" w:eastAsia="Times New Roman" w:hAnsi="Times New Roman" w:cs="Times New Roman"/>
                <w:color w:val="202124"/>
                <w:sz w:val="20"/>
                <w:szCs w:val="20"/>
              </w:rPr>
            </w:pPr>
          </w:p>
        </w:tc>
        <w:tc>
          <w:tcPr>
            <w:tcW w:w="4142" w:type="dxa"/>
          </w:tcPr>
          <w:p w14:paraId="5C7E7B25"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*Inhibition, Bile Salt Export Pump (ABCB11);</w:t>
            </w:r>
          </w:p>
          <w:p w14:paraId="42BA81CE"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Activation of specific nuclear receptors, Transcriptional change;</w:t>
            </w:r>
          </w:p>
          <w:p w14:paraId="696AB2FB"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Bile accumulation, Pathological condition;</w:t>
            </w:r>
          </w:p>
          <w:p w14:paraId="18377E3D"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Release, Cytokine;</w:t>
            </w:r>
          </w:p>
          <w:p w14:paraId="506275C4"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Increase, Inflammation;</w:t>
            </w:r>
          </w:p>
          <w:p w14:paraId="6D35602E"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Production, Reactive Oxygen species;</w:t>
            </w:r>
          </w:p>
          <w:p w14:paraId="5970456A"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Peptide Oxidation;</w:t>
            </w:r>
          </w:p>
          <w:p w14:paraId="766E4189" w14:textId="2DD45E16" w:rsidR="00DC1D79" w:rsidRDefault="00DC1D79">
            <w:pPr>
              <w:widowControl w:val="0"/>
              <w:rPr>
                <w:rFonts w:ascii="Times New Roman" w:eastAsia="Times New Roman" w:hAnsi="Times New Roman" w:cs="Times New Roman"/>
                <w:color w:val="202124"/>
                <w:sz w:val="20"/>
                <w:szCs w:val="20"/>
              </w:rPr>
            </w:pPr>
            <w:r w:rsidRPr="00103867">
              <w:rPr>
                <w:rFonts w:ascii="Times New Roman" w:eastAsia="Times New Roman" w:hAnsi="Times New Roman" w:cs="Times New Roman"/>
                <w:color w:val="202124"/>
                <w:sz w:val="20"/>
                <w:szCs w:val="20"/>
              </w:rPr>
              <w:t>†</w:t>
            </w:r>
            <w:r>
              <w:rPr>
                <w:rFonts w:ascii="Times New Roman" w:eastAsia="Times New Roman" w:hAnsi="Times New Roman" w:cs="Times New Roman"/>
                <w:color w:val="202124"/>
                <w:sz w:val="20"/>
                <w:szCs w:val="20"/>
              </w:rPr>
              <w:t>Cholestasis, Pathology</w:t>
            </w:r>
          </w:p>
        </w:tc>
      </w:tr>
      <w:tr w:rsidR="00DC1D79" w14:paraId="37B70F36" w14:textId="7ED50A72" w:rsidTr="00DC1D79">
        <w:tc>
          <w:tcPr>
            <w:tcW w:w="1050" w:type="dxa"/>
            <w:tcBorders>
              <w:top w:val="single" w:sz="8" w:space="0" w:color="202124"/>
              <w:left w:val="single" w:sz="8" w:space="0" w:color="202124"/>
              <w:bottom w:val="single" w:sz="8" w:space="0" w:color="202124"/>
              <w:right w:val="single" w:sz="8" w:space="0" w:color="202124"/>
            </w:tcBorders>
            <w:tcMar>
              <w:top w:w="100" w:type="dxa"/>
              <w:left w:w="100" w:type="dxa"/>
              <w:bottom w:w="100" w:type="dxa"/>
              <w:right w:w="100" w:type="dxa"/>
            </w:tcMar>
          </w:tcPr>
          <w:p w14:paraId="37B70F32"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31</w:t>
            </w:r>
          </w:p>
        </w:tc>
        <w:tc>
          <w:tcPr>
            <w:tcW w:w="1910" w:type="dxa"/>
            <w:tcMar>
              <w:top w:w="100" w:type="dxa"/>
              <w:left w:w="100" w:type="dxa"/>
              <w:bottom w:w="100" w:type="dxa"/>
              <w:right w:w="100" w:type="dxa"/>
            </w:tcMar>
          </w:tcPr>
          <w:p w14:paraId="37B70F33"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 xml:space="preserve">Oxidation of iron in hemoglobin leading </w:t>
            </w:r>
            <w:r>
              <w:rPr>
                <w:rFonts w:ascii="Times New Roman" w:eastAsia="Times New Roman" w:hAnsi="Times New Roman" w:cs="Times New Roman"/>
                <w:color w:val="202124"/>
                <w:sz w:val="20"/>
                <w:szCs w:val="20"/>
              </w:rPr>
              <w:lastRenderedPageBreak/>
              <w:t>to hematotoxicity</w:t>
            </w:r>
          </w:p>
        </w:tc>
        <w:tc>
          <w:tcPr>
            <w:tcW w:w="3330" w:type="dxa"/>
            <w:tcMar>
              <w:top w:w="100" w:type="dxa"/>
              <w:left w:w="100" w:type="dxa"/>
              <w:bottom w:w="100" w:type="dxa"/>
              <w:right w:w="100" w:type="dxa"/>
            </w:tcMar>
          </w:tcPr>
          <w:p w14:paraId="37B70F35"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lastRenderedPageBreak/>
              <w:t>N/A</w:t>
            </w:r>
          </w:p>
        </w:tc>
        <w:tc>
          <w:tcPr>
            <w:tcW w:w="4142" w:type="dxa"/>
          </w:tcPr>
          <w:p w14:paraId="445C2288" w14:textId="2182B310"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w:t>
            </w:r>
            <w:r w:rsidRPr="00B16170">
              <w:rPr>
                <w:rFonts w:ascii="Times New Roman" w:eastAsia="Times New Roman" w:hAnsi="Times New Roman" w:cs="Times New Roman"/>
                <w:color w:val="202124"/>
                <w:sz w:val="20"/>
                <w:szCs w:val="20"/>
              </w:rPr>
              <w:t xml:space="preserve">Parent compound is converted to the reactive metabolite and forms free radicals leading to </w:t>
            </w:r>
            <w:r w:rsidRPr="00B16170">
              <w:rPr>
                <w:rFonts w:ascii="Times New Roman" w:eastAsia="Times New Roman" w:hAnsi="Times New Roman" w:cs="Times New Roman"/>
                <w:color w:val="202124"/>
                <w:sz w:val="20"/>
                <w:szCs w:val="20"/>
              </w:rPr>
              <w:lastRenderedPageBreak/>
              <w:t>oxidation of heme iron(II) in hemoglobin to iron(III)</w:t>
            </w:r>
            <w:r>
              <w:rPr>
                <w:rFonts w:ascii="Times New Roman" w:eastAsia="Times New Roman" w:hAnsi="Times New Roman" w:cs="Times New Roman"/>
                <w:color w:val="202124"/>
                <w:sz w:val="20"/>
                <w:szCs w:val="20"/>
              </w:rPr>
              <w:t>;</w:t>
            </w:r>
          </w:p>
          <w:p w14:paraId="3EFAA531"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Altered regulation, Alpha hemoglobin;</w:t>
            </w:r>
          </w:p>
          <w:p w14:paraId="2C0490AC"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Propagation, Oxidative stress;</w:t>
            </w:r>
          </w:p>
          <w:p w14:paraId="7A26C405" w14:textId="0CD9C634"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Damaging, Red blood cells - Hemolysis;</w:t>
            </w:r>
          </w:p>
          <w:p w14:paraId="544AE127"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Formation of hemoglobin adducts;</w:t>
            </w:r>
          </w:p>
          <w:p w14:paraId="1ADFCD7B"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Downregulation, Glucose-6-phosphate dehydrogenase;</w:t>
            </w:r>
          </w:p>
          <w:p w14:paraId="71493CC3"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Increase, RBC congestion in liver;</w:t>
            </w:r>
          </w:p>
          <w:p w14:paraId="0A7B1411"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Increase, Liver and splenic hemosiderosis;</w:t>
            </w:r>
          </w:p>
          <w:p w14:paraId="466C7F7C" w14:textId="6C01907E" w:rsidR="00DC1D79" w:rsidRDefault="00DC1D79">
            <w:pPr>
              <w:widowControl w:val="0"/>
              <w:rPr>
                <w:rFonts w:ascii="Times New Roman" w:eastAsia="Times New Roman" w:hAnsi="Times New Roman" w:cs="Times New Roman"/>
                <w:color w:val="202124"/>
                <w:sz w:val="20"/>
                <w:szCs w:val="20"/>
              </w:rPr>
            </w:pPr>
            <w:r w:rsidRPr="00B16170">
              <w:rPr>
                <w:rFonts w:ascii="Times New Roman" w:eastAsia="Times New Roman" w:hAnsi="Times New Roman" w:cs="Times New Roman"/>
                <w:color w:val="202124"/>
                <w:sz w:val="20"/>
                <w:szCs w:val="20"/>
              </w:rPr>
              <w:t>Methemoglobinemia, decreased hemoglobin, hematocrit, red blood cell number</w:t>
            </w:r>
            <w:r>
              <w:rPr>
                <w:rFonts w:ascii="Times New Roman" w:eastAsia="Times New Roman" w:hAnsi="Times New Roman" w:cs="Times New Roman"/>
                <w:color w:val="202124"/>
                <w:sz w:val="20"/>
                <w:szCs w:val="20"/>
              </w:rPr>
              <w:t>;</w:t>
            </w:r>
          </w:p>
          <w:p w14:paraId="4DFEA3FC" w14:textId="4853B314" w:rsidR="00DC1D79" w:rsidRDefault="00DC1D79">
            <w:pPr>
              <w:widowControl w:val="0"/>
              <w:rPr>
                <w:rFonts w:ascii="Times New Roman" w:eastAsia="Times New Roman" w:hAnsi="Times New Roman" w:cs="Times New Roman"/>
                <w:color w:val="202124"/>
                <w:sz w:val="20"/>
                <w:szCs w:val="20"/>
              </w:rPr>
            </w:pPr>
            <w:r w:rsidRPr="00B16170">
              <w:rPr>
                <w:rFonts w:ascii="Times New Roman" w:eastAsia="Times New Roman" w:hAnsi="Times New Roman" w:cs="Times New Roman"/>
                <w:color w:val="202124"/>
                <w:sz w:val="20"/>
                <w:szCs w:val="20"/>
              </w:rPr>
              <w:t>†</w:t>
            </w:r>
            <w:r>
              <w:rPr>
                <w:rFonts w:ascii="Times New Roman" w:eastAsia="Times New Roman" w:hAnsi="Times New Roman" w:cs="Times New Roman"/>
                <w:color w:val="202124"/>
                <w:sz w:val="20"/>
                <w:szCs w:val="20"/>
              </w:rPr>
              <w:t>Cyanosis occurs</w:t>
            </w:r>
          </w:p>
        </w:tc>
      </w:tr>
      <w:tr w:rsidR="00DC1D79" w14:paraId="37B70F3E" w14:textId="3CE5DC07" w:rsidTr="00DC1D79">
        <w:tc>
          <w:tcPr>
            <w:tcW w:w="1050" w:type="dxa"/>
            <w:tcBorders>
              <w:top w:val="single" w:sz="8" w:space="0" w:color="202124"/>
              <w:left w:val="single" w:sz="8" w:space="0" w:color="202124"/>
              <w:bottom w:val="single" w:sz="8" w:space="0" w:color="202124"/>
              <w:right w:val="single" w:sz="8" w:space="0" w:color="202124"/>
            </w:tcBorders>
            <w:tcMar>
              <w:top w:w="100" w:type="dxa"/>
              <w:left w:w="100" w:type="dxa"/>
              <w:bottom w:w="100" w:type="dxa"/>
              <w:right w:w="100" w:type="dxa"/>
            </w:tcMar>
          </w:tcPr>
          <w:p w14:paraId="37B70F37"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lastRenderedPageBreak/>
              <w:t>37</w:t>
            </w:r>
          </w:p>
        </w:tc>
        <w:tc>
          <w:tcPr>
            <w:tcW w:w="1910" w:type="dxa"/>
            <w:tcMar>
              <w:top w:w="100" w:type="dxa"/>
              <w:left w:w="100" w:type="dxa"/>
              <w:bottom w:w="100" w:type="dxa"/>
              <w:right w:w="100" w:type="dxa"/>
            </w:tcMar>
          </w:tcPr>
          <w:p w14:paraId="37B70F38"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PPARalpha activation leading to hepatocellular adenomas and carcinomas in rodents</w:t>
            </w:r>
          </w:p>
        </w:tc>
        <w:tc>
          <w:tcPr>
            <w:tcW w:w="3330" w:type="dxa"/>
            <w:tcMar>
              <w:top w:w="100" w:type="dxa"/>
              <w:left w:w="100" w:type="dxa"/>
              <w:bottom w:w="100" w:type="dxa"/>
              <w:right w:w="100" w:type="dxa"/>
            </w:tcMar>
          </w:tcPr>
          <w:p w14:paraId="37B70F3A"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Rs4253772, rs9615264, rs9626751</w:t>
            </w:r>
          </w:p>
          <w:p w14:paraId="37B70F3B"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Rs4253735, rs4253755, rs28669215</w:t>
            </w:r>
          </w:p>
          <w:p w14:paraId="37B70F3C" w14:textId="77777777" w:rsidR="00DC1D79" w:rsidRDefault="00DC1D79">
            <w:pPr>
              <w:widowControl w:val="0"/>
              <w:rPr>
                <w:rFonts w:ascii="Times New Roman" w:eastAsia="Times New Roman" w:hAnsi="Times New Roman" w:cs="Times New Roman"/>
                <w:color w:val="202124"/>
                <w:sz w:val="20"/>
                <w:szCs w:val="20"/>
              </w:rPr>
            </w:pPr>
          </w:p>
          <w:p w14:paraId="37B70F3D" w14:textId="77777777" w:rsidR="00DC1D79" w:rsidRDefault="00DC1D79">
            <w:pPr>
              <w:widowControl w:val="0"/>
              <w:rPr>
                <w:rFonts w:ascii="Times New Roman" w:eastAsia="Times New Roman" w:hAnsi="Times New Roman" w:cs="Times New Roman"/>
                <w:color w:val="202124"/>
                <w:sz w:val="20"/>
                <w:szCs w:val="20"/>
              </w:rPr>
            </w:pPr>
          </w:p>
        </w:tc>
        <w:tc>
          <w:tcPr>
            <w:tcW w:w="4142" w:type="dxa"/>
          </w:tcPr>
          <w:p w14:paraId="748F06E9"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w:t>
            </w:r>
            <w:r w:rsidRPr="00A657F9">
              <w:rPr>
                <w:rFonts w:ascii="Times New Roman" w:eastAsia="Times New Roman" w:hAnsi="Times New Roman" w:cs="Times New Roman"/>
                <w:color w:val="202124"/>
                <w:sz w:val="20"/>
                <w:szCs w:val="20"/>
              </w:rPr>
              <w:t>Activation, PPARα</w:t>
            </w:r>
            <w:r>
              <w:rPr>
                <w:rFonts w:ascii="Times New Roman" w:eastAsia="Times New Roman" w:hAnsi="Times New Roman" w:cs="Times New Roman"/>
                <w:color w:val="202124"/>
                <w:sz w:val="20"/>
                <w:szCs w:val="20"/>
              </w:rPr>
              <w:t>;</w:t>
            </w:r>
          </w:p>
          <w:p w14:paraId="2C6A53D5"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Increase, Phenotypic enzyme activity;</w:t>
            </w:r>
          </w:p>
          <w:p w14:paraId="5DB8EE45"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Increase, cell proliferation (hepatocytes);</w:t>
            </w:r>
          </w:p>
          <w:p w14:paraId="276C2BA6"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Increase, Clonal Expansion of Altered Hepatic Foci;</w:t>
            </w:r>
          </w:p>
          <w:p w14:paraId="5936DE72" w14:textId="3CE66B16" w:rsidR="00DC1D79" w:rsidRDefault="00DC1D79">
            <w:pPr>
              <w:widowControl w:val="0"/>
              <w:rPr>
                <w:rFonts w:ascii="Times New Roman" w:eastAsia="Times New Roman" w:hAnsi="Times New Roman" w:cs="Times New Roman"/>
                <w:color w:val="202124"/>
                <w:sz w:val="20"/>
                <w:szCs w:val="20"/>
              </w:rPr>
            </w:pPr>
            <w:r w:rsidRPr="00A657F9">
              <w:rPr>
                <w:rFonts w:ascii="Times New Roman" w:eastAsia="Times New Roman" w:hAnsi="Times New Roman" w:cs="Times New Roman"/>
                <w:color w:val="202124"/>
                <w:sz w:val="20"/>
                <w:szCs w:val="20"/>
              </w:rPr>
              <w:t>†</w:t>
            </w:r>
            <w:r>
              <w:rPr>
                <w:rFonts w:ascii="Times New Roman" w:eastAsia="Times New Roman" w:hAnsi="Times New Roman" w:cs="Times New Roman"/>
                <w:color w:val="202124"/>
                <w:sz w:val="20"/>
                <w:szCs w:val="20"/>
              </w:rPr>
              <w:t>Increase, hepatocellular adenomas and carcinomas</w:t>
            </w:r>
          </w:p>
        </w:tc>
      </w:tr>
      <w:tr w:rsidR="00DC1D79" w14:paraId="37B70F43" w14:textId="29009674" w:rsidTr="00DC1D79">
        <w:tc>
          <w:tcPr>
            <w:tcW w:w="1050" w:type="dxa"/>
            <w:tcBorders>
              <w:top w:val="single" w:sz="8" w:space="0" w:color="202124"/>
              <w:left w:val="single" w:sz="8" w:space="0" w:color="202124"/>
              <w:bottom w:val="single" w:sz="8" w:space="0" w:color="202124"/>
              <w:right w:val="single" w:sz="8" w:space="0" w:color="202124"/>
            </w:tcBorders>
            <w:tcMar>
              <w:top w:w="100" w:type="dxa"/>
              <w:left w:w="100" w:type="dxa"/>
              <w:bottom w:w="100" w:type="dxa"/>
              <w:right w:w="100" w:type="dxa"/>
            </w:tcMar>
          </w:tcPr>
          <w:p w14:paraId="37B70F3F"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38</w:t>
            </w:r>
          </w:p>
        </w:tc>
        <w:tc>
          <w:tcPr>
            <w:tcW w:w="1910" w:type="dxa"/>
            <w:tcMar>
              <w:top w:w="100" w:type="dxa"/>
              <w:left w:w="100" w:type="dxa"/>
              <w:bottom w:w="100" w:type="dxa"/>
              <w:right w:w="100" w:type="dxa"/>
            </w:tcMar>
          </w:tcPr>
          <w:p w14:paraId="37B70F40"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Protein Alkylation leading to Liver Fibrosis</w:t>
            </w:r>
          </w:p>
        </w:tc>
        <w:tc>
          <w:tcPr>
            <w:tcW w:w="3330" w:type="dxa"/>
            <w:tcMar>
              <w:top w:w="100" w:type="dxa"/>
              <w:left w:w="100" w:type="dxa"/>
              <w:bottom w:w="100" w:type="dxa"/>
              <w:right w:w="100" w:type="dxa"/>
            </w:tcMar>
          </w:tcPr>
          <w:p w14:paraId="37B70F42"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N/A</w:t>
            </w:r>
          </w:p>
        </w:tc>
        <w:tc>
          <w:tcPr>
            <w:tcW w:w="4142" w:type="dxa"/>
          </w:tcPr>
          <w:p w14:paraId="125E62E3"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*Alkylation, Protein;</w:t>
            </w:r>
          </w:p>
          <w:p w14:paraId="3B7AC5F4"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Cell injury/death;</w:t>
            </w:r>
          </w:p>
          <w:p w14:paraId="4035FD25"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Tissue resident cell activation;</w:t>
            </w:r>
          </w:p>
          <w:p w14:paraId="1F50EDC2"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Increased Pro-inflammatory mediators;</w:t>
            </w:r>
          </w:p>
          <w:p w14:paraId="2886C59C"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Activation, Stellate cells;</w:t>
            </w:r>
          </w:p>
          <w:p w14:paraId="63A7F476"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Accumulation, Collagen;</w:t>
            </w:r>
          </w:p>
          <w:p w14:paraId="1698AE38" w14:textId="4312CAA6" w:rsidR="00DC1D79" w:rsidRDefault="00DC1D79">
            <w:pPr>
              <w:widowControl w:val="0"/>
              <w:rPr>
                <w:rFonts w:ascii="Times New Roman" w:eastAsia="Times New Roman" w:hAnsi="Times New Roman" w:cs="Times New Roman"/>
                <w:color w:val="202124"/>
                <w:sz w:val="20"/>
                <w:szCs w:val="20"/>
              </w:rPr>
            </w:pPr>
            <w:r w:rsidRPr="00A657F9">
              <w:rPr>
                <w:rFonts w:ascii="Times New Roman" w:eastAsia="Times New Roman" w:hAnsi="Times New Roman" w:cs="Times New Roman"/>
                <w:color w:val="202124"/>
                <w:sz w:val="20"/>
                <w:szCs w:val="20"/>
              </w:rPr>
              <w:t>†</w:t>
            </w:r>
            <w:r>
              <w:rPr>
                <w:rFonts w:ascii="Times New Roman" w:eastAsia="Times New Roman" w:hAnsi="Times New Roman" w:cs="Times New Roman"/>
                <w:color w:val="202124"/>
                <w:sz w:val="20"/>
                <w:szCs w:val="20"/>
              </w:rPr>
              <w:t>Liver fibrosis</w:t>
            </w:r>
          </w:p>
        </w:tc>
      </w:tr>
      <w:tr w:rsidR="00DC1D79" w14:paraId="37B70F5A" w14:textId="7A605828" w:rsidTr="00DC1D79">
        <w:tc>
          <w:tcPr>
            <w:tcW w:w="1050" w:type="dxa"/>
            <w:tcBorders>
              <w:top w:val="single" w:sz="8" w:space="0" w:color="202124"/>
              <w:left w:val="single" w:sz="8" w:space="0" w:color="202124"/>
              <w:bottom w:val="single" w:sz="8" w:space="0" w:color="202124"/>
              <w:right w:val="single" w:sz="8" w:space="0" w:color="202124"/>
            </w:tcBorders>
            <w:tcMar>
              <w:top w:w="100" w:type="dxa"/>
              <w:left w:w="100" w:type="dxa"/>
              <w:bottom w:w="100" w:type="dxa"/>
              <w:right w:w="100" w:type="dxa"/>
            </w:tcMar>
          </w:tcPr>
          <w:p w14:paraId="37B70F44"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41</w:t>
            </w:r>
          </w:p>
        </w:tc>
        <w:tc>
          <w:tcPr>
            <w:tcW w:w="1910" w:type="dxa"/>
            <w:tcMar>
              <w:top w:w="100" w:type="dxa"/>
              <w:left w:w="100" w:type="dxa"/>
              <w:bottom w:w="100" w:type="dxa"/>
              <w:right w:w="100" w:type="dxa"/>
            </w:tcMar>
          </w:tcPr>
          <w:p w14:paraId="37B70F45"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Sustained AhR Activation leading to Rodent Liver Tumours</w:t>
            </w:r>
          </w:p>
        </w:tc>
        <w:tc>
          <w:tcPr>
            <w:tcW w:w="3330" w:type="dxa"/>
            <w:tcMar>
              <w:top w:w="100" w:type="dxa"/>
              <w:left w:w="100" w:type="dxa"/>
              <w:bottom w:w="100" w:type="dxa"/>
              <w:right w:w="100" w:type="dxa"/>
            </w:tcMar>
          </w:tcPr>
          <w:p w14:paraId="37B70F47"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Rs60202136, rs79596953, rs61182683</w:t>
            </w:r>
          </w:p>
          <w:p w14:paraId="37B70F48"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Rs2731557, rs1031275, rs75014006</w:t>
            </w:r>
          </w:p>
          <w:p w14:paraId="37B70F49"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Rs847424, rs500907, rs28393181</w:t>
            </w:r>
          </w:p>
          <w:p w14:paraId="37B70F4A"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Rs17344091, rs55880145, rs11773342</w:t>
            </w:r>
          </w:p>
          <w:p w14:paraId="37B70F4B"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Rs115256444, rs11772601, rs139191970</w:t>
            </w:r>
          </w:p>
          <w:p w14:paraId="37B70F4C"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Rs77945258, rs4719525, rs7459272</w:t>
            </w:r>
          </w:p>
          <w:p w14:paraId="37B70F4D"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Rs58221005, rs7803752, rs7810190</w:t>
            </w:r>
          </w:p>
          <w:p w14:paraId="37B70F4E"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Rs10499477, rs73679834, rs847375</w:t>
            </w:r>
          </w:p>
          <w:p w14:paraId="37B70F4F"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Rs71540771, rs4476901, rs62446922</w:t>
            </w:r>
          </w:p>
          <w:p w14:paraId="37B70F50"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Rs80207581, rs6978003, rs62446372</w:t>
            </w:r>
          </w:p>
          <w:p w14:paraId="37B70F51"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Rs62441123, rs76937714, Rs57496705, rs143872172, rs1149515, rs200062544</w:t>
            </w:r>
          </w:p>
          <w:p w14:paraId="37B70F52"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Rs17137033, rs149459500, rs76281236</w:t>
            </w:r>
          </w:p>
          <w:p w14:paraId="37B70F53"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Rs706042, rs4721601, rs117263259</w:t>
            </w:r>
          </w:p>
          <w:p w14:paraId="37B70F54"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 xml:space="preserve">Rs1178373, rs191334862, </w:t>
            </w:r>
            <w:r>
              <w:rPr>
                <w:rFonts w:ascii="Times New Roman" w:eastAsia="Times New Roman" w:hAnsi="Times New Roman" w:cs="Times New Roman"/>
                <w:color w:val="202124"/>
                <w:sz w:val="20"/>
                <w:szCs w:val="20"/>
              </w:rPr>
              <w:lastRenderedPageBreak/>
              <w:t>rs138995679</w:t>
            </w:r>
          </w:p>
          <w:p w14:paraId="37B70F55"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Rs12670403, rs4410790, Rs6968554, rs10275488, rs2892838, Rs11400459, rs3944100, Rs28549925, rs1525735,</w:t>
            </w:r>
          </w:p>
          <w:p w14:paraId="37B70F56"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 xml:space="preserve">Rs17137566, rs1636744, Rs117132860, rs13236243, Rs6968865, rs6961860, </w:t>
            </w:r>
          </w:p>
          <w:p w14:paraId="37B70F57"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Rs145145722, rs1029576, Rs74500669, rs79060196, Rs10252701, rs10277582.</w:t>
            </w:r>
          </w:p>
          <w:p w14:paraId="37B70F58"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Rs10281571, rs2106727, Rs62444550, rs866423, Rs1721043, rs73683618</w:t>
            </w:r>
          </w:p>
          <w:p w14:paraId="37B70F59" w14:textId="77777777" w:rsidR="00DC1D79" w:rsidRDefault="00DC1D79">
            <w:pPr>
              <w:widowControl w:val="0"/>
              <w:rPr>
                <w:rFonts w:ascii="Times New Roman" w:eastAsia="Times New Roman" w:hAnsi="Times New Roman" w:cs="Times New Roman"/>
                <w:color w:val="202124"/>
                <w:sz w:val="20"/>
                <w:szCs w:val="20"/>
              </w:rPr>
            </w:pPr>
          </w:p>
        </w:tc>
        <w:tc>
          <w:tcPr>
            <w:tcW w:w="4142" w:type="dxa"/>
          </w:tcPr>
          <w:p w14:paraId="5D4165BD"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lastRenderedPageBreak/>
              <w:t>*Activation, Long term AHR receptor driven direct and indirect gene expression changes;</w:t>
            </w:r>
          </w:p>
          <w:p w14:paraId="311C4922"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Hepatotoxicity, Hepatopathy, including a constellation of observable effects;</w:t>
            </w:r>
          </w:p>
          <w:p w14:paraId="6F86F23E"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Changes/Inhibition, Cellular Homeostasis and Apoptosis;</w:t>
            </w:r>
          </w:p>
          <w:p w14:paraId="5A808A93"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Alterations, Cellular proliferation / hyperplasia;</w:t>
            </w:r>
          </w:p>
          <w:p w14:paraId="5D22F11D" w14:textId="28C9C174" w:rsidR="00DC1D79" w:rsidRDefault="00DC1D79">
            <w:pPr>
              <w:widowControl w:val="0"/>
              <w:rPr>
                <w:rFonts w:ascii="Times New Roman" w:eastAsia="Times New Roman" w:hAnsi="Times New Roman" w:cs="Times New Roman"/>
                <w:color w:val="202124"/>
                <w:sz w:val="20"/>
                <w:szCs w:val="20"/>
              </w:rPr>
            </w:pPr>
            <w:r w:rsidRPr="00E22AD0">
              <w:rPr>
                <w:rFonts w:ascii="Times New Roman" w:eastAsia="Times New Roman" w:hAnsi="Times New Roman" w:cs="Times New Roman"/>
                <w:color w:val="202124"/>
                <w:sz w:val="20"/>
                <w:szCs w:val="20"/>
              </w:rPr>
              <w:t>†</w:t>
            </w:r>
            <w:r>
              <w:rPr>
                <w:rFonts w:ascii="Times New Roman" w:eastAsia="Times New Roman" w:hAnsi="Times New Roman" w:cs="Times New Roman"/>
                <w:color w:val="202124"/>
                <w:sz w:val="20"/>
                <w:szCs w:val="20"/>
              </w:rPr>
              <w:t>Formation, Hepatocellular and Bile duct tumors</w:t>
            </w:r>
          </w:p>
        </w:tc>
      </w:tr>
      <w:tr w:rsidR="00DC1D79" w14:paraId="37B70F63" w14:textId="2088C5AC" w:rsidTr="00DC1D79">
        <w:tc>
          <w:tcPr>
            <w:tcW w:w="1050" w:type="dxa"/>
            <w:tcBorders>
              <w:top w:val="single" w:sz="8" w:space="0" w:color="202124"/>
              <w:left w:val="single" w:sz="8" w:space="0" w:color="202124"/>
              <w:bottom w:val="single" w:sz="8" w:space="0" w:color="202124"/>
              <w:right w:val="single" w:sz="8" w:space="0" w:color="202124"/>
            </w:tcBorders>
            <w:tcMar>
              <w:top w:w="100" w:type="dxa"/>
              <w:left w:w="100" w:type="dxa"/>
              <w:bottom w:w="100" w:type="dxa"/>
              <w:right w:w="100" w:type="dxa"/>
            </w:tcMar>
          </w:tcPr>
          <w:p w14:paraId="37B70F5B"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46</w:t>
            </w:r>
          </w:p>
        </w:tc>
        <w:tc>
          <w:tcPr>
            <w:tcW w:w="1910" w:type="dxa"/>
            <w:tcMar>
              <w:top w:w="100" w:type="dxa"/>
              <w:left w:w="100" w:type="dxa"/>
              <w:bottom w:w="100" w:type="dxa"/>
              <w:right w:w="100" w:type="dxa"/>
            </w:tcMar>
          </w:tcPr>
          <w:p w14:paraId="37B70F5C"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AFB1: Mutagenic Mode-of-Action leading to Hepatocellular Carcinoma (HCC)</w:t>
            </w:r>
          </w:p>
        </w:tc>
        <w:tc>
          <w:tcPr>
            <w:tcW w:w="3330" w:type="dxa"/>
            <w:tcMar>
              <w:top w:w="100" w:type="dxa"/>
              <w:left w:w="100" w:type="dxa"/>
              <w:bottom w:w="100" w:type="dxa"/>
              <w:right w:w="100" w:type="dxa"/>
            </w:tcMar>
          </w:tcPr>
          <w:p w14:paraId="37B70F5E"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Rs78378222,  rs35850753, rs1625895</w:t>
            </w:r>
          </w:p>
          <w:p w14:paraId="37B70F5F"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Rs1641549, rs35119871</w:t>
            </w:r>
          </w:p>
          <w:p w14:paraId="37B70F60" w14:textId="77777777" w:rsidR="00DC1D79" w:rsidRDefault="00DC1D79">
            <w:pPr>
              <w:widowControl w:val="0"/>
              <w:rPr>
                <w:rFonts w:ascii="Times New Roman" w:eastAsia="Times New Roman" w:hAnsi="Times New Roman" w:cs="Times New Roman"/>
                <w:color w:val="202124"/>
                <w:sz w:val="20"/>
                <w:szCs w:val="20"/>
              </w:rPr>
            </w:pPr>
          </w:p>
          <w:p w14:paraId="37B70F61" w14:textId="77777777" w:rsidR="00DC1D79" w:rsidRDefault="00DC1D79">
            <w:pPr>
              <w:widowControl w:val="0"/>
              <w:rPr>
                <w:rFonts w:ascii="Times New Roman" w:eastAsia="Times New Roman" w:hAnsi="Times New Roman" w:cs="Times New Roman"/>
                <w:color w:val="202124"/>
                <w:sz w:val="20"/>
                <w:szCs w:val="20"/>
              </w:rPr>
            </w:pPr>
          </w:p>
          <w:p w14:paraId="37B70F62" w14:textId="77777777" w:rsidR="00DC1D79" w:rsidRDefault="00DC1D79">
            <w:pPr>
              <w:widowControl w:val="0"/>
              <w:rPr>
                <w:rFonts w:ascii="Times New Roman" w:eastAsia="Times New Roman" w:hAnsi="Times New Roman" w:cs="Times New Roman"/>
                <w:color w:val="202124"/>
                <w:sz w:val="20"/>
                <w:szCs w:val="20"/>
              </w:rPr>
            </w:pPr>
          </w:p>
        </w:tc>
        <w:tc>
          <w:tcPr>
            <w:tcW w:w="4142" w:type="dxa"/>
          </w:tcPr>
          <w:p w14:paraId="0A2D14DF"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*Formation, Pro-mutagenic DNA Adducts;</w:t>
            </w:r>
          </w:p>
          <w:p w14:paraId="7B180B82"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Increased, Induced mutations in critical genes;</w:t>
            </w:r>
          </w:p>
          <w:p w14:paraId="5EA67C88"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Metabolism of AFB1, Production of Reactive Electrophiles;</w:t>
            </w:r>
          </w:p>
          <w:p w14:paraId="1BDEC602"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Clonal Expansion/Cell Proliferation, to form Altered Hepatic Foci (AHF);</w:t>
            </w:r>
          </w:p>
          <w:p w14:paraId="759C75B0"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Increased, Insufficient repair or mis-repair of pro-mutagenic DNA adducts;</w:t>
            </w:r>
          </w:p>
          <w:p w14:paraId="3A140CAF" w14:textId="34C63D80" w:rsidR="00DC1D79" w:rsidRDefault="00DC1D79">
            <w:pPr>
              <w:widowControl w:val="0"/>
              <w:rPr>
                <w:rFonts w:ascii="Times New Roman" w:eastAsia="Times New Roman" w:hAnsi="Times New Roman" w:cs="Times New Roman"/>
                <w:color w:val="202124"/>
                <w:sz w:val="20"/>
                <w:szCs w:val="20"/>
              </w:rPr>
            </w:pPr>
            <w:r w:rsidRPr="008A73A2">
              <w:rPr>
                <w:rFonts w:ascii="Times New Roman" w:eastAsia="Times New Roman" w:hAnsi="Times New Roman" w:cs="Times New Roman"/>
                <w:color w:val="202124"/>
                <w:sz w:val="20"/>
                <w:szCs w:val="20"/>
              </w:rPr>
              <w:t>†</w:t>
            </w:r>
            <w:r>
              <w:rPr>
                <w:rFonts w:ascii="Times New Roman" w:eastAsia="Times New Roman" w:hAnsi="Times New Roman" w:cs="Times New Roman"/>
                <w:color w:val="202124"/>
                <w:sz w:val="20"/>
                <w:szCs w:val="20"/>
              </w:rPr>
              <w:t>Tumorigenesis, Hepatocellular carcinoma</w:t>
            </w:r>
          </w:p>
        </w:tc>
      </w:tr>
      <w:tr w:rsidR="00DC1D79" w14:paraId="37B70F74" w14:textId="2E376E11" w:rsidTr="00DC1D79">
        <w:trPr>
          <w:trHeight w:val="1097"/>
        </w:trPr>
        <w:tc>
          <w:tcPr>
            <w:tcW w:w="1050" w:type="dxa"/>
            <w:tcBorders>
              <w:top w:val="single" w:sz="8" w:space="0" w:color="202124"/>
              <w:left w:val="single" w:sz="8" w:space="0" w:color="202124"/>
              <w:bottom w:val="single" w:sz="8" w:space="0" w:color="202124"/>
              <w:right w:val="single" w:sz="8" w:space="0" w:color="202124"/>
            </w:tcBorders>
            <w:tcMar>
              <w:top w:w="100" w:type="dxa"/>
              <w:left w:w="100" w:type="dxa"/>
              <w:bottom w:w="100" w:type="dxa"/>
              <w:right w:w="100" w:type="dxa"/>
            </w:tcMar>
          </w:tcPr>
          <w:p w14:paraId="37B70F64"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107</w:t>
            </w:r>
          </w:p>
        </w:tc>
        <w:tc>
          <w:tcPr>
            <w:tcW w:w="1910" w:type="dxa"/>
            <w:tcMar>
              <w:top w:w="100" w:type="dxa"/>
              <w:left w:w="100" w:type="dxa"/>
              <w:bottom w:w="100" w:type="dxa"/>
              <w:right w:w="100" w:type="dxa"/>
            </w:tcMar>
          </w:tcPr>
          <w:p w14:paraId="37B70F65"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Constitutive androstane receptor activation leading to hepatocellular adenomas and carcinomas in the mouse and the rat</w:t>
            </w:r>
          </w:p>
        </w:tc>
        <w:tc>
          <w:tcPr>
            <w:tcW w:w="3330" w:type="dxa"/>
            <w:tcMar>
              <w:top w:w="100" w:type="dxa"/>
              <w:left w:w="100" w:type="dxa"/>
              <w:bottom w:w="100" w:type="dxa"/>
              <w:right w:w="100" w:type="dxa"/>
            </w:tcMar>
          </w:tcPr>
          <w:p w14:paraId="37B70F67"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Rs4477295, rs140578039, rs12094940</w:t>
            </w:r>
          </w:p>
          <w:p w14:paraId="37B70F68"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Rs3813620, rs116791819, rs72714971</w:t>
            </w:r>
          </w:p>
          <w:p w14:paraId="37B70F69"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Rs11586556, rs12028921, rs80168109</w:t>
            </w:r>
          </w:p>
          <w:p w14:paraId="37B70F6A"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Rs11265567, rs10157070, rs75131185</w:t>
            </w:r>
          </w:p>
          <w:p w14:paraId="37B70F6B"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Rs2025516, rs191551653, rs60315407,</w:t>
            </w:r>
          </w:p>
          <w:p w14:paraId="37B70F6C"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Rs2165088, rs12133979. Rs8179404. Rs201221767, Rs181431636, rs71517297</w:t>
            </w:r>
          </w:p>
          <w:p w14:paraId="37B70F6D"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Rs115827564, rs200745199, Rs77032824, rs78736195, rs80147258, rs74555614</w:t>
            </w:r>
          </w:p>
          <w:p w14:paraId="37B70F6E"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Rs12069336, rs3829793. rs111308195</w:t>
            </w:r>
          </w:p>
          <w:p w14:paraId="37B70F6F"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Rs7530560, rs112608874, rs143637329</w:t>
            </w:r>
          </w:p>
          <w:p w14:paraId="37B70F70"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Rs7512905, rs12029217, rs16832317</w:t>
            </w:r>
          </w:p>
          <w:p w14:paraId="37B70F71"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Rs3813611, rs352688, Rs138860776, rs9427063, rs77434773, Rs147608570, rs115624142, rs397797989. rs4073054</w:t>
            </w:r>
          </w:p>
          <w:p w14:paraId="37B70F72"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rs2502815</w:t>
            </w:r>
          </w:p>
          <w:p w14:paraId="37B70F73" w14:textId="77777777" w:rsidR="00DC1D79" w:rsidRDefault="00DC1D79">
            <w:pPr>
              <w:widowControl w:val="0"/>
              <w:rPr>
                <w:rFonts w:ascii="Times New Roman" w:eastAsia="Times New Roman" w:hAnsi="Times New Roman" w:cs="Times New Roman"/>
                <w:color w:val="202124"/>
                <w:sz w:val="20"/>
                <w:szCs w:val="20"/>
              </w:rPr>
            </w:pPr>
          </w:p>
        </w:tc>
        <w:tc>
          <w:tcPr>
            <w:tcW w:w="4142" w:type="dxa"/>
          </w:tcPr>
          <w:p w14:paraId="5E32D463"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*Activation, Constitutive androstane receptor;</w:t>
            </w:r>
          </w:p>
          <w:p w14:paraId="7182E9C6"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Altered gene expression specific to CAR activation, Hepatocytes;</w:t>
            </w:r>
          </w:p>
          <w:p w14:paraId="6CA64311"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Increase, cell proliferation (hepatocytes);</w:t>
            </w:r>
          </w:p>
          <w:p w14:paraId="16D95350"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Increase, Preneoplastic foci (hepatocytes);</w:t>
            </w:r>
          </w:p>
          <w:p w14:paraId="1F864983" w14:textId="28858AD7" w:rsidR="00DC1D79" w:rsidRDefault="00DC1D79">
            <w:pPr>
              <w:widowControl w:val="0"/>
              <w:rPr>
                <w:rFonts w:ascii="Times New Roman" w:eastAsia="Times New Roman" w:hAnsi="Times New Roman" w:cs="Times New Roman"/>
                <w:color w:val="202124"/>
                <w:sz w:val="20"/>
                <w:szCs w:val="20"/>
              </w:rPr>
            </w:pPr>
            <w:r w:rsidRPr="008A73A2">
              <w:rPr>
                <w:rFonts w:ascii="Times New Roman" w:eastAsia="Times New Roman" w:hAnsi="Times New Roman" w:cs="Times New Roman"/>
                <w:color w:val="202124"/>
                <w:sz w:val="20"/>
                <w:szCs w:val="20"/>
              </w:rPr>
              <w:t>†</w:t>
            </w:r>
            <w:r>
              <w:rPr>
                <w:rFonts w:ascii="Times New Roman" w:eastAsia="Times New Roman" w:hAnsi="Times New Roman" w:cs="Times New Roman"/>
                <w:color w:val="202124"/>
                <w:sz w:val="20"/>
                <w:szCs w:val="20"/>
              </w:rPr>
              <w:t>Increase, hepatocellular adenomas and carcinomas</w:t>
            </w:r>
          </w:p>
        </w:tc>
      </w:tr>
      <w:tr w:rsidR="00DC1D79" w14:paraId="37B70F7A" w14:textId="7DBED711" w:rsidTr="00DC1D79">
        <w:tc>
          <w:tcPr>
            <w:tcW w:w="1050" w:type="dxa"/>
            <w:tcBorders>
              <w:top w:val="single" w:sz="8" w:space="0" w:color="202124"/>
              <w:left w:val="single" w:sz="8" w:space="0" w:color="202124"/>
              <w:bottom w:val="single" w:sz="8" w:space="0" w:color="202124"/>
              <w:right w:val="single" w:sz="8" w:space="0" w:color="202124"/>
            </w:tcBorders>
            <w:tcMar>
              <w:top w:w="100" w:type="dxa"/>
              <w:left w:w="100" w:type="dxa"/>
              <w:bottom w:w="100" w:type="dxa"/>
              <w:right w:w="100" w:type="dxa"/>
            </w:tcMar>
          </w:tcPr>
          <w:p w14:paraId="37B70F75"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108</w:t>
            </w:r>
          </w:p>
        </w:tc>
        <w:tc>
          <w:tcPr>
            <w:tcW w:w="1910" w:type="dxa"/>
            <w:tcMar>
              <w:top w:w="100" w:type="dxa"/>
              <w:left w:w="100" w:type="dxa"/>
              <w:bottom w:w="100" w:type="dxa"/>
              <w:right w:w="100" w:type="dxa"/>
            </w:tcMar>
          </w:tcPr>
          <w:p w14:paraId="37B70F76"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 xml:space="preserve">Inhibition of </w:t>
            </w:r>
            <w:r>
              <w:rPr>
                <w:rFonts w:ascii="Times New Roman" w:eastAsia="Times New Roman" w:hAnsi="Times New Roman" w:cs="Times New Roman"/>
                <w:color w:val="202124"/>
                <w:sz w:val="20"/>
                <w:szCs w:val="20"/>
              </w:rPr>
              <w:lastRenderedPageBreak/>
              <w:t>pyruvate dehydrogenase kinase leading to hepatocellular adenomas and carcinomas (in mouse and rat)</w:t>
            </w:r>
          </w:p>
        </w:tc>
        <w:tc>
          <w:tcPr>
            <w:tcW w:w="3330" w:type="dxa"/>
            <w:tcMar>
              <w:top w:w="100" w:type="dxa"/>
              <w:left w:w="100" w:type="dxa"/>
              <w:bottom w:w="100" w:type="dxa"/>
              <w:right w:w="100" w:type="dxa"/>
            </w:tcMar>
          </w:tcPr>
          <w:p w14:paraId="37B70F79"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lastRenderedPageBreak/>
              <w:t>N/A</w:t>
            </w:r>
          </w:p>
        </w:tc>
        <w:tc>
          <w:tcPr>
            <w:tcW w:w="4142" w:type="dxa"/>
          </w:tcPr>
          <w:p w14:paraId="25311B82"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 xml:space="preserve">*Inhibition, Pyruvate dehydrogenase kinase </w:t>
            </w:r>
            <w:r>
              <w:rPr>
                <w:rFonts w:ascii="Times New Roman" w:eastAsia="Times New Roman" w:hAnsi="Times New Roman" w:cs="Times New Roman"/>
                <w:color w:val="202124"/>
                <w:sz w:val="20"/>
                <w:szCs w:val="20"/>
              </w:rPr>
              <w:lastRenderedPageBreak/>
              <w:t>(PDK) enzyme;</w:t>
            </w:r>
          </w:p>
          <w:p w14:paraId="55B6C0A4"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Increase, Cytotoxicity;</w:t>
            </w:r>
          </w:p>
          <w:p w14:paraId="2E9025A2"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Peptide Oxidation;</w:t>
            </w:r>
          </w:p>
          <w:p w14:paraId="499AF1A2"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Increased, Induction of pyruvate dehydrogenase (PDH);</w:t>
            </w:r>
          </w:p>
          <w:p w14:paraId="1AD3FDC9"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Increase, Oxidative metabolism;</w:t>
            </w:r>
          </w:p>
          <w:p w14:paraId="1D4D9506" w14:textId="0E40C0A1" w:rsidR="00DC1D79" w:rsidRDefault="00DC1D79">
            <w:pPr>
              <w:widowControl w:val="0"/>
              <w:rPr>
                <w:rFonts w:ascii="Times New Roman" w:eastAsia="Times New Roman" w:hAnsi="Times New Roman" w:cs="Times New Roman"/>
                <w:color w:val="202124"/>
                <w:sz w:val="20"/>
                <w:szCs w:val="20"/>
              </w:rPr>
            </w:pPr>
            <w:r w:rsidRPr="00686D74">
              <w:rPr>
                <w:rFonts w:ascii="Times New Roman" w:eastAsia="Times New Roman" w:hAnsi="Times New Roman" w:cs="Times New Roman"/>
                <w:color w:val="202124"/>
                <w:sz w:val="20"/>
                <w:szCs w:val="20"/>
              </w:rPr>
              <w:t>†</w:t>
            </w:r>
            <w:r>
              <w:rPr>
                <w:rFonts w:ascii="Times New Roman" w:eastAsia="Times New Roman" w:hAnsi="Times New Roman" w:cs="Times New Roman"/>
                <w:color w:val="202124"/>
                <w:sz w:val="20"/>
                <w:szCs w:val="20"/>
              </w:rPr>
              <w:t>Increase, hepatocellular adenomas and carcinomas</w:t>
            </w:r>
          </w:p>
        </w:tc>
      </w:tr>
      <w:tr w:rsidR="00DC1D79" w14:paraId="37B70F81" w14:textId="445AC5BF" w:rsidTr="00DC1D79">
        <w:tc>
          <w:tcPr>
            <w:tcW w:w="1050" w:type="dxa"/>
            <w:tcBorders>
              <w:top w:val="single" w:sz="8" w:space="0" w:color="202124"/>
              <w:left w:val="single" w:sz="8" w:space="0" w:color="202124"/>
              <w:bottom w:val="single" w:sz="8" w:space="0" w:color="202124"/>
              <w:right w:val="single" w:sz="8" w:space="0" w:color="202124"/>
            </w:tcBorders>
            <w:tcMar>
              <w:top w:w="100" w:type="dxa"/>
              <w:left w:w="100" w:type="dxa"/>
              <w:bottom w:w="100" w:type="dxa"/>
              <w:right w:w="100" w:type="dxa"/>
            </w:tcMar>
          </w:tcPr>
          <w:p w14:paraId="37B70F7B"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lastRenderedPageBreak/>
              <w:t>117</w:t>
            </w:r>
          </w:p>
        </w:tc>
        <w:tc>
          <w:tcPr>
            <w:tcW w:w="1910" w:type="dxa"/>
            <w:tcMar>
              <w:top w:w="100" w:type="dxa"/>
              <w:left w:w="100" w:type="dxa"/>
              <w:bottom w:w="100" w:type="dxa"/>
              <w:right w:w="100" w:type="dxa"/>
            </w:tcMar>
          </w:tcPr>
          <w:p w14:paraId="37B70F7C"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Androgen receptor activation leading to hepatocellular adenomas and carcinomas (in mouse and rat)</w:t>
            </w:r>
          </w:p>
        </w:tc>
        <w:tc>
          <w:tcPr>
            <w:tcW w:w="3330" w:type="dxa"/>
            <w:tcMar>
              <w:top w:w="100" w:type="dxa"/>
              <w:left w:w="100" w:type="dxa"/>
              <w:bottom w:w="100" w:type="dxa"/>
              <w:right w:w="100" w:type="dxa"/>
            </w:tcMar>
          </w:tcPr>
          <w:p w14:paraId="37B70F7E"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rs5031002</w:t>
            </w:r>
          </w:p>
          <w:p w14:paraId="37B70F7F" w14:textId="77777777" w:rsidR="00DC1D79" w:rsidRDefault="00DC1D79">
            <w:pPr>
              <w:widowControl w:val="0"/>
              <w:rPr>
                <w:rFonts w:ascii="Times New Roman" w:eastAsia="Times New Roman" w:hAnsi="Times New Roman" w:cs="Times New Roman"/>
                <w:color w:val="202124"/>
                <w:sz w:val="20"/>
                <w:szCs w:val="20"/>
              </w:rPr>
            </w:pPr>
          </w:p>
          <w:p w14:paraId="37B70F80" w14:textId="77777777" w:rsidR="00DC1D79" w:rsidRDefault="00DC1D79">
            <w:pPr>
              <w:widowControl w:val="0"/>
              <w:rPr>
                <w:rFonts w:ascii="Times New Roman" w:eastAsia="Times New Roman" w:hAnsi="Times New Roman" w:cs="Times New Roman"/>
                <w:color w:val="202124"/>
                <w:sz w:val="20"/>
                <w:szCs w:val="20"/>
              </w:rPr>
            </w:pPr>
          </w:p>
        </w:tc>
        <w:tc>
          <w:tcPr>
            <w:tcW w:w="4142" w:type="dxa"/>
          </w:tcPr>
          <w:p w14:paraId="731A7DF9"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*Activation, Androgen receptor;</w:t>
            </w:r>
          </w:p>
          <w:p w14:paraId="0A86EAD0"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Increase, cell proliferation (hepatocytes);</w:t>
            </w:r>
          </w:p>
          <w:p w14:paraId="28E1F54F"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Increase, Preneoplastic foci (hepatocytes);</w:t>
            </w:r>
          </w:p>
          <w:p w14:paraId="6960FD90" w14:textId="11280BCF" w:rsidR="00DC1D79" w:rsidRDefault="00DC1D79">
            <w:pPr>
              <w:widowControl w:val="0"/>
              <w:rPr>
                <w:rFonts w:ascii="Times New Roman" w:eastAsia="Times New Roman" w:hAnsi="Times New Roman" w:cs="Times New Roman"/>
                <w:color w:val="202124"/>
                <w:sz w:val="20"/>
                <w:szCs w:val="20"/>
              </w:rPr>
            </w:pPr>
            <w:r w:rsidRPr="00686D74">
              <w:rPr>
                <w:rFonts w:ascii="Times New Roman" w:eastAsia="Times New Roman" w:hAnsi="Times New Roman" w:cs="Times New Roman"/>
                <w:color w:val="202124"/>
                <w:sz w:val="20"/>
                <w:szCs w:val="20"/>
              </w:rPr>
              <w:t>†</w:t>
            </w:r>
            <w:r>
              <w:rPr>
                <w:rFonts w:ascii="Times New Roman" w:eastAsia="Times New Roman" w:hAnsi="Times New Roman" w:cs="Times New Roman"/>
                <w:color w:val="202124"/>
                <w:sz w:val="20"/>
                <w:szCs w:val="20"/>
              </w:rPr>
              <w:t>Increase, hepatocellular adenomas and carcinomas</w:t>
            </w:r>
          </w:p>
        </w:tc>
      </w:tr>
      <w:tr w:rsidR="00DC1D79" w14:paraId="37B70F87" w14:textId="48EC5A99" w:rsidTr="00DC1D79">
        <w:tc>
          <w:tcPr>
            <w:tcW w:w="1050" w:type="dxa"/>
            <w:tcBorders>
              <w:top w:val="single" w:sz="8" w:space="0" w:color="202124"/>
              <w:left w:val="single" w:sz="8" w:space="0" w:color="202124"/>
              <w:bottom w:val="single" w:sz="8" w:space="0" w:color="202124"/>
              <w:right w:val="single" w:sz="8" w:space="0" w:color="202124"/>
            </w:tcBorders>
            <w:tcMar>
              <w:top w:w="100" w:type="dxa"/>
              <w:left w:w="100" w:type="dxa"/>
              <w:bottom w:w="100" w:type="dxa"/>
              <w:right w:w="100" w:type="dxa"/>
            </w:tcMar>
          </w:tcPr>
          <w:p w14:paraId="37B70F82"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130</w:t>
            </w:r>
          </w:p>
        </w:tc>
        <w:tc>
          <w:tcPr>
            <w:tcW w:w="1910" w:type="dxa"/>
            <w:tcMar>
              <w:top w:w="100" w:type="dxa"/>
              <w:left w:w="100" w:type="dxa"/>
              <w:bottom w:w="100" w:type="dxa"/>
              <w:right w:w="100" w:type="dxa"/>
            </w:tcMar>
          </w:tcPr>
          <w:p w14:paraId="37B70F83"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Phospholipase A inhibitors lead to hepatotoxicity</w:t>
            </w:r>
          </w:p>
        </w:tc>
        <w:tc>
          <w:tcPr>
            <w:tcW w:w="3330" w:type="dxa"/>
            <w:tcMar>
              <w:top w:w="100" w:type="dxa"/>
              <w:left w:w="100" w:type="dxa"/>
              <w:bottom w:w="100" w:type="dxa"/>
              <w:right w:w="100" w:type="dxa"/>
            </w:tcMar>
          </w:tcPr>
          <w:p w14:paraId="37B70F86"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N/A</w:t>
            </w:r>
          </w:p>
        </w:tc>
        <w:tc>
          <w:tcPr>
            <w:tcW w:w="4142" w:type="dxa"/>
          </w:tcPr>
          <w:p w14:paraId="5761E9FF"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*Inhibition, Phospholipase A;</w:t>
            </w:r>
          </w:p>
          <w:p w14:paraId="4E8119BF"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Damage, Lipid bilayer;</w:t>
            </w:r>
          </w:p>
          <w:p w14:paraId="790C22D1"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Disturbance, Lysosomal function;</w:t>
            </w:r>
          </w:p>
          <w:p w14:paraId="0027B312"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Injury, Mitochondria;</w:t>
            </w:r>
          </w:p>
          <w:p w14:paraId="6B1D1FC7"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Occurrence, Cytoplasmic vacuolization (hepatocyte);</w:t>
            </w:r>
          </w:p>
          <w:p w14:paraId="4EE5FC28"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Occurrence, Ballooning degeneration (hepatocyte);</w:t>
            </w:r>
          </w:p>
          <w:p w14:paraId="492926F2"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Occurrence, Cytoplasmic vacuolization (kupffer cell);</w:t>
            </w:r>
          </w:p>
          <w:p w14:paraId="3DD2E97B"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Induction, Microvesicular fat;</w:t>
            </w:r>
          </w:p>
          <w:p w14:paraId="0F9CBB98"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Formation, Mallory body;</w:t>
            </w:r>
          </w:p>
          <w:p w14:paraId="630324FE"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Occurrence, Cytoplasmic vacuolization (Bile duct cell);</w:t>
            </w:r>
          </w:p>
          <w:p w14:paraId="2E5C7EE4" w14:textId="0272FC61" w:rsidR="00DC1D79" w:rsidRDefault="00DC1D79">
            <w:pPr>
              <w:widowControl w:val="0"/>
              <w:rPr>
                <w:rFonts w:ascii="Times New Roman" w:eastAsia="Times New Roman" w:hAnsi="Times New Roman" w:cs="Times New Roman"/>
                <w:color w:val="202124"/>
                <w:sz w:val="20"/>
                <w:szCs w:val="20"/>
              </w:rPr>
            </w:pPr>
            <w:r w:rsidRPr="00260B9A">
              <w:rPr>
                <w:rFonts w:ascii="Times New Roman" w:eastAsia="Times New Roman" w:hAnsi="Times New Roman" w:cs="Times New Roman"/>
                <w:color w:val="202124"/>
                <w:sz w:val="20"/>
                <w:szCs w:val="20"/>
              </w:rPr>
              <w:t>†</w:t>
            </w:r>
            <w:r>
              <w:rPr>
                <w:rFonts w:ascii="Times New Roman" w:eastAsia="Times New Roman" w:hAnsi="Times New Roman" w:cs="Times New Roman"/>
                <w:color w:val="202124"/>
                <w:sz w:val="20"/>
                <w:szCs w:val="20"/>
              </w:rPr>
              <w:t>Formation, Liver fibrosis</w:t>
            </w:r>
          </w:p>
        </w:tc>
      </w:tr>
      <w:tr w:rsidR="00DC1D79" w14:paraId="37B70F8C" w14:textId="2D7CCC78" w:rsidTr="00DC1D79">
        <w:tc>
          <w:tcPr>
            <w:tcW w:w="1050" w:type="dxa"/>
            <w:tcBorders>
              <w:top w:val="single" w:sz="8" w:space="0" w:color="202124"/>
              <w:left w:val="single" w:sz="8" w:space="0" w:color="202124"/>
              <w:bottom w:val="single" w:sz="8" w:space="0" w:color="202124"/>
              <w:right w:val="single" w:sz="8" w:space="0" w:color="202124"/>
            </w:tcBorders>
            <w:tcMar>
              <w:top w:w="100" w:type="dxa"/>
              <w:left w:w="100" w:type="dxa"/>
              <w:bottom w:w="100" w:type="dxa"/>
              <w:right w:w="100" w:type="dxa"/>
            </w:tcMar>
          </w:tcPr>
          <w:p w14:paraId="37B70F88"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144</w:t>
            </w:r>
          </w:p>
        </w:tc>
        <w:tc>
          <w:tcPr>
            <w:tcW w:w="1910" w:type="dxa"/>
            <w:tcMar>
              <w:top w:w="100" w:type="dxa"/>
              <w:left w:w="100" w:type="dxa"/>
              <w:bottom w:w="100" w:type="dxa"/>
              <w:right w:w="100" w:type="dxa"/>
            </w:tcMar>
          </w:tcPr>
          <w:p w14:paraId="37B70F89"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Endocytic lysosomal uptake leading to liver fibrosis</w:t>
            </w:r>
          </w:p>
        </w:tc>
        <w:tc>
          <w:tcPr>
            <w:tcW w:w="3330" w:type="dxa"/>
            <w:tcMar>
              <w:top w:w="100" w:type="dxa"/>
              <w:left w:w="100" w:type="dxa"/>
              <w:bottom w:w="100" w:type="dxa"/>
              <w:right w:w="100" w:type="dxa"/>
            </w:tcMar>
          </w:tcPr>
          <w:p w14:paraId="37B70F8B"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N/A</w:t>
            </w:r>
          </w:p>
        </w:tc>
        <w:tc>
          <w:tcPr>
            <w:tcW w:w="4142" w:type="dxa"/>
          </w:tcPr>
          <w:p w14:paraId="51D949D6"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*Endocytotic lysosomal uptake;</w:t>
            </w:r>
          </w:p>
          <w:p w14:paraId="2FE4FACC"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Disruption, Lysosome;</w:t>
            </w:r>
          </w:p>
          <w:p w14:paraId="79E09975"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Mitochondrial dysfunction 1;</w:t>
            </w:r>
          </w:p>
          <w:p w14:paraId="228885CD"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Cell injury/death;</w:t>
            </w:r>
          </w:p>
          <w:p w14:paraId="6CBFD225"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Increased Pro-inflammatory mediators;</w:t>
            </w:r>
          </w:p>
          <w:p w14:paraId="6812A119"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Leukocyte recruitment/activation;</w:t>
            </w:r>
          </w:p>
          <w:p w14:paraId="1C8268BE"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Activation, Stellate cells;</w:t>
            </w:r>
          </w:p>
          <w:p w14:paraId="52D3CB45"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Accumulation, Collagen;</w:t>
            </w:r>
          </w:p>
          <w:p w14:paraId="27BCD0B1" w14:textId="63516920" w:rsidR="00DC1D79" w:rsidRDefault="00DC1D79">
            <w:pPr>
              <w:widowControl w:val="0"/>
              <w:rPr>
                <w:rFonts w:ascii="Times New Roman" w:eastAsia="Times New Roman" w:hAnsi="Times New Roman" w:cs="Times New Roman"/>
                <w:color w:val="202124"/>
                <w:sz w:val="20"/>
                <w:szCs w:val="20"/>
              </w:rPr>
            </w:pPr>
            <w:r w:rsidRPr="00260B9A">
              <w:rPr>
                <w:rFonts w:ascii="Times New Roman" w:eastAsia="Times New Roman" w:hAnsi="Times New Roman" w:cs="Times New Roman"/>
                <w:color w:val="202124"/>
                <w:sz w:val="20"/>
                <w:szCs w:val="20"/>
              </w:rPr>
              <w:t>†</w:t>
            </w:r>
            <w:r>
              <w:rPr>
                <w:rFonts w:ascii="Times New Roman" w:eastAsia="Times New Roman" w:hAnsi="Times New Roman" w:cs="Times New Roman"/>
                <w:color w:val="202124"/>
                <w:sz w:val="20"/>
                <w:szCs w:val="20"/>
              </w:rPr>
              <w:t>Liver fibrosis</w:t>
            </w:r>
          </w:p>
        </w:tc>
      </w:tr>
      <w:tr w:rsidR="00DC1D79" w14:paraId="37B70F94" w14:textId="119ED984" w:rsidTr="00DC1D79">
        <w:tc>
          <w:tcPr>
            <w:tcW w:w="1050" w:type="dxa"/>
            <w:tcBorders>
              <w:top w:val="single" w:sz="8" w:space="0" w:color="202124"/>
              <w:left w:val="single" w:sz="8" w:space="0" w:color="202124"/>
              <w:bottom w:val="single" w:sz="8" w:space="0" w:color="202124"/>
              <w:right w:val="single" w:sz="8" w:space="0" w:color="202124"/>
            </w:tcBorders>
            <w:tcMar>
              <w:top w:w="100" w:type="dxa"/>
              <w:left w:w="100" w:type="dxa"/>
              <w:bottom w:w="100" w:type="dxa"/>
              <w:right w:w="100" w:type="dxa"/>
            </w:tcMar>
          </w:tcPr>
          <w:p w14:paraId="37B70F8D"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220</w:t>
            </w:r>
          </w:p>
        </w:tc>
        <w:tc>
          <w:tcPr>
            <w:tcW w:w="1910" w:type="dxa"/>
            <w:tcMar>
              <w:top w:w="100" w:type="dxa"/>
              <w:left w:w="100" w:type="dxa"/>
              <w:bottom w:w="100" w:type="dxa"/>
              <w:right w:w="100" w:type="dxa"/>
            </w:tcMar>
          </w:tcPr>
          <w:p w14:paraId="37B70F8E"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Cyp2E1 Activation Leading to Liver Cancer</w:t>
            </w:r>
          </w:p>
        </w:tc>
        <w:tc>
          <w:tcPr>
            <w:tcW w:w="3330" w:type="dxa"/>
            <w:tcMar>
              <w:top w:w="100" w:type="dxa"/>
              <w:left w:w="100" w:type="dxa"/>
              <w:bottom w:w="100" w:type="dxa"/>
              <w:right w:w="100" w:type="dxa"/>
            </w:tcMar>
          </w:tcPr>
          <w:p w14:paraId="37B70F91"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rs8005745</w:t>
            </w:r>
          </w:p>
          <w:p w14:paraId="37B70F92" w14:textId="77777777" w:rsidR="00DC1D79" w:rsidRDefault="00DC1D79">
            <w:pPr>
              <w:widowControl w:val="0"/>
              <w:rPr>
                <w:rFonts w:ascii="Times New Roman" w:eastAsia="Times New Roman" w:hAnsi="Times New Roman" w:cs="Times New Roman"/>
                <w:color w:val="202124"/>
                <w:sz w:val="20"/>
                <w:szCs w:val="20"/>
              </w:rPr>
            </w:pPr>
          </w:p>
          <w:p w14:paraId="37B70F93" w14:textId="77777777" w:rsidR="00DC1D79" w:rsidRDefault="00DC1D79">
            <w:pPr>
              <w:widowControl w:val="0"/>
              <w:rPr>
                <w:rFonts w:ascii="Times New Roman" w:eastAsia="Times New Roman" w:hAnsi="Times New Roman" w:cs="Times New Roman"/>
                <w:color w:val="202124"/>
                <w:sz w:val="20"/>
                <w:szCs w:val="20"/>
              </w:rPr>
            </w:pPr>
          </w:p>
        </w:tc>
        <w:tc>
          <w:tcPr>
            <w:tcW w:w="4142" w:type="dxa"/>
          </w:tcPr>
          <w:p w14:paraId="6DE1050A"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*Activation of Cyp2E1;</w:t>
            </w:r>
          </w:p>
          <w:p w14:paraId="34EAD24C"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Oxidative stress;</w:t>
            </w:r>
          </w:p>
          <w:p w14:paraId="369AE311"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Hepatocytotoxicity;</w:t>
            </w:r>
          </w:p>
          <w:p w14:paraId="102353EB"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Induction, persistent proliferation/sustained proliferation;</w:t>
            </w:r>
          </w:p>
          <w:p w14:paraId="160B4DCF" w14:textId="602EE75F" w:rsidR="00DC1D79" w:rsidRDefault="00DC1D79">
            <w:pPr>
              <w:widowControl w:val="0"/>
              <w:rPr>
                <w:rFonts w:ascii="Times New Roman" w:eastAsia="Times New Roman" w:hAnsi="Times New Roman" w:cs="Times New Roman"/>
                <w:color w:val="202124"/>
                <w:sz w:val="20"/>
                <w:szCs w:val="20"/>
              </w:rPr>
            </w:pPr>
            <w:r w:rsidRPr="00026594">
              <w:rPr>
                <w:rFonts w:ascii="Times New Roman" w:eastAsia="Times New Roman" w:hAnsi="Times New Roman" w:cs="Times New Roman"/>
                <w:color w:val="202124"/>
                <w:sz w:val="20"/>
                <w:szCs w:val="20"/>
              </w:rPr>
              <w:t>†</w:t>
            </w:r>
            <w:r>
              <w:rPr>
                <w:rFonts w:ascii="Times New Roman" w:eastAsia="Times New Roman" w:hAnsi="Times New Roman" w:cs="Times New Roman"/>
                <w:color w:val="202124"/>
                <w:sz w:val="20"/>
                <w:szCs w:val="20"/>
              </w:rPr>
              <w:t>Liver Cancer</w:t>
            </w:r>
          </w:p>
        </w:tc>
      </w:tr>
      <w:tr w:rsidR="00DC1D79" w14:paraId="37B70F9A" w14:textId="4AB4C229" w:rsidTr="00DC1D79">
        <w:tc>
          <w:tcPr>
            <w:tcW w:w="1050" w:type="dxa"/>
            <w:tcBorders>
              <w:top w:val="single" w:sz="8" w:space="0" w:color="202124"/>
              <w:left w:val="single" w:sz="8" w:space="0" w:color="202124"/>
              <w:bottom w:val="single" w:sz="8" w:space="0" w:color="202124"/>
              <w:right w:val="single" w:sz="8" w:space="0" w:color="202124"/>
            </w:tcBorders>
            <w:tcMar>
              <w:top w:w="100" w:type="dxa"/>
              <w:left w:w="100" w:type="dxa"/>
              <w:bottom w:w="100" w:type="dxa"/>
              <w:right w:w="100" w:type="dxa"/>
            </w:tcMar>
          </w:tcPr>
          <w:p w14:paraId="37B70F95"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lastRenderedPageBreak/>
              <w:t>273</w:t>
            </w:r>
          </w:p>
        </w:tc>
        <w:tc>
          <w:tcPr>
            <w:tcW w:w="1910" w:type="dxa"/>
            <w:tcMar>
              <w:top w:w="100" w:type="dxa"/>
              <w:left w:w="100" w:type="dxa"/>
              <w:bottom w:w="100" w:type="dxa"/>
              <w:right w:w="100" w:type="dxa"/>
            </w:tcMar>
          </w:tcPr>
          <w:p w14:paraId="37B70F96"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Mitochondrial complex inhibition leading to liver injury</w:t>
            </w:r>
          </w:p>
        </w:tc>
        <w:tc>
          <w:tcPr>
            <w:tcW w:w="3330" w:type="dxa"/>
            <w:tcMar>
              <w:top w:w="100" w:type="dxa"/>
              <w:left w:w="100" w:type="dxa"/>
              <w:bottom w:w="100" w:type="dxa"/>
              <w:right w:w="100" w:type="dxa"/>
            </w:tcMar>
          </w:tcPr>
          <w:p w14:paraId="37B70F99"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N/A</w:t>
            </w:r>
          </w:p>
        </w:tc>
        <w:tc>
          <w:tcPr>
            <w:tcW w:w="4142" w:type="dxa"/>
          </w:tcPr>
          <w:p w14:paraId="103583B7"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*Increase, Mitochondrial complex III antagonism;</w:t>
            </w:r>
          </w:p>
          <w:p w14:paraId="07A963F1"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*Mitochondrial Complex IV inhibition;</w:t>
            </w:r>
          </w:p>
          <w:p w14:paraId="33211C21"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*Mitochondrial Complex V inhibition;</w:t>
            </w:r>
          </w:p>
          <w:p w14:paraId="47B56375"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*Binding of inhibitor, NADH-ubiquinone oxidoreductase (complex I);</w:t>
            </w:r>
          </w:p>
          <w:p w14:paraId="18B31273"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*Inhibition, NADH-ubiquinone oxidoreductase (Complex I);</w:t>
            </w:r>
          </w:p>
          <w:p w14:paraId="32BD2966"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*Binding of inhibitor to mitochondrial complex III;</w:t>
            </w:r>
          </w:p>
          <w:p w14:paraId="2444C83D" w14:textId="740131AA" w:rsidR="00DC1D79" w:rsidRDefault="00DC1D79">
            <w:pPr>
              <w:widowControl w:val="0"/>
              <w:rPr>
                <w:rFonts w:ascii="Times New Roman" w:eastAsia="Times New Roman" w:hAnsi="Times New Roman" w:cs="Times New Roman"/>
                <w:color w:val="202124"/>
                <w:sz w:val="20"/>
                <w:szCs w:val="20"/>
              </w:rPr>
            </w:pPr>
            <w:r w:rsidRPr="00623B90">
              <w:rPr>
                <w:rFonts w:ascii="Times New Roman" w:eastAsia="Times New Roman" w:hAnsi="Times New Roman" w:cs="Times New Roman"/>
                <w:color w:val="202124"/>
                <w:sz w:val="20"/>
                <w:szCs w:val="20"/>
              </w:rPr>
              <w:t xml:space="preserve">*Binding of inhibitor to mitochondrial complex </w:t>
            </w:r>
            <w:r>
              <w:rPr>
                <w:rFonts w:ascii="Times New Roman" w:eastAsia="Times New Roman" w:hAnsi="Times New Roman" w:cs="Times New Roman"/>
                <w:color w:val="202124"/>
                <w:sz w:val="20"/>
                <w:szCs w:val="20"/>
              </w:rPr>
              <w:t>IV</w:t>
            </w:r>
            <w:r w:rsidRPr="00623B90">
              <w:rPr>
                <w:rFonts w:ascii="Times New Roman" w:eastAsia="Times New Roman" w:hAnsi="Times New Roman" w:cs="Times New Roman"/>
                <w:color w:val="202124"/>
                <w:sz w:val="20"/>
                <w:szCs w:val="20"/>
              </w:rPr>
              <w:t>;</w:t>
            </w:r>
          </w:p>
          <w:p w14:paraId="40530E7E" w14:textId="77777777" w:rsidR="00DC1D79" w:rsidRDefault="00DC1D79">
            <w:pPr>
              <w:widowControl w:val="0"/>
              <w:rPr>
                <w:rFonts w:ascii="Times New Roman" w:eastAsia="Times New Roman" w:hAnsi="Times New Roman" w:cs="Times New Roman"/>
                <w:color w:val="202124"/>
                <w:sz w:val="20"/>
                <w:szCs w:val="20"/>
              </w:rPr>
            </w:pPr>
            <w:r w:rsidRPr="00623B90">
              <w:rPr>
                <w:rFonts w:ascii="Times New Roman" w:eastAsia="Times New Roman" w:hAnsi="Times New Roman" w:cs="Times New Roman"/>
                <w:color w:val="202124"/>
                <w:sz w:val="20"/>
                <w:szCs w:val="20"/>
              </w:rPr>
              <w:t xml:space="preserve">*Binding of inhibitor to mitochondrial complex </w:t>
            </w:r>
            <w:r>
              <w:rPr>
                <w:rFonts w:ascii="Times New Roman" w:eastAsia="Times New Roman" w:hAnsi="Times New Roman" w:cs="Times New Roman"/>
                <w:color w:val="202124"/>
                <w:sz w:val="20"/>
                <w:szCs w:val="20"/>
              </w:rPr>
              <w:t>V</w:t>
            </w:r>
            <w:r w:rsidRPr="00623B90">
              <w:rPr>
                <w:rFonts w:ascii="Times New Roman" w:eastAsia="Times New Roman" w:hAnsi="Times New Roman" w:cs="Times New Roman"/>
                <w:color w:val="202124"/>
                <w:sz w:val="20"/>
                <w:szCs w:val="20"/>
              </w:rPr>
              <w:t>;</w:t>
            </w:r>
          </w:p>
          <w:p w14:paraId="630EF571"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Decrease in mitochondrial oxidative phosphorylation;</w:t>
            </w:r>
          </w:p>
          <w:p w14:paraId="0EA4EE2B"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Increased reactive oxygen species (in the mitochondria);</w:t>
            </w:r>
          </w:p>
          <w:p w14:paraId="21E9B074"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Mitochondrial injury;</w:t>
            </w:r>
          </w:p>
          <w:p w14:paraId="3220DD01"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Impaired, Proteostasis;</w:t>
            </w:r>
          </w:p>
          <w:p w14:paraId="1651F090"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Cell injury/death;</w:t>
            </w:r>
          </w:p>
          <w:p w14:paraId="6B38F720"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Mitochondrial dysfunction 1;</w:t>
            </w:r>
          </w:p>
          <w:p w14:paraId="36220D28" w14:textId="77777777" w:rsidR="00DC1D79" w:rsidRDefault="00DC1D79">
            <w:pPr>
              <w:widowControl w:val="0"/>
              <w:rPr>
                <w:rFonts w:ascii="Times New Roman" w:eastAsia="Times New Roman" w:hAnsi="Times New Roman" w:cs="Times New Roman"/>
                <w:color w:val="202124"/>
                <w:sz w:val="20"/>
                <w:szCs w:val="20"/>
              </w:rPr>
            </w:pPr>
            <w:r w:rsidRPr="00FF7D7E">
              <w:rPr>
                <w:rFonts w:ascii="Times New Roman" w:eastAsia="Times New Roman" w:hAnsi="Times New Roman" w:cs="Times New Roman"/>
                <w:color w:val="202124"/>
                <w:sz w:val="20"/>
                <w:szCs w:val="20"/>
              </w:rPr>
              <w:t>†</w:t>
            </w:r>
            <w:r>
              <w:rPr>
                <w:rFonts w:ascii="Times New Roman" w:eastAsia="Times New Roman" w:hAnsi="Times New Roman" w:cs="Times New Roman"/>
                <w:color w:val="202124"/>
                <w:sz w:val="20"/>
                <w:szCs w:val="20"/>
              </w:rPr>
              <w:t>Necrotic Tissue;</w:t>
            </w:r>
          </w:p>
          <w:p w14:paraId="13896F12" w14:textId="427A1A1F" w:rsidR="00DC1D79" w:rsidRDefault="00DC1D79">
            <w:pPr>
              <w:widowControl w:val="0"/>
              <w:rPr>
                <w:rFonts w:ascii="Times New Roman" w:eastAsia="Times New Roman" w:hAnsi="Times New Roman" w:cs="Times New Roman"/>
                <w:color w:val="202124"/>
                <w:sz w:val="20"/>
                <w:szCs w:val="20"/>
              </w:rPr>
            </w:pPr>
            <w:r w:rsidRPr="00FF7D7E">
              <w:rPr>
                <w:rFonts w:ascii="Times New Roman" w:eastAsia="Times New Roman" w:hAnsi="Times New Roman" w:cs="Times New Roman"/>
                <w:color w:val="202124"/>
                <w:sz w:val="20"/>
                <w:szCs w:val="20"/>
              </w:rPr>
              <w:t>†</w:t>
            </w:r>
            <w:r>
              <w:rPr>
                <w:rFonts w:ascii="Times New Roman" w:eastAsia="Times New Roman" w:hAnsi="Times New Roman" w:cs="Times New Roman"/>
                <w:color w:val="202124"/>
                <w:sz w:val="20"/>
                <w:szCs w:val="20"/>
              </w:rPr>
              <w:t>Liver Injury</w:t>
            </w:r>
          </w:p>
        </w:tc>
      </w:tr>
      <w:tr w:rsidR="00DC1D79" w14:paraId="37B70FA0" w14:textId="1A76C6A8" w:rsidTr="00DC1D79">
        <w:tc>
          <w:tcPr>
            <w:tcW w:w="1050" w:type="dxa"/>
            <w:tcBorders>
              <w:top w:val="single" w:sz="8" w:space="0" w:color="202124"/>
              <w:left w:val="single" w:sz="8" w:space="0" w:color="202124"/>
              <w:bottom w:val="single" w:sz="8" w:space="0" w:color="202124"/>
              <w:right w:val="single" w:sz="8" w:space="0" w:color="202124"/>
            </w:tcBorders>
            <w:tcMar>
              <w:top w:w="100" w:type="dxa"/>
              <w:left w:w="100" w:type="dxa"/>
              <w:bottom w:w="100" w:type="dxa"/>
              <w:right w:w="100" w:type="dxa"/>
            </w:tcMar>
          </w:tcPr>
          <w:p w14:paraId="37B70F9B"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278</w:t>
            </w:r>
          </w:p>
        </w:tc>
        <w:tc>
          <w:tcPr>
            <w:tcW w:w="1910" w:type="dxa"/>
            <w:tcMar>
              <w:top w:w="100" w:type="dxa"/>
              <w:left w:w="100" w:type="dxa"/>
              <w:bottom w:w="100" w:type="dxa"/>
              <w:right w:w="100" w:type="dxa"/>
            </w:tcMar>
          </w:tcPr>
          <w:p w14:paraId="37B70F9C"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IKK complex inhibition leading to liver injury</w:t>
            </w:r>
          </w:p>
        </w:tc>
        <w:tc>
          <w:tcPr>
            <w:tcW w:w="3330" w:type="dxa"/>
            <w:tcMar>
              <w:top w:w="100" w:type="dxa"/>
              <w:left w:w="100" w:type="dxa"/>
              <w:bottom w:w="100" w:type="dxa"/>
              <w:right w:w="100" w:type="dxa"/>
            </w:tcMar>
          </w:tcPr>
          <w:p w14:paraId="37B70F9F"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N/A</w:t>
            </w:r>
          </w:p>
        </w:tc>
        <w:tc>
          <w:tcPr>
            <w:tcW w:w="4142" w:type="dxa"/>
          </w:tcPr>
          <w:p w14:paraId="75EDB41D"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*Inhibition, IKK complex;</w:t>
            </w:r>
          </w:p>
          <w:p w14:paraId="53026BB4"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Inhibition, Nuclear factor kappa B;</w:t>
            </w:r>
          </w:p>
          <w:p w14:paraId="0DA5BAC7"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Activation, Caspase 8 pathway;</w:t>
            </w:r>
          </w:p>
          <w:p w14:paraId="58E61D2F"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Cell injury/death;</w:t>
            </w:r>
          </w:p>
          <w:p w14:paraId="39C1D069"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Activation, Tissue resident cells (Kuppfer cells);</w:t>
            </w:r>
          </w:p>
          <w:p w14:paraId="14491B94"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Increase, proinflammatory mediators (TNFalpha);</w:t>
            </w:r>
          </w:p>
          <w:p w14:paraId="3551E789" w14:textId="77777777" w:rsidR="00DC1D79" w:rsidRDefault="00DC1D79">
            <w:pPr>
              <w:widowControl w:val="0"/>
              <w:rPr>
                <w:rFonts w:ascii="Times New Roman" w:eastAsia="Times New Roman" w:hAnsi="Times New Roman" w:cs="Times New Roman"/>
                <w:color w:val="202124"/>
                <w:sz w:val="20"/>
                <w:szCs w:val="20"/>
              </w:rPr>
            </w:pPr>
            <w:r w:rsidRPr="00FF7D7E">
              <w:rPr>
                <w:rFonts w:ascii="Times New Roman" w:eastAsia="Times New Roman" w:hAnsi="Times New Roman" w:cs="Times New Roman"/>
                <w:color w:val="202124"/>
                <w:sz w:val="20"/>
                <w:szCs w:val="20"/>
              </w:rPr>
              <w:t>†</w:t>
            </w:r>
            <w:r>
              <w:rPr>
                <w:rFonts w:ascii="Times New Roman" w:eastAsia="Times New Roman" w:hAnsi="Times New Roman" w:cs="Times New Roman"/>
                <w:color w:val="202124"/>
                <w:sz w:val="20"/>
                <w:szCs w:val="20"/>
              </w:rPr>
              <w:t>Necrotic tissue;</w:t>
            </w:r>
          </w:p>
          <w:p w14:paraId="59AFC896" w14:textId="39DD44E2" w:rsidR="00DC1D79" w:rsidRDefault="00DC1D79">
            <w:pPr>
              <w:widowControl w:val="0"/>
              <w:rPr>
                <w:rFonts w:ascii="Times New Roman" w:eastAsia="Times New Roman" w:hAnsi="Times New Roman" w:cs="Times New Roman"/>
                <w:color w:val="202124"/>
                <w:sz w:val="20"/>
                <w:szCs w:val="20"/>
              </w:rPr>
            </w:pPr>
            <w:r w:rsidRPr="00FF7D7E">
              <w:rPr>
                <w:rFonts w:ascii="Times New Roman" w:eastAsia="Times New Roman" w:hAnsi="Times New Roman" w:cs="Times New Roman"/>
                <w:color w:val="202124"/>
                <w:sz w:val="20"/>
                <w:szCs w:val="20"/>
              </w:rPr>
              <w:t>†</w:t>
            </w:r>
            <w:r>
              <w:rPr>
                <w:rFonts w:ascii="Times New Roman" w:eastAsia="Times New Roman" w:hAnsi="Times New Roman" w:cs="Times New Roman"/>
                <w:color w:val="202124"/>
                <w:sz w:val="20"/>
                <w:szCs w:val="20"/>
              </w:rPr>
              <w:t>Liver Injury</w:t>
            </w:r>
          </w:p>
        </w:tc>
      </w:tr>
      <w:tr w:rsidR="00DC1D79" w14:paraId="37B70FA5" w14:textId="47AF0D1D" w:rsidTr="00DC1D79">
        <w:tc>
          <w:tcPr>
            <w:tcW w:w="1050" w:type="dxa"/>
            <w:tcBorders>
              <w:top w:val="single" w:sz="8" w:space="0" w:color="202124"/>
              <w:left w:val="single" w:sz="8" w:space="0" w:color="202124"/>
              <w:bottom w:val="single" w:sz="8" w:space="0" w:color="202124"/>
              <w:right w:val="single" w:sz="8" w:space="0" w:color="202124"/>
            </w:tcBorders>
            <w:tcMar>
              <w:top w:w="100" w:type="dxa"/>
              <w:left w:w="100" w:type="dxa"/>
              <w:bottom w:w="100" w:type="dxa"/>
              <w:right w:w="100" w:type="dxa"/>
            </w:tcMar>
          </w:tcPr>
          <w:p w14:paraId="37B70FA1"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285</w:t>
            </w:r>
          </w:p>
        </w:tc>
        <w:tc>
          <w:tcPr>
            <w:tcW w:w="1910" w:type="dxa"/>
            <w:tcMar>
              <w:top w:w="100" w:type="dxa"/>
              <w:left w:w="100" w:type="dxa"/>
              <w:bottom w:w="100" w:type="dxa"/>
              <w:right w:w="100" w:type="dxa"/>
            </w:tcMar>
          </w:tcPr>
          <w:p w14:paraId="37B70FA2"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Inhibition of N-linked glycosylation leads to liver injury</w:t>
            </w:r>
          </w:p>
        </w:tc>
        <w:tc>
          <w:tcPr>
            <w:tcW w:w="3330" w:type="dxa"/>
            <w:tcMar>
              <w:top w:w="100" w:type="dxa"/>
              <w:left w:w="100" w:type="dxa"/>
              <w:bottom w:w="100" w:type="dxa"/>
              <w:right w:w="100" w:type="dxa"/>
            </w:tcMar>
          </w:tcPr>
          <w:p w14:paraId="37B70FA4"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N/A</w:t>
            </w:r>
          </w:p>
        </w:tc>
        <w:tc>
          <w:tcPr>
            <w:tcW w:w="4142" w:type="dxa"/>
          </w:tcPr>
          <w:p w14:paraId="08C0D6CF"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*Inhibition of N-linked glycosylation;</w:t>
            </w:r>
          </w:p>
          <w:p w14:paraId="144436E1"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Accumulation of misfolded proteins;</w:t>
            </w:r>
          </w:p>
          <w:p w14:paraId="5BF1F872"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Unfolded protein response;</w:t>
            </w:r>
          </w:p>
          <w:p w14:paraId="14C1ECD7"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Apoptosis;</w:t>
            </w:r>
          </w:p>
          <w:p w14:paraId="129F3638"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Activation of hepatic stellate cells;</w:t>
            </w:r>
          </w:p>
          <w:p w14:paraId="1A5E88D1" w14:textId="77777777" w:rsidR="00DC1D79" w:rsidRDefault="00DC1D79">
            <w:pPr>
              <w:widowControl w:val="0"/>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Increase, Liver steatosis;</w:t>
            </w:r>
          </w:p>
          <w:p w14:paraId="2196FD95" w14:textId="63FCC3CE" w:rsidR="00DC1D79" w:rsidRDefault="00DC1D79">
            <w:pPr>
              <w:widowControl w:val="0"/>
              <w:rPr>
                <w:rFonts w:ascii="Times New Roman" w:eastAsia="Times New Roman" w:hAnsi="Times New Roman" w:cs="Times New Roman"/>
                <w:color w:val="202124"/>
                <w:sz w:val="20"/>
                <w:szCs w:val="20"/>
              </w:rPr>
            </w:pPr>
            <w:r w:rsidRPr="00FF7D7E">
              <w:rPr>
                <w:rFonts w:ascii="Times New Roman" w:eastAsia="Times New Roman" w:hAnsi="Times New Roman" w:cs="Times New Roman"/>
                <w:color w:val="202124"/>
                <w:sz w:val="20"/>
                <w:szCs w:val="20"/>
              </w:rPr>
              <w:t>†</w:t>
            </w:r>
            <w:r>
              <w:rPr>
                <w:rFonts w:ascii="Times New Roman" w:eastAsia="Times New Roman" w:hAnsi="Times New Roman" w:cs="Times New Roman"/>
                <w:color w:val="202124"/>
                <w:sz w:val="20"/>
                <w:szCs w:val="20"/>
              </w:rPr>
              <w:t>Liver injury</w:t>
            </w:r>
          </w:p>
        </w:tc>
      </w:tr>
    </w:tbl>
    <w:p w14:paraId="37B70FA6" w14:textId="77777777" w:rsidR="00C645B6" w:rsidRDefault="00C645B6"/>
    <w:p w14:paraId="37B70FA7" w14:textId="77777777" w:rsidR="00C645B6" w:rsidRDefault="00C645B6"/>
    <w:p w14:paraId="37B70FA8" w14:textId="77777777" w:rsidR="00C645B6" w:rsidRDefault="00C645B6"/>
    <w:p w14:paraId="37B70FA9" w14:textId="77777777" w:rsidR="00C645B6" w:rsidRDefault="00C645B6">
      <w:pPr>
        <w:rPr>
          <w:rFonts w:ascii="Times New Roman" w:eastAsia="Times New Roman" w:hAnsi="Times New Roman" w:cs="Times New Roman"/>
          <w:b/>
          <w:color w:val="202124"/>
          <w:sz w:val="28"/>
          <w:szCs w:val="28"/>
        </w:rPr>
      </w:pPr>
    </w:p>
    <w:p w14:paraId="37B70FAA" w14:textId="77777777" w:rsidR="00C645B6" w:rsidRDefault="00C645B6">
      <w:pPr>
        <w:rPr>
          <w:rFonts w:ascii="Times New Roman" w:eastAsia="Times New Roman" w:hAnsi="Times New Roman" w:cs="Times New Roman"/>
          <w:b/>
          <w:color w:val="202124"/>
          <w:sz w:val="28"/>
          <w:szCs w:val="28"/>
        </w:rPr>
      </w:pPr>
    </w:p>
    <w:p w14:paraId="37B70FAB" w14:textId="77777777" w:rsidR="00C645B6" w:rsidRDefault="00C645B6">
      <w:pPr>
        <w:rPr>
          <w:rFonts w:ascii="Times New Roman" w:eastAsia="Times New Roman" w:hAnsi="Times New Roman" w:cs="Times New Roman"/>
          <w:b/>
          <w:color w:val="202124"/>
          <w:sz w:val="28"/>
          <w:szCs w:val="28"/>
        </w:rPr>
      </w:pPr>
    </w:p>
    <w:p w14:paraId="37B70FAC" w14:textId="77777777" w:rsidR="00C645B6" w:rsidRDefault="00C645B6">
      <w:pPr>
        <w:rPr>
          <w:rFonts w:ascii="Times New Roman" w:eastAsia="Times New Roman" w:hAnsi="Times New Roman" w:cs="Times New Roman"/>
          <w:b/>
          <w:color w:val="202124"/>
          <w:sz w:val="28"/>
          <w:szCs w:val="28"/>
        </w:rPr>
      </w:pPr>
    </w:p>
    <w:p w14:paraId="37B70FAD" w14:textId="77777777" w:rsidR="00C645B6" w:rsidRDefault="00C645B6">
      <w:pPr>
        <w:rPr>
          <w:rFonts w:ascii="Times New Roman" w:eastAsia="Times New Roman" w:hAnsi="Times New Roman" w:cs="Times New Roman"/>
          <w:b/>
          <w:color w:val="202124"/>
          <w:sz w:val="28"/>
          <w:szCs w:val="28"/>
        </w:rPr>
      </w:pPr>
    </w:p>
    <w:p w14:paraId="37B70FAE" w14:textId="77777777" w:rsidR="00C645B6" w:rsidRDefault="00C645B6">
      <w:pPr>
        <w:rPr>
          <w:rFonts w:ascii="Times New Roman" w:eastAsia="Times New Roman" w:hAnsi="Times New Roman" w:cs="Times New Roman"/>
          <w:b/>
          <w:color w:val="202124"/>
          <w:sz w:val="28"/>
          <w:szCs w:val="28"/>
        </w:rPr>
      </w:pPr>
    </w:p>
    <w:p w14:paraId="37B70FC0" w14:textId="77777777" w:rsidR="00C645B6" w:rsidRDefault="00C645B6">
      <w:pPr>
        <w:rPr>
          <w:rFonts w:ascii="Times New Roman" w:eastAsia="Times New Roman" w:hAnsi="Times New Roman" w:cs="Times New Roman"/>
          <w:b/>
          <w:sz w:val="26"/>
          <w:szCs w:val="26"/>
          <w:u w:val="single"/>
        </w:rPr>
      </w:pPr>
    </w:p>
    <w:p w14:paraId="37B70FC1" w14:textId="77777777" w:rsidR="00C645B6" w:rsidRDefault="00EE22FC">
      <w:pPr>
        <w:rPr>
          <w:rFonts w:ascii="Times New Roman" w:eastAsia="Times New Roman" w:hAnsi="Times New Roman" w:cs="Times New Roman"/>
          <w:b/>
          <w:sz w:val="34"/>
          <w:szCs w:val="34"/>
          <w:u w:val="single"/>
        </w:rPr>
      </w:pPr>
      <w:r>
        <w:rPr>
          <w:rFonts w:ascii="Times New Roman" w:eastAsia="Times New Roman" w:hAnsi="Times New Roman" w:cs="Times New Roman"/>
          <w:b/>
          <w:sz w:val="34"/>
          <w:szCs w:val="34"/>
          <w:u w:val="single"/>
        </w:rPr>
        <w:t>Table S2: Synthetic dataset produced by HIBACHI</w:t>
      </w:r>
    </w:p>
    <w:p w14:paraId="37B70FC2" w14:textId="0CCFF3FA" w:rsidR="00C645B6" w:rsidRDefault="00EE22F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our results primarily focus on the generative models produced by HIBACHI when fitness is evaluated on our balanced LC data, the original purpose of HIBACHI was to produce synthetic datasets with interactions between features that imitate those generative models. The following is the first 50 lines of a synthetic dataset produced by HIBACHI using the most fit model as reported in </w:t>
      </w:r>
      <w:r>
        <w:rPr>
          <w:rFonts w:ascii="Times New Roman" w:eastAsia="Times New Roman" w:hAnsi="Times New Roman" w:cs="Times New Roman"/>
          <w:b/>
          <w:sz w:val="24"/>
          <w:szCs w:val="24"/>
        </w:rPr>
        <w:t>Table 2</w:t>
      </w:r>
      <w:r>
        <w:rPr>
          <w:rFonts w:ascii="Times New Roman" w:eastAsia="Times New Roman" w:hAnsi="Times New Roman" w:cs="Times New Roman"/>
          <w:sz w:val="24"/>
          <w:szCs w:val="24"/>
        </w:rPr>
        <w:t xml:space="preserve">. Columns 1-25 represent the 25 LC AOP SNPs included in our analysis (identified here by RSIDs), and column 26 (labeled ‘target’) represents LC status. Note that only synthetic patients with LC (‘1’) are shown in this portion of the synthetic dataset; non-LC (‘0’) patients are present in subsequent lines not included here. The full dataset is available on Figshare, at </w:t>
      </w:r>
      <w:hyperlink r:id="rId14" w:history="1">
        <w:r w:rsidR="00352690" w:rsidRPr="003931F1">
          <w:rPr>
            <w:rStyle w:val="Hyperlink"/>
            <w:rFonts w:ascii="Times New Roman" w:eastAsia="Times New Roman" w:hAnsi="Times New Roman" w:cs="Times New Roman"/>
            <w:sz w:val="24"/>
            <w:szCs w:val="24"/>
          </w:rPr>
          <w:t>https://doi.org/10.6084/m9.figshare.20698504.v1</w:t>
        </w:r>
      </w:hyperlink>
      <w:r>
        <w:rPr>
          <w:rFonts w:ascii="Times New Roman" w:eastAsia="Times New Roman" w:hAnsi="Times New Roman" w:cs="Times New Roman"/>
          <w:sz w:val="24"/>
          <w:szCs w:val="24"/>
        </w:rPr>
        <w:t>. Although we do not use this dataset in our analyses, a likely use would be for sharing datasets to train predictive models of LC without exposing patient privacy.</w:t>
      </w:r>
    </w:p>
    <w:p w14:paraId="37B70FC3" w14:textId="77777777" w:rsidR="00C645B6" w:rsidRDefault="00C645B6">
      <w:pPr>
        <w:rPr>
          <w:rFonts w:ascii="Times New Roman" w:eastAsia="Times New Roman" w:hAnsi="Times New Roman" w:cs="Times New Roman"/>
          <w:sz w:val="24"/>
          <w:szCs w:val="24"/>
        </w:rPr>
      </w:pPr>
    </w:p>
    <w:p w14:paraId="37B70FC4" w14:textId="77777777" w:rsidR="00C645B6" w:rsidRDefault="00EE22FC">
      <w:r>
        <w:rPr>
          <w:rFonts w:ascii="Times New Roman" w:eastAsia="Times New Roman" w:hAnsi="Times New Roman" w:cs="Times New Roman"/>
          <w:noProof/>
          <w:color w:val="202124"/>
          <w:sz w:val="28"/>
          <w:szCs w:val="28"/>
        </w:rPr>
        <w:drawing>
          <wp:inline distT="114300" distB="114300" distL="114300" distR="114300" wp14:anchorId="37B71045" wp14:editId="37B71046">
            <wp:extent cx="5943600" cy="3937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943600" cy="3937000"/>
                    </a:xfrm>
                    <a:prstGeom prst="rect">
                      <a:avLst/>
                    </a:prstGeom>
                    <a:ln/>
                  </pic:spPr>
                </pic:pic>
              </a:graphicData>
            </a:graphic>
          </wp:inline>
        </w:drawing>
      </w:r>
    </w:p>
    <w:p w14:paraId="37B70FC5" w14:textId="77777777" w:rsidR="00C645B6" w:rsidRDefault="00C645B6"/>
    <w:p w14:paraId="37B70FC6" w14:textId="77777777" w:rsidR="00C645B6" w:rsidRDefault="00C645B6">
      <w:pPr>
        <w:rPr>
          <w:rFonts w:ascii="Times New Roman" w:eastAsia="Times New Roman" w:hAnsi="Times New Roman" w:cs="Times New Roman"/>
          <w:sz w:val="34"/>
          <w:szCs w:val="34"/>
        </w:rPr>
      </w:pPr>
    </w:p>
    <w:p w14:paraId="37B70FC7" w14:textId="77777777" w:rsidR="00C645B6" w:rsidRDefault="00EE22FC">
      <w:pPr>
        <w:rPr>
          <w:rFonts w:ascii="Times New Roman" w:eastAsia="Times New Roman" w:hAnsi="Times New Roman" w:cs="Times New Roman"/>
          <w:b/>
          <w:sz w:val="34"/>
          <w:szCs w:val="34"/>
        </w:rPr>
      </w:pPr>
      <w:r>
        <w:rPr>
          <w:rFonts w:ascii="Times New Roman" w:eastAsia="Times New Roman" w:hAnsi="Times New Roman" w:cs="Times New Roman"/>
          <w:b/>
          <w:sz w:val="34"/>
          <w:szCs w:val="34"/>
          <w:u w:val="single"/>
        </w:rPr>
        <w:t>Table S3: Linkage disequilibrium analysis</w:t>
      </w:r>
    </w:p>
    <w:p w14:paraId="37B70FC8" w14:textId="77777777" w:rsidR="00C645B6" w:rsidRDefault="00EE22FC">
      <w:pPr>
        <w:rPr>
          <w:rFonts w:ascii="Times New Roman" w:eastAsia="Times New Roman" w:hAnsi="Times New Roman" w:cs="Times New Roman"/>
          <w:sz w:val="24"/>
          <w:szCs w:val="24"/>
        </w:rPr>
      </w:pPr>
      <w:r>
        <w:rPr>
          <w:rFonts w:ascii="Times New Roman" w:eastAsia="Times New Roman" w:hAnsi="Times New Roman" w:cs="Times New Roman"/>
          <w:sz w:val="24"/>
          <w:szCs w:val="24"/>
        </w:rPr>
        <w:t>Analysis of linkage disequilibrium using the LDLink web service (Machiela and Chanock 2015) in the 4 SNPs hibachi represented as most important in liver cancer. Also included are the chromosome positions of each SNP, and allele frequencies as represented by the 1000 Genomes Project. R</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is a measure of allele correlation for two genetic variants. D’ is an indicator of allelic segregation of two genetic variants.</w:t>
      </w:r>
    </w:p>
    <w:p w14:paraId="37B70FC9" w14:textId="77777777" w:rsidR="00C645B6" w:rsidRDefault="00C645B6">
      <w:pPr>
        <w:rPr>
          <w:color w:val="212121"/>
          <w:sz w:val="26"/>
          <w:szCs w:val="26"/>
          <w:highlight w:val="white"/>
        </w:rPr>
      </w:pPr>
    </w:p>
    <w:tbl>
      <w:tblPr>
        <w:tblStyle w:val="a0"/>
        <w:tblW w:w="10675" w:type="dxa"/>
        <w:tblInd w:w="-5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15"/>
        <w:gridCol w:w="1530"/>
        <w:gridCol w:w="1350"/>
        <w:gridCol w:w="1350"/>
        <w:gridCol w:w="3330"/>
        <w:gridCol w:w="900"/>
        <w:gridCol w:w="900"/>
      </w:tblGrid>
      <w:tr w:rsidR="00C645B6" w14:paraId="37B70FD2" w14:textId="77777777" w:rsidTr="002C7829">
        <w:tc>
          <w:tcPr>
            <w:tcW w:w="1315" w:type="dxa"/>
            <w:shd w:val="clear" w:color="auto" w:fill="auto"/>
            <w:tcMar>
              <w:top w:w="100" w:type="dxa"/>
              <w:left w:w="100" w:type="dxa"/>
              <w:bottom w:w="100" w:type="dxa"/>
              <w:right w:w="100" w:type="dxa"/>
            </w:tcMar>
          </w:tcPr>
          <w:p w14:paraId="37B70FCA" w14:textId="77777777" w:rsidR="00C645B6" w:rsidRDefault="00EE22FC">
            <w:pPr>
              <w:widowControl w:val="0"/>
              <w:spacing w:line="240" w:lineRule="auto"/>
              <w:rPr>
                <w:b/>
                <w:color w:val="212121"/>
                <w:sz w:val="20"/>
                <w:szCs w:val="20"/>
                <w:highlight w:val="white"/>
              </w:rPr>
            </w:pPr>
            <w:r>
              <w:rPr>
                <w:b/>
                <w:color w:val="212121"/>
                <w:sz w:val="20"/>
                <w:szCs w:val="20"/>
                <w:highlight w:val="white"/>
              </w:rPr>
              <w:t>SNP1</w:t>
            </w:r>
          </w:p>
        </w:tc>
        <w:tc>
          <w:tcPr>
            <w:tcW w:w="1530" w:type="dxa"/>
            <w:shd w:val="clear" w:color="auto" w:fill="auto"/>
            <w:tcMar>
              <w:top w:w="100" w:type="dxa"/>
              <w:left w:w="100" w:type="dxa"/>
              <w:bottom w:w="100" w:type="dxa"/>
              <w:right w:w="100" w:type="dxa"/>
            </w:tcMar>
          </w:tcPr>
          <w:p w14:paraId="37B70FCB" w14:textId="77777777" w:rsidR="00C645B6" w:rsidRDefault="00EE22FC">
            <w:pPr>
              <w:widowControl w:val="0"/>
              <w:spacing w:line="240" w:lineRule="auto"/>
              <w:rPr>
                <w:b/>
                <w:color w:val="212121"/>
                <w:sz w:val="20"/>
                <w:szCs w:val="20"/>
                <w:highlight w:val="white"/>
              </w:rPr>
            </w:pPr>
            <w:r>
              <w:rPr>
                <w:b/>
                <w:color w:val="212121"/>
                <w:sz w:val="20"/>
                <w:szCs w:val="20"/>
                <w:highlight w:val="white"/>
              </w:rPr>
              <w:t>Chromosome position</w:t>
            </w:r>
          </w:p>
        </w:tc>
        <w:tc>
          <w:tcPr>
            <w:tcW w:w="1350" w:type="dxa"/>
            <w:shd w:val="clear" w:color="auto" w:fill="auto"/>
            <w:tcMar>
              <w:top w:w="100" w:type="dxa"/>
              <w:left w:w="100" w:type="dxa"/>
              <w:bottom w:w="100" w:type="dxa"/>
              <w:right w:w="100" w:type="dxa"/>
            </w:tcMar>
          </w:tcPr>
          <w:p w14:paraId="37B70FCC" w14:textId="77777777" w:rsidR="00C645B6" w:rsidRDefault="00EE22FC">
            <w:pPr>
              <w:widowControl w:val="0"/>
              <w:spacing w:line="240" w:lineRule="auto"/>
              <w:rPr>
                <w:b/>
                <w:color w:val="212121"/>
                <w:sz w:val="20"/>
                <w:szCs w:val="20"/>
                <w:highlight w:val="white"/>
              </w:rPr>
            </w:pPr>
            <w:r>
              <w:rPr>
                <w:b/>
                <w:color w:val="212121"/>
                <w:sz w:val="20"/>
                <w:szCs w:val="20"/>
                <w:highlight w:val="white"/>
              </w:rPr>
              <w:t>SNP2</w:t>
            </w:r>
          </w:p>
        </w:tc>
        <w:tc>
          <w:tcPr>
            <w:tcW w:w="1350" w:type="dxa"/>
            <w:shd w:val="clear" w:color="auto" w:fill="auto"/>
            <w:tcMar>
              <w:top w:w="100" w:type="dxa"/>
              <w:left w:w="100" w:type="dxa"/>
              <w:bottom w:w="100" w:type="dxa"/>
              <w:right w:w="100" w:type="dxa"/>
            </w:tcMar>
          </w:tcPr>
          <w:p w14:paraId="37B70FCD" w14:textId="77777777" w:rsidR="00C645B6" w:rsidRDefault="00EE22FC">
            <w:pPr>
              <w:widowControl w:val="0"/>
              <w:spacing w:line="240" w:lineRule="auto"/>
              <w:rPr>
                <w:b/>
                <w:color w:val="212121"/>
                <w:sz w:val="20"/>
                <w:szCs w:val="20"/>
                <w:highlight w:val="white"/>
              </w:rPr>
            </w:pPr>
            <w:r>
              <w:rPr>
                <w:b/>
                <w:color w:val="212121"/>
                <w:sz w:val="20"/>
                <w:szCs w:val="20"/>
                <w:highlight w:val="white"/>
              </w:rPr>
              <w:t>Chromosome position</w:t>
            </w:r>
          </w:p>
        </w:tc>
        <w:tc>
          <w:tcPr>
            <w:tcW w:w="3330" w:type="dxa"/>
            <w:shd w:val="clear" w:color="auto" w:fill="auto"/>
            <w:tcMar>
              <w:top w:w="100" w:type="dxa"/>
              <w:left w:w="100" w:type="dxa"/>
              <w:bottom w:w="100" w:type="dxa"/>
              <w:right w:w="100" w:type="dxa"/>
            </w:tcMar>
          </w:tcPr>
          <w:p w14:paraId="37B70FCE" w14:textId="77777777" w:rsidR="00C645B6" w:rsidRDefault="00EE22FC">
            <w:pPr>
              <w:widowControl w:val="0"/>
              <w:spacing w:line="240" w:lineRule="auto"/>
              <w:rPr>
                <w:b/>
                <w:color w:val="212121"/>
                <w:sz w:val="20"/>
                <w:szCs w:val="20"/>
                <w:highlight w:val="white"/>
              </w:rPr>
            </w:pPr>
            <w:r>
              <w:rPr>
                <w:b/>
                <w:color w:val="212121"/>
                <w:sz w:val="20"/>
                <w:szCs w:val="20"/>
                <w:highlight w:val="white"/>
              </w:rPr>
              <w:t>Allele frequency</w:t>
            </w:r>
          </w:p>
          <w:p w14:paraId="37B70FCF" w14:textId="77777777" w:rsidR="00C645B6" w:rsidRDefault="00C645B6">
            <w:pPr>
              <w:widowControl w:val="0"/>
              <w:spacing w:line="240" w:lineRule="auto"/>
              <w:rPr>
                <w:b/>
                <w:color w:val="212121"/>
                <w:sz w:val="20"/>
                <w:szCs w:val="20"/>
                <w:highlight w:val="white"/>
              </w:rPr>
            </w:pPr>
          </w:p>
        </w:tc>
        <w:tc>
          <w:tcPr>
            <w:tcW w:w="900" w:type="dxa"/>
            <w:shd w:val="clear" w:color="auto" w:fill="auto"/>
            <w:tcMar>
              <w:top w:w="100" w:type="dxa"/>
              <w:left w:w="100" w:type="dxa"/>
              <w:bottom w:w="100" w:type="dxa"/>
              <w:right w:w="100" w:type="dxa"/>
            </w:tcMar>
          </w:tcPr>
          <w:p w14:paraId="37B70FD0" w14:textId="77777777" w:rsidR="00C645B6" w:rsidRDefault="00EE22FC">
            <w:pPr>
              <w:widowControl w:val="0"/>
              <w:spacing w:line="240" w:lineRule="auto"/>
              <w:rPr>
                <w:b/>
                <w:color w:val="212121"/>
                <w:sz w:val="20"/>
                <w:szCs w:val="20"/>
                <w:highlight w:val="white"/>
              </w:rPr>
            </w:pPr>
            <w:r>
              <w:rPr>
                <w:b/>
                <w:color w:val="212121"/>
                <w:sz w:val="20"/>
                <w:szCs w:val="20"/>
                <w:highlight w:val="white"/>
              </w:rPr>
              <w:t>r^2</w:t>
            </w:r>
          </w:p>
        </w:tc>
        <w:tc>
          <w:tcPr>
            <w:tcW w:w="900" w:type="dxa"/>
            <w:shd w:val="clear" w:color="auto" w:fill="auto"/>
            <w:tcMar>
              <w:top w:w="100" w:type="dxa"/>
              <w:left w:w="100" w:type="dxa"/>
              <w:bottom w:w="100" w:type="dxa"/>
              <w:right w:w="100" w:type="dxa"/>
            </w:tcMar>
          </w:tcPr>
          <w:p w14:paraId="37B70FD1" w14:textId="77777777" w:rsidR="00C645B6" w:rsidRDefault="00EE22FC">
            <w:pPr>
              <w:widowControl w:val="0"/>
              <w:spacing w:line="240" w:lineRule="auto"/>
              <w:rPr>
                <w:b/>
                <w:color w:val="212121"/>
                <w:sz w:val="20"/>
                <w:szCs w:val="20"/>
                <w:highlight w:val="white"/>
              </w:rPr>
            </w:pPr>
            <w:r>
              <w:rPr>
                <w:b/>
                <w:color w:val="212121"/>
                <w:sz w:val="20"/>
                <w:szCs w:val="20"/>
                <w:highlight w:val="white"/>
              </w:rPr>
              <w:t>D’</w:t>
            </w:r>
          </w:p>
        </w:tc>
      </w:tr>
      <w:tr w:rsidR="00C645B6" w14:paraId="37B70FE2" w14:textId="77777777" w:rsidTr="002C7829">
        <w:tc>
          <w:tcPr>
            <w:tcW w:w="1315" w:type="dxa"/>
            <w:shd w:val="clear" w:color="auto" w:fill="auto"/>
            <w:tcMar>
              <w:top w:w="100" w:type="dxa"/>
              <w:left w:w="100" w:type="dxa"/>
              <w:bottom w:w="100" w:type="dxa"/>
              <w:right w:w="100" w:type="dxa"/>
            </w:tcMar>
          </w:tcPr>
          <w:p w14:paraId="37B70FD3" w14:textId="77777777" w:rsidR="00C645B6" w:rsidRDefault="00EE22FC">
            <w:pPr>
              <w:widowControl w:val="0"/>
              <w:spacing w:line="240" w:lineRule="auto"/>
              <w:rPr>
                <w:color w:val="212121"/>
                <w:sz w:val="20"/>
                <w:szCs w:val="20"/>
              </w:rPr>
            </w:pPr>
            <w:r>
              <w:rPr>
                <w:color w:val="212121"/>
                <w:sz w:val="20"/>
                <w:szCs w:val="20"/>
              </w:rPr>
              <w:t>Rs563694</w:t>
            </w:r>
          </w:p>
          <w:p w14:paraId="37B70FD4" w14:textId="77777777" w:rsidR="00C645B6" w:rsidRDefault="00C645B6">
            <w:pPr>
              <w:widowControl w:val="0"/>
              <w:spacing w:line="240" w:lineRule="auto"/>
              <w:rPr>
                <w:color w:val="212121"/>
                <w:sz w:val="20"/>
                <w:szCs w:val="20"/>
              </w:rPr>
            </w:pPr>
          </w:p>
        </w:tc>
        <w:tc>
          <w:tcPr>
            <w:tcW w:w="1530" w:type="dxa"/>
            <w:shd w:val="clear" w:color="auto" w:fill="auto"/>
            <w:tcMar>
              <w:top w:w="100" w:type="dxa"/>
              <w:left w:w="100" w:type="dxa"/>
              <w:bottom w:w="100" w:type="dxa"/>
              <w:right w:w="100" w:type="dxa"/>
            </w:tcMar>
          </w:tcPr>
          <w:p w14:paraId="37B70FD5" w14:textId="77777777" w:rsidR="00C645B6" w:rsidRDefault="00EE22FC">
            <w:pPr>
              <w:widowControl w:val="0"/>
              <w:spacing w:line="240" w:lineRule="auto"/>
              <w:rPr>
                <w:color w:val="212121"/>
                <w:sz w:val="20"/>
                <w:szCs w:val="20"/>
              </w:rPr>
            </w:pPr>
            <w:r>
              <w:rPr>
                <w:color w:val="212121"/>
                <w:sz w:val="20"/>
                <w:szCs w:val="20"/>
              </w:rPr>
              <w:t>Chr2: 168917561</w:t>
            </w:r>
          </w:p>
        </w:tc>
        <w:tc>
          <w:tcPr>
            <w:tcW w:w="1350" w:type="dxa"/>
            <w:shd w:val="clear" w:color="auto" w:fill="auto"/>
            <w:tcMar>
              <w:top w:w="100" w:type="dxa"/>
              <w:left w:w="100" w:type="dxa"/>
              <w:bottom w:w="100" w:type="dxa"/>
              <w:right w:w="100" w:type="dxa"/>
            </w:tcMar>
          </w:tcPr>
          <w:p w14:paraId="37B70FD6" w14:textId="77777777" w:rsidR="00C645B6" w:rsidRDefault="00EE22FC">
            <w:pPr>
              <w:widowControl w:val="0"/>
              <w:spacing w:line="240" w:lineRule="auto"/>
              <w:rPr>
                <w:color w:val="212121"/>
                <w:sz w:val="20"/>
                <w:szCs w:val="20"/>
              </w:rPr>
            </w:pPr>
            <w:r>
              <w:rPr>
                <w:color w:val="212121"/>
                <w:sz w:val="20"/>
                <w:szCs w:val="20"/>
              </w:rPr>
              <w:t>Rs552976</w:t>
            </w:r>
          </w:p>
          <w:p w14:paraId="37B70FD7" w14:textId="77777777" w:rsidR="00C645B6" w:rsidRDefault="00C645B6">
            <w:pPr>
              <w:widowControl w:val="0"/>
              <w:spacing w:line="240" w:lineRule="auto"/>
              <w:rPr>
                <w:color w:val="212121"/>
                <w:sz w:val="20"/>
                <w:szCs w:val="20"/>
              </w:rPr>
            </w:pPr>
          </w:p>
        </w:tc>
        <w:tc>
          <w:tcPr>
            <w:tcW w:w="1350" w:type="dxa"/>
            <w:shd w:val="clear" w:color="auto" w:fill="auto"/>
            <w:tcMar>
              <w:top w:w="100" w:type="dxa"/>
              <w:left w:w="100" w:type="dxa"/>
              <w:bottom w:w="100" w:type="dxa"/>
              <w:right w:w="100" w:type="dxa"/>
            </w:tcMar>
          </w:tcPr>
          <w:p w14:paraId="37B70FD8" w14:textId="77777777" w:rsidR="00C645B6" w:rsidRDefault="00EE22FC">
            <w:pPr>
              <w:widowControl w:val="0"/>
              <w:spacing w:line="240" w:lineRule="auto"/>
              <w:rPr>
                <w:color w:val="212121"/>
                <w:sz w:val="20"/>
                <w:szCs w:val="20"/>
              </w:rPr>
            </w:pPr>
            <w:r>
              <w:rPr>
                <w:color w:val="212121"/>
                <w:sz w:val="20"/>
                <w:szCs w:val="20"/>
              </w:rPr>
              <w:t>Chr2: 168934928</w:t>
            </w:r>
          </w:p>
        </w:tc>
        <w:tc>
          <w:tcPr>
            <w:tcW w:w="3330" w:type="dxa"/>
            <w:shd w:val="clear" w:color="auto" w:fill="auto"/>
            <w:tcMar>
              <w:top w:w="100" w:type="dxa"/>
              <w:left w:w="100" w:type="dxa"/>
              <w:bottom w:w="100" w:type="dxa"/>
              <w:right w:w="100" w:type="dxa"/>
            </w:tcMar>
          </w:tcPr>
          <w:p w14:paraId="37B70FD9" w14:textId="77777777" w:rsidR="00C645B6" w:rsidRDefault="00EE22FC">
            <w:pPr>
              <w:widowControl w:val="0"/>
              <w:spacing w:line="240" w:lineRule="auto"/>
              <w:rPr>
                <w:color w:val="212121"/>
                <w:sz w:val="20"/>
                <w:szCs w:val="20"/>
              </w:rPr>
            </w:pPr>
            <w:r>
              <w:rPr>
                <w:color w:val="212121"/>
                <w:sz w:val="20"/>
                <w:szCs w:val="20"/>
              </w:rPr>
              <w:t>Snp1: C=0.158 (792/5008, 1000G)</w:t>
            </w:r>
          </w:p>
          <w:p w14:paraId="37B70FDA" w14:textId="77777777" w:rsidR="00C645B6" w:rsidRDefault="00EE22FC">
            <w:pPr>
              <w:widowControl w:val="0"/>
              <w:spacing w:line="240" w:lineRule="auto"/>
              <w:rPr>
                <w:color w:val="212121"/>
                <w:sz w:val="20"/>
                <w:szCs w:val="20"/>
              </w:rPr>
            </w:pPr>
            <w:r>
              <w:rPr>
                <w:color w:val="212121"/>
                <w:sz w:val="20"/>
                <w:szCs w:val="20"/>
              </w:rPr>
              <w:t>A = 0.842</w:t>
            </w:r>
          </w:p>
          <w:p w14:paraId="37B70FDB" w14:textId="77777777" w:rsidR="00C645B6" w:rsidRDefault="00C645B6">
            <w:pPr>
              <w:widowControl w:val="0"/>
              <w:spacing w:line="240" w:lineRule="auto"/>
              <w:rPr>
                <w:color w:val="212121"/>
                <w:sz w:val="20"/>
                <w:szCs w:val="20"/>
              </w:rPr>
            </w:pPr>
          </w:p>
          <w:p w14:paraId="37B70FDC" w14:textId="77777777" w:rsidR="00C645B6" w:rsidRDefault="00EE22FC">
            <w:pPr>
              <w:widowControl w:val="0"/>
              <w:spacing w:line="240" w:lineRule="auto"/>
              <w:rPr>
                <w:color w:val="212121"/>
                <w:sz w:val="20"/>
                <w:szCs w:val="20"/>
              </w:rPr>
            </w:pPr>
            <w:r>
              <w:rPr>
                <w:color w:val="212121"/>
                <w:sz w:val="20"/>
                <w:szCs w:val="20"/>
              </w:rPr>
              <w:t>SNP2: A=0.252</w:t>
            </w:r>
          </w:p>
          <w:p w14:paraId="37B70FDD" w14:textId="77777777" w:rsidR="00C645B6" w:rsidRDefault="00EE22FC">
            <w:pPr>
              <w:widowControl w:val="0"/>
              <w:spacing w:line="240" w:lineRule="auto"/>
              <w:rPr>
                <w:color w:val="212121"/>
                <w:sz w:val="20"/>
                <w:szCs w:val="20"/>
              </w:rPr>
            </w:pPr>
            <w:r>
              <w:rPr>
                <w:color w:val="212121"/>
                <w:sz w:val="20"/>
                <w:szCs w:val="20"/>
              </w:rPr>
              <w:t>(1264/5008, 1000G)</w:t>
            </w:r>
          </w:p>
          <w:p w14:paraId="37B70FDE" w14:textId="77777777" w:rsidR="00C645B6" w:rsidRDefault="00C645B6">
            <w:pPr>
              <w:widowControl w:val="0"/>
              <w:spacing w:line="240" w:lineRule="auto"/>
              <w:rPr>
                <w:color w:val="212121"/>
                <w:sz w:val="20"/>
                <w:szCs w:val="20"/>
              </w:rPr>
            </w:pPr>
          </w:p>
          <w:p w14:paraId="37B70FDF" w14:textId="77777777" w:rsidR="00C645B6" w:rsidRDefault="00EE22FC">
            <w:pPr>
              <w:widowControl w:val="0"/>
              <w:spacing w:line="240" w:lineRule="auto"/>
              <w:rPr>
                <w:color w:val="212121"/>
                <w:sz w:val="20"/>
                <w:szCs w:val="20"/>
              </w:rPr>
            </w:pPr>
            <w:r>
              <w:rPr>
                <w:color w:val="212121"/>
                <w:sz w:val="20"/>
                <w:szCs w:val="20"/>
              </w:rPr>
              <w:t>C/G = 0.748</w:t>
            </w:r>
          </w:p>
        </w:tc>
        <w:tc>
          <w:tcPr>
            <w:tcW w:w="900" w:type="dxa"/>
            <w:shd w:val="clear" w:color="auto" w:fill="auto"/>
            <w:tcMar>
              <w:top w:w="100" w:type="dxa"/>
              <w:left w:w="100" w:type="dxa"/>
              <w:bottom w:w="100" w:type="dxa"/>
              <w:right w:w="100" w:type="dxa"/>
            </w:tcMar>
          </w:tcPr>
          <w:p w14:paraId="37B70FE0" w14:textId="77777777" w:rsidR="00C645B6" w:rsidRDefault="00EE22FC">
            <w:pPr>
              <w:widowControl w:val="0"/>
              <w:spacing w:line="240" w:lineRule="auto"/>
              <w:rPr>
                <w:color w:val="212121"/>
                <w:sz w:val="20"/>
                <w:szCs w:val="20"/>
              </w:rPr>
            </w:pPr>
            <w:r>
              <w:rPr>
                <w:color w:val="212121"/>
                <w:sz w:val="20"/>
                <w:szCs w:val="20"/>
              </w:rPr>
              <w:t>0.419</w:t>
            </w:r>
          </w:p>
        </w:tc>
        <w:tc>
          <w:tcPr>
            <w:tcW w:w="900" w:type="dxa"/>
            <w:shd w:val="clear" w:color="auto" w:fill="auto"/>
            <w:tcMar>
              <w:top w:w="100" w:type="dxa"/>
              <w:left w:w="100" w:type="dxa"/>
              <w:bottom w:w="100" w:type="dxa"/>
              <w:right w:w="100" w:type="dxa"/>
            </w:tcMar>
          </w:tcPr>
          <w:p w14:paraId="37B70FE1" w14:textId="77777777" w:rsidR="00C645B6" w:rsidRDefault="00EE22FC">
            <w:pPr>
              <w:widowControl w:val="0"/>
              <w:spacing w:line="240" w:lineRule="auto"/>
              <w:rPr>
                <w:color w:val="212121"/>
                <w:sz w:val="20"/>
                <w:szCs w:val="20"/>
              </w:rPr>
            </w:pPr>
            <w:r>
              <w:rPr>
                <w:color w:val="212121"/>
                <w:sz w:val="20"/>
                <w:szCs w:val="20"/>
              </w:rPr>
              <w:t>0.868</w:t>
            </w:r>
          </w:p>
        </w:tc>
      </w:tr>
      <w:tr w:rsidR="00C645B6" w14:paraId="37B70FF5" w14:textId="77777777" w:rsidTr="002C7829">
        <w:tc>
          <w:tcPr>
            <w:tcW w:w="1315" w:type="dxa"/>
            <w:shd w:val="clear" w:color="auto" w:fill="auto"/>
            <w:tcMar>
              <w:top w:w="100" w:type="dxa"/>
              <w:left w:w="100" w:type="dxa"/>
              <w:bottom w:w="100" w:type="dxa"/>
              <w:right w:w="100" w:type="dxa"/>
            </w:tcMar>
          </w:tcPr>
          <w:p w14:paraId="37B70FE3" w14:textId="77777777" w:rsidR="00C645B6" w:rsidRDefault="00EE22FC">
            <w:pPr>
              <w:widowControl w:val="0"/>
              <w:spacing w:line="240" w:lineRule="auto"/>
              <w:rPr>
                <w:color w:val="212121"/>
                <w:sz w:val="20"/>
                <w:szCs w:val="20"/>
              </w:rPr>
            </w:pPr>
            <w:r>
              <w:rPr>
                <w:color w:val="212121"/>
                <w:sz w:val="20"/>
                <w:szCs w:val="20"/>
              </w:rPr>
              <w:t>Rs563694</w:t>
            </w:r>
          </w:p>
          <w:p w14:paraId="37B70FE4" w14:textId="77777777" w:rsidR="00C645B6" w:rsidRDefault="00C645B6">
            <w:pPr>
              <w:widowControl w:val="0"/>
              <w:spacing w:line="240" w:lineRule="auto"/>
              <w:rPr>
                <w:color w:val="212121"/>
                <w:sz w:val="20"/>
                <w:szCs w:val="20"/>
              </w:rPr>
            </w:pPr>
          </w:p>
        </w:tc>
        <w:tc>
          <w:tcPr>
            <w:tcW w:w="1530" w:type="dxa"/>
            <w:shd w:val="clear" w:color="auto" w:fill="auto"/>
            <w:tcMar>
              <w:top w:w="100" w:type="dxa"/>
              <w:left w:w="100" w:type="dxa"/>
              <w:bottom w:w="100" w:type="dxa"/>
              <w:right w:w="100" w:type="dxa"/>
            </w:tcMar>
          </w:tcPr>
          <w:p w14:paraId="37B70FE5" w14:textId="77777777" w:rsidR="00C645B6" w:rsidRDefault="00EE22FC">
            <w:pPr>
              <w:widowControl w:val="0"/>
              <w:spacing w:line="240" w:lineRule="auto"/>
              <w:rPr>
                <w:color w:val="212121"/>
                <w:sz w:val="20"/>
                <w:szCs w:val="20"/>
              </w:rPr>
            </w:pPr>
            <w:r>
              <w:rPr>
                <w:color w:val="212121"/>
                <w:sz w:val="20"/>
                <w:szCs w:val="20"/>
              </w:rPr>
              <w:t>Chr2: 168917561</w:t>
            </w:r>
          </w:p>
        </w:tc>
        <w:tc>
          <w:tcPr>
            <w:tcW w:w="1350" w:type="dxa"/>
            <w:shd w:val="clear" w:color="auto" w:fill="auto"/>
            <w:tcMar>
              <w:top w:w="100" w:type="dxa"/>
              <w:left w:w="100" w:type="dxa"/>
              <w:bottom w:w="100" w:type="dxa"/>
              <w:right w:w="100" w:type="dxa"/>
            </w:tcMar>
          </w:tcPr>
          <w:p w14:paraId="37B70FE6" w14:textId="77777777" w:rsidR="00C645B6" w:rsidRDefault="00EE22FC">
            <w:pPr>
              <w:widowControl w:val="0"/>
              <w:spacing w:line="240" w:lineRule="auto"/>
              <w:rPr>
                <w:color w:val="212121"/>
                <w:sz w:val="20"/>
                <w:szCs w:val="20"/>
              </w:rPr>
            </w:pPr>
            <w:r>
              <w:rPr>
                <w:color w:val="212121"/>
                <w:sz w:val="20"/>
                <w:szCs w:val="20"/>
              </w:rPr>
              <w:t>Rs16856247</w:t>
            </w:r>
          </w:p>
          <w:p w14:paraId="37B70FE7" w14:textId="77777777" w:rsidR="00C645B6" w:rsidRDefault="00C645B6">
            <w:pPr>
              <w:widowControl w:val="0"/>
              <w:spacing w:line="240" w:lineRule="auto"/>
              <w:rPr>
                <w:color w:val="212121"/>
                <w:sz w:val="20"/>
                <w:szCs w:val="20"/>
              </w:rPr>
            </w:pPr>
          </w:p>
          <w:p w14:paraId="37B70FE8" w14:textId="77777777" w:rsidR="00C645B6" w:rsidRDefault="00C645B6">
            <w:pPr>
              <w:widowControl w:val="0"/>
              <w:spacing w:line="240" w:lineRule="auto"/>
              <w:rPr>
                <w:color w:val="212121"/>
                <w:sz w:val="20"/>
                <w:szCs w:val="20"/>
              </w:rPr>
            </w:pPr>
          </w:p>
          <w:p w14:paraId="37B70FE9" w14:textId="77777777" w:rsidR="00C645B6" w:rsidRDefault="00C645B6">
            <w:pPr>
              <w:widowControl w:val="0"/>
              <w:spacing w:line="240" w:lineRule="auto"/>
              <w:rPr>
                <w:color w:val="212121"/>
                <w:sz w:val="20"/>
                <w:szCs w:val="20"/>
              </w:rPr>
            </w:pPr>
          </w:p>
          <w:p w14:paraId="37B70FEA" w14:textId="77777777" w:rsidR="00C645B6" w:rsidRDefault="00C645B6">
            <w:pPr>
              <w:widowControl w:val="0"/>
              <w:spacing w:line="240" w:lineRule="auto"/>
              <w:rPr>
                <w:color w:val="212121"/>
                <w:sz w:val="20"/>
                <w:szCs w:val="20"/>
              </w:rPr>
            </w:pPr>
          </w:p>
        </w:tc>
        <w:tc>
          <w:tcPr>
            <w:tcW w:w="1350" w:type="dxa"/>
            <w:shd w:val="clear" w:color="auto" w:fill="auto"/>
            <w:tcMar>
              <w:top w:w="100" w:type="dxa"/>
              <w:left w:w="100" w:type="dxa"/>
              <w:bottom w:w="100" w:type="dxa"/>
              <w:right w:w="100" w:type="dxa"/>
            </w:tcMar>
          </w:tcPr>
          <w:p w14:paraId="37B70FEB" w14:textId="77777777" w:rsidR="00C645B6" w:rsidRDefault="00EE22FC">
            <w:pPr>
              <w:widowControl w:val="0"/>
              <w:spacing w:line="240" w:lineRule="auto"/>
              <w:rPr>
                <w:color w:val="212121"/>
                <w:sz w:val="20"/>
                <w:szCs w:val="20"/>
              </w:rPr>
            </w:pPr>
            <w:r>
              <w:rPr>
                <w:color w:val="212121"/>
                <w:sz w:val="20"/>
                <w:szCs w:val="20"/>
              </w:rPr>
              <w:t>Chr2: 168927903</w:t>
            </w:r>
          </w:p>
        </w:tc>
        <w:tc>
          <w:tcPr>
            <w:tcW w:w="3330" w:type="dxa"/>
            <w:shd w:val="clear" w:color="auto" w:fill="auto"/>
            <w:tcMar>
              <w:top w:w="100" w:type="dxa"/>
              <w:left w:w="100" w:type="dxa"/>
              <w:bottom w:w="100" w:type="dxa"/>
              <w:right w:w="100" w:type="dxa"/>
            </w:tcMar>
          </w:tcPr>
          <w:p w14:paraId="37B70FEC" w14:textId="77777777" w:rsidR="00C645B6" w:rsidRDefault="00EE22FC">
            <w:pPr>
              <w:widowControl w:val="0"/>
              <w:spacing w:line="240" w:lineRule="auto"/>
              <w:rPr>
                <w:color w:val="212121"/>
                <w:sz w:val="20"/>
                <w:szCs w:val="20"/>
              </w:rPr>
            </w:pPr>
            <w:r>
              <w:rPr>
                <w:color w:val="212121"/>
                <w:sz w:val="20"/>
                <w:szCs w:val="20"/>
              </w:rPr>
              <w:t>SNP1: C=0.158</w:t>
            </w:r>
          </w:p>
          <w:p w14:paraId="37B70FED" w14:textId="77777777" w:rsidR="00C645B6" w:rsidRDefault="00EE22FC">
            <w:pPr>
              <w:widowControl w:val="0"/>
              <w:spacing w:line="240" w:lineRule="auto"/>
              <w:rPr>
                <w:color w:val="212121"/>
                <w:sz w:val="20"/>
                <w:szCs w:val="20"/>
              </w:rPr>
            </w:pPr>
            <w:r>
              <w:rPr>
                <w:color w:val="212121"/>
                <w:sz w:val="20"/>
                <w:szCs w:val="20"/>
              </w:rPr>
              <w:t>(792/5008, 1000G)</w:t>
            </w:r>
          </w:p>
          <w:p w14:paraId="37B70FEE" w14:textId="77777777" w:rsidR="00C645B6" w:rsidRDefault="00EE22FC">
            <w:pPr>
              <w:widowControl w:val="0"/>
              <w:spacing w:line="240" w:lineRule="auto"/>
              <w:rPr>
                <w:color w:val="212121"/>
                <w:sz w:val="20"/>
                <w:szCs w:val="20"/>
              </w:rPr>
            </w:pPr>
            <w:r>
              <w:rPr>
                <w:color w:val="212121"/>
                <w:sz w:val="20"/>
                <w:szCs w:val="20"/>
              </w:rPr>
              <w:t>A/G = 0.842</w:t>
            </w:r>
          </w:p>
          <w:p w14:paraId="37B70FEF" w14:textId="77777777" w:rsidR="00C645B6" w:rsidRDefault="00C645B6">
            <w:pPr>
              <w:widowControl w:val="0"/>
              <w:spacing w:line="240" w:lineRule="auto"/>
              <w:rPr>
                <w:color w:val="212121"/>
                <w:sz w:val="20"/>
                <w:szCs w:val="20"/>
              </w:rPr>
            </w:pPr>
          </w:p>
          <w:p w14:paraId="37B70FF0" w14:textId="77777777" w:rsidR="00C645B6" w:rsidRDefault="00EE22FC">
            <w:pPr>
              <w:widowControl w:val="0"/>
              <w:spacing w:line="240" w:lineRule="auto"/>
              <w:rPr>
                <w:color w:val="212121"/>
                <w:sz w:val="20"/>
                <w:szCs w:val="20"/>
              </w:rPr>
            </w:pPr>
            <w:r>
              <w:rPr>
                <w:color w:val="212121"/>
                <w:sz w:val="20"/>
                <w:szCs w:val="20"/>
              </w:rPr>
              <w:t>SNP2: T = 0.137</w:t>
            </w:r>
          </w:p>
          <w:p w14:paraId="37B70FF1" w14:textId="77777777" w:rsidR="00C645B6" w:rsidRDefault="00EE22FC">
            <w:pPr>
              <w:widowControl w:val="0"/>
              <w:spacing w:line="240" w:lineRule="auto"/>
              <w:rPr>
                <w:color w:val="212121"/>
                <w:sz w:val="20"/>
                <w:szCs w:val="20"/>
              </w:rPr>
            </w:pPr>
            <w:r>
              <w:rPr>
                <w:color w:val="212121"/>
                <w:sz w:val="20"/>
                <w:szCs w:val="20"/>
              </w:rPr>
              <w:t xml:space="preserve"> (688/5008, 1000G)</w:t>
            </w:r>
          </w:p>
          <w:p w14:paraId="37B70FF2" w14:textId="77777777" w:rsidR="00C645B6" w:rsidRDefault="00C645B6">
            <w:pPr>
              <w:widowControl w:val="0"/>
              <w:spacing w:line="240" w:lineRule="auto"/>
              <w:rPr>
                <w:color w:val="212121"/>
                <w:sz w:val="20"/>
                <w:szCs w:val="20"/>
              </w:rPr>
            </w:pPr>
          </w:p>
        </w:tc>
        <w:tc>
          <w:tcPr>
            <w:tcW w:w="900" w:type="dxa"/>
            <w:shd w:val="clear" w:color="auto" w:fill="auto"/>
            <w:tcMar>
              <w:top w:w="100" w:type="dxa"/>
              <w:left w:w="100" w:type="dxa"/>
              <w:bottom w:w="100" w:type="dxa"/>
              <w:right w:w="100" w:type="dxa"/>
            </w:tcMar>
          </w:tcPr>
          <w:p w14:paraId="37B70FF3" w14:textId="77777777" w:rsidR="00C645B6" w:rsidRDefault="00EE22FC">
            <w:pPr>
              <w:widowControl w:val="0"/>
              <w:spacing w:line="240" w:lineRule="auto"/>
              <w:rPr>
                <w:color w:val="212121"/>
                <w:sz w:val="20"/>
                <w:szCs w:val="20"/>
              </w:rPr>
            </w:pPr>
            <w:r>
              <w:rPr>
                <w:color w:val="212121"/>
                <w:sz w:val="20"/>
                <w:szCs w:val="20"/>
              </w:rPr>
              <w:t>0.017</w:t>
            </w:r>
          </w:p>
        </w:tc>
        <w:tc>
          <w:tcPr>
            <w:tcW w:w="900" w:type="dxa"/>
            <w:shd w:val="clear" w:color="auto" w:fill="auto"/>
            <w:tcMar>
              <w:top w:w="100" w:type="dxa"/>
              <w:left w:w="100" w:type="dxa"/>
              <w:bottom w:w="100" w:type="dxa"/>
              <w:right w:w="100" w:type="dxa"/>
            </w:tcMar>
          </w:tcPr>
          <w:p w14:paraId="37B70FF4" w14:textId="77777777" w:rsidR="00C645B6" w:rsidRDefault="00EE22FC">
            <w:pPr>
              <w:widowControl w:val="0"/>
              <w:spacing w:line="240" w:lineRule="auto"/>
              <w:rPr>
                <w:color w:val="212121"/>
                <w:sz w:val="20"/>
                <w:szCs w:val="20"/>
              </w:rPr>
            </w:pPr>
            <w:r>
              <w:rPr>
                <w:color w:val="212121"/>
                <w:sz w:val="20"/>
                <w:szCs w:val="20"/>
              </w:rPr>
              <w:t>0.752</w:t>
            </w:r>
          </w:p>
        </w:tc>
      </w:tr>
      <w:tr w:rsidR="00C645B6" w14:paraId="37B71006" w14:textId="77777777" w:rsidTr="002C7829">
        <w:trPr>
          <w:trHeight w:val="2031"/>
        </w:trPr>
        <w:tc>
          <w:tcPr>
            <w:tcW w:w="1315" w:type="dxa"/>
            <w:shd w:val="clear" w:color="auto" w:fill="auto"/>
            <w:tcMar>
              <w:top w:w="100" w:type="dxa"/>
              <w:left w:w="100" w:type="dxa"/>
              <w:bottom w:w="100" w:type="dxa"/>
              <w:right w:w="100" w:type="dxa"/>
            </w:tcMar>
          </w:tcPr>
          <w:p w14:paraId="37B70FF6" w14:textId="77777777" w:rsidR="00C645B6" w:rsidRDefault="00EE22FC">
            <w:pPr>
              <w:widowControl w:val="0"/>
              <w:spacing w:line="240" w:lineRule="auto"/>
              <w:rPr>
                <w:color w:val="212121"/>
                <w:sz w:val="20"/>
                <w:szCs w:val="20"/>
              </w:rPr>
            </w:pPr>
            <w:r>
              <w:rPr>
                <w:color w:val="212121"/>
                <w:sz w:val="20"/>
                <w:szCs w:val="20"/>
              </w:rPr>
              <w:t>Rs552976</w:t>
            </w:r>
          </w:p>
          <w:p w14:paraId="37B70FF7" w14:textId="77777777" w:rsidR="00C645B6" w:rsidRDefault="00C645B6">
            <w:pPr>
              <w:widowControl w:val="0"/>
              <w:spacing w:line="240" w:lineRule="auto"/>
              <w:rPr>
                <w:color w:val="212121"/>
                <w:sz w:val="20"/>
                <w:szCs w:val="20"/>
              </w:rPr>
            </w:pPr>
          </w:p>
          <w:p w14:paraId="37B70FF8" w14:textId="77777777" w:rsidR="00C645B6" w:rsidRDefault="00C645B6">
            <w:pPr>
              <w:widowControl w:val="0"/>
              <w:spacing w:line="240" w:lineRule="auto"/>
              <w:rPr>
                <w:color w:val="212121"/>
                <w:sz w:val="20"/>
                <w:szCs w:val="20"/>
              </w:rPr>
            </w:pPr>
          </w:p>
        </w:tc>
        <w:tc>
          <w:tcPr>
            <w:tcW w:w="1530" w:type="dxa"/>
            <w:shd w:val="clear" w:color="auto" w:fill="auto"/>
            <w:tcMar>
              <w:top w:w="100" w:type="dxa"/>
              <w:left w:w="100" w:type="dxa"/>
              <w:bottom w:w="100" w:type="dxa"/>
              <w:right w:w="100" w:type="dxa"/>
            </w:tcMar>
          </w:tcPr>
          <w:p w14:paraId="37B70FF9" w14:textId="77777777" w:rsidR="00C645B6" w:rsidRDefault="00EE22FC">
            <w:pPr>
              <w:widowControl w:val="0"/>
              <w:spacing w:line="240" w:lineRule="auto"/>
              <w:rPr>
                <w:color w:val="212121"/>
                <w:sz w:val="20"/>
                <w:szCs w:val="20"/>
              </w:rPr>
            </w:pPr>
            <w:r>
              <w:rPr>
                <w:color w:val="212121"/>
                <w:sz w:val="20"/>
                <w:szCs w:val="20"/>
              </w:rPr>
              <w:t>Chr2: 168934928</w:t>
            </w:r>
          </w:p>
        </w:tc>
        <w:tc>
          <w:tcPr>
            <w:tcW w:w="1350" w:type="dxa"/>
            <w:shd w:val="clear" w:color="auto" w:fill="auto"/>
            <w:tcMar>
              <w:top w:w="100" w:type="dxa"/>
              <w:left w:w="100" w:type="dxa"/>
              <w:bottom w:w="100" w:type="dxa"/>
              <w:right w:w="100" w:type="dxa"/>
            </w:tcMar>
          </w:tcPr>
          <w:p w14:paraId="37B70FFA" w14:textId="77777777" w:rsidR="00C645B6" w:rsidRDefault="00EE22FC">
            <w:pPr>
              <w:widowControl w:val="0"/>
              <w:spacing w:line="240" w:lineRule="auto"/>
              <w:rPr>
                <w:color w:val="212121"/>
                <w:sz w:val="20"/>
                <w:szCs w:val="20"/>
              </w:rPr>
            </w:pPr>
            <w:r>
              <w:rPr>
                <w:color w:val="212121"/>
                <w:sz w:val="20"/>
                <w:szCs w:val="20"/>
              </w:rPr>
              <w:t>Rs16856247</w:t>
            </w:r>
          </w:p>
          <w:p w14:paraId="37B70FFB" w14:textId="77777777" w:rsidR="00C645B6" w:rsidRDefault="00C645B6">
            <w:pPr>
              <w:widowControl w:val="0"/>
              <w:spacing w:line="240" w:lineRule="auto"/>
              <w:rPr>
                <w:color w:val="212121"/>
                <w:sz w:val="20"/>
                <w:szCs w:val="20"/>
              </w:rPr>
            </w:pPr>
          </w:p>
          <w:p w14:paraId="37B70FFC" w14:textId="77777777" w:rsidR="00C645B6" w:rsidRDefault="00C645B6">
            <w:pPr>
              <w:widowControl w:val="0"/>
              <w:spacing w:line="240" w:lineRule="auto"/>
              <w:rPr>
                <w:color w:val="212121"/>
                <w:sz w:val="20"/>
                <w:szCs w:val="20"/>
              </w:rPr>
            </w:pPr>
          </w:p>
        </w:tc>
        <w:tc>
          <w:tcPr>
            <w:tcW w:w="1350" w:type="dxa"/>
            <w:shd w:val="clear" w:color="auto" w:fill="auto"/>
            <w:tcMar>
              <w:top w:w="100" w:type="dxa"/>
              <w:left w:w="100" w:type="dxa"/>
              <w:bottom w:w="100" w:type="dxa"/>
              <w:right w:w="100" w:type="dxa"/>
            </w:tcMar>
          </w:tcPr>
          <w:p w14:paraId="37B70FFD" w14:textId="77777777" w:rsidR="00C645B6" w:rsidRDefault="00EE22FC">
            <w:pPr>
              <w:widowControl w:val="0"/>
              <w:spacing w:line="240" w:lineRule="auto"/>
              <w:rPr>
                <w:color w:val="212121"/>
                <w:sz w:val="20"/>
                <w:szCs w:val="20"/>
              </w:rPr>
            </w:pPr>
            <w:r>
              <w:rPr>
                <w:color w:val="212121"/>
                <w:sz w:val="20"/>
                <w:szCs w:val="20"/>
              </w:rPr>
              <w:t>chr2:168927903</w:t>
            </w:r>
          </w:p>
        </w:tc>
        <w:tc>
          <w:tcPr>
            <w:tcW w:w="3330" w:type="dxa"/>
            <w:shd w:val="clear" w:color="auto" w:fill="auto"/>
            <w:tcMar>
              <w:top w:w="100" w:type="dxa"/>
              <w:left w:w="100" w:type="dxa"/>
              <w:bottom w:w="100" w:type="dxa"/>
              <w:right w:w="100" w:type="dxa"/>
            </w:tcMar>
          </w:tcPr>
          <w:p w14:paraId="37B70FFE" w14:textId="77777777" w:rsidR="00C645B6" w:rsidRDefault="00C645B6">
            <w:pPr>
              <w:widowControl w:val="0"/>
              <w:spacing w:line="240" w:lineRule="auto"/>
              <w:rPr>
                <w:color w:val="212121"/>
                <w:sz w:val="20"/>
                <w:szCs w:val="20"/>
              </w:rPr>
            </w:pPr>
          </w:p>
          <w:p w14:paraId="37B70FFF" w14:textId="77777777" w:rsidR="00C645B6" w:rsidRDefault="00EE22FC">
            <w:pPr>
              <w:widowControl w:val="0"/>
              <w:spacing w:line="240" w:lineRule="auto"/>
              <w:rPr>
                <w:color w:val="212121"/>
                <w:sz w:val="20"/>
                <w:szCs w:val="20"/>
              </w:rPr>
            </w:pPr>
            <w:r>
              <w:rPr>
                <w:color w:val="212121"/>
                <w:sz w:val="20"/>
                <w:szCs w:val="20"/>
              </w:rPr>
              <w:t>snp1:A=0.252 (1264/5008, 1000G)</w:t>
            </w:r>
          </w:p>
          <w:p w14:paraId="37B71000" w14:textId="77777777" w:rsidR="00C645B6" w:rsidRDefault="00EE22FC">
            <w:pPr>
              <w:widowControl w:val="0"/>
              <w:spacing w:line="240" w:lineRule="auto"/>
              <w:rPr>
                <w:color w:val="212121"/>
                <w:sz w:val="20"/>
                <w:szCs w:val="20"/>
              </w:rPr>
            </w:pPr>
            <w:r>
              <w:rPr>
                <w:color w:val="212121"/>
                <w:sz w:val="20"/>
                <w:szCs w:val="20"/>
              </w:rPr>
              <w:t xml:space="preserve">C/G = 0.748 </w:t>
            </w:r>
          </w:p>
          <w:p w14:paraId="37B71001" w14:textId="77777777" w:rsidR="00C645B6" w:rsidRDefault="00C645B6">
            <w:pPr>
              <w:widowControl w:val="0"/>
              <w:spacing w:line="240" w:lineRule="auto"/>
              <w:rPr>
                <w:color w:val="212121"/>
                <w:sz w:val="20"/>
                <w:szCs w:val="20"/>
              </w:rPr>
            </w:pPr>
          </w:p>
          <w:p w14:paraId="37B71002" w14:textId="77777777" w:rsidR="00C645B6" w:rsidRDefault="00EE22FC">
            <w:pPr>
              <w:widowControl w:val="0"/>
              <w:spacing w:line="240" w:lineRule="auto"/>
              <w:rPr>
                <w:color w:val="212121"/>
                <w:sz w:val="20"/>
                <w:szCs w:val="20"/>
              </w:rPr>
            </w:pPr>
            <w:r>
              <w:rPr>
                <w:color w:val="212121"/>
                <w:sz w:val="20"/>
                <w:szCs w:val="20"/>
              </w:rPr>
              <w:t>Snp2: T=0.137 (688/5008, 1000G)</w:t>
            </w:r>
          </w:p>
          <w:p w14:paraId="37B71003" w14:textId="77777777" w:rsidR="00C645B6" w:rsidRDefault="00C645B6">
            <w:pPr>
              <w:widowControl w:val="0"/>
              <w:spacing w:line="240" w:lineRule="auto"/>
              <w:rPr>
                <w:color w:val="212121"/>
                <w:sz w:val="20"/>
                <w:szCs w:val="20"/>
              </w:rPr>
            </w:pPr>
          </w:p>
        </w:tc>
        <w:tc>
          <w:tcPr>
            <w:tcW w:w="900" w:type="dxa"/>
            <w:shd w:val="clear" w:color="auto" w:fill="auto"/>
            <w:tcMar>
              <w:top w:w="100" w:type="dxa"/>
              <w:left w:w="100" w:type="dxa"/>
              <w:bottom w:w="100" w:type="dxa"/>
              <w:right w:w="100" w:type="dxa"/>
            </w:tcMar>
          </w:tcPr>
          <w:p w14:paraId="37B71004" w14:textId="77777777" w:rsidR="00C645B6" w:rsidRDefault="00EE22FC">
            <w:pPr>
              <w:widowControl w:val="0"/>
              <w:spacing w:line="240" w:lineRule="auto"/>
              <w:rPr>
                <w:color w:val="212121"/>
                <w:sz w:val="20"/>
                <w:szCs w:val="20"/>
              </w:rPr>
            </w:pPr>
            <w:r>
              <w:rPr>
                <w:color w:val="212121"/>
                <w:sz w:val="20"/>
                <w:szCs w:val="20"/>
              </w:rPr>
              <w:t>0.054</w:t>
            </w:r>
          </w:p>
        </w:tc>
        <w:tc>
          <w:tcPr>
            <w:tcW w:w="900" w:type="dxa"/>
            <w:shd w:val="clear" w:color="auto" w:fill="auto"/>
            <w:tcMar>
              <w:top w:w="100" w:type="dxa"/>
              <w:left w:w="100" w:type="dxa"/>
              <w:bottom w:w="100" w:type="dxa"/>
              <w:right w:w="100" w:type="dxa"/>
            </w:tcMar>
          </w:tcPr>
          <w:p w14:paraId="37B71005" w14:textId="77777777" w:rsidR="00C645B6" w:rsidRDefault="00EE22FC">
            <w:pPr>
              <w:widowControl w:val="0"/>
              <w:spacing w:line="240" w:lineRule="auto"/>
              <w:rPr>
                <w:color w:val="212121"/>
                <w:sz w:val="20"/>
                <w:szCs w:val="20"/>
              </w:rPr>
            </w:pPr>
            <w:r>
              <w:rPr>
                <w:color w:val="212121"/>
                <w:sz w:val="20"/>
                <w:szCs w:val="20"/>
              </w:rPr>
              <w:t>1</w:t>
            </w:r>
          </w:p>
        </w:tc>
      </w:tr>
      <w:tr w:rsidR="00C645B6" w14:paraId="37B71012" w14:textId="77777777" w:rsidTr="002C7829">
        <w:trPr>
          <w:trHeight w:val="2031"/>
        </w:trPr>
        <w:tc>
          <w:tcPr>
            <w:tcW w:w="1315" w:type="dxa"/>
            <w:shd w:val="clear" w:color="auto" w:fill="auto"/>
            <w:tcMar>
              <w:top w:w="100" w:type="dxa"/>
              <w:left w:w="100" w:type="dxa"/>
              <w:bottom w:w="100" w:type="dxa"/>
              <w:right w:w="100" w:type="dxa"/>
            </w:tcMar>
          </w:tcPr>
          <w:p w14:paraId="37B71007" w14:textId="77777777" w:rsidR="00C645B6" w:rsidRDefault="00EE22FC">
            <w:pPr>
              <w:widowControl w:val="0"/>
              <w:spacing w:line="240" w:lineRule="auto"/>
              <w:rPr>
                <w:color w:val="212121"/>
                <w:sz w:val="20"/>
                <w:szCs w:val="20"/>
              </w:rPr>
            </w:pPr>
            <w:r>
              <w:rPr>
                <w:color w:val="212121"/>
                <w:sz w:val="20"/>
                <w:szCs w:val="20"/>
              </w:rPr>
              <w:t>rs4410790</w:t>
            </w:r>
          </w:p>
        </w:tc>
        <w:tc>
          <w:tcPr>
            <w:tcW w:w="1530" w:type="dxa"/>
            <w:shd w:val="clear" w:color="auto" w:fill="auto"/>
            <w:tcMar>
              <w:top w:w="100" w:type="dxa"/>
              <w:left w:w="100" w:type="dxa"/>
              <w:bottom w:w="100" w:type="dxa"/>
              <w:right w:w="100" w:type="dxa"/>
            </w:tcMar>
          </w:tcPr>
          <w:p w14:paraId="37B71008" w14:textId="77777777" w:rsidR="00C645B6" w:rsidRDefault="00EE22FC">
            <w:pPr>
              <w:widowControl w:val="0"/>
              <w:spacing w:line="240" w:lineRule="auto"/>
              <w:rPr>
                <w:color w:val="212121"/>
                <w:sz w:val="20"/>
                <w:szCs w:val="20"/>
              </w:rPr>
            </w:pPr>
            <w:r>
              <w:rPr>
                <w:color w:val="212121"/>
                <w:sz w:val="20"/>
                <w:szCs w:val="20"/>
              </w:rPr>
              <w:t>Chr7:17244953</w:t>
            </w:r>
          </w:p>
        </w:tc>
        <w:tc>
          <w:tcPr>
            <w:tcW w:w="1350" w:type="dxa"/>
            <w:shd w:val="clear" w:color="auto" w:fill="auto"/>
            <w:tcMar>
              <w:top w:w="100" w:type="dxa"/>
              <w:left w:w="100" w:type="dxa"/>
              <w:bottom w:w="100" w:type="dxa"/>
              <w:right w:w="100" w:type="dxa"/>
            </w:tcMar>
          </w:tcPr>
          <w:p w14:paraId="37B71009" w14:textId="77777777" w:rsidR="00C645B6" w:rsidRDefault="00EE22FC">
            <w:pPr>
              <w:widowControl w:val="0"/>
              <w:spacing w:line="240" w:lineRule="auto"/>
              <w:rPr>
                <w:color w:val="212121"/>
                <w:sz w:val="20"/>
                <w:szCs w:val="20"/>
              </w:rPr>
            </w:pPr>
            <w:r>
              <w:rPr>
                <w:color w:val="212121"/>
                <w:sz w:val="20"/>
                <w:szCs w:val="20"/>
              </w:rPr>
              <w:t>rs563694</w:t>
            </w:r>
          </w:p>
        </w:tc>
        <w:tc>
          <w:tcPr>
            <w:tcW w:w="1350" w:type="dxa"/>
            <w:shd w:val="clear" w:color="auto" w:fill="auto"/>
            <w:tcMar>
              <w:top w:w="100" w:type="dxa"/>
              <w:left w:w="100" w:type="dxa"/>
              <w:bottom w:w="100" w:type="dxa"/>
              <w:right w:w="100" w:type="dxa"/>
            </w:tcMar>
          </w:tcPr>
          <w:p w14:paraId="37B7100A" w14:textId="77777777" w:rsidR="00C645B6" w:rsidRDefault="00EE22FC">
            <w:pPr>
              <w:widowControl w:val="0"/>
              <w:spacing w:line="240" w:lineRule="auto"/>
              <w:rPr>
                <w:color w:val="212121"/>
                <w:sz w:val="20"/>
                <w:szCs w:val="20"/>
              </w:rPr>
            </w:pPr>
            <w:r>
              <w:rPr>
                <w:color w:val="212121"/>
                <w:sz w:val="20"/>
                <w:szCs w:val="20"/>
              </w:rPr>
              <w:t>Chr2: 168917561</w:t>
            </w:r>
          </w:p>
        </w:tc>
        <w:tc>
          <w:tcPr>
            <w:tcW w:w="3330" w:type="dxa"/>
            <w:shd w:val="clear" w:color="auto" w:fill="auto"/>
            <w:tcMar>
              <w:top w:w="100" w:type="dxa"/>
              <w:left w:w="100" w:type="dxa"/>
              <w:bottom w:w="100" w:type="dxa"/>
              <w:right w:w="100" w:type="dxa"/>
            </w:tcMar>
          </w:tcPr>
          <w:p w14:paraId="37B7100B" w14:textId="77777777" w:rsidR="00C645B6" w:rsidRDefault="00EE22FC">
            <w:pPr>
              <w:widowControl w:val="0"/>
              <w:spacing w:line="240" w:lineRule="auto"/>
              <w:rPr>
                <w:color w:val="212121"/>
                <w:sz w:val="20"/>
                <w:szCs w:val="20"/>
              </w:rPr>
            </w:pPr>
            <w:r>
              <w:rPr>
                <w:color w:val="212121"/>
                <w:sz w:val="20"/>
                <w:szCs w:val="20"/>
              </w:rPr>
              <w:t>SNP1: C = 0.467(2339/5008)</w:t>
            </w:r>
          </w:p>
          <w:p w14:paraId="37B7100C" w14:textId="77777777" w:rsidR="00C645B6" w:rsidRDefault="00EE22FC">
            <w:pPr>
              <w:widowControl w:val="0"/>
              <w:spacing w:line="240" w:lineRule="auto"/>
              <w:rPr>
                <w:color w:val="212121"/>
                <w:sz w:val="20"/>
                <w:szCs w:val="20"/>
              </w:rPr>
            </w:pPr>
            <w:r>
              <w:rPr>
                <w:color w:val="212121"/>
                <w:sz w:val="20"/>
                <w:szCs w:val="20"/>
              </w:rPr>
              <w:t>T = 0.533</w:t>
            </w:r>
          </w:p>
          <w:p w14:paraId="37B7100D" w14:textId="77777777" w:rsidR="00C645B6" w:rsidRDefault="00C645B6">
            <w:pPr>
              <w:widowControl w:val="0"/>
              <w:spacing w:line="240" w:lineRule="auto"/>
              <w:rPr>
                <w:color w:val="212121"/>
                <w:sz w:val="20"/>
                <w:szCs w:val="20"/>
              </w:rPr>
            </w:pPr>
          </w:p>
          <w:p w14:paraId="37B7100E" w14:textId="77777777" w:rsidR="00C645B6" w:rsidRDefault="00EE22FC">
            <w:pPr>
              <w:widowControl w:val="0"/>
              <w:spacing w:line="240" w:lineRule="auto"/>
              <w:rPr>
                <w:color w:val="212121"/>
                <w:sz w:val="20"/>
                <w:szCs w:val="20"/>
              </w:rPr>
            </w:pPr>
            <w:r>
              <w:rPr>
                <w:color w:val="212121"/>
                <w:sz w:val="20"/>
                <w:szCs w:val="20"/>
              </w:rPr>
              <w:t>snp2:A=0.252 (1264/5008, 1000G)</w:t>
            </w:r>
          </w:p>
          <w:p w14:paraId="37B7100F" w14:textId="77777777" w:rsidR="00C645B6" w:rsidRDefault="00EE22FC">
            <w:pPr>
              <w:widowControl w:val="0"/>
              <w:spacing w:line="240" w:lineRule="auto"/>
              <w:rPr>
                <w:color w:val="212121"/>
                <w:sz w:val="20"/>
                <w:szCs w:val="20"/>
              </w:rPr>
            </w:pPr>
            <w:r>
              <w:rPr>
                <w:color w:val="212121"/>
                <w:sz w:val="20"/>
                <w:szCs w:val="20"/>
              </w:rPr>
              <w:t>C/G = 0.748</w:t>
            </w:r>
          </w:p>
        </w:tc>
        <w:tc>
          <w:tcPr>
            <w:tcW w:w="900" w:type="dxa"/>
            <w:shd w:val="clear" w:color="auto" w:fill="auto"/>
            <w:tcMar>
              <w:top w:w="100" w:type="dxa"/>
              <w:left w:w="100" w:type="dxa"/>
              <w:bottom w:w="100" w:type="dxa"/>
              <w:right w:w="100" w:type="dxa"/>
            </w:tcMar>
          </w:tcPr>
          <w:p w14:paraId="37B71010" w14:textId="77777777" w:rsidR="00C645B6" w:rsidRDefault="00EE22FC">
            <w:pPr>
              <w:widowControl w:val="0"/>
              <w:spacing w:line="240" w:lineRule="auto"/>
              <w:rPr>
                <w:color w:val="212121"/>
                <w:sz w:val="20"/>
                <w:szCs w:val="20"/>
              </w:rPr>
            </w:pPr>
            <w:r>
              <w:rPr>
                <w:color w:val="212121"/>
                <w:sz w:val="20"/>
                <w:szCs w:val="20"/>
              </w:rPr>
              <w:t>0.0012</w:t>
            </w:r>
          </w:p>
        </w:tc>
        <w:tc>
          <w:tcPr>
            <w:tcW w:w="900" w:type="dxa"/>
            <w:shd w:val="clear" w:color="auto" w:fill="auto"/>
            <w:tcMar>
              <w:top w:w="100" w:type="dxa"/>
              <w:left w:w="100" w:type="dxa"/>
              <w:bottom w:w="100" w:type="dxa"/>
              <w:right w:w="100" w:type="dxa"/>
            </w:tcMar>
          </w:tcPr>
          <w:p w14:paraId="37B71011" w14:textId="77777777" w:rsidR="00C645B6" w:rsidRDefault="00EE22FC">
            <w:pPr>
              <w:widowControl w:val="0"/>
              <w:spacing w:line="240" w:lineRule="auto"/>
              <w:rPr>
                <w:color w:val="212121"/>
                <w:sz w:val="20"/>
                <w:szCs w:val="20"/>
              </w:rPr>
            </w:pPr>
            <w:r>
              <w:rPr>
                <w:color w:val="212121"/>
                <w:sz w:val="20"/>
                <w:szCs w:val="20"/>
              </w:rPr>
              <w:t>0.076</w:t>
            </w:r>
          </w:p>
        </w:tc>
      </w:tr>
      <w:tr w:rsidR="00C645B6" w14:paraId="37B7101F" w14:textId="77777777" w:rsidTr="002C7829">
        <w:trPr>
          <w:trHeight w:val="2031"/>
        </w:trPr>
        <w:tc>
          <w:tcPr>
            <w:tcW w:w="1315" w:type="dxa"/>
            <w:shd w:val="clear" w:color="auto" w:fill="auto"/>
            <w:tcMar>
              <w:top w:w="100" w:type="dxa"/>
              <w:left w:w="100" w:type="dxa"/>
              <w:bottom w:w="100" w:type="dxa"/>
              <w:right w:w="100" w:type="dxa"/>
            </w:tcMar>
          </w:tcPr>
          <w:p w14:paraId="37B71013" w14:textId="77777777" w:rsidR="00C645B6" w:rsidRDefault="00EE22FC">
            <w:pPr>
              <w:widowControl w:val="0"/>
              <w:spacing w:line="240" w:lineRule="auto"/>
              <w:rPr>
                <w:color w:val="212121"/>
                <w:sz w:val="20"/>
                <w:szCs w:val="20"/>
              </w:rPr>
            </w:pPr>
            <w:r>
              <w:rPr>
                <w:color w:val="212121"/>
                <w:sz w:val="20"/>
                <w:szCs w:val="20"/>
              </w:rPr>
              <w:lastRenderedPageBreak/>
              <w:t>rs4410790</w:t>
            </w:r>
          </w:p>
        </w:tc>
        <w:tc>
          <w:tcPr>
            <w:tcW w:w="1530" w:type="dxa"/>
            <w:shd w:val="clear" w:color="auto" w:fill="auto"/>
            <w:tcMar>
              <w:top w:w="100" w:type="dxa"/>
              <w:left w:w="100" w:type="dxa"/>
              <w:bottom w:w="100" w:type="dxa"/>
              <w:right w:w="100" w:type="dxa"/>
            </w:tcMar>
          </w:tcPr>
          <w:p w14:paraId="37B71014" w14:textId="77777777" w:rsidR="00C645B6" w:rsidRDefault="00EE22FC">
            <w:pPr>
              <w:widowControl w:val="0"/>
              <w:spacing w:line="240" w:lineRule="auto"/>
              <w:rPr>
                <w:color w:val="212121"/>
                <w:sz w:val="20"/>
                <w:szCs w:val="20"/>
              </w:rPr>
            </w:pPr>
            <w:r>
              <w:rPr>
                <w:color w:val="212121"/>
                <w:sz w:val="20"/>
                <w:szCs w:val="20"/>
              </w:rPr>
              <w:t>Chr7:17244953</w:t>
            </w:r>
          </w:p>
        </w:tc>
        <w:tc>
          <w:tcPr>
            <w:tcW w:w="1350" w:type="dxa"/>
            <w:shd w:val="clear" w:color="auto" w:fill="auto"/>
            <w:tcMar>
              <w:top w:w="100" w:type="dxa"/>
              <w:left w:w="100" w:type="dxa"/>
              <w:bottom w:w="100" w:type="dxa"/>
              <w:right w:w="100" w:type="dxa"/>
            </w:tcMar>
          </w:tcPr>
          <w:p w14:paraId="37B71015" w14:textId="77777777" w:rsidR="00C645B6" w:rsidRDefault="00EE22FC">
            <w:pPr>
              <w:widowControl w:val="0"/>
              <w:spacing w:line="240" w:lineRule="auto"/>
              <w:rPr>
                <w:color w:val="212121"/>
                <w:sz w:val="20"/>
                <w:szCs w:val="20"/>
              </w:rPr>
            </w:pPr>
            <w:r>
              <w:rPr>
                <w:color w:val="212121"/>
                <w:sz w:val="20"/>
                <w:szCs w:val="20"/>
              </w:rPr>
              <w:t>rs16856247</w:t>
            </w:r>
          </w:p>
        </w:tc>
        <w:tc>
          <w:tcPr>
            <w:tcW w:w="1350" w:type="dxa"/>
            <w:shd w:val="clear" w:color="auto" w:fill="auto"/>
            <w:tcMar>
              <w:top w:w="100" w:type="dxa"/>
              <w:left w:w="100" w:type="dxa"/>
              <w:bottom w:w="100" w:type="dxa"/>
              <w:right w:w="100" w:type="dxa"/>
            </w:tcMar>
          </w:tcPr>
          <w:p w14:paraId="37B71016" w14:textId="77777777" w:rsidR="00C645B6" w:rsidRDefault="00EE22FC">
            <w:pPr>
              <w:widowControl w:val="0"/>
              <w:spacing w:line="240" w:lineRule="auto"/>
              <w:rPr>
                <w:color w:val="212121"/>
                <w:sz w:val="20"/>
                <w:szCs w:val="20"/>
              </w:rPr>
            </w:pPr>
            <w:r>
              <w:rPr>
                <w:color w:val="212121"/>
                <w:sz w:val="20"/>
                <w:szCs w:val="20"/>
              </w:rPr>
              <w:t>chr2:168927903</w:t>
            </w:r>
          </w:p>
        </w:tc>
        <w:tc>
          <w:tcPr>
            <w:tcW w:w="3330" w:type="dxa"/>
            <w:shd w:val="clear" w:color="auto" w:fill="auto"/>
            <w:tcMar>
              <w:top w:w="100" w:type="dxa"/>
              <w:left w:w="100" w:type="dxa"/>
              <w:bottom w:w="100" w:type="dxa"/>
              <w:right w:w="100" w:type="dxa"/>
            </w:tcMar>
          </w:tcPr>
          <w:p w14:paraId="37B71017" w14:textId="77777777" w:rsidR="00C645B6" w:rsidRDefault="00EE22FC">
            <w:pPr>
              <w:widowControl w:val="0"/>
              <w:spacing w:line="240" w:lineRule="auto"/>
              <w:rPr>
                <w:color w:val="212121"/>
                <w:sz w:val="20"/>
                <w:szCs w:val="20"/>
              </w:rPr>
            </w:pPr>
            <w:r>
              <w:rPr>
                <w:color w:val="212121"/>
                <w:sz w:val="20"/>
                <w:szCs w:val="20"/>
              </w:rPr>
              <w:t>SNP1: C = 0.467(2339/5008)</w:t>
            </w:r>
          </w:p>
          <w:p w14:paraId="37B71018" w14:textId="77777777" w:rsidR="00C645B6" w:rsidRDefault="00EE22FC">
            <w:pPr>
              <w:widowControl w:val="0"/>
              <w:spacing w:line="240" w:lineRule="auto"/>
              <w:rPr>
                <w:color w:val="212121"/>
                <w:sz w:val="20"/>
                <w:szCs w:val="20"/>
              </w:rPr>
            </w:pPr>
            <w:r>
              <w:rPr>
                <w:color w:val="212121"/>
                <w:sz w:val="20"/>
                <w:szCs w:val="20"/>
              </w:rPr>
              <w:t>T = 0.533</w:t>
            </w:r>
          </w:p>
          <w:p w14:paraId="37B71019" w14:textId="77777777" w:rsidR="00C645B6" w:rsidRDefault="00C645B6">
            <w:pPr>
              <w:widowControl w:val="0"/>
              <w:spacing w:line="240" w:lineRule="auto"/>
              <w:rPr>
                <w:color w:val="212121"/>
                <w:sz w:val="20"/>
                <w:szCs w:val="20"/>
              </w:rPr>
            </w:pPr>
          </w:p>
          <w:p w14:paraId="37B7101A" w14:textId="77777777" w:rsidR="00C645B6" w:rsidRDefault="00EE22FC">
            <w:pPr>
              <w:widowControl w:val="0"/>
              <w:spacing w:line="240" w:lineRule="auto"/>
              <w:rPr>
                <w:color w:val="212121"/>
                <w:sz w:val="20"/>
                <w:szCs w:val="20"/>
              </w:rPr>
            </w:pPr>
            <w:r>
              <w:rPr>
                <w:color w:val="212121"/>
                <w:sz w:val="20"/>
                <w:szCs w:val="20"/>
              </w:rPr>
              <w:t>SNP2: T = 0.137</w:t>
            </w:r>
          </w:p>
          <w:p w14:paraId="37B7101B" w14:textId="77777777" w:rsidR="00C645B6" w:rsidRDefault="00EE22FC">
            <w:pPr>
              <w:widowControl w:val="0"/>
              <w:spacing w:line="240" w:lineRule="auto"/>
              <w:rPr>
                <w:color w:val="212121"/>
                <w:sz w:val="20"/>
                <w:szCs w:val="20"/>
              </w:rPr>
            </w:pPr>
            <w:r>
              <w:rPr>
                <w:color w:val="212121"/>
                <w:sz w:val="20"/>
                <w:szCs w:val="20"/>
              </w:rPr>
              <w:t xml:space="preserve"> (688/5008, 1000G)</w:t>
            </w:r>
          </w:p>
          <w:p w14:paraId="37B7101C" w14:textId="77777777" w:rsidR="00C645B6" w:rsidRDefault="00EE22FC">
            <w:pPr>
              <w:widowControl w:val="0"/>
              <w:spacing w:line="240" w:lineRule="auto"/>
              <w:rPr>
                <w:color w:val="212121"/>
                <w:sz w:val="20"/>
                <w:szCs w:val="20"/>
              </w:rPr>
            </w:pPr>
            <w:r>
              <w:rPr>
                <w:color w:val="212121"/>
                <w:sz w:val="20"/>
                <w:szCs w:val="20"/>
              </w:rPr>
              <w:t>C = 0.863</w:t>
            </w:r>
          </w:p>
        </w:tc>
        <w:tc>
          <w:tcPr>
            <w:tcW w:w="900" w:type="dxa"/>
            <w:shd w:val="clear" w:color="auto" w:fill="auto"/>
            <w:tcMar>
              <w:top w:w="100" w:type="dxa"/>
              <w:left w:w="100" w:type="dxa"/>
              <w:bottom w:w="100" w:type="dxa"/>
              <w:right w:w="100" w:type="dxa"/>
            </w:tcMar>
          </w:tcPr>
          <w:p w14:paraId="37B7101D" w14:textId="77777777" w:rsidR="00C645B6" w:rsidRDefault="00EE22FC">
            <w:pPr>
              <w:widowControl w:val="0"/>
              <w:spacing w:line="240" w:lineRule="auto"/>
              <w:rPr>
                <w:color w:val="212121"/>
                <w:sz w:val="20"/>
                <w:szCs w:val="20"/>
              </w:rPr>
            </w:pPr>
            <w:r>
              <w:rPr>
                <w:color w:val="212121"/>
                <w:sz w:val="20"/>
                <w:szCs w:val="20"/>
              </w:rPr>
              <w:t>0.0001</w:t>
            </w:r>
          </w:p>
        </w:tc>
        <w:tc>
          <w:tcPr>
            <w:tcW w:w="900" w:type="dxa"/>
            <w:shd w:val="clear" w:color="auto" w:fill="auto"/>
            <w:tcMar>
              <w:top w:w="100" w:type="dxa"/>
              <w:left w:w="100" w:type="dxa"/>
              <w:bottom w:w="100" w:type="dxa"/>
              <w:right w:w="100" w:type="dxa"/>
            </w:tcMar>
          </w:tcPr>
          <w:p w14:paraId="37B7101E" w14:textId="77777777" w:rsidR="00C645B6" w:rsidRDefault="00EE22FC">
            <w:pPr>
              <w:widowControl w:val="0"/>
              <w:spacing w:line="240" w:lineRule="auto"/>
              <w:rPr>
                <w:color w:val="212121"/>
                <w:sz w:val="20"/>
                <w:szCs w:val="20"/>
              </w:rPr>
            </w:pPr>
            <w:r>
              <w:rPr>
                <w:color w:val="212121"/>
                <w:sz w:val="20"/>
                <w:szCs w:val="20"/>
              </w:rPr>
              <w:t>0.0228</w:t>
            </w:r>
          </w:p>
        </w:tc>
      </w:tr>
      <w:tr w:rsidR="00C645B6" w14:paraId="37B7102B" w14:textId="77777777" w:rsidTr="002C7829">
        <w:trPr>
          <w:trHeight w:val="2031"/>
        </w:trPr>
        <w:tc>
          <w:tcPr>
            <w:tcW w:w="1315" w:type="dxa"/>
            <w:shd w:val="clear" w:color="auto" w:fill="auto"/>
            <w:tcMar>
              <w:top w:w="100" w:type="dxa"/>
              <w:left w:w="100" w:type="dxa"/>
              <w:bottom w:w="100" w:type="dxa"/>
              <w:right w:w="100" w:type="dxa"/>
            </w:tcMar>
          </w:tcPr>
          <w:p w14:paraId="37B71020" w14:textId="77777777" w:rsidR="00C645B6" w:rsidRDefault="00EE22FC">
            <w:pPr>
              <w:widowControl w:val="0"/>
              <w:spacing w:line="240" w:lineRule="auto"/>
              <w:rPr>
                <w:color w:val="212121"/>
                <w:sz w:val="20"/>
                <w:szCs w:val="20"/>
              </w:rPr>
            </w:pPr>
            <w:r>
              <w:rPr>
                <w:color w:val="212121"/>
                <w:sz w:val="20"/>
                <w:szCs w:val="20"/>
              </w:rPr>
              <w:t>rs4410790</w:t>
            </w:r>
          </w:p>
        </w:tc>
        <w:tc>
          <w:tcPr>
            <w:tcW w:w="1530" w:type="dxa"/>
            <w:shd w:val="clear" w:color="auto" w:fill="auto"/>
            <w:tcMar>
              <w:top w:w="100" w:type="dxa"/>
              <w:left w:w="100" w:type="dxa"/>
              <w:bottom w:w="100" w:type="dxa"/>
              <w:right w:w="100" w:type="dxa"/>
            </w:tcMar>
          </w:tcPr>
          <w:p w14:paraId="37B71021" w14:textId="77777777" w:rsidR="00C645B6" w:rsidRDefault="00EE22FC">
            <w:pPr>
              <w:widowControl w:val="0"/>
              <w:spacing w:line="240" w:lineRule="auto"/>
              <w:rPr>
                <w:color w:val="212121"/>
                <w:sz w:val="20"/>
                <w:szCs w:val="20"/>
              </w:rPr>
            </w:pPr>
            <w:r>
              <w:rPr>
                <w:color w:val="212121"/>
                <w:sz w:val="20"/>
                <w:szCs w:val="20"/>
              </w:rPr>
              <w:t>Chr7:17244953</w:t>
            </w:r>
          </w:p>
        </w:tc>
        <w:tc>
          <w:tcPr>
            <w:tcW w:w="1350" w:type="dxa"/>
            <w:shd w:val="clear" w:color="auto" w:fill="auto"/>
            <w:tcMar>
              <w:top w:w="100" w:type="dxa"/>
              <w:left w:w="100" w:type="dxa"/>
              <w:bottom w:w="100" w:type="dxa"/>
              <w:right w:w="100" w:type="dxa"/>
            </w:tcMar>
          </w:tcPr>
          <w:p w14:paraId="37B71022" w14:textId="77777777" w:rsidR="00C645B6" w:rsidRDefault="00EE22FC">
            <w:pPr>
              <w:widowControl w:val="0"/>
              <w:spacing w:line="240" w:lineRule="auto"/>
              <w:rPr>
                <w:color w:val="212121"/>
                <w:sz w:val="20"/>
                <w:szCs w:val="20"/>
              </w:rPr>
            </w:pPr>
            <w:r>
              <w:rPr>
                <w:color w:val="212121"/>
                <w:sz w:val="20"/>
                <w:szCs w:val="20"/>
              </w:rPr>
              <w:t>Rs552976</w:t>
            </w:r>
          </w:p>
        </w:tc>
        <w:tc>
          <w:tcPr>
            <w:tcW w:w="1350" w:type="dxa"/>
            <w:shd w:val="clear" w:color="auto" w:fill="auto"/>
            <w:tcMar>
              <w:top w:w="100" w:type="dxa"/>
              <w:left w:w="100" w:type="dxa"/>
              <w:bottom w:w="100" w:type="dxa"/>
              <w:right w:w="100" w:type="dxa"/>
            </w:tcMar>
          </w:tcPr>
          <w:p w14:paraId="37B71023" w14:textId="77777777" w:rsidR="00C645B6" w:rsidRDefault="00EE22FC">
            <w:pPr>
              <w:widowControl w:val="0"/>
              <w:spacing w:line="240" w:lineRule="auto"/>
              <w:rPr>
                <w:color w:val="212121"/>
                <w:sz w:val="20"/>
                <w:szCs w:val="20"/>
              </w:rPr>
            </w:pPr>
            <w:r>
              <w:rPr>
                <w:color w:val="212121"/>
                <w:sz w:val="20"/>
                <w:szCs w:val="20"/>
              </w:rPr>
              <w:t>Chr2: 168934928</w:t>
            </w:r>
          </w:p>
        </w:tc>
        <w:tc>
          <w:tcPr>
            <w:tcW w:w="3330" w:type="dxa"/>
            <w:shd w:val="clear" w:color="auto" w:fill="auto"/>
            <w:tcMar>
              <w:top w:w="100" w:type="dxa"/>
              <w:left w:w="100" w:type="dxa"/>
              <w:bottom w:w="100" w:type="dxa"/>
              <w:right w:w="100" w:type="dxa"/>
            </w:tcMar>
          </w:tcPr>
          <w:p w14:paraId="37B71024" w14:textId="77777777" w:rsidR="00C645B6" w:rsidRDefault="00EE22FC">
            <w:pPr>
              <w:widowControl w:val="0"/>
              <w:spacing w:line="240" w:lineRule="auto"/>
              <w:rPr>
                <w:color w:val="212121"/>
                <w:sz w:val="20"/>
                <w:szCs w:val="20"/>
              </w:rPr>
            </w:pPr>
            <w:r>
              <w:rPr>
                <w:color w:val="212121"/>
                <w:sz w:val="20"/>
                <w:szCs w:val="20"/>
              </w:rPr>
              <w:t>SNP1: C = 0.467(2339/5008)</w:t>
            </w:r>
          </w:p>
          <w:p w14:paraId="37B71025" w14:textId="77777777" w:rsidR="00C645B6" w:rsidRDefault="00EE22FC">
            <w:pPr>
              <w:widowControl w:val="0"/>
              <w:spacing w:line="240" w:lineRule="auto"/>
              <w:rPr>
                <w:color w:val="212121"/>
                <w:sz w:val="20"/>
                <w:szCs w:val="20"/>
              </w:rPr>
            </w:pPr>
            <w:r>
              <w:rPr>
                <w:color w:val="212121"/>
                <w:sz w:val="20"/>
                <w:szCs w:val="20"/>
              </w:rPr>
              <w:t>T = 0.533</w:t>
            </w:r>
          </w:p>
          <w:p w14:paraId="37B71026" w14:textId="77777777" w:rsidR="00C645B6" w:rsidRDefault="00C645B6">
            <w:pPr>
              <w:widowControl w:val="0"/>
              <w:spacing w:line="240" w:lineRule="auto"/>
              <w:rPr>
                <w:color w:val="212121"/>
                <w:sz w:val="20"/>
                <w:szCs w:val="20"/>
              </w:rPr>
            </w:pPr>
          </w:p>
          <w:p w14:paraId="37B71027" w14:textId="77777777" w:rsidR="00C645B6" w:rsidRDefault="00EE22FC">
            <w:pPr>
              <w:widowControl w:val="0"/>
              <w:spacing w:line="240" w:lineRule="auto"/>
              <w:rPr>
                <w:color w:val="212121"/>
                <w:sz w:val="20"/>
                <w:szCs w:val="20"/>
              </w:rPr>
            </w:pPr>
            <w:r>
              <w:rPr>
                <w:color w:val="212121"/>
                <w:sz w:val="20"/>
                <w:szCs w:val="20"/>
              </w:rPr>
              <w:t>snp2:A=0.252 (1264/5008, 1000G)</w:t>
            </w:r>
          </w:p>
          <w:p w14:paraId="37B71028" w14:textId="77777777" w:rsidR="00C645B6" w:rsidRDefault="00EE22FC">
            <w:pPr>
              <w:widowControl w:val="0"/>
              <w:spacing w:line="240" w:lineRule="auto"/>
              <w:rPr>
                <w:color w:val="212121"/>
                <w:sz w:val="20"/>
                <w:szCs w:val="20"/>
              </w:rPr>
            </w:pPr>
            <w:r>
              <w:rPr>
                <w:color w:val="212121"/>
                <w:sz w:val="20"/>
                <w:szCs w:val="20"/>
              </w:rPr>
              <w:t xml:space="preserve">C/G = 0.748 </w:t>
            </w:r>
          </w:p>
        </w:tc>
        <w:tc>
          <w:tcPr>
            <w:tcW w:w="900" w:type="dxa"/>
            <w:shd w:val="clear" w:color="auto" w:fill="auto"/>
            <w:tcMar>
              <w:top w:w="100" w:type="dxa"/>
              <w:left w:w="100" w:type="dxa"/>
              <w:bottom w:w="100" w:type="dxa"/>
              <w:right w:w="100" w:type="dxa"/>
            </w:tcMar>
          </w:tcPr>
          <w:p w14:paraId="37B71029" w14:textId="77777777" w:rsidR="00C645B6" w:rsidRDefault="00EE22FC">
            <w:pPr>
              <w:widowControl w:val="0"/>
              <w:spacing w:line="240" w:lineRule="auto"/>
              <w:rPr>
                <w:color w:val="212121"/>
                <w:sz w:val="20"/>
                <w:szCs w:val="20"/>
              </w:rPr>
            </w:pPr>
            <w:r>
              <w:rPr>
                <w:color w:val="212121"/>
                <w:sz w:val="20"/>
                <w:szCs w:val="20"/>
              </w:rPr>
              <w:t>0.0009</w:t>
            </w:r>
          </w:p>
        </w:tc>
        <w:tc>
          <w:tcPr>
            <w:tcW w:w="900" w:type="dxa"/>
            <w:shd w:val="clear" w:color="auto" w:fill="auto"/>
            <w:tcMar>
              <w:top w:w="100" w:type="dxa"/>
              <w:left w:w="100" w:type="dxa"/>
              <w:bottom w:w="100" w:type="dxa"/>
              <w:right w:w="100" w:type="dxa"/>
            </w:tcMar>
          </w:tcPr>
          <w:p w14:paraId="37B7102A" w14:textId="77777777" w:rsidR="00C645B6" w:rsidRDefault="00EE22FC">
            <w:pPr>
              <w:widowControl w:val="0"/>
              <w:spacing w:line="240" w:lineRule="auto"/>
              <w:rPr>
                <w:color w:val="212121"/>
                <w:sz w:val="20"/>
                <w:szCs w:val="20"/>
              </w:rPr>
            </w:pPr>
            <w:r>
              <w:rPr>
                <w:color w:val="212121"/>
                <w:sz w:val="20"/>
                <w:szCs w:val="20"/>
              </w:rPr>
              <w:t>0.047</w:t>
            </w:r>
          </w:p>
        </w:tc>
      </w:tr>
    </w:tbl>
    <w:p w14:paraId="37B7102C" w14:textId="77777777" w:rsidR="00C645B6" w:rsidRDefault="00C645B6">
      <w:pPr>
        <w:rPr>
          <w:rFonts w:ascii="Times New Roman" w:eastAsia="Times New Roman" w:hAnsi="Times New Roman" w:cs="Times New Roman"/>
        </w:rPr>
      </w:pPr>
    </w:p>
    <w:p w14:paraId="37B7102D" w14:textId="77777777" w:rsidR="00C645B6" w:rsidRDefault="00C645B6">
      <w:pPr>
        <w:rPr>
          <w:rFonts w:ascii="Times New Roman" w:eastAsia="Times New Roman" w:hAnsi="Times New Roman" w:cs="Times New Roman"/>
        </w:rPr>
      </w:pPr>
    </w:p>
    <w:p w14:paraId="37B7102E" w14:textId="77777777" w:rsidR="00C645B6" w:rsidRDefault="00C645B6"/>
    <w:p w14:paraId="37B7102F" w14:textId="77777777" w:rsidR="00C645B6" w:rsidRDefault="00C645B6"/>
    <w:p w14:paraId="37B71030" w14:textId="77777777" w:rsidR="00C645B6" w:rsidRDefault="00C645B6"/>
    <w:p w14:paraId="37B71031" w14:textId="77777777" w:rsidR="00C645B6" w:rsidRDefault="00C645B6"/>
    <w:p w14:paraId="37B71032" w14:textId="351CFC1F" w:rsidR="00C645B6" w:rsidRDefault="00EE22FC">
      <w:pPr>
        <w:rPr>
          <w:b/>
          <w:sz w:val="34"/>
          <w:szCs w:val="34"/>
          <w:u w:val="single"/>
        </w:rPr>
      </w:pPr>
      <w:r>
        <w:rPr>
          <w:b/>
          <w:sz w:val="34"/>
          <w:szCs w:val="34"/>
          <w:u w:val="single"/>
        </w:rPr>
        <w:t>Figure S</w:t>
      </w:r>
      <w:r w:rsidR="0059675C">
        <w:rPr>
          <w:b/>
          <w:sz w:val="34"/>
          <w:szCs w:val="34"/>
          <w:u w:val="single"/>
        </w:rPr>
        <w:t>1</w:t>
      </w:r>
      <w:r>
        <w:rPr>
          <w:b/>
          <w:sz w:val="34"/>
          <w:szCs w:val="34"/>
          <w:u w:val="single"/>
        </w:rPr>
        <w:t>: Liver Cancer AOP network</w:t>
      </w:r>
    </w:p>
    <w:p w14:paraId="37B71033" w14:textId="77777777" w:rsidR="00C645B6" w:rsidRDefault="00C645B6">
      <w:pPr>
        <w:rPr>
          <w:b/>
          <w:sz w:val="34"/>
          <w:szCs w:val="34"/>
          <w:u w:val="single"/>
        </w:rPr>
      </w:pPr>
    </w:p>
    <w:p w14:paraId="37B71034" w14:textId="121A438F" w:rsidR="00C645B6" w:rsidRDefault="00EE22FC">
      <w:pPr>
        <w:rPr>
          <w:rFonts w:ascii="Times New Roman" w:eastAsia="Times New Roman" w:hAnsi="Times New Roman" w:cs="Times New Roman"/>
          <w:sz w:val="24"/>
          <w:szCs w:val="24"/>
        </w:rPr>
      </w:pPr>
      <w:r>
        <w:rPr>
          <w:rFonts w:ascii="Times New Roman" w:eastAsia="Times New Roman" w:hAnsi="Times New Roman" w:cs="Times New Roman"/>
          <w:sz w:val="24"/>
          <w:szCs w:val="24"/>
        </w:rPr>
        <w:t>A network detailing all the AOPs, genes, and SNPs involved in liver cancer using data from the AOP-DB. Red indicates AOPs, blue indicates SNPs, and green indicates genes.</w:t>
      </w:r>
      <w:r w:rsidR="004A7101">
        <w:rPr>
          <w:rFonts w:ascii="Times New Roman" w:eastAsia="Times New Roman" w:hAnsi="Times New Roman" w:cs="Times New Roman"/>
          <w:sz w:val="24"/>
          <w:szCs w:val="24"/>
        </w:rPr>
        <w:t xml:space="preserve"> </w:t>
      </w:r>
    </w:p>
    <w:p w14:paraId="37B71035" w14:textId="77777777" w:rsidR="00C645B6" w:rsidRDefault="00C645B6"/>
    <w:p w14:paraId="37B71036" w14:textId="77777777" w:rsidR="00C645B6" w:rsidRDefault="00EE22FC">
      <w:r>
        <w:rPr>
          <w:noProof/>
        </w:rPr>
        <w:drawing>
          <wp:inline distT="114300" distB="114300" distL="114300" distR="114300" wp14:anchorId="37B71047" wp14:editId="37B71048">
            <wp:extent cx="7324859" cy="2500313"/>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7324859" cy="2500313"/>
                    </a:xfrm>
                    <a:prstGeom prst="rect">
                      <a:avLst/>
                    </a:prstGeom>
                    <a:ln/>
                  </pic:spPr>
                </pic:pic>
              </a:graphicData>
            </a:graphic>
          </wp:inline>
        </w:drawing>
      </w:r>
    </w:p>
    <w:p w14:paraId="37B71037" w14:textId="77777777" w:rsidR="00C645B6" w:rsidRDefault="00C645B6"/>
    <w:p w14:paraId="37B71038" w14:textId="77777777" w:rsidR="00C645B6" w:rsidRDefault="00C645B6"/>
    <w:p w14:paraId="37B71039" w14:textId="77777777" w:rsidR="00C645B6" w:rsidRDefault="00EE22FC">
      <w:pPr>
        <w:rPr>
          <w:b/>
          <w:sz w:val="32"/>
          <w:szCs w:val="32"/>
          <w:u w:val="single"/>
        </w:rPr>
      </w:pPr>
      <w:r>
        <w:rPr>
          <w:b/>
          <w:sz w:val="32"/>
          <w:szCs w:val="32"/>
          <w:u w:val="single"/>
        </w:rPr>
        <w:lastRenderedPageBreak/>
        <w:t>Bibliography</w:t>
      </w:r>
    </w:p>
    <w:p w14:paraId="37B7103A" w14:textId="77777777" w:rsidR="00C645B6" w:rsidRDefault="00C645B6"/>
    <w:p w14:paraId="37B7103B" w14:textId="77777777" w:rsidR="00C645B6" w:rsidRDefault="00EE22FC">
      <w:pPr>
        <w:widowControl w:val="0"/>
        <w:pBdr>
          <w:top w:val="nil"/>
          <w:left w:val="nil"/>
          <w:bottom w:val="nil"/>
          <w:right w:val="nil"/>
          <w:between w:val="nil"/>
        </w:pBdr>
        <w:spacing w:line="240" w:lineRule="auto"/>
        <w:ind w:left="720" w:hanging="720"/>
      </w:pPr>
      <w:r>
        <w:t xml:space="preserve">Benedetto, Umberto, Stuart J. Head, Gianni D. Angelini, and Eugene H. Blackstone. 2018. “Statistical Primer: Propensity Score Matching and Its Alternatives.” </w:t>
      </w:r>
      <w:r>
        <w:rPr>
          <w:i/>
        </w:rPr>
        <w:t>European Journal of Cardio-Thoracic Surgery: Official Journal of the European Association for Cardio-Thoracic Surgery</w:t>
      </w:r>
      <w:r>
        <w:t xml:space="preserve"> 53 (6): 1112–17. https://doi.org/10.1093/ejcts/ezy167.</w:t>
      </w:r>
    </w:p>
    <w:p w14:paraId="37B7103C" w14:textId="77777777" w:rsidR="00C645B6" w:rsidRDefault="00EE22FC">
      <w:pPr>
        <w:widowControl w:val="0"/>
        <w:pBdr>
          <w:top w:val="nil"/>
          <w:left w:val="nil"/>
          <w:bottom w:val="nil"/>
          <w:right w:val="nil"/>
          <w:between w:val="nil"/>
        </w:pBdr>
        <w:spacing w:line="240" w:lineRule="auto"/>
        <w:ind w:left="720" w:hanging="720"/>
      </w:pPr>
      <w:r>
        <w:t xml:space="preserve">Li, Xu, Xiaocong Wang, and Pujun Gao. 2017. “Diabetes Mellitus and Risk of Hepatocellular Carcinoma.” </w:t>
      </w:r>
      <w:r>
        <w:rPr>
          <w:i/>
        </w:rPr>
        <w:t>BioMed Research International</w:t>
      </w:r>
      <w:r>
        <w:t xml:space="preserve"> 2017: 5202684. https://doi.org/10.1155/2017/5202684.</w:t>
      </w:r>
    </w:p>
    <w:p w14:paraId="37B7103D" w14:textId="77777777" w:rsidR="00C645B6" w:rsidRDefault="00EE22FC">
      <w:pPr>
        <w:widowControl w:val="0"/>
        <w:pBdr>
          <w:top w:val="nil"/>
          <w:left w:val="nil"/>
          <w:bottom w:val="nil"/>
          <w:right w:val="nil"/>
          <w:between w:val="nil"/>
        </w:pBdr>
        <w:spacing w:line="240" w:lineRule="auto"/>
        <w:ind w:left="720" w:hanging="720"/>
      </w:pPr>
      <w:r>
        <w:t xml:space="preserve">Machiela, Mitchell J., and Stephen J. Chanock. 2015. “LDlink: A Web-Based Application for Exploring Population-Specific Haplotype Structure and Linking Correlated Alleles of Possible Functional Variants.” </w:t>
      </w:r>
      <w:r>
        <w:rPr>
          <w:i/>
        </w:rPr>
        <w:t>Bioinformatics (Oxford, England)</w:t>
      </w:r>
      <w:r>
        <w:t xml:space="preserve"> 31 (21): 3555–57. https://doi.org/10.1093/bioinformatics/btv402.</w:t>
      </w:r>
    </w:p>
    <w:p w14:paraId="37B7103E" w14:textId="77777777" w:rsidR="00C645B6" w:rsidRDefault="00EE22FC">
      <w:pPr>
        <w:widowControl w:val="0"/>
        <w:pBdr>
          <w:top w:val="nil"/>
          <w:left w:val="nil"/>
          <w:bottom w:val="nil"/>
          <w:right w:val="nil"/>
          <w:between w:val="nil"/>
        </w:pBdr>
        <w:spacing w:line="240" w:lineRule="auto"/>
        <w:ind w:left="720" w:hanging="720"/>
      </w:pPr>
      <w:r>
        <w:t xml:space="preserve">Townsend, Peter. 1987. “Deprivation.” </w:t>
      </w:r>
      <w:r>
        <w:rPr>
          <w:i/>
        </w:rPr>
        <w:t>Journal of Social Policy</w:t>
      </w:r>
      <w:r>
        <w:t xml:space="preserve"> 16 (2): 125–46. https://doi.org/10.1017/S0047279400020341.</w:t>
      </w:r>
    </w:p>
    <w:sectPr w:rsidR="00C645B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C0568D"/>
    <w:multiLevelType w:val="hybridMultilevel"/>
    <w:tmpl w:val="C7B60ED2"/>
    <w:lvl w:ilvl="0" w:tplc="9EA2377A">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1157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5B6"/>
    <w:rsid w:val="00026594"/>
    <w:rsid w:val="00070145"/>
    <w:rsid w:val="000E56E4"/>
    <w:rsid w:val="00103867"/>
    <w:rsid w:val="00114878"/>
    <w:rsid w:val="00161630"/>
    <w:rsid w:val="0022231F"/>
    <w:rsid w:val="00260B9A"/>
    <w:rsid w:val="00280892"/>
    <w:rsid w:val="002C7829"/>
    <w:rsid w:val="002F0773"/>
    <w:rsid w:val="003138AC"/>
    <w:rsid w:val="003341E0"/>
    <w:rsid w:val="00352690"/>
    <w:rsid w:val="003863EA"/>
    <w:rsid w:val="003B0035"/>
    <w:rsid w:val="004A7101"/>
    <w:rsid w:val="0059675C"/>
    <w:rsid w:val="00623B90"/>
    <w:rsid w:val="006310DC"/>
    <w:rsid w:val="00686D74"/>
    <w:rsid w:val="0069465F"/>
    <w:rsid w:val="00695D3C"/>
    <w:rsid w:val="008A73A2"/>
    <w:rsid w:val="00A657F9"/>
    <w:rsid w:val="00A81D5F"/>
    <w:rsid w:val="00AF51B1"/>
    <w:rsid w:val="00B121AC"/>
    <w:rsid w:val="00B16170"/>
    <w:rsid w:val="00B5724E"/>
    <w:rsid w:val="00C645B6"/>
    <w:rsid w:val="00D10DAD"/>
    <w:rsid w:val="00DC1D79"/>
    <w:rsid w:val="00DC4E9D"/>
    <w:rsid w:val="00E22AD0"/>
    <w:rsid w:val="00EE22FC"/>
    <w:rsid w:val="00FF7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70EF9"/>
  <w15:docId w15:val="{75E0EBBF-A2C0-4599-8956-B439AA2C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EE22FC"/>
    <w:rPr>
      <w:sz w:val="16"/>
      <w:szCs w:val="16"/>
    </w:rPr>
  </w:style>
  <w:style w:type="paragraph" w:styleId="CommentText">
    <w:name w:val="annotation text"/>
    <w:basedOn w:val="Normal"/>
    <w:link w:val="CommentTextChar"/>
    <w:uiPriority w:val="99"/>
    <w:semiHidden/>
    <w:unhideWhenUsed/>
    <w:rsid w:val="00EE22FC"/>
    <w:pPr>
      <w:spacing w:line="240" w:lineRule="auto"/>
    </w:pPr>
    <w:rPr>
      <w:sz w:val="20"/>
      <w:szCs w:val="20"/>
    </w:rPr>
  </w:style>
  <w:style w:type="character" w:customStyle="1" w:styleId="CommentTextChar">
    <w:name w:val="Comment Text Char"/>
    <w:basedOn w:val="DefaultParagraphFont"/>
    <w:link w:val="CommentText"/>
    <w:uiPriority w:val="99"/>
    <w:semiHidden/>
    <w:rsid w:val="00EE22FC"/>
    <w:rPr>
      <w:sz w:val="20"/>
      <w:szCs w:val="20"/>
    </w:rPr>
  </w:style>
  <w:style w:type="paragraph" w:styleId="CommentSubject">
    <w:name w:val="annotation subject"/>
    <w:basedOn w:val="CommentText"/>
    <w:next w:val="CommentText"/>
    <w:link w:val="CommentSubjectChar"/>
    <w:uiPriority w:val="99"/>
    <w:semiHidden/>
    <w:unhideWhenUsed/>
    <w:rsid w:val="00EE22FC"/>
    <w:rPr>
      <w:b/>
      <w:bCs/>
    </w:rPr>
  </w:style>
  <w:style w:type="character" w:customStyle="1" w:styleId="CommentSubjectChar">
    <w:name w:val="Comment Subject Char"/>
    <w:basedOn w:val="CommentTextChar"/>
    <w:link w:val="CommentSubject"/>
    <w:uiPriority w:val="99"/>
    <w:semiHidden/>
    <w:rsid w:val="00EE22FC"/>
    <w:rPr>
      <w:b/>
      <w:bCs/>
      <w:sz w:val="20"/>
      <w:szCs w:val="20"/>
    </w:rPr>
  </w:style>
  <w:style w:type="paragraph" w:styleId="Revision">
    <w:name w:val="Revision"/>
    <w:hidden/>
    <w:uiPriority w:val="99"/>
    <w:semiHidden/>
    <w:rsid w:val="00161630"/>
    <w:pPr>
      <w:spacing w:line="240" w:lineRule="auto"/>
    </w:pPr>
  </w:style>
  <w:style w:type="character" w:styleId="Hyperlink">
    <w:name w:val="Hyperlink"/>
    <w:basedOn w:val="DefaultParagraphFont"/>
    <w:uiPriority w:val="99"/>
    <w:unhideWhenUsed/>
    <w:rsid w:val="00352690"/>
    <w:rPr>
      <w:color w:val="0000FF" w:themeColor="hyperlink"/>
      <w:u w:val="single"/>
    </w:rPr>
  </w:style>
  <w:style w:type="character" w:styleId="UnresolvedMention">
    <w:name w:val="Unresolved Mention"/>
    <w:basedOn w:val="DefaultParagraphFont"/>
    <w:uiPriority w:val="99"/>
    <w:semiHidden/>
    <w:unhideWhenUsed/>
    <w:rsid w:val="00352690"/>
    <w:rPr>
      <w:color w:val="605E5C"/>
      <w:shd w:val="clear" w:color="auto" w:fill="E1DFDD"/>
    </w:rPr>
  </w:style>
  <w:style w:type="table" w:styleId="TableGrid">
    <w:name w:val="Table Grid"/>
    <w:basedOn w:val="TableNormal"/>
    <w:uiPriority w:val="39"/>
    <w:rsid w:val="003138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1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7802">
      <w:bodyDiv w:val="1"/>
      <w:marLeft w:val="0"/>
      <w:marRight w:val="0"/>
      <w:marTop w:val="0"/>
      <w:marBottom w:val="0"/>
      <w:divBdr>
        <w:top w:val="none" w:sz="0" w:space="0" w:color="auto"/>
        <w:left w:val="none" w:sz="0" w:space="0" w:color="auto"/>
        <w:bottom w:val="none" w:sz="0" w:space="0" w:color="auto"/>
        <w:right w:val="none" w:sz="0" w:space="0" w:color="auto"/>
      </w:divBdr>
      <w:divsChild>
        <w:div w:id="1311906854">
          <w:marLeft w:val="0"/>
          <w:marRight w:val="0"/>
          <w:marTop w:val="0"/>
          <w:marBottom w:val="0"/>
          <w:divBdr>
            <w:top w:val="none" w:sz="0" w:space="0" w:color="auto"/>
            <w:left w:val="none" w:sz="0" w:space="0" w:color="auto"/>
            <w:bottom w:val="none" w:sz="0" w:space="0" w:color="auto"/>
            <w:right w:val="none" w:sz="0" w:space="0" w:color="auto"/>
          </w:divBdr>
        </w:div>
        <w:div w:id="1716663285">
          <w:marLeft w:val="0"/>
          <w:marRight w:val="0"/>
          <w:marTop w:val="0"/>
          <w:marBottom w:val="0"/>
          <w:divBdr>
            <w:top w:val="none" w:sz="0" w:space="0" w:color="auto"/>
            <w:left w:val="none" w:sz="0" w:space="0" w:color="auto"/>
            <w:bottom w:val="none" w:sz="0" w:space="0" w:color="auto"/>
            <w:right w:val="none" w:sz="0" w:space="0" w:color="auto"/>
          </w:divBdr>
        </w:div>
      </w:divsChild>
    </w:div>
    <w:div w:id="1157110042">
      <w:bodyDiv w:val="1"/>
      <w:marLeft w:val="0"/>
      <w:marRight w:val="0"/>
      <w:marTop w:val="0"/>
      <w:marBottom w:val="0"/>
      <w:divBdr>
        <w:top w:val="none" w:sz="0" w:space="0" w:color="auto"/>
        <w:left w:val="none" w:sz="0" w:space="0" w:color="auto"/>
        <w:bottom w:val="none" w:sz="0" w:space="0" w:color="auto"/>
        <w:right w:val="none" w:sz="0" w:space="0" w:color="auto"/>
      </w:divBdr>
    </w:div>
    <w:div w:id="1624729529">
      <w:bodyDiv w:val="1"/>
      <w:marLeft w:val="0"/>
      <w:marRight w:val="0"/>
      <w:marTop w:val="0"/>
      <w:marBottom w:val="0"/>
      <w:divBdr>
        <w:top w:val="none" w:sz="0" w:space="0" w:color="auto"/>
        <w:left w:val="none" w:sz="0" w:space="0" w:color="auto"/>
        <w:bottom w:val="none" w:sz="0" w:space="0" w:color="auto"/>
        <w:right w:val="none" w:sz="0" w:space="0" w:color="auto"/>
      </w:divBdr>
      <w:divsChild>
        <w:div w:id="1068651528">
          <w:marLeft w:val="0"/>
          <w:marRight w:val="60"/>
          <w:marTop w:val="0"/>
          <w:marBottom w:val="0"/>
          <w:divBdr>
            <w:top w:val="none" w:sz="0" w:space="0" w:color="auto"/>
            <w:left w:val="none" w:sz="0" w:space="0" w:color="auto"/>
            <w:bottom w:val="none" w:sz="0" w:space="0" w:color="auto"/>
            <w:right w:val="none" w:sz="0" w:space="0" w:color="auto"/>
          </w:divBdr>
        </w:div>
        <w:div w:id="1711758151">
          <w:marLeft w:val="0"/>
          <w:marRight w:val="60"/>
          <w:marTop w:val="0"/>
          <w:marBottom w:val="0"/>
          <w:divBdr>
            <w:top w:val="none" w:sz="0" w:space="0" w:color="auto"/>
            <w:left w:val="none" w:sz="0" w:space="0" w:color="auto"/>
            <w:bottom w:val="none" w:sz="0" w:space="0" w:color="auto"/>
            <w:right w:val="none" w:sz="0" w:space="0" w:color="auto"/>
          </w:divBdr>
        </w:div>
        <w:div w:id="1308240321">
          <w:marLeft w:val="0"/>
          <w:marRight w:val="60"/>
          <w:marTop w:val="0"/>
          <w:marBottom w:val="0"/>
          <w:divBdr>
            <w:top w:val="none" w:sz="0" w:space="0" w:color="auto"/>
            <w:left w:val="none" w:sz="0" w:space="0" w:color="auto"/>
            <w:bottom w:val="none" w:sz="0" w:space="0" w:color="auto"/>
            <w:right w:val="none" w:sz="0" w:space="0" w:color="auto"/>
          </w:divBdr>
        </w:div>
        <w:div w:id="1518349808">
          <w:marLeft w:val="0"/>
          <w:marRight w:val="60"/>
          <w:marTop w:val="0"/>
          <w:marBottom w:val="0"/>
          <w:divBdr>
            <w:top w:val="none" w:sz="0" w:space="0" w:color="auto"/>
            <w:left w:val="none" w:sz="0" w:space="0" w:color="auto"/>
            <w:bottom w:val="none" w:sz="0" w:space="0" w:color="auto"/>
            <w:right w:val="none" w:sz="0" w:space="0" w:color="auto"/>
          </w:divBdr>
        </w:div>
        <w:div w:id="1829204536">
          <w:marLeft w:val="0"/>
          <w:marRight w:val="60"/>
          <w:marTop w:val="0"/>
          <w:marBottom w:val="0"/>
          <w:divBdr>
            <w:top w:val="none" w:sz="0" w:space="0" w:color="auto"/>
            <w:left w:val="none" w:sz="0" w:space="0" w:color="auto"/>
            <w:bottom w:val="none" w:sz="0" w:space="0" w:color="auto"/>
            <w:right w:val="none" w:sz="0" w:space="0" w:color="auto"/>
          </w:divBdr>
        </w:div>
        <w:div w:id="2009089025">
          <w:marLeft w:val="0"/>
          <w:marRight w:val="60"/>
          <w:marTop w:val="0"/>
          <w:marBottom w:val="0"/>
          <w:divBdr>
            <w:top w:val="none" w:sz="0" w:space="0" w:color="auto"/>
            <w:left w:val="none" w:sz="0" w:space="0" w:color="auto"/>
            <w:bottom w:val="none" w:sz="0" w:space="0" w:color="auto"/>
            <w:right w:val="none" w:sz="0" w:space="0" w:color="auto"/>
          </w:divBdr>
        </w:div>
        <w:div w:id="1822847830">
          <w:marLeft w:val="0"/>
          <w:marRight w:val="60"/>
          <w:marTop w:val="0"/>
          <w:marBottom w:val="0"/>
          <w:divBdr>
            <w:top w:val="none" w:sz="0" w:space="0" w:color="auto"/>
            <w:left w:val="none" w:sz="0" w:space="0" w:color="auto"/>
            <w:bottom w:val="none" w:sz="0" w:space="0" w:color="auto"/>
            <w:right w:val="none" w:sz="0" w:space="0" w:color="auto"/>
          </w:divBdr>
        </w:div>
        <w:div w:id="1193231559">
          <w:marLeft w:val="0"/>
          <w:marRight w:val="60"/>
          <w:marTop w:val="0"/>
          <w:marBottom w:val="0"/>
          <w:divBdr>
            <w:top w:val="none" w:sz="0" w:space="0" w:color="auto"/>
            <w:left w:val="none" w:sz="0" w:space="0" w:color="auto"/>
            <w:bottom w:val="none" w:sz="0" w:space="0" w:color="auto"/>
            <w:right w:val="none" w:sz="0" w:space="0" w:color="auto"/>
          </w:divBdr>
        </w:div>
        <w:div w:id="406195570">
          <w:marLeft w:val="0"/>
          <w:marRight w:val="60"/>
          <w:marTop w:val="0"/>
          <w:marBottom w:val="0"/>
          <w:divBdr>
            <w:top w:val="none" w:sz="0" w:space="0" w:color="auto"/>
            <w:left w:val="none" w:sz="0" w:space="0" w:color="auto"/>
            <w:bottom w:val="none" w:sz="0" w:space="0" w:color="auto"/>
            <w:right w:val="none" w:sz="0" w:space="0" w:color="auto"/>
          </w:divBdr>
        </w:div>
        <w:div w:id="1801654979">
          <w:marLeft w:val="0"/>
          <w:marRight w:val="60"/>
          <w:marTop w:val="0"/>
          <w:marBottom w:val="0"/>
          <w:divBdr>
            <w:top w:val="none" w:sz="0" w:space="0" w:color="auto"/>
            <w:left w:val="none" w:sz="0" w:space="0" w:color="auto"/>
            <w:bottom w:val="none" w:sz="0" w:space="0" w:color="auto"/>
            <w:right w:val="none" w:sz="0" w:space="0" w:color="auto"/>
          </w:divBdr>
        </w:div>
        <w:div w:id="1443381523">
          <w:marLeft w:val="0"/>
          <w:marRight w:val="60"/>
          <w:marTop w:val="0"/>
          <w:marBottom w:val="0"/>
          <w:divBdr>
            <w:top w:val="none" w:sz="0" w:space="0" w:color="auto"/>
            <w:left w:val="none" w:sz="0" w:space="0" w:color="auto"/>
            <w:bottom w:val="none" w:sz="0" w:space="0" w:color="auto"/>
            <w:right w:val="none" w:sz="0" w:space="0" w:color="auto"/>
          </w:divBdr>
        </w:div>
        <w:div w:id="1848129704">
          <w:marLeft w:val="0"/>
          <w:marRight w:val="60"/>
          <w:marTop w:val="0"/>
          <w:marBottom w:val="0"/>
          <w:divBdr>
            <w:top w:val="none" w:sz="0" w:space="0" w:color="auto"/>
            <w:left w:val="none" w:sz="0" w:space="0" w:color="auto"/>
            <w:bottom w:val="none" w:sz="0" w:space="0" w:color="auto"/>
            <w:right w:val="none" w:sz="0" w:space="0" w:color="auto"/>
          </w:divBdr>
        </w:div>
        <w:div w:id="603802802">
          <w:marLeft w:val="0"/>
          <w:marRight w:val="60"/>
          <w:marTop w:val="0"/>
          <w:marBottom w:val="0"/>
          <w:divBdr>
            <w:top w:val="none" w:sz="0" w:space="0" w:color="auto"/>
            <w:left w:val="none" w:sz="0" w:space="0" w:color="auto"/>
            <w:bottom w:val="none" w:sz="0" w:space="0" w:color="auto"/>
            <w:right w:val="none" w:sz="0" w:space="0" w:color="auto"/>
          </w:divBdr>
        </w:div>
        <w:div w:id="1585799558">
          <w:marLeft w:val="0"/>
          <w:marRight w:val="60"/>
          <w:marTop w:val="0"/>
          <w:marBottom w:val="0"/>
          <w:divBdr>
            <w:top w:val="none" w:sz="0" w:space="0" w:color="auto"/>
            <w:left w:val="none" w:sz="0" w:space="0" w:color="auto"/>
            <w:bottom w:val="none" w:sz="0" w:space="0" w:color="auto"/>
            <w:right w:val="none" w:sz="0" w:space="0" w:color="auto"/>
          </w:divBdr>
        </w:div>
        <w:div w:id="114302028">
          <w:marLeft w:val="0"/>
          <w:marRight w:val="60"/>
          <w:marTop w:val="0"/>
          <w:marBottom w:val="0"/>
          <w:divBdr>
            <w:top w:val="none" w:sz="0" w:space="0" w:color="auto"/>
            <w:left w:val="none" w:sz="0" w:space="0" w:color="auto"/>
            <w:bottom w:val="none" w:sz="0" w:space="0" w:color="auto"/>
            <w:right w:val="none" w:sz="0" w:space="0" w:color="auto"/>
          </w:divBdr>
        </w:div>
        <w:div w:id="623537734">
          <w:marLeft w:val="0"/>
          <w:marRight w:val="60"/>
          <w:marTop w:val="0"/>
          <w:marBottom w:val="0"/>
          <w:divBdr>
            <w:top w:val="none" w:sz="0" w:space="0" w:color="auto"/>
            <w:left w:val="none" w:sz="0" w:space="0" w:color="auto"/>
            <w:bottom w:val="none" w:sz="0" w:space="0" w:color="auto"/>
            <w:right w:val="none" w:sz="0" w:space="0" w:color="auto"/>
          </w:divBdr>
        </w:div>
        <w:div w:id="439226827">
          <w:marLeft w:val="0"/>
          <w:marRight w:val="60"/>
          <w:marTop w:val="0"/>
          <w:marBottom w:val="0"/>
          <w:divBdr>
            <w:top w:val="none" w:sz="0" w:space="0" w:color="auto"/>
            <w:left w:val="none" w:sz="0" w:space="0" w:color="auto"/>
            <w:bottom w:val="none" w:sz="0" w:space="0" w:color="auto"/>
            <w:right w:val="none" w:sz="0" w:space="0" w:color="auto"/>
          </w:divBdr>
        </w:div>
        <w:div w:id="750590562">
          <w:marLeft w:val="0"/>
          <w:marRight w:val="60"/>
          <w:marTop w:val="0"/>
          <w:marBottom w:val="0"/>
          <w:divBdr>
            <w:top w:val="none" w:sz="0" w:space="0" w:color="auto"/>
            <w:left w:val="none" w:sz="0" w:space="0" w:color="auto"/>
            <w:bottom w:val="none" w:sz="0" w:space="0" w:color="auto"/>
            <w:right w:val="none" w:sz="0" w:space="0" w:color="auto"/>
          </w:divBdr>
        </w:div>
        <w:div w:id="645358357">
          <w:marLeft w:val="0"/>
          <w:marRight w:val="60"/>
          <w:marTop w:val="0"/>
          <w:marBottom w:val="0"/>
          <w:divBdr>
            <w:top w:val="none" w:sz="0" w:space="0" w:color="auto"/>
            <w:left w:val="none" w:sz="0" w:space="0" w:color="auto"/>
            <w:bottom w:val="none" w:sz="0" w:space="0" w:color="auto"/>
            <w:right w:val="none" w:sz="0" w:space="0" w:color="auto"/>
          </w:divBdr>
        </w:div>
        <w:div w:id="1246573574">
          <w:marLeft w:val="0"/>
          <w:marRight w:val="60"/>
          <w:marTop w:val="0"/>
          <w:marBottom w:val="0"/>
          <w:divBdr>
            <w:top w:val="none" w:sz="0" w:space="0" w:color="auto"/>
            <w:left w:val="none" w:sz="0" w:space="0" w:color="auto"/>
            <w:bottom w:val="none" w:sz="0" w:space="0" w:color="auto"/>
            <w:right w:val="none" w:sz="0" w:space="0" w:color="auto"/>
          </w:divBdr>
        </w:div>
        <w:div w:id="1951620585">
          <w:marLeft w:val="0"/>
          <w:marRight w:val="60"/>
          <w:marTop w:val="0"/>
          <w:marBottom w:val="0"/>
          <w:divBdr>
            <w:top w:val="none" w:sz="0" w:space="0" w:color="auto"/>
            <w:left w:val="none" w:sz="0" w:space="0" w:color="auto"/>
            <w:bottom w:val="none" w:sz="0" w:space="0" w:color="auto"/>
            <w:right w:val="none" w:sz="0" w:space="0" w:color="auto"/>
          </w:divBdr>
        </w:div>
        <w:div w:id="1732460944">
          <w:marLeft w:val="0"/>
          <w:marRight w:val="6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hyperlink" Target="mailto:mortensen.holly@epa.gov" TargetMode="External"/><Relationship Id="rId15" Type="http://schemas.openxmlformats.org/officeDocument/2006/relationships/image" Target="media/image9.png"/><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doi.org/10.6084/m9.figshare.20698504.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513</TotalTime>
  <Pages>16</Pages>
  <Words>2334</Words>
  <Characters>13305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Joe Romano</cp:lastModifiedBy>
  <cp:revision>6</cp:revision>
  <dcterms:created xsi:type="dcterms:W3CDTF">2022-12-16T14:45:00Z</dcterms:created>
  <dcterms:modified xsi:type="dcterms:W3CDTF">2022-12-22T19:20:00Z</dcterms:modified>
</cp:coreProperties>
</file>