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41BF7" w14:textId="77777777" w:rsidR="006401DF" w:rsidRDefault="006401DF" w:rsidP="00647568">
      <w:pPr>
        <w:spacing w:after="0"/>
        <w:jc w:val="center"/>
        <w:rPr>
          <w:b/>
        </w:rPr>
      </w:pPr>
    </w:p>
    <w:p w14:paraId="1CB19365" w14:textId="3106C1A3" w:rsidR="006401DF" w:rsidRPr="00AB4FB6" w:rsidRDefault="006401DF" w:rsidP="00647568">
      <w:pPr>
        <w:spacing w:after="0" w:line="256" w:lineRule="auto"/>
        <w:rPr>
          <w:rFonts w:ascii="Times New Roman" w:hAnsi="Times New Roman" w:cs="Times New Roman"/>
          <w:sz w:val="24"/>
          <w:szCs w:val="24"/>
        </w:rPr>
      </w:pPr>
      <w:r w:rsidRPr="00A44E3E">
        <w:rPr>
          <w:rFonts w:ascii="Times New Roman" w:eastAsia="SimSun" w:hAnsi="Times New Roman" w:cs="Times New Roman"/>
          <w:b/>
          <w:sz w:val="24"/>
          <w:szCs w:val="24"/>
        </w:rPr>
        <w:t xml:space="preserve">Data sets used </w:t>
      </w:r>
      <w:r w:rsidR="00A44E3E" w:rsidRPr="00A44E3E">
        <w:rPr>
          <w:rFonts w:ascii="Times New Roman" w:eastAsia="SimSun" w:hAnsi="Times New Roman" w:cs="Times New Roman"/>
          <w:b/>
          <w:sz w:val="24"/>
          <w:szCs w:val="24"/>
        </w:rPr>
        <w:t>in the analysis presented</w:t>
      </w:r>
      <w:r w:rsidRPr="00A44E3E">
        <w:rPr>
          <w:rFonts w:ascii="Times New Roman" w:eastAsia="SimSun" w:hAnsi="Times New Roman" w:cs="Times New Roman"/>
          <w:b/>
          <w:sz w:val="24"/>
          <w:szCs w:val="24"/>
        </w:rPr>
        <w:t xml:space="preserve"> in the manuscript </w:t>
      </w:r>
      <w:r w:rsidRPr="00A44E3E">
        <w:rPr>
          <w:rFonts w:ascii="Times New Roman" w:eastAsia="SimSun" w:hAnsi="Times New Roman" w:cs="Times New Roman"/>
          <w:sz w:val="24"/>
          <w:szCs w:val="24"/>
        </w:rPr>
        <w:t>“</w:t>
      </w:r>
      <w:r w:rsidR="009B44DD" w:rsidRPr="009B44DD">
        <w:rPr>
          <w:rFonts w:ascii="Times New Roman" w:hAnsi="Times New Roman" w:cs="Times New Roman"/>
          <w:sz w:val="24"/>
          <w:szCs w:val="24"/>
        </w:rPr>
        <w:t>Encountering Prescribed Fire: Characterizing the Intersection of Prescribed Fire and Wildfire in the CONUS</w:t>
      </w:r>
      <w:r w:rsidRPr="00A44E3E">
        <w:rPr>
          <w:rFonts w:ascii="Times New Roman" w:hAnsi="Times New Roman" w:cs="Times New Roman"/>
          <w:sz w:val="24"/>
          <w:szCs w:val="24"/>
        </w:rPr>
        <w:t>”</w:t>
      </w:r>
    </w:p>
    <w:p w14:paraId="683FDA3E" w14:textId="4889D5DA" w:rsidR="00647568" w:rsidRDefault="00F277D1" w:rsidP="00647568">
      <w:pPr>
        <w:spacing w:after="0" w:line="256" w:lineRule="auto"/>
        <w:rPr>
          <w:rFonts w:ascii="Times New Roman" w:eastAsia="SimSun" w:hAnsi="Times New Roman" w:cs="Times New Roman"/>
          <w:sz w:val="24"/>
          <w:szCs w:val="24"/>
        </w:rPr>
      </w:pPr>
      <w:r w:rsidRPr="00D1687D">
        <w:rPr>
          <w:rFonts w:ascii="Times New Roman" w:eastAsia="SimSun" w:hAnsi="Times New Roman" w:cs="Times New Roman"/>
          <w:sz w:val="24"/>
          <w:szCs w:val="24"/>
        </w:rPr>
        <w:t>The datasets used for the analysis presented in this manuscript were provided by researchers in EPA/ORD/</w:t>
      </w:r>
      <w:r w:rsidR="009B44DD">
        <w:rPr>
          <w:rFonts w:ascii="Times New Roman" w:eastAsia="SimSun" w:hAnsi="Times New Roman" w:cs="Times New Roman"/>
          <w:sz w:val="24"/>
          <w:szCs w:val="24"/>
        </w:rPr>
        <w:t>CEMM/AESMD</w:t>
      </w:r>
      <w:r w:rsidR="006F3CF4">
        <w:rPr>
          <w:rFonts w:ascii="Times New Roman" w:eastAsia="SimSun" w:hAnsi="Times New Roman" w:cs="Times New Roman"/>
          <w:sz w:val="24"/>
          <w:szCs w:val="24"/>
        </w:rPr>
        <w:t xml:space="preserve">. </w:t>
      </w:r>
      <w:r w:rsidR="009B44DD">
        <w:rPr>
          <w:rFonts w:ascii="Times New Roman" w:eastAsia="SimSun" w:hAnsi="Times New Roman" w:cs="Times New Roman"/>
          <w:sz w:val="24"/>
          <w:szCs w:val="24"/>
        </w:rPr>
        <w:t>This data was derived from geospatial data of USDA US Forest Service prescribed fire activity and wildfire activity</w:t>
      </w:r>
      <w:r w:rsidR="009975B6">
        <w:rPr>
          <w:rFonts w:ascii="Times New Roman" w:eastAsia="SimSun" w:hAnsi="Times New Roman" w:cs="Times New Roman"/>
          <w:sz w:val="24"/>
          <w:szCs w:val="24"/>
        </w:rPr>
        <w:t xml:space="preserve">. The data supporting each of the Figures in the manuscript were provided in a file specific for that Figure. </w:t>
      </w:r>
      <w:r w:rsidR="009B44DD">
        <w:rPr>
          <w:rFonts w:ascii="Times New Roman" w:eastAsia="SimSun" w:hAnsi="Times New Roman" w:cs="Times New Roman"/>
          <w:sz w:val="24"/>
          <w:szCs w:val="24"/>
        </w:rPr>
        <w:t xml:space="preserve">Some figures may have more than one associated file based on the number of panels. </w:t>
      </w:r>
      <w:r>
        <w:rPr>
          <w:rFonts w:ascii="Times New Roman" w:eastAsia="SimSun" w:hAnsi="Times New Roman" w:cs="Times New Roman"/>
          <w:sz w:val="24"/>
          <w:szCs w:val="24"/>
        </w:rPr>
        <w:t xml:space="preserve">Each file is in comma-separated value </w:t>
      </w:r>
      <w:r w:rsidR="009975B6">
        <w:rPr>
          <w:rFonts w:ascii="Times New Roman" w:eastAsia="SimSun" w:hAnsi="Times New Roman" w:cs="Times New Roman"/>
          <w:sz w:val="24"/>
          <w:szCs w:val="24"/>
        </w:rPr>
        <w:t xml:space="preserve">(csv) format and contains </w:t>
      </w:r>
      <w:r w:rsidR="009B44DD">
        <w:rPr>
          <w:rFonts w:ascii="Times New Roman" w:eastAsia="SimSun" w:hAnsi="Times New Roman" w:cs="Times New Roman"/>
          <w:sz w:val="24"/>
          <w:szCs w:val="24"/>
        </w:rPr>
        <w:t>the</w:t>
      </w:r>
      <w:r w:rsidR="009975B6">
        <w:rPr>
          <w:rFonts w:ascii="Times New Roman" w:eastAsia="SimSun" w:hAnsi="Times New Roman" w:cs="Times New Roman"/>
          <w:sz w:val="24"/>
          <w:szCs w:val="24"/>
        </w:rPr>
        <w:t xml:space="preserve"> data used to generate that Figure. </w:t>
      </w:r>
    </w:p>
    <w:p w14:paraId="5B537585" w14:textId="77777777" w:rsidR="009B44DD" w:rsidRDefault="009B44DD" w:rsidP="00647568">
      <w:pPr>
        <w:spacing w:after="0" w:line="256" w:lineRule="auto"/>
        <w:rPr>
          <w:rFonts w:ascii="Times New Roman" w:eastAsia="SimSun" w:hAnsi="Times New Roman" w:cs="Times New Roman"/>
          <w:sz w:val="24"/>
          <w:szCs w:val="24"/>
        </w:rPr>
      </w:pPr>
    </w:p>
    <w:p w14:paraId="5ACCA44E" w14:textId="77777777" w:rsidR="009B44DD" w:rsidRDefault="0007761D" w:rsidP="00647568">
      <w:pPr>
        <w:spacing w:after="0" w:line="256" w:lineRule="auto"/>
        <w:rPr>
          <w:rFonts w:ascii="Times New Roman" w:eastAsia="SimSun" w:hAnsi="Times New Roman" w:cs="Times New Roman"/>
          <w:b/>
          <w:sz w:val="24"/>
          <w:szCs w:val="24"/>
        </w:rPr>
      </w:pPr>
      <w:r w:rsidRPr="00647568">
        <w:rPr>
          <w:rFonts w:ascii="Times New Roman" w:eastAsia="SimSun" w:hAnsi="Times New Roman" w:cs="Times New Roman"/>
          <w:b/>
          <w:sz w:val="24"/>
          <w:szCs w:val="24"/>
        </w:rPr>
        <w:t xml:space="preserve">Figure </w:t>
      </w:r>
      <w:r w:rsidR="009B44DD">
        <w:rPr>
          <w:rFonts w:ascii="Times New Roman" w:eastAsia="SimSun" w:hAnsi="Times New Roman" w:cs="Times New Roman"/>
          <w:b/>
          <w:sz w:val="24"/>
          <w:szCs w:val="24"/>
        </w:rPr>
        <w:t>2</w:t>
      </w:r>
    </w:p>
    <w:p w14:paraId="52462103" w14:textId="2484B40C" w:rsidR="009B44DD" w:rsidRDefault="009B44DD" w:rsidP="00647568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(Figure2_PanelsAandB.csv):</w:t>
      </w:r>
    </w:p>
    <w:p w14:paraId="58A84197" w14:textId="77278A3D" w:rsidR="009B44DD" w:rsidRDefault="009B44DD" w:rsidP="00647568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1 (REGION): USFS region number</w:t>
      </w:r>
    </w:p>
    <w:p w14:paraId="6E462828" w14:textId="0B3AB7C1" w:rsidR="009B44DD" w:rsidRDefault="009B44DD" w:rsidP="00647568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2 (FORESTNAME): USFS forest administrative name</w:t>
      </w:r>
    </w:p>
    <w:p w14:paraId="5B613565" w14:textId="1C0BBA63" w:rsidR="009B44DD" w:rsidRDefault="009B44DD" w:rsidP="00647568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3 (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</w:rPr>
        <w:t>uniq_ha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</w:rPr>
        <w:t>): Total area burned by wildfire (ha) at least once between 2004 and 2023</w:t>
      </w:r>
    </w:p>
    <w:p w14:paraId="7D941460" w14:textId="30A13D27" w:rsidR="009B44DD" w:rsidRDefault="009B44DD" w:rsidP="00647568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4 (</w:t>
      </w:r>
      <w:proofErr w:type="spellStart"/>
      <w:r>
        <w:rPr>
          <w:rFonts w:ascii="Times New Roman" w:eastAsia="SimSun" w:hAnsi="Times New Roman" w:cs="Times New Roman"/>
          <w:bCs/>
          <w:sz w:val="24"/>
          <w:szCs w:val="24"/>
        </w:rPr>
        <w:t>burn_frac</w:t>
      </w:r>
      <w:proofErr w:type="spellEnd"/>
      <w:r>
        <w:rPr>
          <w:rFonts w:ascii="Times New Roman" w:eastAsia="SimSun" w:hAnsi="Times New Roman" w:cs="Times New Roman"/>
          <w:bCs/>
          <w:sz w:val="24"/>
          <w:szCs w:val="24"/>
        </w:rPr>
        <w:t>): Fraction of the administrative forest area burned at least once between 2004 and 2023</w:t>
      </w:r>
    </w:p>
    <w:p w14:paraId="61F643E9" w14:textId="77777777" w:rsidR="00647568" w:rsidRDefault="00647568" w:rsidP="00647568">
      <w:pPr>
        <w:spacing w:after="0" w:line="256" w:lineRule="auto"/>
        <w:rPr>
          <w:rFonts w:ascii="Times New Roman" w:eastAsia="SimSun" w:hAnsi="Times New Roman" w:cs="Times New Roman"/>
          <w:sz w:val="24"/>
          <w:szCs w:val="24"/>
        </w:rPr>
      </w:pPr>
    </w:p>
    <w:p w14:paraId="2C162B27" w14:textId="74E55506" w:rsidR="009B44DD" w:rsidRDefault="009B44DD" w:rsidP="00647568">
      <w:pPr>
        <w:spacing w:after="0" w:line="256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(Figure2_PanelsCandD.csv):</w:t>
      </w:r>
    </w:p>
    <w:p w14:paraId="176D61F4" w14:textId="77777777" w:rsidR="009B44DD" w:rsidRDefault="009B44DD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1 (REGION): USFS region number</w:t>
      </w:r>
    </w:p>
    <w:p w14:paraId="5A538E14" w14:textId="77777777" w:rsidR="009B44DD" w:rsidRDefault="009B44DD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2 (FORESTNAME): USFS forest administrative name</w:t>
      </w:r>
    </w:p>
    <w:p w14:paraId="527E7732" w14:textId="4DF72A7B" w:rsidR="009B44DD" w:rsidRDefault="009B44DD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3 (uni</w:t>
      </w:r>
      <w:r w:rsidR="00FB2D2D">
        <w:rPr>
          <w:rFonts w:ascii="Times New Roman" w:eastAsia="SimSun" w:hAnsi="Times New Roman" w:cs="Times New Roman"/>
          <w:bCs/>
          <w:sz w:val="24"/>
          <w:szCs w:val="24"/>
        </w:rPr>
        <w:t>que area treated (ha)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): Total area </w:t>
      </w:r>
      <w:r w:rsidR="00FB2D2D">
        <w:rPr>
          <w:rFonts w:ascii="Times New Roman" w:eastAsia="SimSun" w:hAnsi="Times New Roman" w:cs="Times New Roman"/>
          <w:bCs/>
          <w:sz w:val="24"/>
          <w:szCs w:val="24"/>
        </w:rPr>
        <w:t>treated by broadcast or pile burning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(ha) at least once between 200</w:t>
      </w:r>
      <w:r w:rsidR="00FB2D2D">
        <w:rPr>
          <w:rFonts w:ascii="Times New Roman" w:eastAsia="SimSun" w:hAnsi="Times New Roman" w:cs="Times New Roman"/>
          <w:bCs/>
          <w:sz w:val="24"/>
          <w:szCs w:val="24"/>
        </w:rPr>
        <w:t>3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and 202</w:t>
      </w:r>
      <w:r w:rsidR="00FB2D2D">
        <w:rPr>
          <w:rFonts w:ascii="Times New Roman" w:eastAsia="SimSun" w:hAnsi="Times New Roman" w:cs="Times New Roman"/>
          <w:bCs/>
          <w:sz w:val="24"/>
          <w:szCs w:val="24"/>
        </w:rPr>
        <w:t>2</w:t>
      </w:r>
    </w:p>
    <w:p w14:paraId="58AFA283" w14:textId="7E2A92B3" w:rsidR="009B44DD" w:rsidRDefault="009B44DD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4 (</w:t>
      </w:r>
      <w:r w:rsidR="00FB2D2D">
        <w:rPr>
          <w:rFonts w:ascii="Times New Roman" w:eastAsia="SimSun" w:hAnsi="Times New Roman" w:cs="Times New Roman"/>
          <w:bCs/>
          <w:sz w:val="24"/>
          <w:szCs w:val="24"/>
        </w:rPr>
        <w:t>fraction of forest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): Fraction of the administrative forest area </w:t>
      </w:r>
      <w:r w:rsidR="00FB2D2D">
        <w:rPr>
          <w:rFonts w:ascii="Times New Roman" w:eastAsia="SimSun" w:hAnsi="Times New Roman" w:cs="Times New Roman"/>
          <w:bCs/>
          <w:sz w:val="24"/>
          <w:szCs w:val="24"/>
        </w:rPr>
        <w:t>treated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at least once between 200</w:t>
      </w:r>
      <w:r w:rsidR="00FB2D2D">
        <w:rPr>
          <w:rFonts w:ascii="Times New Roman" w:eastAsia="SimSun" w:hAnsi="Times New Roman" w:cs="Times New Roman"/>
          <w:bCs/>
          <w:sz w:val="24"/>
          <w:szCs w:val="24"/>
        </w:rPr>
        <w:t>3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and 202</w:t>
      </w:r>
      <w:r w:rsidR="00FB2D2D">
        <w:rPr>
          <w:rFonts w:ascii="Times New Roman" w:eastAsia="SimSun" w:hAnsi="Times New Roman" w:cs="Times New Roman"/>
          <w:bCs/>
          <w:sz w:val="24"/>
          <w:szCs w:val="24"/>
        </w:rPr>
        <w:t>2</w:t>
      </w:r>
    </w:p>
    <w:p w14:paraId="1171F839" w14:textId="77777777" w:rsidR="005A09CC" w:rsidRDefault="005A09CC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</w:p>
    <w:p w14:paraId="76F221FC" w14:textId="60622AF0" w:rsidR="005A09CC" w:rsidRDefault="005A09CC" w:rsidP="009B44DD">
      <w:pPr>
        <w:spacing w:after="0" w:line="256" w:lineRule="auto"/>
        <w:rPr>
          <w:rFonts w:ascii="Times New Roman" w:eastAsia="SimSu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</w:rPr>
        <w:t>Figure 3</w:t>
      </w:r>
    </w:p>
    <w:p w14:paraId="5D9B38BA" w14:textId="688ABEFC" w:rsidR="005A09CC" w:rsidRDefault="005A09CC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(Figure3.csv)</w:t>
      </w:r>
    </w:p>
    <w:p w14:paraId="1E89E234" w14:textId="77777777" w:rsidR="005A09CC" w:rsidRDefault="005A09CC" w:rsidP="005A09CC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1 (REGION): USFS region number</w:t>
      </w:r>
    </w:p>
    <w:p w14:paraId="2AB7A242" w14:textId="77777777" w:rsidR="005A09CC" w:rsidRDefault="005A09CC" w:rsidP="005A09CC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2 (FORESTNAME): USFS forest administrative name</w:t>
      </w:r>
    </w:p>
    <w:p w14:paraId="4A825F44" w14:textId="1BF57CBE" w:rsidR="005A09CC" w:rsidRDefault="005A09CC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3 (Total Treated (ha)): Total area treated with broadcast or pile burn (ha) between 2003 and 2022</w:t>
      </w:r>
    </w:p>
    <w:p w14:paraId="461A9F2F" w14:textId="16F32A6A" w:rsidR="005A09CC" w:rsidRDefault="005A09CC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4 (All Intersections (ha)): Total area of intersection (ha) between a treatment accomplished between 2003 and 2022 and a subsequent wildfire that occurred between 2004 and 2023</w:t>
      </w:r>
    </w:p>
    <w:p w14:paraId="136B24A7" w14:textId="315B6394" w:rsidR="005A09CC" w:rsidRDefault="005A09CC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5 (Total Intersection Fraction): Fraction of the total treatment area burned by a subsequent wildfire shown in panel A</w:t>
      </w:r>
    </w:p>
    <w:p w14:paraId="29DCA46E" w14:textId="5D7B3643" w:rsidR="005A09CC" w:rsidRDefault="005A09CC" w:rsidP="009B44DD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>Column 6 (5-year Norm (ha)): Total area treated from 2003-2018 that intersected with a wildfire within 5 years of the accomplished date</w:t>
      </w:r>
    </w:p>
    <w:p w14:paraId="22470E80" w14:textId="508A4771" w:rsidR="005A09CC" w:rsidRDefault="005A09CC" w:rsidP="005A09CC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 xml:space="preserve">Column 7 (5-year Inter Frac): 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Fraction of the total treatment area 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accomplished from 2003-2018 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burned by a subsequent wildfire 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with 5 years 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shown in panel </w:t>
      </w:r>
      <w:r>
        <w:rPr>
          <w:rFonts w:ascii="Times New Roman" w:eastAsia="SimSun" w:hAnsi="Times New Roman" w:cs="Times New Roman"/>
          <w:bCs/>
          <w:sz w:val="24"/>
          <w:szCs w:val="24"/>
        </w:rPr>
        <w:t>B</w:t>
      </w:r>
    </w:p>
    <w:p w14:paraId="3829D10D" w14:textId="5F01B390" w:rsidR="005A09CC" w:rsidRDefault="005A09CC" w:rsidP="005A09CC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 xml:space="preserve">Column </w:t>
      </w:r>
      <w:r>
        <w:rPr>
          <w:rFonts w:ascii="Times New Roman" w:eastAsia="SimSun" w:hAnsi="Times New Roman" w:cs="Times New Roman"/>
          <w:bCs/>
          <w:sz w:val="24"/>
          <w:szCs w:val="24"/>
        </w:rPr>
        <w:t>8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SimSun" w:hAnsi="Times New Roman" w:cs="Times New Roman"/>
          <w:bCs/>
          <w:sz w:val="24"/>
          <w:szCs w:val="24"/>
        </w:rPr>
        <w:t>10</w:t>
      </w:r>
      <w:r>
        <w:rPr>
          <w:rFonts w:ascii="Times New Roman" w:eastAsia="SimSun" w:hAnsi="Times New Roman" w:cs="Times New Roman"/>
          <w:bCs/>
          <w:sz w:val="24"/>
          <w:szCs w:val="24"/>
        </w:rPr>
        <w:t>-year Norm (ha)): Total area treated from 2003-201</w:t>
      </w:r>
      <w:r>
        <w:rPr>
          <w:rFonts w:ascii="Times New Roman" w:eastAsia="SimSun" w:hAnsi="Times New Roman" w:cs="Times New Roman"/>
          <w:bCs/>
          <w:sz w:val="24"/>
          <w:szCs w:val="24"/>
        </w:rPr>
        <w:t>3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that intersected with a wildfire within </w:t>
      </w:r>
      <w:r>
        <w:rPr>
          <w:rFonts w:ascii="Times New Roman" w:eastAsia="SimSun" w:hAnsi="Times New Roman" w:cs="Times New Roman"/>
          <w:bCs/>
          <w:sz w:val="24"/>
          <w:szCs w:val="24"/>
        </w:rPr>
        <w:t>10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years of the accomplished date</w:t>
      </w:r>
    </w:p>
    <w:p w14:paraId="3745B42B" w14:textId="7CBAE46D" w:rsidR="005A09CC" w:rsidRDefault="005A09CC" w:rsidP="005A09CC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lastRenderedPageBreak/>
        <w:t xml:space="preserve">Column </w:t>
      </w:r>
      <w:r>
        <w:rPr>
          <w:rFonts w:ascii="Times New Roman" w:eastAsia="SimSun" w:hAnsi="Times New Roman" w:cs="Times New Roman"/>
          <w:bCs/>
          <w:sz w:val="24"/>
          <w:szCs w:val="24"/>
        </w:rPr>
        <w:t>9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SimSun" w:hAnsi="Times New Roman" w:cs="Times New Roman"/>
          <w:bCs/>
          <w:sz w:val="24"/>
          <w:szCs w:val="24"/>
        </w:rPr>
        <w:t>10</w:t>
      </w:r>
      <w:r>
        <w:rPr>
          <w:rFonts w:ascii="Times New Roman" w:eastAsia="SimSun" w:hAnsi="Times New Roman" w:cs="Times New Roman"/>
          <w:bCs/>
          <w:sz w:val="24"/>
          <w:szCs w:val="24"/>
        </w:rPr>
        <w:t>-year Inter Frac): Fraction of the total treatment area accomplished from 2003-201</w:t>
      </w:r>
      <w:r>
        <w:rPr>
          <w:rFonts w:ascii="Times New Roman" w:eastAsia="SimSun" w:hAnsi="Times New Roman" w:cs="Times New Roman"/>
          <w:bCs/>
          <w:sz w:val="24"/>
          <w:szCs w:val="24"/>
        </w:rPr>
        <w:t>3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burned by a subsequent wildfire with </w:t>
      </w:r>
      <w:r>
        <w:rPr>
          <w:rFonts w:ascii="Times New Roman" w:eastAsia="SimSun" w:hAnsi="Times New Roman" w:cs="Times New Roman"/>
          <w:bCs/>
          <w:sz w:val="24"/>
          <w:szCs w:val="24"/>
        </w:rPr>
        <w:t>10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years shown in panel </w:t>
      </w:r>
      <w:r>
        <w:rPr>
          <w:rFonts w:ascii="Times New Roman" w:eastAsia="SimSun" w:hAnsi="Times New Roman" w:cs="Times New Roman"/>
          <w:bCs/>
          <w:sz w:val="24"/>
          <w:szCs w:val="24"/>
        </w:rPr>
        <w:t>C</w:t>
      </w:r>
    </w:p>
    <w:p w14:paraId="081DA44D" w14:textId="6DDB9322" w:rsidR="005A09CC" w:rsidRDefault="005A09CC" w:rsidP="005A09CC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 xml:space="preserve">Column </w:t>
      </w:r>
      <w:r>
        <w:rPr>
          <w:rFonts w:ascii="Times New Roman" w:eastAsia="SimSun" w:hAnsi="Times New Roman" w:cs="Times New Roman"/>
          <w:bCs/>
          <w:sz w:val="24"/>
          <w:szCs w:val="24"/>
        </w:rPr>
        <w:t>10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SimSun" w:hAnsi="Times New Roman" w:cs="Times New Roman"/>
          <w:bCs/>
          <w:sz w:val="24"/>
          <w:szCs w:val="24"/>
        </w:rPr>
        <w:t>1</w:t>
      </w:r>
      <w:r>
        <w:rPr>
          <w:rFonts w:ascii="Times New Roman" w:eastAsia="SimSun" w:hAnsi="Times New Roman" w:cs="Times New Roman"/>
          <w:bCs/>
          <w:sz w:val="24"/>
          <w:szCs w:val="24"/>
        </w:rPr>
        <w:t>5-year Norm (ha)): Total area treated from 2003-20</w:t>
      </w:r>
      <w:r>
        <w:rPr>
          <w:rFonts w:ascii="Times New Roman" w:eastAsia="SimSun" w:hAnsi="Times New Roman" w:cs="Times New Roman"/>
          <w:bCs/>
          <w:sz w:val="24"/>
          <w:szCs w:val="24"/>
        </w:rPr>
        <w:t>0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8 that intersected with a wildfire within </w:t>
      </w:r>
      <w:r>
        <w:rPr>
          <w:rFonts w:ascii="Times New Roman" w:eastAsia="SimSun" w:hAnsi="Times New Roman" w:cs="Times New Roman"/>
          <w:bCs/>
          <w:sz w:val="24"/>
          <w:szCs w:val="24"/>
        </w:rPr>
        <w:t>1</w:t>
      </w:r>
      <w:r>
        <w:rPr>
          <w:rFonts w:ascii="Times New Roman" w:eastAsia="SimSun" w:hAnsi="Times New Roman" w:cs="Times New Roman"/>
          <w:bCs/>
          <w:sz w:val="24"/>
          <w:szCs w:val="24"/>
        </w:rPr>
        <w:t>5 years of the accomplished date</w:t>
      </w:r>
    </w:p>
    <w:p w14:paraId="7434C6CE" w14:textId="6EC80894" w:rsidR="005A09CC" w:rsidRDefault="005A09CC" w:rsidP="005A09CC">
      <w:pPr>
        <w:spacing w:after="0" w:line="256" w:lineRule="auto"/>
        <w:rPr>
          <w:rFonts w:ascii="Times New Roman" w:eastAsia="SimSun" w:hAnsi="Times New Roman" w:cs="Times New Roman"/>
          <w:bCs/>
          <w:sz w:val="24"/>
          <w:szCs w:val="24"/>
        </w:rPr>
      </w:pPr>
      <w:r>
        <w:rPr>
          <w:rFonts w:ascii="Times New Roman" w:eastAsia="SimSun" w:hAnsi="Times New Roman" w:cs="Times New Roman"/>
          <w:bCs/>
          <w:sz w:val="24"/>
          <w:szCs w:val="24"/>
        </w:rPr>
        <w:t xml:space="preserve">Column </w:t>
      </w:r>
      <w:r>
        <w:rPr>
          <w:rFonts w:ascii="Times New Roman" w:eastAsia="SimSun" w:hAnsi="Times New Roman" w:cs="Times New Roman"/>
          <w:bCs/>
          <w:sz w:val="24"/>
          <w:szCs w:val="24"/>
        </w:rPr>
        <w:t>11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SimSun" w:hAnsi="Times New Roman" w:cs="Times New Roman"/>
          <w:bCs/>
          <w:sz w:val="24"/>
          <w:szCs w:val="24"/>
        </w:rPr>
        <w:t>1</w:t>
      </w:r>
      <w:r>
        <w:rPr>
          <w:rFonts w:ascii="Times New Roman" w:eastAsia="SimSun" w:hAnsi="Times New Roman" w:cs="Times New Roman"/>
          <w:bCs/>
          <w:sz w:val="24"/>
          <w:szCs w:val="24"/>
        </w:rPr>
        <w:t>5-year Inter Frac): Fraction of the total treatment area accomplished from 2003-20</w:t>
      </w:r>
      <w:r>
        <w:rPr>
          <w:rFonts w:ascii="Times New Roman" w:eastAsia="SimSun" w:hAnsi="Times New Roman" w:cs="Times New Roman"/>
          <w:bCs/>
          <w:sz w:val="24"/>
          <w:szCs w:val="24"/>
        </w:rPr>
        <w:t>0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8 burned by a subsequent wildfire with </w:t>
      </w:r>
      <w:r>
        <w:rPr>
          <w:rFonts w:ascii="Times New Roman" w:eastAsia="SimSun" w:hAnsi="Times New Roman" w:cs="Times New Roman"/>
          <w:bCs/>
          <w:sz w:val="24"/>
          <w:szCs w:val="24"/>
        </w:rPr>
        <w:t>1</w:t>
      </w:r>
      <w:r>
        <w:rPr>
          <w:rFonts w:ascii="Times New Roman" w:eastAsia="SimSun" w:hAnsi="Times New Roman" w:cs="Times New Roman"/>
          <w:bCs/>
          <w:sz w:val="24"/>
          <w:szCs w:val="24"/>
        </w:rPr>
        <w:t xml:space="preserve">5 years shown in panel </w:t>
      </w:r>
      <w:r w:rsidR="008F361E">
        <w:rPr>
          <w:rFonts w:ascii="Times New Roman" w:eastAsia="SimSun" w:hAnsi="Times New Roman" w:cs="Times New Roman"/>
          <w:bCs/>
          <w:sz w:val="24"/>
          <w:szCs w:val="24"/>
        </w:rPr>
        <w:t>D</w:t>
      </w:r>
    </w:p>
    <w:sectPr w:rsidR="005A0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5EB"/>
    <w:rsid w:val="00053BF3"/>
    <w:rsid w:val="00063D22"/>
    <w:rsid w:val="00066308"/>
    <w:rsid w:val="0007761D"/>
    <w:rsid w:val="0008058A"/>
    <w:rsid w:val="000E4633"/>
    <w:rsid w:val="00113A87"/>
    <w:rsid w:val="001309A3"/>
    <w:rsid w:val="00150C30"/>
    <w:rsid w:val="001519AA"/>
    <w:rsid w:val="00163644"/>
    <w:rsid w:val="00175790"/>
    <w:rsid w:val="001761B0"/>
    <w:rsid w:val="0018062A"/>
    <w:rsid w:val="00197065"/>
    <w:rsid w:val="001A4A74"/>
    <w:rsid w:val="001D0FA7"/>
    <w:rsid w:val="001D4ED4"/>
    <w:rsid w:val="001E02CD"/>
    <w:rsid w:val="001F41B8"/>
    <w:rsid w:val="00217F8B"/>
    <w:rsid w:val="0022048B"/>
    <w:rsid w:val="00220D57"/>
    <w:rsid w:val="00225AF9"/>
    <w:rsid w:val="00251C54"/>
    <w:rsid w:val="00262570"/>
    <w:rsid w:val="002679D6"/>
    <w:rsid w:val="002749AB"/>
    <w:rsid w:val="00275CCC"/>
    <w:rsid w:val="00283740"/>
    <w:rsid w:val="00294830"/>
    <w:rsid w:val="002B03CE"/>
    <w:rsid w:val="002B39F5"/>
    <w:rsid w:val="002C4888"/>
    <w:rsid w:val="002D641B"/>
    <w:rsid w:val="0031723A"/>
    <w:rsid w:val="00317A37"/>
    <w:rsid w:val="003414DA"/>
    <w:rsid w:val="003809C3"/>
    <w:rsid w:val="003941D0"/>
    <w:rsid w:val="003E3A68"/>
    <w:rsid w:val="00405C0B"/>
    <w:rsid w:val="00410210"/>
    <w:rsid w:val="00415136"/>
    <w:rsid w:val="004534C6"/>
    <w:rsid w:val="00457039"/>
    <w:rsid w:val="004E4FDA"/>
    <w:rsid w:val="004E5CE9"/>
    <w:rsid w:val="004F52DE"/>
    <w:rsid w:val="00500CCE"/>
    <w:rsid w:val="00505366"/>
    <w:rsid w:val="005122FB"/>
    <w:rsid w:val="00533BBE"/>
    <w:rsid w:val="00560D13"/>
    <w:rsid w:val="00576B4B"/>
    <w:rsid w:val="00576E61"/>
    <w:rsid w:val="005A0865"/>
    <w:rsid w:val="005A09CC"/>
    <w:rsid w:val="005A51E1"/>
    <w:rsid w:val="005B0174"/>
    <w:rsid w:val="005C01AB"/>
    <w:rsid w:val="0061321E"/>
    <w:rsid w:val="006401DF"/>
    <w:rsid w:val="006416F2"/>
    <w:rsid w:val="00647568"/>
    <w:rsid w:val="006536A0"/>
    <w:rsid w:val="00665C9D"/>
    <w:rsid w:val="00667E3B"/>
    <w:rsid w:val="00673C49"/>
    <w:rsid w:val="00687F8C"/>
    <w:rsid w:val="00695B28"/>
    <w:rsid w:val="006C68F2"/>
    <w:rsid w:val="006F3CF4"/>
    <w:rsid w:val="006F4013"/>
    <w:rsid w:val="00721ACB"/>
    <w:rsid w:val="0072239D"/>
    <w:rsid w:val="00732E38"/>
    <w:rsid w:val="00755BC2"/>
    <w:rsid w:val="00783007"/>
    <w:rsid w:val="00792A1E"/>
    <w:rsid w:val="007B6C44"/>
    <w:rsid w:val="007C25C9"/>
    <w:rsid w:val="007D154D"/>
    <w:rsid w:val="007D1F8D"/>
    <w:rsid w:val="00807440"/>
    <w:rsid w:val="008168DA"/>
    <w:rsid w:val="00827B5E"/>
    <w:rsid w:val="0084494D"/>
    <w:rsid w:val="008522F3"/>
    <w:rsid w:val="00865173"/>
    <w:rsid w:val="0088309E"/>
    <w:rsid w:val="00890D0C"/>
    <w:rsid w:val="008926D9"/>
    <w:rsid w:val="008A514F"/>
    <w:rsid w:val="008C31C3"/>
    <w:rsid w:val="008C4E54"/>
    <w:rsid w:val="008E5028"/>
    <w:rsid w:val="008F361E"/>
    <w:rsid w:val="00924DE0"/>
    <w:rsid w:val="00936003"/>
    <w:rsid w:val="00937AF9"/>
    <w:rsid w:val="00953082"/>
    <w:rsid w:val="00953864"/>
    <w:rsid w:val="00976540"/>
    <w:rsid w:val="00976FBA"/>
    <w:rsid w:val="009876C4"/>
    <w:rsid w:val="00996B69"/>
    <w:rsid w:val="009975B6"/>
    <w:rsid w:val="009975EB"/>
    <w:rsid w:val="009B44DD"/>
    <w:rsid w:val="009B60FF"/>
    <w:rsid w:val="009B74D7"/>
    <w:rsid w:val="009B7600"/>
    <w:rsid w:val="009D0FBE"/>
    <w:rsid w:val="009E085E"/>
    <w:rsid w:val="009F040F"/>
    <w:rsid w:val="009F056A"/>
    <w:rsid w:val="009F65D2"/>
    <w:rsid w:val="00A0050D"/>
    <w:rsid w:val="00A1635A"/>
    <w:rsid w:val="00A316DD"/>
    <w:rsid w:val="00A44E3E"/>
    <w:rsid w:val="00A46A56"/>
    <w:rsid w:val="00A47C95"/>
    <w:rsid w:val="00A561FB"/>
    <w:rsid w:val="00A655BF"/>
    <w:rsid w:val="00A65F4C"/>
    <w:rsid w:val="00A67F71"/>
    <w:rsid w:val="00A72BD3"/>
    <w:rsid w:val="00AB4FB6"/>
    <w:rsid w:val="00AC4090"/>
    <w:rsid w:val="00AD0C9C"/>
    <w:rsid w:val="00AF24B3"/>
    <w:rsid w:val="00B0681C"/>
    <w:rsid w:val="00B265FB"/>
    <w:rsid w:val="00B70901"/>
    <w:rsid w:val="00B7454E"/>
    <w:rsid w:val="00B80B14"/>
    <w:rsid w:val="00B94374"/>
    <w:rsid w:val="00BD10A2"/>
    <w:rsid w:val="00BE2523"/>
    <w:rsid w:val="00C07B11"/>
    <w:rsid w:val="00C16701"/>
    <w:rsid w:val="00C4216A"/>
    <w:rsid w:val="00C504F2"/>
    <w:rsid w:val="00C66A52"/>
    <w:rsid w:val="00C73AC5"/>
    <w:rsid w:val="00C80D5C"/>
    <w:rsid w:val="00C94590"/>
    <w:rsid w:val="00CA2E75"/>
    <w:rsid w:val="00CC3CF2"/>
    <w:rsid w:val="00CE4761"/>
    <w:rsid w:val="00D07C7D"/>
    <w:rsid w:val="00D5201E"/>
    <w:rsid w:val="00D62D01"/>
    <w:rsid w:val="00D64853"/>
    <w:rsid w:val="00DD1465"/>
    <w:rsid w:val="00DD73BB"/>
    <w:rsid w:val="00DD7A43"/>
    <w:rsid w:val="00DE67F7"/>
    <w:rsid w:val="00E30F6E"/>
    <w:rsid w:val="00E433A0"/>
    <w:rsid w:val="00E5645A"/>
    <w:rsid w:val="00E640A4"/>
    <w:rsid w:val="00E74823"/>
    <w:rsid w:val="00E7489E"/>
    <w:rsid w:val="00E941C2"/>
    <w:rsid w:val="00EC0571"/>
    <w:rsid w:val="00EC11DE"/>
    <w:rsid w:val="00ED016E"/>
    <w:rsid w:val="00F277D1"/>
    <w:rsid w:val="00F332CA"/>
    <w:rsid w:val="00F673D4"/>
    <w:rsid w:val="00F71027"/>
    <w:rsid w:val="00F85BC3"/>
    <w:rsid w:val="00F910E2"/>
    <w:rsid w:val="00F939D9"/>
    <w:rsid w:val="00FA166A"/>
    <w:rsid w:val="00FA3F46"/>
    <w:rsid w:val="00FA4C1C"/>
    <w:rsid w:val="00FB2D2D"/>
    <w:rsid w:val="00FB2F78"/>
    <w:rsid w:val="00FC45DC"/>
    <w:rsid w:val="00FE6758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2C4A5"/>
  <w15:chartTrackingRefBased/>
  <w15:docId w15:val="{E0D8D2B1-2086-4D8C-9B66-B353C015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3BB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36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6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6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6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6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64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519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Xing, Jia</dc:creator>
  <cp:keywords/>
  <dc:description/>
  <cp:lastModifiedBy>Beidler, James</cp:lastModifiedBy>
  <cp:revision>5</cp:revision>
  <dcterms:created xsi:type="dcterms:W3CDTF">2025-01-27T20:35:00Z</dcterms:created>
  <dcterms:modified xsi:type="dcterms:W3CDTF">2025-01-27T20:52:00Z</dcterms:modified>
</cp:coreProperties>
</file>