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8723E" w14:textId="77777777" w:rsidR="00D26366" w:rsidRDefault="00D26366" w:rsidP="00D26366">
      <w:bookmarkStart w:id="0" w:name="_Hlk131756705"/>
      <w:bookmarkEnd w:id="0"/>
      <w:r>
        <w:rPr>
          <w:noProof/>
        </w:rPr>
        <w:drawing>
          <wp:inline distT="0" distB="0" distL="0" distR="0" wp14:anchorId="5976D598" wp14:editId="12A1F20B">
            <wp:extent cx="6020903" cy="5540991"/>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16554"/>
                    <a:stretch/>
                  </pic:blipFill>
                  <pic:spPr bwMode="auto">
                    <a:xfrm>
                      <a:off x="0" y="0"/>
                      <a:ext cx="6035973" cy="5554860"/>
                    </a:xfrm>
                    <a:prstGeom prst="rect">
                      <a:avLst/>
                    </a:prstGeom>
                    <a:noFill/>
                    <a:ln>
                      <a:noFill/>
                    </a:ln>
                    <a:extLst>
                      <a:ext uri="{53640926-AAD7-44D8-BBD7-CCE9431645EC}">
                        <a14:shadowObscured xmlns:a14="http://schemas.microsoft.com/office/drawing/2010/main"/>
                      </a:ext>
                    </a:extLst>
                  </pic:spPr>
                </pic:pic>
              </a:graphicData>
            </a:graphic>
          </wp:inline>
        </w:drawing>
      </w:r>
    </w:p>
    <w:p w14:paraId="6A73890A" w14:textId="77777777" w:rsidR="00D26366" w:rsidRDefault="00D26366" w:rsidP="00D26366">
      <w:r w:rsidRPr="00906191">
        <w:rPr>
          <w:b/>
          <w:bCs/>
        </w:rPr>
        <w:t>Figure S1.</w:t>
      </w:r>
      <w:r>
        <w:t xml:space="preserve"> General framework for prioritizing and retrieving ECOTOX data for </w:t>
      </w:r>
      <w:proofErr w:type="spellStart"/>
      <w:r>
        <w:t>RASRTox</w:t>
      </w:r>
      <w:proofErr w:type="spellEnd"/>
      <w:r>
        <w:t>.</w:t>
      </w:r>
    </w:p>
    <w:p w14:paraId="6D5D40A3" w14:textId="045C3DE6" w:rsidR="00D26366" w:rsidRDefault="00D26366" w:rsidP="00D26366">
      <w:r>
        <w:rPr>
          <w:noProof/>
        </w:rPr>
        <w:lastRenderedPageBreak/>
        <w:drawing>
          <wp:inline distT="0" distB="0" distL="0" distR="0" wp14:anchorId="61BF6569" wp14:editId="6A284FD8">
            <wp:extent cx="3862453" cy="7888406"/>
            <wp:effectExtent l="0" t="0" r="508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73693" cy="7911362"/>
                    </a:xfrm>
                    <a:prstGeom prst="rect">
                      <a:avLst/>
                    </a:prstGeom>
                  </pic:spPr>
                </pic:pic>
              </a:graphicData>
            </a:graphic>
          </wp:inline>
        </w:drawing>
      </w:r>
      <w:r>
        <w:rPr>
          <w:noProof/>
        </w:rPr>
        <w:drawing>
          <wp:inline distT="0" distB="0" distL="0" distR="0" wp14:anchorId="4C7ED455" wp14:editId="5154211A">
            <wp:extent cx="646430" cy="53530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430" cy="5353050"/>
                    </a:xfrm>
                    <a:prstGeom prst="rect">
                      <a:avLst/>
                    </a:prstGeom>
                    <a:noFill/>
                  </pic:spPr>
                </pic:pic>
              </a:graphicData>
            </a:graphic>
          </wp:inline>
        </w:drawing>
      </w:r>
    </w:p>
    <w:p w14:paraId="2D859EA8" w14:textId="77777777" w:rsidR="00D26366" w:rsidRDefault="00D26366" w:rsidP="00D26366">
      <w:r w:rsidRPr="00906191">
        <w:rPr>
          <w:b/>
          <w:bCs/>
        </w:rPr>
        <w:t>Figure S2.</w:t>
      </w:r>
      <w:r>
        <w:t xml:space="preserve"> Flowchart for chemical selection from customized </w:t>
      </w:r>
      <w:proofErr w:type="spellStart"/>
      <w:r>
        <w:t>RASRTox</w:t>
      </w:r>
      <w:proofErr w:type="spellEnd"/>
      <w:r>
        <w:t xml:space="preserve"> data mart.</w:t>
      </w:r>
    </w:p>
    <w:p w14:paraId="7A246D2B" w14:textId="77777777" w:rsidR="00D26366" w:rsidRDefault="00D26366" w:rsidP="00D26366">
      <w:r w:rsidRPr="00437C96">
        <w:rPr>
          <w:noProof/>
        </w:rPr>
        <w:lastRenderedPageBreak/>
        <w:drawing>
          <wp:inline distT="0" distB="0" distL="0" distR="0" wp14:anchorId="1ED30AE1" wp14:editId="34647E22">
            <wp:extent cx="6460700" cy="611419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65538" cy="6118775"/>
                    </a:xfrm>
                    <a:prstGeom prst="rect">
                      <a:avLst/>
                    </a:prstGeom>
                  </pic:spPr>
                </pic:pic>
              </a:graphicData>
            </a:graphic>
          </wp:inline>
        </w:drawing>
      </w:r>
    </w:p>
    <w:p w14:paraId="627CF82A" w14:textId="77777777" w:rsidR="00D26366" w:rsidRDefault="00D26366" w:rsidP="00D26366">
      <w:r w:rsidRPr="00906191">
        <w:rPr>
          <w:b/>
          <w:bCs/>
        </w:rPr>
        <w:t>Figure S3.</w:t>
      </w:r>
      <w:r>
        <w:t xml:space="preserve"> Flowchart describing selection process for species data based on taxonomic rank.</w:t>
      </w:r>
    </w:p>
    <w:p w14:paraId="0D655599" w14:textId="77777777" w:rsidR="00D26366" w:rsidRDefault="00D26366" w:rsidP="00D26366">
      <w:pPr>
        <w:sectPr w:rsidR="00D26366" w:rsidSect="00D26366">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14:anchorId="58C03371" wp14:editId="60825E20">
                <wp:simplePos x="0" y="0"/>
                <wp:positionH relativeFrom="column">
                  <wp:posOffset>164592</wp:posOffset>
                </wp:positionH>
                <wp:positionV relativeFrom="paragraph">
                  <wp:posOffset>841248</wp:posOffset>
                </wp:positionV>
                <wp:extent cx="764438" cy="1214323"/>
                <wp:effectExtent l="0" t="0" r="17145" b="24130"/>
                <wp:wrapNone/>
                <wp:docPr id="1" name="Rectangle 1"/>
                <wp:cNvGraphicFramePr/>
                <a:graphic xmlns:a="http://schemas.openxmlformats.org/drawingml/2006/main">
                  <a:graphicData uri="http://schemas.microsoft.com/office/word/2010/wordprocessingShape">
                    <wps:wsp>
                      <wps:cNvSpPr/>
                      <wps:spPr>
                        <a:xfrm>
                          <a:off x="0" y="0"/>
                          <a:ext cx="764438" cy="12143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DDF24" id="Rectangle 1" o:spid="_x0000_s1026" style="position:absolute;margin-left:12.95pt;margin-top:66.25pt;width:60.2pt;height:95.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" fillcolor="white [3212]" strokecolor="white [3212]" strokeweight="1pt"/>
            </w:pict>
          </mc:Fallback>
        </mc:AlternateContent>
      </w:r>
    </w:p>
    <w:p w14:paraId="6F4952AC" w14:textId="74C31047" w:rsidR="00D26366" w:rsidRDefault="00D26366" w:rsidP="00D26366">
      <w:r>
        <w:rPr>
          <w:noProof/>
        </w:rPr>
        <w:lastRenderedPageBreak/>
        <w:drawing>
          <wp:inline distT="0" distB="0" distL="0" distR="0" wp14:anchorId="7A547BB6" wp14:editId="53D000AA">
            <wp:extent cx="7601803" cy="5599062"/>
            <wp:effectExtent l="0" t="0" r="0" b="190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8650" cy="5604105"/>
                    </a:xfrm>
                    <a:prstGeom prst="rect">
                      <a:avLst/>
                    </a:prstGeom>
                  </pic:spPr>
                </pic:pic>
              </a:graphicData>
            </a:graphic>
          </wp:inline>
        </w:drawing>
      </w:r>
    </w:p>
    <w:p w14:paraId="6AF59481" w14:textId="77777777" w:rsidR="00D26366" w:rsidRDefault="00D26366" w:rsidP="00D26366">
      <w:r w:rsidRPr="000971EA">
        <w:rPr>
          <w:b/>
          <w:bCs/>
        </w:rPr>
        <w:t>Figure S4.</w:t>
      </w:r>
      <w:r>
        <w:t xml:space="preserve"> Flow diagram illustrating hierarchical selection rules for test conditions in </w:t>
      </w:r>
      <w:proofErr w:type="spellStart"/>
      <w:r>
        <w:t>RASRTox</w:t>
      </w:r>
      <w:proofErr w:type="spellEnd"/>
      <w:r>
        <w:t xml:space="preserve"> data mart.</w:t>
      </w:r>
    </w:p>
    <w:p w14:paraId="03917B9E" w14:textId="77777777" w:rsidR="00D26366" w:rsidRDefault="00D26366" w:rsidP="00D26366">
      <w:pPr>
        <w:sectPr w:rsidR="00D26366" w:rsidSect="00D26366">
          <w:pgSz w:w="15840" w:h="12240" w:orient="landscape"/>
          <w:pgMar w:top="1440" w:right="1440" w:bottom="1440" w:left="1440" w:header="720" w:footer="720" w:gutter="0"/>
          <w:cols w:space="720"/>
          <w:docGrid w:linePitch="360"/>
        </w:sectPr>
      </w:pPr>
    </w:p>
    <w:p w14:paraId="6A4F1B29" w14:textId="77777777" w:rsidR="00D26366" w:rsidRDefault="00D26366" w:rsidP="00D26366"/>
    <w:p w14:paraId="77D1EF4C" w14:textId="77777777" w:rsidR="00D26366" w:rsidRDefault="00D26366" w:rsidP="00D26366">
      <w:pPr>
        <w:rPr>
          <w:noProof/>
        </w:rPr>
      </w:pPr>
    </w:p>
    <w:p w14:paraId="74F030A6" w14:textId="1A49D0CE" w:rsidR="00D26366" w:rsidRDefault="00D26366" w:rsidP="00D26366"/>
    <w:p w14:paraId="3D873ADA" w14:textId="77777777" w:rsidR="00D26366" w:rsidRDefault="00D26366" w:rsidP="00D26366">
      <w:r>
        <w:rPr>
          <w:noProof/>
        </w:rPr>
        <w:drawing>
          <wp:inline distT="0" distB="0" distL="0" distR="0" wp14:anchorId="02B27195" wp14:editId="12BC1BF3">
            <wp:extent cx="5943600" cy="67856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785610"/>
                    </a:xfrm>
                    <a:prstGeom prst="rect">
                      <a:avLst/>
                    </a:prstGeom>
                    <a:noFill/>
                    <a:ln>
                      <a:noFill/>
                    </a:ln>
                  </pic:spPr>
                </pic:pic>
              </a:graphicData>
            </a:graphic>
          </wp:inline>
        </w:drawing>
      </w:r>
    </w:p>
    <w:p w14:paraId="07E9A26D" w14:textId="77777777" w:rsidR="00D26366" w:rsidRDefault="00D26366" w:rsidP="00D26366">
      <w:r w:rsidRPr="00C55A0B">
        <w:rPr>
          <w:b/>
          <w:bCs/>
        </w:rPr>
        <w:t>Figure S5.</w:t>
      </w:r>
      <w:r>
        <w:t xml:space="preserve"> Process flowchart for effects groups/measurements data selection in </w:t>
      </w:r>
      <w:proofErr w:type="spellStart"/>
      <w:r>
        <w:t>RASRTox</w:t>
      </w:r>
      <w:proofErr w:type="spellEnd"/>
      <w:r>
        <w:t>.</w:t>
      </w:r>
    </w:p>
    <w:p w14:paraId="2908F249" w14:textId="77777777" w:rsidR="00D26366" w:rsidRDefault="00D26366" w:rsidP="00D26366">
      <w:r w:rsidRPr="00437C96">
        <w:rPr>
          <w:noProof/>
        </w:rPr>
        <w:lastRenderedPageBreak/>
        <w:drawing>
          <wp:inline distT="0" distB="0" distL="0" distR="0" wp14:anchorId="5589034F" wp14:editId="28A187C9">
            <wp:extent cx="5943600" cy="35515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51555"/>
                    </a:xfrm>
                    <a:prstGeom prst="rect">
                      <a:avLst/>
                    </a:prstGeom>
                  </pic:spPr>
                </pic:pic>
              </a:graphicData>
            </a:graphic>
          </wp:inline>
        </w:drawing>
      </w:r>
    </w:p>
    <w:p w14:paraId="5743A752" w14:textId="77777777" w:rsidR="00D26366" w:rsidRDefault="00D26366" w:rsidP="00D26366">
      <w:r w:rsidRPr="00C55A0B">
        <w:rPr>
          <w:b/>
          <w:bCs/>
        </w:rPr>
        <w:t>Figure S6.</w:t>
      </w:r>
      <w:r>
        <w:t xml:space="preserve"> Prey species decision logic for ECOTOX data in </w:t>
      </w:r>
      <w:proofErr w:type="spellStart"/>
      <w:r>
        <w:t>RASRTox</w:t>
      </w:r>
      <w:proofErr w:type="spellEnd"/>
      <w:r>
        <w:t>.</w:t>
      </w:r>
    </w:p>
    <w:p w14:paraId="477A890C" w14:textId="77777777" w:rsidR="00D26366" w:rsidRDefault="00D26366" w:rsidP="00177675">
      <w:pPr>
        <w:spacing w:line="240" w:lineRule="auto"/>
        <w:rPr>
          <w:noProof/>
          <w:sz w:val="20"/>
          <w:szCs w:val="20"/>
        </w:rPr>
      </w:pPr>
    </w:p>
    <w:p w14:paraId="2C98D952" w14:textId="77777777" w:rsidR="00D26366" w:rsidRDefault="00D26366" w:rsidP="00177675">
      <w:pPr>
        <w:spacing w:line="240" w:lineRule="auto"/>
        <w:rPr>
          <w:sz w:val="20"/>
          <w:szCs w:val="20"/>
        </w:rPr>
        <w:sectPr w:rsidR="00D26366" w:rsidSect="00D26366">
          <w:pgSz w:w="12240" w:h="15840"/>
          <w:pgMar w:top="1440" w:right="1440" w:bottom="1440" w:left="1440" w:header="720" w:footer="720" w:gutter="0"/>
          <w:cols w:space="720"/>
          <w:docGrid w:linePitch="360"/>
        </w:sectPr>
      </w:pPr>
    </w:p>
    <w:p w14:paraId="488B1161" w14:textId="79AB9B87" w:rsidR="00177675" w:rsidRDefault="00177675" w:rsidP="00177675">
      <w:pPr>
        <w:spacing w:line="240" w:lineRule="auto"/>
        <w:rPr>
          <w:sz w:val="20"/>
          <w:szCs w:val="20"/>
        </w:rPr>
      </w:pPr>
      <w:r>
        <w:rPr>
          <w:noProof/>
          <w:sz w:val="20"/>
          <w:szCs w:val="20"/>
        </w:rPr>
        <w:lastRenderedPageBreak/>
        <w:drawing>
          <wp:inline distT="0" distB="0" distL="0" distR="0" wp14:anchorId="132D5E86" wp14:editId="71354EB0">
            <wp:extent cx="8700770" cy="3087786"/>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26320" cy="3096853"/>
                    </a:xfrm>
                    <a:prstGeom prst="rect">
                      <a:avLst/>
                    </a:prstGeom>
                    <a:noFill/>
                  </pic:spPr>
                </pic:pic>
              </a:graphicData>
            </a:graphic>
          </wp:inline>
        </w:drawing>
      </w:r>
    </w:p>
    <w:p w14:paraId="6E127C86" w14:textId="557AB298" w:rsidR="00177675" w:rsidRPr="00177675" w:rsidRDefault="00177675" w:rsidP="00177675">
      <w:pPr>
        <w:spacing w:line="240" w:lineRule="auto"/>
      </w:pPr>
      <w:r>
        <w:rPr>
          <w:b/>
          <w:bCs/>
        </w:rPr>
        <w:t>Figure S</w:t>
      </w:r>
      <w:r w:rsidR="00D26366">
        <w:rPr>
          <w:b/>
          <w:bCs/>
        </w:rPr>
        <w:t>7</w:t>
      </w:r>
      <w:r w:rsidR="00F81866" w:rsidRPr="00177675">
        <w:t xml:space="preserve">. Scatterplot </w:t>
      </w:r>
      <w:r w:rsidRPr="00177675">
        <w:t xml:space="preserve">(A) and pie chart (B) </w:t>
      </w:r>
      <w:r w:rsidR="00F81866" w:rsidRPr="00177675">
        <w:t xml:space="preserve">depicting comparisons between </w:t>
      </w:r>
      <w:proofErr w:type="spellStart"/>
      <w:r w:rsidR="00F81866" w:rsidRPr="00177675">
        <w:t>RASRTox</w:t>
      </w:r>
      <w:proofErr w:type="spellEnd"/>
      <w:r w:rsidR="00F81866" w:rsidRPr="00177675">
        <w:t xml:space="preserve"> min POD by taxon match and </w:t>
      </w:r>
      <w:r w:rsidR="005E3119">
        <w:t xml:space="preserve">freshwater </w:t>
      </w:r>
      <w:r w:rsidR="00F81866" w:rsidRPr="00177675">
        <w:t xml:space="preserve">TRVs. The solid black line </w:t>
      </w:r>
      <w:r w:rsidRPr="00177675">
        <w:t xml:space="preserve">in the scatterplot </w:t>
      </w:r>
      <w:r w:rsidR="00F81866" w:rsidRPr="00177675">
        <w:t>represents the line of singularity, while the hashed lines represent one order of magnitude above and below the 1:1 line (</w:t>
      </w:r>
      <w:proofErr w:type="gramStart"/>
      <w:r w:rsidR="00F81866" w:rsidRPr="00177675">
        <w:t>i.e.</w:t>
      </w:r>
      <w:proofErr w:type="gramEnd"/>
      <w:r w:rsidR="00F81866" w:rsidRPr="00177675">
        <w:t xml:space="preserve"> </w:t>
      </w:r>
      <w:proofErr w:type="spellStart"/>
      <w:r w:rsidR="00F81866" w:rsidRPr="00177675">
        <w:t>RASRTox</w:t>
      </w:r>
      <w:proofErr w:type="spellEnd"/>
      <w:r w:rsidR="00F81866" w:rsidRPr="00177675">
        <w:t xml:space="preserve"> POD and corresponding benchmark are within an order of magnitude). Text boxes above and below the lines indicate the direction of protectiveness. </w:t>
      </w:r>
      <w:r w:rsidRPr="00177675">
        <w:t xml:space="preserve">In the pie chart, percentages correspond to portion of chemicals which fall into the comparison categories denoted in legend on the right. </w:t>
      </w:r>
    </w:p>
    <w:p w14:paraId="75BE89E5" w14:textId="77777777" w:rsidR="00177675" w:rsidRDefault="00177675" w:rsidP="00177675">
      <w:pPr>
        <w:spacing w:line="240" w:lineRule="auto"/>
      </w:pPr>
    </w:p>
    <w:p w14:paraId="5761433B" w14:textId="77777777" w:rsidR="00177675" w:rsidRDefault="00177675" w:rsidP="00177675">
      <w:pPr>
        <w:spacing w:line="240" w:lineRule="auto"/>
      </w:pPr>
    </w:p>
    <w:p w14:paraId="137D3B4D" w14:textId="77777777" w:rsidR="00177675" w:rsidRDefault="00177675" w:rsidP="00177675">
      <w:pPr>
        <w:spacing w:line="240" w:lineRule="auto"/>
      </w:pPr>
    </w:p>
    <w:p w14:paraId="523E7090" w14:textId="77777777" w:rsidR="00177675" w:rsidRDefault="00177675" w:rsidP="00177675">
      <w:pPr>
        <w:spacing w:line="240" w:lineRule="auto"/>
      </w:pPr>
    </w:p>
    <w:p w14:paraId="4E0636B2" w14:textId="77777777" w:rsidR="00177675" w:rsidRDefault="00177675" w:rsidP="00177675">
      <w:pPr>
        <w:spacing w:line="240" w:lineRule="auto"/>
      </w:pPr>
    </w:p>
    <w:p w14:paraId="7749AF9D" w14:textId="77777777" w:rsidR="00177675" w:rsidRDefault="00177675" w:rsidP="00177675">
      <w:pPr>
        <w:spacing w:line="240" w:lineRule="auto"/>
      </w:pPr>
    </w:p>
    <w:p w14:paraId="008FA939" w14:textId="77777777" w:rsidR="00177675" w:rsidRDefault="00177675" w:rsidP="00177675">
      <w:pPr>
        <w:spacing w:line="240" w:lineRule="auto"/>
      </w:pPr>
    </w:p>
    <w:p w14:paraId="32C9E724" w14:textId="63DD8EAA" w:rsidR="00FC0DF9" w:rsidRDefault="00754306" w:rsidP="00177675">
      <w:pPr>
        <w:spacing w:line="240" w:lineRule="auto"/>
      </w:pPr>
      <w:r>
        <w:rPr>
          <w:noProof/>
        </w:rPr>
        <w:drawing>
          <wp:inline distT="0" distB="0" distL="0" distR="0" wp14:anchorId="7C859008" wp14:editId="1C86F6E6">
            <wp:extent cx="8819515" cy="3046684"/>
            <wp:effectExtent l="0" t="0" r="63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46062" cy="3055855"/>
                    </a:xfrm>
                    <a:prstGeom prst="rect">
                      <a:avLst/>
                    </a:prstGeom>
                    <a:noFill/>
                  </pic:spPr>
                </pic:pic>
              </a:graphicData>
            </a:graphic>
          </wp:inline>
        </w:drawing>
      </w:r>
    </w:p>
    <w:p w14:paraId="11B44C39" w14:textId="43050058" w:rsidR="00754306" w:rsidRPr="00177675" w:rsidRDefault="00754306" w:rsidP="00754306">
      <w:pPr>
        <w:spacing w:line="240" w:lineRule="auto"/>
      </w:pPr>
      <w:r w:rsidRPr="00754306">
        <w:rPr>
          <w:b/>
          <w:bCs/>
        </w:rPr>
        <w:t>Figure S</w:t>
      </w:r>
      <w:r w:rsidR="00D26366">
        <w:rPr>
          <w:b/>
          <w:bCs/>
        </w:rPr>
        <w:t>8</w:t>
      </w:r>
      <w:r>
        <w:t xml:space="preserve">. </w:t>
      </w:r>
      <w:r w:rsidRPr="00177675">
        <w:t xml:space="preserve">Scatterplot (A) and pie chart (B) depicting comparisons between </w:t>
      </w:r>
      <w:proofErr w:type="spellStart"/>
      <w:r w:rsidRPr="00177675">
        <w:t>RASRTox</w:t>
      </w:r>
      <w:proofErr w:type="spellEnd"/>
      <w:r w:rsidRPr="00177675">
        <w:t xml:space="preserve"> min POD by </w:t>
      </w:r>
      <w:r>
        <w:t>summed score</w:t>
      </w:r>
      <w:r w:rsidRPr="00177675">
        <w:t xml:space="preserve"> and </w:t>
      </w:r>
      <w:r w:rsidR="005E3119">
        <w:t xml:space="preserve">freshwater </w:t>
      </w:r>
      <w:r w:rsidRPr="00177675">
        <w:t>TRVs. The solid black line in the scatterplot represents the line of singularity, while the hashed lines represent one order of magnitude above and below the 1:1 line (</w:t>
      </w:r>
      <w:proofErr w:type="gramStart"/>
      <w:r w:rsidRPr="00177675">
        <w:t>i.e.</w:t>
      </w:r>
      <w:proofErr w:type="gramEnd"/>
      <w:r w:rsidRPr="00177675">
        <w:t xml:space="preserve"> </w:t>
      </w:r>
      <w:proofErr w:type="spellStart"/>
      <w:r w:rsidRPr="00177675">
        <w:t>RASRTox</w:t>
      </w:r>
      <w:proofErr w:type="spellEnd"/>
      <w:r w:rsidRPr="00177675">
        <w:t xml:space="preserve"> POD and corresponding benchmark are within an order of magnitude). Text boxes above and below the lines indicate the direction of protectiveness. In the pie chart, percentages correspond to portion of chemicals which fall into the comparison categories denoted in legend on the right. </w:t>
      </w:r>
    </w:p>
    <w:p w14:paraId="79A2EC7A" w14:textId="4CDCF156" w:rsidR="00992F08" w:rsidRDefault="00992F08"/>
    <w:p w14:paraId="3ACFC936" w14:textId="12D23B62" w:rsidR="00414C54" w:rsidRDefault="00414C54">
      <w:r>
        <w:rPr>
          <w:noProof/>
        </w:rPr>
        <w:lastRenderedPageBreak/>
        <w:drawing>
          <wp:inline distT="0" distB="0" distL="0" distR="0" wp14:anchorId="16075AD7" wp14:editId="4E100D5A">
            <wp:extent cx="8882380" cy="3026675"/>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9053" cy="3035764"/>
                    </a:xfrm>
                    <a:prstGeom prst="rect">
                      <a:avLst/>
                    </a:prstGeom>
                    <a:noFill/>
                  </pic:spPr>
                </pic:pic>
              </a:graphicData>
            </a:graphic>
          </wp:inline>
        </w:drawing>
      </w:r>
    </w:p>
    <w:p w14:paraId="5ADDF9D6" w14:textId="2037A3A2" w:rsidR="00414C54" w:rsidRPr="00177675" w:rsidRDefault="00414C54" w:rsidP="00414C54">
      <w:pPr>
        <w:spacing w:line="240" w:lineRule="auto"/>
      </w:pPr>
      <w:r>
        <w:rPr>
          <w:b/>
          <w:bCs/>
        </w:rPr>
        <w:t>Figure S</w:t>
      </w:r>
      <w:r w:rsidR="00D26366">
        <w:rPr>
          <w:b/>
          <w:bCs/>
        </w:rPr>
        <w:t>9</w:t>
      </w:r>
      <w:r w:rsidRPr="00177675">
        <w:t xml:space="preserve">. Scatterplot (A) and pie chart (B) depicting comparisons between </w:t>
      </w:r>
      <w:proofErr w:type="spellStart"/>
      <w:r w:rsidRPr="00177675">
        <w:t>RASRTox</w:t>
      </w:r>
      <w:proofErr w:type="spellEnd"/>
      <w:r w:rsidRPr="00177675">
        <w:t xml:space="preserve"> min POD by taxon match and </w:t>
      </w:r>
      <w:r>
        <w:t xml:space="preserve">corresponding </w:t>
      </w:r>
      <w:r w:rsidR="005E3119">
        <w:t xml:space="preserve">freshwater </w:t>
      </w:r>
      <w:r>
        <w:t>WQC</w:t>
      </w:r>
      <w:r w:rsidRPr="00177675">
        <w:t>. The solid black line in the scatterplot represents the line of singularity, while the hashed lines represent one order of magnitude above and below the 1:1 line (</w:t>
      </w:r>
      <w:proofErr w:type="gramStart"/>
      <w:r w:rsidRPr="00177675">
        <w:t>i.e.</w:t>
      </w:r>
      <w:proofErr w:type="gramEnd"/>
      <w:r w:rsidRPr="00177675">
        <w:t xml:space="preserve"> </w:t>
      </w:r>
      <w:proofErr w:type="spellStart"/>
      <w:r w:rsidRPr="00177675">
        <w:t>RASRTox</w:t>
      </w:r>
      <w:proofErr w:type="spellEnd"/>
      <w:r w:rsidRPr="00177675">
        <w:t xml:space="preserve"> POD and corresponding benchmark are within an order of magnitude). Text boxes above and below the lines indicate the direction of protectiveness. In the pie chart, percentages correspond to portion of chemicals which fall into the comparison categories denoted in legend on the right. </w:t>
      </w:r>
    </w:p>
    <w:p w14:paraId="54A74666" w14:textId="7933712A" w:rsidR="00414C54" w:rsidRDefault="00414C54">
      <w:r>
        <w:rPr>
          <w:noProof/>
        </w:rPr>
        <w:lastRenderedPageBreak/>
        <w:drawing>
          <wp:inline distT="0" distB="0" distL="0" distR="0" wp14:anchorId="19F7D1F9" wp14:editId="71F3375E">
            <wp:extent cx="8905875" cy="2871937"/>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2420" cy="2883722"/>
                    </a:xfrm>
                    <a:prstGeom prst="rect">
                      <a:avLst/>
                    </a:prstGeom>
                    <a:noFill/>
                  </pic:spPr>
                </pic:pic>
              </a:graphicData>
            </a:graphic>
          </wp:inline>
        </w:drawing>
      </w:r>
    </w:p>
    <w:p w14:paraId="4D3AD6D1" w14:textId="6DD71F8D" w:rsidR="00414C54" w:rsidRPr="00177675" w:rsidRDefault="00414C54" w:rsidP="00414C54">
      <w:pPr>
        <w:spacing w:line="240" w:lineRule="auto"/>
      </w:pPr>
      <w:r w:rsidRPr="00754306">
        <w:rPr>
          <w:b/>
          <w:bCs/>
        </w:rPr>
        <w:t>Figure S</w:t>
      </w:r>
      <w:r w:rsidR="00D26366">
        <w:rPr>
          <w:b/>
          <w:bCs/>
        </w:rPr>
        <w:t>10</w:t>
      </w:r>
      <w:r>
        <w:t xml:space="preserve">. </w:t>
      </w:r>
      <w:r w:rsidRPr="00177675">
        <w:t xml:space="preserve">Scatterplot (A) and pie chart (B) depicting comparisons between </w:t>
      </w:r>
      <w:proofErr w:type="spellStart"/>
      <w:r w:rsidRPr="00177675">
        <w:t>RASRTox</w:t>
      </w:r>
      <w:proofErr w:type="spellEnd"/>
      <w:r w:rsidRPr="00177675">
        <w:t xml:space="preserve"> min POD by </w:t>
      </w:r>
      <w:r>
        <w:t>summed score</w:t>
      </w:r>
      <w:r w:rsidRPr="00177675">
        <w:t xml:space="preserve"> and </w:t>
      </w:r>
      <w:r>
        <w:t xml:space="preserve">corresponding </w:t>
      </w:r>
      <w:r w:rsidR="005E3119">
        <w:t xml:space="preserve">freshwater </w:t>
      </w:r>
      <w:r>
        <w:t>WQC</w:t>
      </w:r>
      <w:r w:rsidRPr="00177675">
        <w:t>. The solid black line in the scatterplot represents the line of singularity, while the hashed lines represent one order of magnitude above and below the 1:1 line (</w:t>
      </w:r>
      <w:proofErr w:type="gramStart"/>
      <w:r w:rsidRPr="00177675">
        <w:t>i.e.</w:t>
      </w:r>
      <w:proofErr w:type="gramEnd"/>
      <w:r w:rsidRPr="00177675">
        <w:t xml:space="preserve"> </w:t>
      </w:r>
      <w:proofErr w:type="spellStart"/>
      <w:r w:rsidRPr="00177675">
        <w:t>RASRTox</w:t>
      </w:r>
      <w:proofErr w:type="spellEnd"/>
      <w:r w:rsidRPr="00177675">
        <w:t xml:space="preserve"> POD and corresponding benchmark are within an order of magnitude). Text boxes above and below the lines indicate the direction of protectiveness. In the pie chart, percentages correspond to portion of chemicals which fall into the comparison categories denoted in legend on the right. </w:t>
      </w:r>
    </w:p>
    <w:p w14:paraId="0974F29A" w14:textId="5F5B9ED6" w:rsidR="00992F08" w:rsidRDefault="00992F08">
      <w:r>
        <w:rPr>
          <w:noProof/>
        </w:rPr>
        <w:lastRenderedPageBreak/>
        <w:drawing>
          <wp:inline distT="0" distB="0" distL="0" distR="0" wp14:anchorId="5465FD7A" wp14:editId="219A406D">
            <wp:extent cx="8888730" cy="539316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2219" cy="5401351"/>
                    </a:xfrm>
                    <a:prstGeom prst="rect">
                      <a:avLst/>
                    </a:prstGeom>
                    <a:noFill/>
                  </pic:spPr>
                </pic:pic>
              </a:graphicData>
            </a:graphic>
          </wp:inline>
        </w:drawing>
      </w:r>
      <w:r w:rsidR="00DA0B77" w:rsidRPr="00DA0B77">
        <w:rPr>
          <w:b/>
          <w:bCs/>
        </w:rPr>
        <w:t>Figure S</w:t>
      </w:r>
      <w:r w:rsidR="00D26366">
        <w:rPr>
          <w:b/>
          <w:bCs/>
        </w:rPr>
        <w:t>11</w:t>
      </w:r>
      <w:r w:rsidR="00DA0B77" w:rsidRPr="00DA0B77">
        <w:rPr>
          <w:b/>
          <w:bCs/>
        </w:rPr>
        <w:t>.</w:t>
      </w:r>
      <w:r w:rsidR="00DA0B77">
        <w:t xml:space="preserve"> Strip plots depicting comparisons between</w:t>
      </w:r>
      <w:r w:rsidR="000E2579">
        <w:t xml:space="preserve"> three</w:t>
      </w:r>
      <w:r w:rsidR="00DA0B77">
        <w:t xml:space="preserve"> </w:t>
      </w:r>
      <w:proofErr w:type="spellStart"/>
      <w:r w:rsidR="00DA0B77">
        <w:t>RASRTox</w:t>
      </w:r>
      <w:proofErr w:type="spellEnd"/>
      <w:r w:rsidR="00DA0B77">
        <w:t xml:space="preserve"> PODs and</w:t>
      </w:r>
      <w:r w:rsidR="000E2579">
        <w:t xml:space="preserve"> acute freshwater TRVs</w:t>
      </w:r>
      <w:r w:rsidR="00DA0B77">
        <w:t xml:space="preserve"> for thirteen chemicals</w:t>
      </w:r>
      <w:r w:rsidR="000E2579">
        <w:t xml:space="preserve"> and four target species. Note that for certain chemicals and species, TRVs are unavailable.</w:t>
      </w:r>
    </w:p>
    <w:p w14:paraId="1EDC66DD" w14:textId="0862EF93" w:rsidR="00992F08" w:rsidRDefault="00992F08"/>
    <w:p w14:paraId="568D9239" w14:textId="02E00A6E" w:rsidR="00992F08" w:rsidRDefault="00992F08">
      <w:r w:rsidRPr="00992F08">
        <w:rPr>
          <w:noProof/>
        </w:rPr>
        <w:drawing>
          <wp:inline distT="0" distB="0" distL="0" distR="0" wp14:anchorId="7622838B" wp14:editId="622D6747">
            <wp:extent cx="8229600" cy="4996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996180"/>
                    </a:xfrm>
                    <a:prstGeom prst="rect">
                      <a:avLst/>
                    </a:prstGeom>
                  </pic:spPr>
                </pic:pic>
              </a:graphicData>
            </a:graphic>
          </wp:inline>
        </w:drawing>
      </w:r>
    </w:p>
    <w:p w14:paraId="755B374D" w14:textId="5B8447CD" w:rsidR="00992F08" w:rsidRDefault="00B2771E">
      <w:r w:rsidRPr="00DA0B77">
        <w:rPr>
          <w:b/>
          <w:bCs/>
        </w:rPr>
        <w:t>Figure S</w:t>
      </w:r>
      <w:r w:rsidR="00D26366">
        <w:rPr>
          <w:b/>
          <w:bCs/>
        </w:rPr>
        <w:t>12</w:t>
      </w:r>
      <w:r w:rsidR="001D19F2">
        <w:rPr>
          <w:b/>
          <w:bCs/>
        </w:rPr>
        <w:t>.</w:t>
      </w:r>
      <w:r>
        <w:t xml:space="preserve"> Strip plots depicting comparisons between three </w:t>
      </w:r>
      <w:proofErr w:type="spellStart"/>
      <w:r>
        <w:t>RASRTox</w:t>
      </w:r>
      <w:proofErr w:type="spellEnd"/>
      <w:r>
        <w:t xml:space="preserve"> PODs and chronic freshwater TRVs for thirteen chemicals and four target species. Note that for certain chemicals and species, TRVs are unavailable.</w:t>
      </w:r>
      <w:r w:rsidR="00992F08" w:rsidRPr="00992F08">
        <w:rPr>
          <w:noProof/>
        </w:rPr>
        <w:lastRenderedPageBreak/>
        <w:drawing>
          <wp:inline distT="0" distB="0" distL="0" distR="0" wp14:anchorId="2753FE9A" wp14:editId="678A15DC">
            <wp:extent cx="8229600" cy="34791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3479165"/>
                    </a:xfrm>
                    <a:prstGeom prst="rect">
                      <a:avLst/>
                    </a:prstGeom>
                  </pic:spPr>
                </pic:pic>
              </a:graphicData>
            </a:graphic>
          </wp:inline>
        </w:drawing>
      </w:r>
      <w:r w:rsidRPr="00B2771E">
        <w:rPr>
          <w:b/>
          <w:bCs/>
        </w:rPr>
        <w:t xml:space="preserve"> </w:t>
      </w:r>
      <w:r w:rsidRPr="00DA0B77">
        <w:rPr>
          <w:b/>
          <w:bCs/>
        </w:rPr>
        <w:t>Figure S</w:t>
      </w:r>
      <w:r w:rsidR="00D26366">
        <w:rPr>
          <w:b/>
          <w:bCs/>
        </w:rPr>
        <w:t>13</w:t>
      </w:r>
      <w:r>
        <w:rPr>
          <w:b/>
          <w:bCs/>
        </w:rPr>
        <w:t>.</w:t>
      </w:r>
      <w:r>
        <w:t xml:space="preserve"> Strip plots depicting comparisons between three </w:t>
      </w:r>
      <w:proofErr w:type="spellStart"/>
      <w:r>
        <w:t>RASRTox</w:t>
      </w:r>
      <w:proofErr w:type="spellEnd"/>
      <w:r>
        <w:t xml:space="preserve"> PODs and acute marine TRVs for six chemicals and three target species. Acute marine TRVs were unavailable for 2,4-D,</w:t>
      </w:r>
      <w:r w:rsidR="002E4268">
        <w:t xml:space="preserve"> 4-nonylphenol, acrolein,</w:t>
      </w:r>
      <w:r>
        <w:t xml:space="preserve"> dichlobenil,</w:t>
      </w:r>
      <w:r w:rsidR="002E4268">
        <w:t xml:space="preserve"> dieldrin, endrin, lindane,</w:t>
      </w:r>
      <w:r>
        <w:t xml:space="preserve"> and malathion. Vernal pool fairy shrimp live </w:t>
      </w:r>
      <w:r w:rsidR="00ED3D51">
        <w:t xml:space="preserve">and reproduce </w:t>
      </w:r>
      <w:r>
        <w:t xml:space="preserve">exclusively in freshwater, so </w:t>
      </w:r>
      <w:r w:rsidR="00ED3D51">
        <w:t xml:space="preserve">derivation of a </w:t>
      </w:r>
      <w:r>
        <w:t xml:space="preserve">marine TRV would be inappropriate </w:t>
      </w:r>
      <w:r w:rsidR="00ED3D51">
        <w:t>for</w:t>
      </w:r>
      <w:r>
        <w:t xml:space="preserve"> this species. </w:t>
      </w:r>
    </w:p>
    <w:p w14:paraId="21225C29" w14:textId="47A593E7" w:rsidR="00992F08" w:rsidRDefault="00992F08">
      <w:r w:rsidRPr="00992F08">
        <w:rPr>
          <w:noProof/>
        </w:rPr>
        <w:lastRenderedPageBreak/>
        <w:drawing>
          <wp:inline distT="0" distB="0" distL="0" distR="0" wp14:anchorId="2DE68891" wp14:editId="698A93B8">
            <wp:extent cx="8229600" cy="5093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5093970"/>
                    </a:xfrm>
                    <a:prstGeom prst="rect">
                      <a:avLst/>
                    </a:prstGeom>
                  </pic:spPr>
                </pic:pic>
              </a:graphicData>
            </a:graphic>
          </wp:inline>
        </w:drawing>
      </w:r>
      <w:r w:rsidR="00FD7011" w:rsidRPr="00FD7011">
        <w:rPr>
          <w:b/>
          <w:bCs/>
        </w:rPr>
        <w:t xml:space="preserve"> </w:t>
      </w:r>
      <w:r w:rsidR="00FD7011" w:rsidRPr="00DA0B77">
        <w:rPr>
          <w:b/>
          <w:bCs/>
        </w:rPr>
        <w:t>Figure S</w:t>
      </w:r>
      <w:r w:rsidR="00D26366">
        <w:rPr>
          <w:b/>
          <w:bCs/>
        </w:rPr>
        <w:t>14</w:t>
      </w:r>
      <w:r w:rsidR="00FD7011">
        <w:rPr>
          <w:b/>
          <w:bCs/>
        </w:rPr>
        <w:t>.</w:t>
      </w:r>
      <w:r w:rsidR="00FD7011">
        <w:t xml:space="preserve"> Strip plots depicting comparisons between three </w:t>
      </w:r>
      <w:proofErr w:type="spellStart"/>
      <w:r w:rsidR="00FD7011">
        <w:t>RASRTox</w:t>
      </w:r>
      <w:proofErr w:type="spellEnd"/>
      <w:r w:rsidR="00FD7011">
        <w:t xml:space="preserve"> PODs and </w:t>
      </w:r>
      <w:r w:rsidR="00D51FE1">
        <w:t>chronic</w:t>
      </w:r>
      <w:r w:rsidR="00FD7011">
        <w:t xml:space="preserve"> marine TRVs for </w:t>
      </w:r>
      <w:r w:rsidR="00D51FE1">
        <w:t xml:space="preserve">ten </w:t>
      </w:r>
      <w:r w:rsidR="00FD7011">
        <w:t xml:space="preserve">chemicals and </w:t>
      </w:r>
      <w:r w:rsidR="00D51FE1">
        <w:t xml:space="preserve">four </w:t>
      </w:r>
      <w:r w:rsidR="00FD7011">
        <w:t xml:space="preserve">target species. </w:t>
      </w:r>
      <w:r w:rsidR="00D51FE1">
        <w:t>Chronic</w:t>
      </w:r>
      <w:r w:rsidR="00FD7011">
        <w:t xml:space="preserve"> marine TRVs were unavailable for </w:t>
      </w:r>
      <w:r w:rsidR="00CD7F16">
        <w:t>2,4-D,</w:t>
      </w:r>
      <w:r w:rsidR="009C59E3">
        <w:t xml:space="preserve"> 4-nonylphenol,</w:t>
      </w:r>
      <w:r w:rsidR="00CD7F16">
        <w:t xml:space="preserve"> acrolein, carbaryl, </w:t>
      </w:r>
      <w:r w:rsidR="00865479">
        <w:t>dichlobenil</w:t>
      </w:r>
      <w:r w:rsidR="00FD7011">
        <w:t>,</w:t>
      </w:r>
      <w:r w:rsidR="00D51FE1">
        <w:t xml:space="preserve"> </w:t>
      </w:r>
      <w:r w:rsidR="009C59E3">
        <w:t xml:space="preserve">dieldrin, endrin, </w:t>
      </w:r>
      <w:r w:rsidR="00D51FE1">
        <w:t>and</w:t>
      </w:r>
      <w:r w:rsidR="00FD7011">
        <w:t xml:space="preserve"> lindane</w:t>
      </w:r>
      <w:r w:rsidR="00D51FE1">
        <w:t>.</w:t>
      </w:r>
      <w:r w:rsidR="009C59E3" w:rsidRPr="009C59E3">
        <w:t xml:space="preserve"> </w:t>
      </w:r>
      <w:r w:rsidR="009C59E3">
        <w:t>Vernal pool fairy shrimp live and reproduce exclusively in freshwater, so derivation of a marine TRV would be inappropriate for this species.</w:t>
      </w:r>
    </w:p>
    <w:p w14:paraId="0AD5927E" w14:textId="57094222" w:rsidR="00992F08" w:rsidRDefault="00992F08">
      <w:r w:rsidRPr="00992F08">
        <w:rPr>
          <w:noProof/>
        </w:rPr>
        <w:lastRenderedPageBreak/>
        <w:drawing>
          <wp:inline distT="0" distB="0" distL="0" distR="0" wp14:anchorId="139B949D" wp14:editId="4ED66621">
            <wp:extent cx="8229600" cy="48171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4817110"/>
                    </a:xfrm>
                    <a:prstGeom prst="rect">
                      <a:avLst/>
                    </a:prstGeom>
                  </pic:spPr>
                </pic:pic>
              </a:graphicData>
            </a:graphic>
          </wp:inline>
        </w:drawing>
      </w:r>
      <w:r w:rsidR="00CD7F16" w:rsidRPr="00CD7F16">
        <w:rPr>
          <w:b/>
          <w:bCs/>
        </w:rPr>
        <w:t xml:space="preserve"> </w:t>
      </w:r>
      <w:r w:rsidR="00CD7F16" w:rsidRPr="00DA0B77">
        <w:rPr>
          <w:b/>
          <w:bCs/>
        </w:rPr>
        <w:t>Figure S</w:t>
      </w:r>
      <w:r w:rsidR="00D26366">
        <w:rPr>
          <w:b/>
          <w:bCs/>
        </w:rPr>
        <w:t>15</w:t>
      </w:r>
      <w:r w:rsidR="00CD7F16">
        <w:rPr>
          <w:b/>
          <w:bCs/>
        </w:rPr>
        <w:t>.</w:t>
      </w:r>
      <w:r w:rsidR="00CD7F16">
        <w:t xml:space="preserve"> Strip plots depicting comparisons between three </w:t>
      </w:r>
      <w:proofErr w:type="spellStart"/>
      <w:r w:rsidR="00CD7F16">
        <w:t>RASRTox</w:t>
      </w:r>
      <w:proofErr w:type="spellEnd"/>
      <w:r w:rsidR="00CD7F16">
        <w:t xml:space="preserve"> PODs and acute freshwater WQC for twelve chemicals and four target species. </w:t>
      </w:r>
      <w:r w:rsidR="00D32531">
        <w:t xml:space="preserve">Acute </w:t>
      </w:r>
      <w:r w:rsidR="00CD7F16">
        <w:t xml:space="preserve">WQC are unavailable for </w:t>
      </w:r>
      <w:r w:rsidR="009C59E3">
        <w:t>2,4-D</w:t>
      </w:r>
      <w:r w:rsidR="00D32531">
        <w:t xml:space="preserve">, </w:t>
      </w:r>
      <w:r w:rsidR="00CD7F16">
        <w:t>dichlobenil</w:t>
      </w:r>
      <w:r w:rsidR="00D32531">
        <w:t>, and malathion</w:t>
      </w:r>
      <w:r w:rsidR="00CD7F16">
        <w:t>.</w:t>
      </w:r>
    </w:p>
    <w:p w14:paraId="15B2A4CA" w14:textId="0458C76B" w:rsidR="00992F08" w:rsidRDefault="00992F08">
      <w:r w:rsidRPr="00992F08">
        <w:rPr>
          <w:noProof/>
        </w:rPr>
        <w:lastRenderedPageBreak/>
        <w:drawing>
          <wp:inline distT="0" distB="0" distL="0" distR="0" wp14:anchorId="36B25266" wp14:editId="6171228F">
            <wp:extent cx="8229600" cy="49256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4925695"/>
                    </a:xfrm>
                    <a:prstGeom prst="rect">
                      <a:avLst/>
                    </a:prstGeom>
                  </pic:spPr>
                </pic:pic>
              </a:graphicData>
            </a:graphic>
          </wp:inline>
        </w:drawing>
      </w:r>
      <w:r w:rsidR="00CD7F16" w:rsidRPr="00CD7F16">
        <w:rPr>
          <w:b/>
          <w:bCs/>
        </w:rPr>
        <w:t xml:space="preserve"> </w:t>
      </w:r>
      <w:r w:rsidR="00CD7F16" w:rsidRPr="00DA0B77">
        <w:rPr>
          <w:b/>
          <w:bCs/>
        </w:rPr>
        <w:t>Figure S</w:t>
      </w:r>
      <w:r w:rsidR="00CD7F16">
        <w:rPr>
          <w:b/>
          <w:bCs/>
        </w:rPr>
        <w:t>1</w:t>
      </w:r>
      <w:r w:rsidR="00D26366">
        <w:rPr>
          <w:b/>
          <w:bCs/>
        </w:rPr>
        <w:t>6</w:t>
      </w:r>
      <w:r w:rsidR="00CD7F16">
        <w:rPr>
          <w:b/>
          <w:bCs/>
        </w:rPr>
        <w:t>.</w:t>
      </w:r>
      <w:r w:rsidR="00CD7F16">
        <w:t xml:space="preserve"> Strip plots depicting comparisons between three </w:t>
      </w:r>
      <w:proofErr w:type="spellStart"/>
      <w:r w:rsidR="00CD7F16">
        <w:t>RASRTox</w:t>
      </w:r>
      <w:proofErr w:type="spellEnd"/>
      <w:r w:rsidR="00CD7F16">
        <w:t xml:space="preserve"> PODs and chronic freshwater WQC for thirteen chemicals and four target species. </w:t>
      </w:r>
      <w:r w:rsidR="00D32531">
        <w:t xml:space="preserve">Chronic </w:t>
      </w:r>
      <w:r w:rsidR="00CD7F16">
        <w:t>WQC are unavailable for</w:t>
      </w:r>
      <w:r w:rsidR="00D32531">
        <w:t xml:space="preserve"> 2,4-D,</w:t>
      </w:r>
      <w:r w:rsidR="00CD7F16">
        <w:t xml:space="preserve"> dichlobenil</w:t>
      </w:r>
      <w:r w:rsidR="00D32531">
        <w:t>, and lindane</w:t>
      </w:r>
      <w:r w:rsidR="00CD7F16">
        <w:t>.</w:t>
      </w:r>
    </w:p>
    <w:p w14:paraId="413EB2E2" w14:textId="23C46D85" w:rsidR="00DB7EA4" w:rsidRDefault="00992F08" w:rsidP="00DB7EA4">
      <w:r w:rsidRPr="00992F08">
        <w:rPr>
          <w:noProof/>
        </w:rPr>
        <w:lastRenderedPageBreak/>
        <w:drawing>
          <wp:inline distT="0" distB="0" distL="0" distR="0" wp14:anchorId="53E2F2B4" wp14:editId="71724690">
            <wp:extent cx="8229600" cy="36696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3669665"/>
                    </a:xfrm>
                    <a:prstGeom prst="rect">
                      <a:avLst/>
                    </a:prstGeom>
                  </pic:spPr>
                </pic:pic>
              </a:graphicData>
            </a:graphic>
          </wp:inline>
        </w:drawing>
      </w:r>
      <w:r w:rsidR="00DB7EA4" w:rsidRPr="00DB7EA4">
        <w:rPr>
          <w:b/>
          <w:bCs/>
        </w:rPr>
        <w:t xml:space="preserve"> </w:t>
      </w:r>
      <w:r w:rsidR="00DB7EA4" w:rsidRPr="00DA0B77">
        <w:rPr>
          <w:b/>
          <w:bCs/>
        </w:rPr>
        <w:t>Figure S</w:t>
      </w:r>
      <w:r w:rsidR="00DB7EA4">
        <w:rPr>
          <w:b/>
          <w:bCs/>
        </w:rPr>
        <w:t>1</w:t>
      </w:r>
      <w:r w:rsidR="00D26366">
        <w:rPr>
          <w:b/>
          <w:bCs/>
        </w:rPr>
        <w:t>7</w:t>
      </w:r>
      <w:r w:rsidR="00DB7EA4">
        <w:rPr>
          <w:b/>
          <w:bCs/>
        </w:rPr>
        <w:t>.</w:t>
      </w:r>
      <w:r w:rsidR="00DB7EA4">
        <w:t xml:space="preserve"> Strip plots depicting comparisons between three </w:t>
      </w:r>
      <w:proofErr w:type="spellStart"/>
      <w:r w:rsidR="00DB7EA4">
        <w:t>RASRTox</w:t>
      </w:r>
      <w:proofErr w:type="spellEnd"/>
      <w:r w:rsidR="00DB7EA4">
        <w:t xml:space="preserve"> PODs and acute marine WQC for seven chemicals and three target species. Chronic WQC are unavailable for 2,4-D, dichlobenil, and lindane.</w:t>
      </w:r>
      <w:r w:rsidR="00DB7EA4" w:rsidRPr="00DB7EA4">
        <w:t xml:space="preserve"> </w:t>
      </w:r>
      <w:r w:rsidR="00DB7EA4">
        <w:t>Vernal pool fairy shrimp live and reproduce exclusively in freshwater, so derivation of marine WQC would be inappropriate for this species.</w:t>
      </w:r>
    </w:p>
    <w:p w14:paraId="1D5503E5" w14:textId="1D616192" w:rsidR="00992F08" w:rsidRDefault="00992F08"/>
    <w:p w14:paraId="49D947E2" w14:textId="3AACAEC6" w:rsidR="00992F08" w:rsidRDefault="00992F08">
      <w:r w:rsidRPr="00992F08">
        <w:rPr>
          <w:noProof/>
        </w:rPr>
        <w:lastRenderedPageBreak/>
        <w:drawing>
          <wp:inline distT="0" distB="0" distL="0" distR="0" wp14:anchorId="0A5E8106" wp14:editId="50DB4804">
            <wp:extent cx="8229600" cy="47358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4735830"/>
                    </a:xfrm>
                    <a:prstGeom prst="rect">
                      <a:avLst/>
                    </a:prstGeom>
                  </pic:spPr>
                </pic:pic>
              </a:graphicData>
            </a:graphic>
          </wp:inline>
        </w:drawing>
      </w:r>
      <w:r w:rsidR="00DB7EA4" w:rsidRPr="00DB7EA4">
        <w:rPr>
          <w:b/>
          <w:bCs/>
        </w:rPr>
        <w:t xml:space="preserve"> </w:t>
      </w:r>
      <w:r w:rsidR="00DB7EA4" w:rsidRPr="00DA0B77">
        <w:rPr>
          <w:b/>
          <w:bCs/>
        </w:rPr>
        <w:t>Figure S</w:t>
      </w:r>
      <w:r w:rsidR="00DB7EA4">
        <w:rPr>
          <w:b/>
          <w:bCs/>
        </w:rPr>
        <w:t>1</w:t>
      </w:r>
      <w:r w:rsidR="00D26366">
        <w:rPr>
          <w:b/>
          <w:bCs/>
        </w:rPr>
        <w:t>8</w:t>
      </w:r>
      <w:r w:rsidR="00DB7EA4">
        <w:rPr>
          <w:b/>
          <w:bCs/>
        </w:rPr>
        <w:t>.</w:t>
      </w:r>
      <w:r w:rsidR="00DB7EA4">
        <w:t xml:space="preserve"> Strip plots depicting comparisons between three </w:t>
      </w:r>
      <w:proofErr w:type="spellStart"/>
      <w:r w:rsidR="00DB7EA4">
        <w:t>RASRTox</w:t>
      </w:r>
      <w:proofErr w:type="spellEnd"/>
      <w:r w:rsidR="00DB7EA4">
        <w:t xml:space="preserve"> PODs and chronic marine WQC for ten chemicals and four target species. Chronic WQC are unavailable for 2,4-D, acrolein, carbaryl, dichlobenil, and lindane.</w:t>
      </w:r>
      <w:r w:rsidR="00DB7EA4" w:rsidRPr="00DB7EA4">
        <w:t xml:space="preserve"> </w:t>
      </w:r>
      <w:r w:rsidR="00DB7EA4">
        <w:t>Vernal pool fairy shrimp live and reproduce exclusively in freshwater, so derivation of marine WQC would be inappropriate for this species.</w:t>
      </w:r>
    </w:p>
    <w:p w14:paraId="1711CFDE" w14:textId="77777777" w:rsidR="00992F08" w:rsidRDefault="00992F08"/>
    <w:sectPr w:rsidR="00992F08" w:rsidSect="00992F0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F08"/>
    <w:rsid w:val="000E2579"/>
    <w:rsid w:val="00177675"/>
    <w:rsid w:val="001D19F2"/>
    <w:rsid w:val="002E4268"/>
    <w:rsid w:val="00414C54"/>
    <w:rsid w:val="004479FF"/>
    <w:rsid w:val="005E3119"/>
    <w:rsid w:val="006C6571"/>
    <w:rsid w:val="00754306"/>
    <w:rsid w:val="00865479"/>
    <w:rsid w:val="00992F08"/>
    <w:rsid w:val="009C59E3"/>
    <w:rsid w:val="00B2771E"/>
    <w:rsid w:val="00BC108B"/>
    <w:rsid w:val="00CD7F16"/>
    <w:rsid w:val="00D26366"/>
    <w:rsid w:val="00D32531"/>
    <w:rsid w:val="00D51FE1"/>
    <w:rsid w:val="00DA0B77"/>
    <w:rsid w:val="00DB7EA4"/>
    <w:rsid w:val="00EA5BFF"/>
    <w:rsid w:val="00ED3D51"/>
    <w:rsid w:val="00F81866"/>
    <w:rsid w:val="00FC0DF9"/>
    <w:rsid w:val="00FD7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54C4E"/>
  <w15:chartTrackingRefBased/>
  <w15:docId w15:val="{659EDC19-C4EE-4B50-AB2B-1E2AB209E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E2579"/>
    <w:rPr>
      <w:sz w:val="16"/>
      <w:szCs w:val="16"/>
    </w:rPr>
  </w:style>
  <w:style w:type="paragraph" w:styleId="CommentText">
    <w:name w:val="annotation text"/>
    <w:basedOn w:val="Normal"/>
    <w:link w:val="CommentTextChar"/>
    <w:uiPriority w:val="99"/>
    <w:semiHidden/>
    <w:unhideWhenUsed/>
    <w:rsid w:val="000E2579"/>
    <w:pPr>
      <w:spacing w:line="240" w:lineRule="auto"/>
    </w:pPr>
    <w:rPr>
      <w:sz w:val="20"/>
      <w:szCs w:val="20"/>
    </w:rPr>
  </w:style>
  <w:style w:type="character" w:customStyle="1" w:styleId="CommentTextChar">
    <w:name w:val="Comment Text Char"/>
    <w:basedOn w:val="DefaultParagraphFont"/>
    <w:link w:val="CommentText"/>
    <w:uiPriority w:val="99"/>
    <w:semiHidden/>
    <w:rsid w:val="000E2579"/>
    <w:rPr>
      <w:sz w:val="20"/>
      <w:szCs w:val="20"/>
    </w:rPr>
  </w:style>
  <w:style w:type="paragraph" w:styleId="CommentSubject">
    <w:name w:val="annotation subject"/>
    <w:basedOn w:val="CommentText"/>
    <w:next w:val="CommentText"/>
    <w:link w:val="CommentSubjectChar"/>
    <w:uiPriority w:val="99"/>
    <w:semiHidden/>
    <w:unhideWhenUsed/>
    <w:rsid w:val="000E2579"/>
    <w:rPr>
      <w:b/>
      <w:bCs/>
    </w:rPr>
  </w:style>
  <w:style w:type="character" w:customStyle="1" w:styleId="CommentSubjectChar">
    <w:name w:val="Comment Subject Char"/>
    <w:basedOn w:val="CommentTextChar"/>
    <w:link w:val="CommentSubject"/>
    <w:uiPriority w:val="99"/>
    <w:semiHidden/>
    <w:rsid w:val="000E25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795</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Schaupp, Christopher</dc:creator>
  <cp:keywords/>
  <dc:description/>
  <cp:lastModifiedBy>Schaupp, Christopher</cp:lastModifiedBy>
  <cp:revision>2</cp:revision>
  <dcterms:created xsi:type="dcterms:W3CDTF">2023-12-05T17:33:00Z</dcterms:created>
  <dcterms:modified xsi:type="dcterms:W3CDTF">2023-12-05T17:33:00Z</dcterms:modified>
</cp:coreProperties>
</file>