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0A93" w14:textId="22015B2D" w:rsidR="00430801" w:rsidRPr="009B0053" w:rsidRDefault="00430801" w:rsidP="00430801">
      <w:pPr>
        <w:spacing w:line="240" w:lineRule="auto"/>
        <w:ind w:firstLine="0"/>
        <w:contextualSpacing/>
        <w:jc w:val="center"/>
        <w:rPr>
          <w:rFonts w:ascii="Times New Roman" w:eastAsiaTheme="majorEastAsia" w:hAnsi="Times New Roman" w:cs="Times New Roman"/>
          <w:spacing w:val="-10"/>
          <w:kern w:val="28"/>
          <w:sz w:val="56"/>
          <w:szCs w:val="56"/>
        </w:rPr>
      </w:pPr>
      <w:r w:rsidRPr="009B0053">
        <w:rPr>
          <w:rFonts w:ascii="Times New Roman" w:eastAsiaTheme="majorEastAsia" w:hAnsi="Times New Roman" w:cs="Times New Roman"/>
          <w:spacing w:val="-10"/>
          <w:kern w:val="28"/>
          <w:sz w:val="56"/>
          <w:szCs w:val="56"/>
        </w:rPr>
        <w:t>A Multi-tiered Hierarchical Bayesian New Approach Method to Derive Toxic Equivalency Factors for Dioxin-Like Compounds</w:t>
      </w:r>
    </w:p>
    <w:p w14:paraId="2BEF5E4E" w14:textId="77777777" w:rsidR="00430801" w:rsidRPr="009B0053" w:rsidRDefault="00430801" w:rsidP="00430801">
      <w:pPr>
        <w:spacing w:line="240" w:lineRule="auto"/>
        <w:ind w:firstLine="0"/>
        <w:rPr>
          <w:rFonts w:ascii="Times New Roman" w:hAnsi="Times New Roman" w:cs="Times New Roman"/>
          <w:sz w:val="24"/>
          <w:szCs w:val="24"/>
        </w:rPr>
      </w:pPr>
    </w:p>
    <w:p w14:paraId="190192F5" w14:textId="5617E52D" w:rsidR="00430801" w:rsidRDefault="00430801" w:rsidP="00430801">
      <w:pPr>
        <w:spacing w:line="240" w:lineRule="auto"/>
        <w:ind w:firstLine="0"/>
        <w:jc w:val="center"/>
        <w:rPr>
          <w:rFonts w:ascii="Times New Roman" w:hAnsi="Times New Roman" w:cs="Times New Roman"/>
          <w:b/>
          <w:bCs/>
          <w:sz w:val="36"/>
          <w:szCs w:val="36"/>
        </w:rPr>
      </w:pPr>
      <w:r w:rsidRPr="009B0053">
        <w:rPr>
          <w:rFonts w:ascii="Times New Roman" w:hAnsi="Times New Roman" w:cs="Times New Roman"/>
          <w:b/>
          <w:bCs/>
          <w:sz w:val="36"/>
          <w:szCs w:val="36"/>
        </w:rPr>
        <w:t>Supplement</w:t>
      </w:r>
      <w:r>
        <w:rPr>
          <w:rFonts w:ascii="Times New Roman" w:hAnsi="Times New Roman" w:cs="Times New Roman"/>
          <w:b/>
          <w:bCs/>
          <w:sz w:val="36"/>
          <w:szCs w:val="36"/>
        </w:rPr>
        <w:t xml:space="preserve">ary Technical Information </w:t>
      </w:r>
      <w:r w:rsidR="00570B64">
        <w:rPr>
          <w:rFonts w:ascii="Times New Roman" w:hAnsi="Times New Roman" w:cs="Times New Roman"/>
          <w:b/>
          <w:bCs/>
          <w:sz w:val="36"/>
          <w:szCs w:val="36"/>
        </w:rPr>
        <w:t>A</w:t>
      </w:r>
    </w:p>
    <w:p w14:paraId="0A86C7DA" w14:textId="2555A5F1" w:rsidR="00430801" w:rsidRPr="009B0053" w:rsidRDefault="00430801" w:rsidP="00430801">
      <w:pPr>
        <w:spacing w:line="240" w:lineRule="auto"/>
        <w:ind w:firstLine="0"/>
        <w:jc w:val="center"/>
        <w:rPr>
          <w:rFonts w:ascii="Times New Roman" w:hAnsi="Times New Roman" w:cs="Times New Roman"/>
          <w:b/>
          <w:bCs/>
          <w:sz w:val="36"/>
          <w:szCs w:val="36"/>
        </w:rPr>
      </w:pPr>
      <w:r>
        <w:rPr>
          <w:rFonts w:ascii="Times New Roman" w:hAnsi="Times New Roman" w:cs="Times New Roman"/>
          <w:b/>
          <w:bCs/>
          <w:sz w:val="36"/>
          <w:szCs w:val="36"/>
        </w:rPr>
        <w:t>Bayesian Dose-Response Modeling</w:t>
      </w:r>
    </w:p>
    <w:p w14:paraId="6FADA579" w14:textId="77777777" w:rsidR="00430801" w:rsidRPr="009B0053" w:rsidRDefault="00430801" w:rsidP="00430801">
      <w:pPr>
        <w:spacing w:line="240" w:lineRule="auto"/>
        <w:ind w:firstLine="0"/>
        <w:jc w:val="center"/>
        <w:rPr>
          <w:rFonts w:ascii="Times New Roman" w:hAnsi="Times New Roman" w:cs="Times New Roman"/>
        </w:rPr>
      </w:pPr>
    </w:p>
    <w:p w14:paraId="73B20465" w14:textId="77777777" w:rsidR="00430801" w:rsidRPr="009B0053" w:rsidRDefault="00430801" w:rsidP="00430801">
      <w:pPr>
        <w:numPr>
          <w:ilvl w:val="1"/>
          <w:numId w:val="0"/>
        </w:numPr>
        <w:spacing w:after="160"/>
        <w:ind w:firstLine="720"/>
        <w:rPr>
          <w:rFonts w:eastAsiaTheme="minorEastAsia"/>
          <w:color w:val="5A5A5A" w:themeColor="text1" w:themeTint="A5"/>
          <w:spacing w:val="15"/>
        </w:rPr>
      </w:pPr>
      <w:r w:rsidRPr="009B0053">
        <w:rPr>
          <w:rFonts w:eastAsiaTheme="minorEastAsia"/>
          <w:color w:val="5A5A5A" w:themeColor="text1" w:themeTint="A5"/>
          <w:spacing w:val="15"/>
        </w:rPr>
        <w:t>Caroline Ring,</w:t>
      </w:r>
      <w:r w:rsidRPr="009B0053">
        <w:rPr>
          <w:rFonts w:eastAsiaTheme="minorEastAsia"/>
          <w:color w:val="5A5A5A" w:themeColor="text1" w:themeTint="A5"/>
          <w:spacing w:val="15"/>
          <w:vertAlign w:val="superscript"/>
        </w:rPr>
        <w:t>1a</w:t>
      </w:r>
      <w:r w:rsidRPr="009B0053">
        <w:rPr>
          <w:rFonts w:eastAsiaTheme="minorEastAsia"/>
          <w:color w:val="5A5A5A" w:themeColor="text1" w:themeTint="A5"/>
          <w:spacing w:val="15"/>
        </w:rPr>
        <w:t xml:space="preserve"> Alexander Blanchette*</w:t>
      </w:r>
      <w:r w:rsidRPr="009B0053">
        <w:rPr>
          <w:rFonts w:eastAsiaTheme="minorEastAsia"/>
          <w:color w:val="5A5A5A" w:themeColor="text1" w:themeTint="A5"/>
          <w:spacing w:val="15"/>
          <w:vertAlign w:val="superscript"/>
        </w:rPr>
        <w:t>2</w:t>
      </w:r>
      <w:r w:rsidRPr="009B0053">
        <w:rPr>
          <w:rFonts w:eastAsiaTheme="minorEastAsia"/>
          <w:color w:val="5A5A5A" w:themeColor="text1" w:themeTint="A5"/>
          <w:spacing w:val="15"/>
        </w:rPr>
        <w:t>; William D. Klaren</w:t>
      </w:r>
      <w:r w:rsidRPr="009B0053">
        <w:rPr>
          <w:rFonts w:eastAsiaTheme="minorEastAsia"/>
          <w:color w:val="5A5A5A" w:themeColor="text1" w:themeTint="A5"/>
          <w:spacing w:val="15"/>
          <w:vertAlign w:val="superscript"/>
        </w:rPr>
        <w:t>2</w:t>
      </w:r>
      <w:r w:rsidRPr="009B0053">
        <w:rPr>
          <w:rFonts w:eastAsiaTheme="minorEastAsia"/>
          <w:color w:val="5A5A5A" w:themeColor="text1" w:themeTint="A5"/>
          <w:spacing w:val="15"/>
        </w:rPr>
        <w:t>; Seneca Fitch</w:t>
      </w:r>
      <w:r w:rsidRPr="009B0053">
        <w:rPr>
          <w:rFonts w:eastAsiaTheme="minorEastAsia"/>
          <w:color w:val="5A5A5A" w:themeColor="text1" w:themeTint="A5"/>
          <w:spacing w:val="15"/>
          <w:vertAlign w:val="superscript"/>
        </w:rPr>
        <w:t>3</w:t>
      </w:r>
      <w:r w:rsidRPr="009B0053">
        <w:rPr>
          <w:rFonts w:eastAsiaTheme="minorEastAsia"/>
          <w:color w:val="5A5A5A" w:themeColor="text1" w:themeTint="A5"/>
          <w:spacing w:val="15"/>
        </w:rPr>
        <w:t>; Laurie Haws</w:t>
      </w:r>
      <w:r w:rsidRPr="009B0053">
        <w:rPr>
          <w:rFonts w:eastAsiaTheme="minorEastAsia"/>
          <w:color w:val="5A5A5A" w:themeColor="text1" w:themeTint="A5"/>
          <w:spacing w:val="15"/>
          <w:vertAlign w:val="superscript"/>
        </w:rPr>
        <w:t>1</w:t>
      </w:r>
      <w:r w:rsidRPr="009B0053">
        <w:rPr>
          <w:rFonts w:eastAsiaTheme="minorEastAsia"/>
          <w:color w:val="5A5A5A" w:themeColor="text1" w:themeTint="A5"/>
          <w:spacing w:val="15"/>
        </w:rPr>
        <w:t>; Matthew W. Wheeler</w:t>
      </w:r>
      <w:r w:rsidRPr="009B0053">
        <w:rPr>
          <w:rFonts w:eastAsiaTheme="minorEastAsia"/>
          <w:color w:val="5A5A5A" w:themeColor="text1" w:themeTint="A5"/>
          <w:spacing w:val="15"/>
          <w:vertAlign w:val="superscript"/>
        </w:rPr>
        <w:t>4</w:t>
      </w:r>
      <w:r w:rsidRPr="009B0053">
        <w:rPr>
          <w:rFonts w:eastAsiaTheme="minorEastAsia"/>
          <w:color w:val="5A5A5A" w:themeColor="text1" w:themeTint="A5"/>
          <w:spacing w:val="15"/>
        </w:rPr>
        <w:t>; Michael DeVito</w:t>
      </w:r>
      <w:r w:rsidRPr="009B0053">
        <w:rPr>
          <w:rFonts w:eastAsiaTheme="minorEastAsia"/>
          <w:color w:val="5A5A5A" w:themeColor="text1" w:themeTint="A5"/>
          <w:spacing w:val="15"/>
          <w:vertAlign w:val="superscript"/>
        </w:rPr>
        <w:t>5</w:t>
      </w:r>
      <w:r w:rsidRPr="009B0053">
        <w:rPr>
          <w:rFonts w:eastAsiaTheme="minorEastAsia"/>
          <w:color w:val="5A5A5A" w:themeColor="text1" w:themeTint="A5"/>
          <w:spacing w:val="15"/>
        </w:rPr>
        <w:t>, Nigel Walker</w:t>
      </w:r>
      <w:r w:rsidRPr="009B0053">
        <w:rPr>
          <w:rFonts w:eastAsiaTheme="minorEastAsia"/>
          <w:color w:val="5A5A5A" w:themeColor="text1" w:themeTint="A5"/>
          <w:spacing w:val="15"/>
          <w:vertAlign w:val="superscript"/>
        </w:rPr>
        <w:t>4</w:t>
      </w:r>
      <w:r w:rsidRPr="009B0053">
        <w:rPr>
          <w:rFonts w:eastAsiaTheme="minorEastAsia"/>
          <w:color w:val="5A5A5A" w:themeColor="text1" w:themeTint="A5"/>
          <w:spacing w:val="15"/>
        </w:rPr>
        <w:t>,</w:t>
      </w:r>
      <w:r w:rsidRPr="009B0053" w:rsidDel="00243642">
        <w:rPr>
          <w:rFonts w:eastAsiaTheme="minorEastAsia"/>
          <w:color w:val="5A5A5A" w:themeColor="text1" w:themeTint="A5"/>
          <w:spacing w:val="15"/>
        </w:rPr>
        <w:t xml:space="preserve"> </w:t>
      </w:r>
      <w:r w:rsidRPr="009B0053">
        <w:rPr>
          <w:rFonts w:eastAsiaTheme="minorEastAsia"/>
          <w:color w:val="5A5A5A" w:themeColor="text1" w:themeTint="A5"/>
          <w:spacing w:val="15"/>
        </w:rPr>
        <w:t>Daniele Wikoff</w:t>
      </w:r>
      <w:r w:rsidRPr="009B0053">
        <w:rPr>
          <w:rFonts w:eastAsiaTheme="minorEastAsia"/>
          <w:color w:val="5A5A5A" w:themeColor="text1" w:themeTint="A5"/>
          <w:spacing w:val="15"/>
          <w:vertAlign w:val="superscript"/>
        </w:rPr>
        <w:t>2</w:t>
      </w:r>
    </w:p>
    <w:p w14:paraId="0F5F9732" w14:textId="77777777" w:rsidR="00430801" w:rsidRPr="009B0053" w:rsidRDefault="00430801" w:rsidP="00430801">
      <w:pPr>
        <w:ind w:firstLine="0"/>
        <w:rPr>
          <w:sz w:val="21"/>
          <w:szCs w:val="21"/>
        </w:rPr>
      </w:pPr>
      <w:r w:rsidRPr="009B0053">
        <w:rPr>
          <w:sz w:val="21"/>
          <w:szCs w:val="21"/>
        </w:rPr>
        <w:t>1. ToxStrategies, Austin, TX, USA</w:t>
      </w:r>
    </w:p>
    <w:p w14:paraId="6138206B" w14:textId="77777777" w:rsidR="00430801" w:rsidRPr="009B0053" w:rsidRDefault="00430801" w:rsidP="00430801">
      <w:pPr>
        <w:ind w:firstLine="0"/>
        <w:rPr>
          <w:sz w:val="21"/>
          <w:szCs w:val="21"/>
        </w:rPr>
      </w:pPr>
      <w:r w:rsidRPr="009B0053">
        <w:rPr>
          <w:sz w:val="21"/>
          <w:szCs w:val="21"/>
        </w:rPr>
        <w:t>2. ToxStrategies, Asheville, NC, USA</w:t>
      </w:r>
    </w:p>
    <w:p w14:paraId="41409F1C" w14:textId="77777777" w:rsidR="00430801" w:rsidRPr="009B0053" w:rsidRDefault="00430801" w:rsidP="00430801">
      <w:pPr>
        <w:ind w:firstLine="0"/>
        <w:rPr>
          <w:sz w:val="21"/>
          <w:szCs w:val="21"/>
        </w:rPr>
      </w:pPr>
      <w:r w:rsidRPr="009B0053">
        <w:rPr>
          <w:sz w:val="21"/>
          <w:szCs w:val="21"/>
        </w:rPr>
        <w:t>3. ToxStrategies, Katy, TX, USA</w:t>
      </w:r>
    </w:p>
    <w:p w14:paraId="6724C0C6" w14:textId="77777777" w:rsidR="00430801" w:rsidRPr="009B0053" w:rsidRDefault="00430801" w:rsidP="00430801">
      <w:pPr>
        <w:ind w:firstLine="0"/>
        <w:rPr>
          <w:sz w:val="21"/>
          <w:szCs w:val="21"/>
        </w:rPr>
      </w:pPr>
      <w:r w:rsidRPr="009B0053">
        <w:rPr>
          <w:sz w:val="21"/>
          <w:szCs w:val="21"/>
        </w:rPr>
        <w:t xml:space="preserve">4. National Institute of Environmental Health Sciences/National Institutes of Health, Research Triangle Park, NC, USA </w:t>
      </w:r>
    </w:p>
    <w:p w14:paraId="08045056" w14:textId="77777777" w:rsidR="00430801" w:rsidRPr="009B0053" w:rsidRDefault="00430801" w:rsidP="00430801">
      <w:pPr>
        <w:ind w:firstLine="0"/>
        <w:rPr>
          <w:sz w:val="21"/>
          <w:szCs w:val="21"/>
        </w:rPr>
      </w:pPr>
      <w:r w:rsidRPr="009B0053">
        <w:rPr>
          <w:sz w:val="21"/>
          <w:szCs w:val="21"/>
        </w:rPr>
        <w:t xml:space="preserve">5. Environmental Protection Agency, Center for Computational Toxicology and Exposure, Research Triangle Park, NC, USA </w:t>
      </w:r>
    </w:p>
    <w:p w14:paraId="288AB601" w14:textId="77777777" w:rsidR="00430801" w:rsidRPr="009B0053" w:rsidRDefault="00430801" w:rsidP="00430801">
      <w:pPr>
        <w:ind w:firstLine="0"/>
        <w:rPr>
          <w:sz w:val="21"/>
          <w:szCs w:val="21"/>
        </w:rPr>
      </w:pPr>
      <w:r w:rsidRPr="009B0053">
        <w:rPr>
          <w:sz w:val="21"/>
          <w:szCs w:val="21"/>
        </w:rPr>
        <w:t xml:space="preserve">a. Current affiliation with Environmental Protection Agency, Center for Computational Toxicology and Exposure, Research Triangle Park, NC, USA </w:t>
      </w:r>
    </w:p>
    <w:p w14:paraId="6C751821" w14:textId="77777777" w:rsidR="00430801" w:rsidRPr="009B0053" w:rsidRDefault="00430801" w:rsidP="00430801">
      <w:pPr>
        <w:ind w:firstLine="0"/>
        <w:rPr>
          <w:sz w:val="21"/>
          <w:szCs w:val="21"/>
        </w:rPr>
      </w:pPr>
      <w:r w:rsidRPr="009B0053">
        <w:rPr>
          <w:sz w:val="21"/>
          <w:szCs w:val="21"/>
        </w:rPr>
        <w:t>Corresponding Author:</w:t>
      </w:r>
    </w:p>
    <w:p w14:paraId="632BAD09" w14:textId="77777777" w:rsidR="00430801" w:rsidRPr="009B0053" w:rsidRDefault="00430801" w:rsidP="00430801">
      <w:pPr>
        <w:ind w:firstLine="0"/>
        <w:rPr>
          <w:sz w:val="21"/>
          <w:szCs w:val="21"/>
        </w:rPr>
      </w:pPr>
      <w:r w:rsidRPr="009B0053">
        <w:rPr>
          <w:sz w:val="21"/>
          <w:szCs w:val="21"/>
        </w:rPr>
        <w:t>Daniele Wikoff*</w:t>
      </w:r>
    </w:p>
    <w:p w14:paraId="1D9A26A3" w14:textId="660FBFD6" w:rsidR="00430801" w:rsidRPr="009B0053" w:rsidRDefault="00430801" w:rsidP="00430801">
      <w:pPr>
        <w:ind w:firstLine="0"/>
        <w:rPr>
          <w:sz w:val="21"/>
          <w:szCs w:val="21"/>
        </w:rPr>
      </w:pPr>
      <w:r w:rsidRPr="009B0053">
        <w:rPr>
          <w:color w:val="0563C1" w:themeColor="hyperlink"/>
          <w:sz w:val="21"/>
          <w:szCs w:val="21"/>
          <w:u w:val="single"/>
        </w:rPr>
        <w:t>dwikoff@toxstrategies.com</w:t>
      </w:r>
      <w:r w:rsidRPr="009B0053">
        <w:rPr>
          <w:sz w:val="21"/>
          <w:szCs w:val="21"/>
        </w:rPr>
        <w:br/>
        <w:t>31 College Place, Suite B118</w:t>
      </w:r>
    </w:p>
    <w:p w14:paraId="3DC8F210" w14:textId="77777777" w:rsidR="00430801" w:rsidRPr="009B0053" w:rsidRDefault="00430801" w:rsidP="00430801">
      <w:pPr>
        <w:ind w:firstLine="0"/>
        <w:rPr>
          <w:sz w:val="21"/>
          <w:szCs w:val="21"/>
        </w:rPr>
      </w:pPr>
      <w:r w:rsidRPr="009B0053">
        <w:rPr>
          <w:sz w:val="21"/>
          <w:szCs w:val="21"/>
        </w:rPr>
        <w:t>Asheville, NC 28801, USA</w:t>
      </w:r>
    </w:p>
    <w:p w14:paraId="57E93FE7" w14:textId="64E87317" w:rsidR="00CE3AC4" w:rsidRPr="00430801" w:rsidRDefault="00430801" w:rsidP="00430801">
      <w:pPr>
        <w:ind w:firstLine="0"/>
        <w:rPr>
          <w:sz w:val="21"/>
          <w:szCs w:val="21"/>
        </w:rPr>
      </w:pPr>
      <w:r w:rsidRPr="009B0053">
        <w:rPr>
          <w:sz w:val="21"/>
          <w:szCs w:val="21"/>
        </w:rPr>
        <w:t>Phone: 828.348.6833</w:t>
      </w:r>
    </w:p>
    <w:p w14:paraId="4C9E0934" w14:textId="77777777" w:rsidR="00047B7A" w:rsidRPr="00651D9F" w:rsidRDefault="00047B7A" w:rsidP="00DF6C28">
      <w:pPr>
        <w:pStyle w:val="Heading1"/>
      </w:pPr>
      <w:r w:rsidRPr="00651D9F">
        <w:lastRenderedPageBreak/>
        <w:t>Likelihood function</w:t>
      </w:r>
    </w:p>
    <w:p w14:paraId="65D3F32B" w14:textId="77777777" w:rsidR="00047B7A" w:rsidRPr="00651D9F" w:rsidRDefault="00047B7A" w:rsidP="00047B7A">
      <w:pPr>
        <w:rPr>
          <w:rFonts w:eastAsiaTheme="minorEastAsia"/>
        </w:rPr>
      </w:pPr>
      <w:r w:rsidRPr="00651D9F">
        <w:t>Different formulations of the likelihood function (different error models) were required for continuous responses and dichotomous responses. Within a group of datasets with a common reference dataset, responses are either all continuous or all dichotomous.</w:t>
      </w:r>
      <w:r w:rsidRPr="00651D9F">
        <w:rPr>
          <w:rFonts w:eastAsiaTheme="minorEastAsia"/>
        </w:rPr>
        <w:t xml:space="preserve"> </w:t>
      </w:r>
      <w:r w:rsidRPr="00651D9F">
        <w:t xml:space="preserve">The continuous and dichotomous likelihood functions both use the following definitions: Each group of datasets includes </w:t>
      </w:r>
      <m:oMath>
        <m:r>
          <w:rPr>
            <w:rFonts w:ascii="Cambria Math" w:hAnsi="Cambria Math"/>
          </w:rPr>
          <m:t>J</m:t>
        </m:r>
      </m:oMath>
      <w:r w:rsidRPr="00651D9F">
        <w:t xml:space="preserve"> non-reference congener datasets </w:t>
      </w:r>
      <w:r w:rsidRPr="00651D9F">
        <w:rPr>
          <w:rFonts w:eastAsiaTheme="minorEastAsia"/>
        </w:rPr>
        <w:t xml:space="preserve">(where </w:t>
      </w:r>
      <m:oMath>
        <m:r>
          <w:rPr>
            <w:rFonts w:ascii="Cambria Math" w:hAnsi="Cambria Math"/>
          </w:rPr>
          <m:t>J</m:t>
        </m:r>
      </m:oMath>
      <w:r w:rsidRPr="00651D9F">
        <w:rPr>
          <w:rFonts w:eastAsiaTheme="minorEastAsia"/>
        </w:rPr>
        <w:t xml:space="preserve"> may be different for each group), and one dataset for the reference compound (usually TCDD, sometimes PCB126). The compounds in a dataset may be indexed as</w:t>
      </w:r>
      <w:r w:rsidRPr="00651D9F">
        <w:t xml:space="preserve"> </w:t>
      </w:r>
      <m:oMath>
        <m:r>
          <w:rPr>
            <w:rFonts w:ascii="Cambria Math" w:hAnsi="Cambria Math"/>
          </w:rPr>
          <m:t>j=1,  2,  …,  J,  J+1</m:t>
        </m:r>
      </m:oMath>
      <w:r w:rsidRPr="00651D9F">
        <w:rPr>
          <w:rFonts w:eastAsiaTheme="minorEastAsia"/>
        </w:rPr>
        <w:t xml:space="preserve">, where  </w:t>
      </w:r>
      <m:oMath>
        <m:r>
          <w:rPr>
            <w:rFonts w:ascii="Cambria Math" w:hAnsi="Cambria Math"/>
          </w:rPr>
          <m:t>J+1</m:t>
        </m:r>
      </m:oMath>
      <w:r w:rsidRPr="00651D9F">
        <w:rPr>
          <w:rFonts w:eastAsiaTheme="minorEastAsia"/>
        </w:rPr>
        <w:t xml:space="preserve"> indexes the reference compound.  </w:t>
      </w:r>
      <w:r w:rsidRPr="00651D9F">
        <w:t xml:space="preserve">In the dataset for the </w:t>
      </w:r>
      <w:r w:rsidRPr="00651D9F">
        <w:rPr>
          <w:i/>
          <w:iCs/>
        </w:rPr>
        <w:t>j</w:t>
      </w:r>
      <w:r w:rsidRPr="00651D9F">
        <w:rPr>
          <w:vertAlign w:val="superscript"/>
        </w:rPr>
        <w:t>th</w:t>
      </w:r>
      <w:r w:rsidRPr="00651D9F">
        <w:t xml:space="preserve"> congener, there are </w:t>
      </w:r>
      <m:oMath>
        <m:sSub>
          <m:sSubPr>
            <m:ctrlPr>
              <w:rPr>
                <w:rFonts w:ascii="Cambria Math" w:hAnsi="Cambria Math"/>
                <w:i/>
              </w:rPr>
            </m:ctrlPr>
          </m:sSubPr>
          <m:e>
            <m:r>
              <w:rPr>
                <w:rFonts w:ascii="Cambria Math" w:hAnsi="Cambria Math"/>
              </w:rPr>
              <m:t>G</m:t>
            </m:r>
          </m:e>
          <m:sub>
            <m:r>
              <w:rPr>
                <w:rFonts w:ascii="Cambria Math" w:hAnsi="Cambria Math"/>
              </w:rPr>
              <m:t>j</m:t>
            </m:r>
          </m:sub>
        </m:sSub>
      </m:oMath>
      <w:r w:rsidRPr="00651D9F">
        <w:t xml:space="preserve"> dose/concentrations, indexed </w:t>
      </w:r>
      <m:oMath>
        <m:r>
          <w:rPr>
            <w:rFonts w:ascii="Cambria Math" w:hAnsi="Cambria Math"/>
          </w:rPr>
          <m:t xml:space="preserve">i= 1, 2, …, </m:t>
        </m:r>
        <m:sSub>
          <m:sSubPr>
            <m:ctrlPr>
              <w:rPr>
                <w:rFonts w:ascii="Cambria Math" w:hAnsi="Cambria Math"/>
                <w:i/>
              </w:rPr>
            </m:ctrlPr>
          </m:sSubPr>
          <m:e>
            <m:r>
              <w:rPr>
                <w:rFonts w:ascii="Cambria Math" w:hAnsi="Cambria Math"/>
              </w:rPr>
              <m:t>G</m:t>
            </m:r>
          </m:e>
          <m:sub>
            <m:r>
              <w:rPr>
                <w:rFonts w:ascii="Cambria Math" w:hAnsi="Cambria Math"/>
              </w:rPr>
              <m:t>j</m:t>
            </m:r>
          </m:sub>
        </m:sSub>
        <m:r>
          <w:rPr>
            <w:rFonts w:ascii="Cambria Math" w:hAnsi="Cambria Math"/>
          </w:rPr>
          <m:t xml:space="preserve"> </m:t>
        </m:r>
      </m:oMath>
      <w:r w:rsidRPr="00651D9F">
        <w:t xml:space="preserve">. For each of these dose/concentrations, responses are typically reported in summary form. For continuous responses, the following are reported: sample mean response, </w:t>
      </w:r>
      <m:oMath>
        <m:sSub>
          <m:sSubPr>
            <m:ctrlPr>
              <w:rPr>
                <w:rFonts w:ascii="Cambria Math" w:hAnsi="Cambria Math"/>
                <w:i/>
              </w:rPr>
            </m:ctrlPr>
          </m:sSubPr>
          <m:e>
            <m:r>
              <w:rPr>
                <w:rFonts w:ascii="Cambria Math" w:hAnsi="Cambria Math"/>
              </w:rPr>
              <m:t>m</m:t>
            </m:r>
          </m:e>
          <m:sub>
            <m:r>
              <w:rPr>
                <w:rFonts w:ascii="Cambria Math" w:hAnsi="Cambria Math"/>
              </w:rPr>
              <m:t>ij</m:t>
            </m:r>
          </m:sub>
        </m:sSub>
      </m:oMath>
      <w:r w:rsidRPr="00651D9F">
        <w:t xml:space="preserve">, sample response standard deviation, </w:t>
      </w:r>
      <m:oMath>
        <m:sSub>
          <m:sSubPr>
            <m:ctrlPr>
              <w:rPr>
                <w:rFonts w:ascii="Cambria Math" w:hAnsi="Cambria Math"/>
                <w:i/>
              </w:rPr>
            </m:ctrlPr>
          </m:sSubPr>
          <m:e>
            <m:r>
              <w:rPr>
                <w:rFonts w:ascii="Cambria Math" w:hAnsi="Cambria Math"/>
              </w:rPr>
              <m:t>s</m:t>
            </m:r>
          </m:e>
          <m:sub>
            <m:r>
              <w:rPr>
                <w:rFonts w:ascii="Cambria Math" w:hAnsi="Cambria Math"/>
              </w:rPr>
              <m:t>ij</m:t>
            </m:r>
          </m:sub>
        </m:sSub>
      </m:oMath>
      <w:r w:rsidRPr="00651D9F">
        <w:t xml:space="preserve">, and number of subjects, </w:t>
      </w:r>
      <m:oMath>
        <m:sSub>
          <m:sSubPr>
            <m:ctrlPr>
              <w:rPr>
                <w:rFonts w:ascii="Cambria Math" w:hAnsi="Cambria Math"/>
              </w:rPr>
            </m:ctrlPr>
          </m:sSubPr>
          <m:e>
            <m:r>
              <w:rPr>
                <w:rFonts w:ascii="Cambria Math" w:hAnsi="Cambria Math"/>
              </w:rPr>
              <m:t>n</m:t>
            </m:r>
          </m:e>
          <m:sub>
            <m:r>
              <w:rPr>
                <w:rFonts w:ascii="Cambria Math" w:hAnsi="Cambria Math"/>
              </w:rPr>
              <m:t>ij</m:t>
            </m:r>
          </m:sub>
        </m:sSub>
      </m:oMath>
      <w:r w:rsidRPr="00651D9F">
        <w:t xml:space="preserve">. (If responses are reported individually, they can be treated as equivalent to “summary” reporting, with </w:t>
      </w:r>
      <m:oMath>
        <m:sSub>
          <m:sSubPr>
            <m:ctrlPr>
              <w:rPr>
                <w:rFonts w:ascii="Cambria Math" w:hAnsi="Cambria Math"/>
                <w:i/>
              </w:rPr>
            </m:ctrlPr>
          </m:sSubPr>
          <m:e>
            <m:r>
              <w:rPr>
                <w:rFonts w:ascii="Cambria Math" w:hAnsi="Cambria Math"/>
              </w:rPr>
              <m:t>m</m:t>
            </m:r>
          </m:e>
          <m:sub>
            <m:r>
              <w:rPr>
                <w:rFonts w:ascii="Cambria Math" w:hAnsi="Cambria Math"/>
              </w:rPr>
              <m:t>ij</m:t>
            </m:r>
          </m:sub>
        </m:sSub>
        <m:r>
          <w:rPr>
            <w:rFonts w:ascii="Cambria Math" w:hAnsi="Cambria Math"/>
          </w:rPr>
          <m:t>=</m:t>
        </m:r>
      </m:oMath>
      <w:r w:rsidRPr="00651D9F">
        <w:rPr>
          <w:rFonts w:eastAsiaTheme="minorEastAsia"/>
        </w:rPr>
        <w:t xml:space="preserve"> the individual response,</w:t>
      </w:r>
      <w:r w:rsidRPr="00651D9F">
        <w:t xml:space="preserve"> </w:t>
      </w:r>
      <m:oMath>
        <m:sSub>
          <m:sSubPr>
            <m:ctrlPr>
              <w:rPr>
                <w:rFonts w:ascii="Cambria Math" w:hAnsi="Cambria Math"/>
                <w:i/>
              </w:rPr>
            </m:ctrlPr>
          </m:sSubPr>
          <m:e>
            <m:r>
              <w:rPr>
                <w:rFonts w:ascii="Cambria Math" w:hAnsi="Cambria Math"/>
              </w:rPr>
              <m:t>s</m:t>
            </m:r>
          </m:e>
          <m:sub>
            <m:r>
              <w:rPr>
                <w:rFonts w:ascii="Cambria Math" w:hAnsi="Cambria Math"/>
              </w:rPr>
              <m:t>ij</m:t>
            </m:r>
          </m:sub>
        </m:sSub>
        <m:r>
          <w:rPr>
            <w:rFonts w:ascii="Cambria Math" w:hAnsi="Cambria Math"/>
          </w:rPr>
          <m:t>=0</m:t>
        </m:r>
      </m:oMath>
      <w:r w:rsidRPr="00651D9F">
        <w:rPr>
          <w:rFonts w:eastAsiaTheme="minorEastAsia"/>
        </w:rPr>
        <w:t xml:space="preserve"> and </w:t>
      </w:r>
      <m:oMath>
        <m:sSub>
          <m:sSubPr>
            <m:ctrlPr>
              <w:rPr>
                <w:rFonts w:ascii="Cambria Math" w:hAnsi="Cambria Math"/>
              </w:rPr>
            </m:ctrlPr>
          </m:sSubPr>
          <m:e>
            <m:r>
              <w:rPr>
                <w:rFonts w:ascii="Cambria Math" w:hAnsi="Cambria Math"/>
              </w:rPr>
              <m:t>n</m:t>
            </m:r>
          </m:e>
          <m:sub>
            <m:r>
              <w:rPr>
                <w:rFonts w:ascii="Cambria Math" w:hAnsi="Cambria Math"/>
              </w:rPr>
              <m:t>ij</m:t>
            </m:r>
          </m:sub>
        </m:sSub>
        <m:r>
          <w:rPr>
            <w:rFonts w:ascii="Cambria Math" w:hAnsi="Cambria Math"/>
          </w:rPr>
          <m:t>=1</m:t>
        </m:r>
      </m:oMath>
      <w:r w:rsidRPr="00651D9F">
        <w:rPr>
          <w:rFonts w:eastAsiaTheme="minorEastAsia"/>
        </w:rPr>
        <w:t xml:space="preserve">.)  For dichotomous responses, the following are reported: </w:t>
      </w:r>
      <w:r w:rsidRPr="00651D9F">
        <w:t xml:space="preserve">number of occurrences of the outcome, </w:t>
      </w:r>
      <m:oMath>
        <m:sSub>
          <m:sSubPr>
            <m:ctrlPr>
              <w:rPr>
                <w:rFonts w:ascii="Cambria Math" w:hAnsi="Cambria Math"/>
                <w:i/>
              </w:rPr>
            </m:ctrlPr>
          </m:sSubPr>
          <m:e>
            <m:r>
              <w:rPr>
                <w:rFonts w:ascii="Cambria Math" w:hAnsi="Cambria Math"/>
              </w:rPr>
              <m:t>m</m:t>
            </m:r>
          </m:e>
          <m:sub>
            <m:r>
              <w:rPr>
                <w:rFonts w:ascii="Cambria Math" w:hAnsi="Cambria Math"/>
              </w:rPr>
              <m:t>ij</m:t>
            </m:r>
          </m:sub>
        </m:sSub>
      </m:oMath>
      <w:r w:rsidRPr="00651D9F">
        <w:t xml:space="preserve">, and number of subjects, </w:t>
      </w:r>
      <m:oMath>
        <m:sSub>
          <m:sSubPr>
            <m:ctrlPr>
              <w:rPr>
                <w:rFonts w:ascii="Cambria Math" w:hAnsi="Cambria Math"/>
              </w:rPr>
            </m:ctrlPr>
          </m:sSubPr>
          <m:e>
            <m:r>
              <w:rPr>
                <w:rFonts w:ascii="Cambria Math" w:hAnsi="Cambria Math"/>
              </w:rPr>
              <m:t>n</m:t>
            </m:r>
          </m:e>
          <m:sub>
            <m:r>
              <w:rPr>
                <w:rFonts w:ascii="Cambria Math" w:hAnsi="Cambria Math"/>
              </w:rPr>
              <m:t>ij</m:t>
            </m:r>
          </m:sub>
        </m:sSub>
      </m:oMath>
      <w:r w:rsidRPr="00651D9F">
        <w:t xml:space="preserve">. </w:t>
      </w:r>
    </w:p>
    <w:p w14:paraId="0F24AC50" w14:textId="2337B791" w:rsidR="00047B7A" w:rsidRPr="00651D9F" w:rsidRDefault="00047B7A" w:rsidP="008A1FF5">
      <w:r w:rsidRPr="00651D9F">
        <w:t xml:space="preserve">For continuous responses, the residual errors were modeled as independent and identically distributed (i.i.d.), obeying a zero-mean normal distribution. The continuous likelihood function was formulated using a parameterization of the normal density function suitable for data reported in summary form  </w:t>
      </w:r>
      <w:r w:rsidRPr="00651D9F">
        <w:rPr>
          <w:noProof/>
        </w:rPr>
        <w:t>(EPA, 2012)</w:t>
      </w:r>
      <w:r w:rsidRPr="00651D9F">
        <w:rPr>
          <w:b/>
          <w:bCs/>
        </w:rPr>
        <w:t xml:space="preserve"> </w:t>
      </w:r>
      <w:r w:rsidRPr="00651D9F">
        <w:t>(</w:t>
      </w:r>
      <w:r w:rsidR="005C3C18">
        <w:t>Equation A</w:t>
      </w:r>
      <w:r w:rsidR="005C3C18">
        <w:rPr>
          <w:noProof/>
        </w:rPr>
        <w:t>1</w:t>
      </w:r>
      <w:r w:rsidRPr="00651D9F">
        <w:t>).</w:t>
      </w:r>
      <w:r w:rsidRPr="00651D9F">
        <w:rPr>
          <w:b/>
          <w:bCs/>
        </w:rPr>
        <w:t xml:space="preserve"> </w:t>
      </w:r>
      <w:r w:rsidRPr="00651D9F">
        <w:t xml:space="preserve">For computational efficiency, the (natural) log transformation of the normal density function is used to give the log-likelihood. </w:t>
      </w:r>
    </w:p>
    <w:p w14:paraId="41C030D3" w14:textId="3FE3F0E0" w:rsidR="00824D4E" w:rsidRDefault="00824D4E" w:rsidP="00824D4E">
      <w:pPr>
        <w:pStyle w:val="Caption"/>
        <w:keepNext/>
      </w:pPr>
      <w:bookmarkStart w:id="0" w:name="_Ref139623225"/>
      <w:r>
        <w:t>Equation A</w:t>
      </w:r>
      <w:r w:rsidR="00DA566C">
        <w:rPr>
          <w:noProof/>
        </w:rPr>
        <w:t>1</w:t>
      </w:r>
      <w:bookmarkEnd w:id="0"/>
    </w:p>
    <w:p w14:paraId="6A9B5DCC" w14:textId="77777777" w:rsidR="00047B7A" w:rsidRPr="00651D9F" w:rsidRDefault="00DA1C47" w:rsidP="00047B7A">
      <w:pPr>
        <w:rPr>
          <w:rFonts w:eastAsiaTheme="minorEastAsia"/>
        </w:rPr>
      </w:pPr>
      <m:oMathPara>
        <m:oMath>
          <m:func>
            <m:funcPr>
              <m:ctrlPr>
                <w:rPr>
                  <w:rFonts w:ascii="Cambria Math" w:hAnsi="Cambria Math"/>
                  <w:i/>
                  <w:iCs/>
                </w:rPr>
              </m:ctrlPr>
            </m:funcPr>
            <m:fName>
              <m:r>
                <m:rPr>
                  <m:sty m:val="p"/>
                </m:rPr>
                <w:rPr>
                  <w:rFonts w:ascii="Cambria Math" w:hAnsi="Cambria Math"/>
                </w:rPr>
                <m:t>log</m:t>
              </m:r>
            </m:fName>
            <m:e>
              <m:r>
                <w:rPr>
                  <w:rFonts w:ascii="Cambria Math" w:hAnsi="Cambria Math"/>
                </w:rPr>
                <m:t>L</m:t>
              </m:r>
            </m:e>
          </m:func>
          <m:r>
            <m:rPr>
              <m:sty m:val="p"/>
            </m:rPr>
            <w:rPr>
              <w:rFonts w:ascii="Cambria Math" w:hAnsi="Cambria Math"/>
            </w:rPr>
            <m:t>=</m:t>
          </m:r>
          <m:nary>
            <m:naryPr>
              <m:chr m:val="∑"/>
              <m:limLoc m:val="undOvr"/>
              <m:ctrlPr>
                <w:rPr>
                  <w:rFonts w:ascii="Cambria Math" w:hAnsi="Cambria Math"/>
                </w:rPr>
              </m:ctrlPr>
            </m:naryPr>
            <m:sub>
              <m:r>
                <w:rPr>
                  <w:rFonts w:ascii="Cambria Math" w:hAnsi="Cambria Math"/>
                </w:rPr>
                <m:t>j=1</m:t>
              </m:r>
            </m:sub>
            <m:sup>
              <m:r>
                <w:rPr>
                  <w:rFonts w:ascii="Cambria Math" w:hAnsi="Cambria Math"/>
                </w:rPr>
                <m:t>J+1</m:t>
              </m:r>
            </m:sup>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Gj</m:t>
                  </m:r>
                </m:sup>
                <m:e>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ij</m:t>
                              </m:r>
                            </m:sub>
                          </m:sSub>
                        </m:num>
                        <m:den>
                          <m:r>
                            <m:rPr>
                              <m:sty m:val="p"/>
                            </m:rPr>
                            <w:rPr>
                              <w:rFonts w:ascii="Cambria Math" w:hAnsi="Cambria Math"/>
                            </w:rPr>
                            <m:t>2</m:t>
                          </m:r>
                        </m:den>
                      </m:f>
                    </m:e>
                  </m:d>
                  <m:r>
                    <m:rPr>
                      <m:nor/>
                    </m:rPr>
                    <m:t>log</m:t>
                  </m:r>
                  <m:d>
                    <m:dPr>
                      <m:ctrlPr>
                        <w:rPr>
                          <w:rFonts w:ascii="Cambria Math" w:hAnsi="Cambria Math"/>
                        </w:rPr>
                      </m:ctrlPr>
                    </m:dPr>
                    <m:e>
                      <m:r>
                        <m:rPr>
                          <m:sty m:val="p"/>
                        </m:rPr>
                        <w:rPr>
                          <w:rFonts w:ascii="Cambria Math" w:hAnsi="Cambria Math"/>
                        </w:rPr>
                        <m:t>2</m:t>
                      </m:r>
                      <m:r>
                        <w:rPr>
                          <w:rFonts w:ascii="Cambria Math" w:hAnsi="Cambria Math"/>
                        </w:rPr>
                        <m:t>π</m:t>
                      </m:r>
                      <m:sSup>
                        <m:sSupPr>
                          <m:ctrlPr>
                            <w:rPr>
                              <w:rFonts w:ascii="Cambria Math" w:hAnsi="Cambria Math"/>
                            </w:rPr>
                          </m:ctrlPr>
                        </m:sSupPr>
                        <m:e>
                          <m:r>
                            <w:rPr>
                              <w:rFonts w:ascii="Cambria Math" w:hAnsi="Cambria Math"/>
                            </w:rPr>
                            <m:t>σ</m:t>
                          </m:r>
                        </m:e>
                        <m:sup>
                          <m:r>
                            <m:rPr>
                              <m:sty m:val="p"/>
                            </m:rPr>
                            <w:rPr>
                              <w:rFonts w:ascii="Cambria Math" w:hAnsi="Cambria Math"/>
                            </w:rPr>
                            <m:t>2</m:t>
                          </m:r>
                        </m:sup>
                      </m:sSup>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sSup>
                        <m:sSupPr>
                          <m:ctrlPr>
                            <w:rPr>
                              <w:rFonts w:ascii="Cambria Math" w:hAnsi="Cambria Math"/>
                            </w:rPr>
                          </m:ctrlPr>
                        </m:sSupPr>
                        <m:e>
                          <m:r>
                            <w:rPr>
                              <w:rFonts w:ascii="Cambria Math" w:hAnsi="Cambria Math"/>
                            </w:rPr>
                            <m:t>σ</m:t>
                          </m:r>
                        </m:e>
                        <m:sup>
                          <m:r>
                            <m:rPr>
                              <m:sty m:val="p"/>
                            </m:rPr>
                            <w:rPr>
                              <w:rFonts w:ascii="Cambria Math" w:hAnsi="Cambria Math"/>
                            </w:rPr>
                            <m:t>2</m:t>
                          </m:r>
                        </m:sup>
                      </m:sSup>
                    </m:den>
                  </m:f>
                  <m:d>
                    <m:dPr>
                      <m:begChr m:val="["/>
                      <m:endChr m:val="]"/>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ij</m:t>
                              </m:r>
                            </m:sub>
                          </m:sSub>
                          <m:r>
                            <m:rPr>
                              <m:sty m:val="p"/>
                            </m:rPr>
                            <w:rPr>
                              <w:rFonts w:ascii="Cambria Math" w:hAnsi="Cambria Math"/>
                            </w:rPr>
                            <m:t>-1</m:t>
                          </m:r>
                        </m:e>
                      </m:d>
                      <m:sSubSup>
                        <m:sSubSupPr>
                          <m:ctrlPr>
                            <w:rPr>
                              <w:rFonts w:ascii="Cambria Math" w:hAnsi="Cambria Math"/>
                            </w:rPr>
                          </m:ctrlPr>
                        </m:sSubSupPr>
                        <m:e>
                          <m:r>
                            <w:rPr>
                              <w:rFonts w:ascii="Cambria Math" w:hAnsi="Cambria Math"/>
                            </w:rPr>
                            <m:t>s</m:t>
                          </m:r>
                        </m:e>
                        <m:sub>
                          <m:r>
                            <w:rPr>
                              <w:rFonts w:ascii="Cambria Math" w:hAnsi="Cambria Math"/>
                            </w:rPr>
                            <m:t>ij</m:t>
                          </m:r>
                        </m:sub>
                        <m:sup>
                          <m:r>
                            <m:rPr>
                              <m:sty m:val="p"/>
                            </m:rPr>
                            <w:rPr>
                              <w:rFonts w:ascii="Cambria Math" w:hAnsi="Cambria Math"/>
                            </w:rPr>
                            <m:t>2</m:t>
                          </m:r>
                        </m:sup>
                      </m:sSubSup>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ij</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m</m:t>
                                  </m:r>
                                </m:e>
                                <m:sub>
                                  <m:r>
                                    <w:rPr>
                                      <w:rFonts w:ascii="Cambria Math" w:hAnsi="Cambria Math"/>
                                    </w:rPr>
                                    <m:t>ij</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ij</m:t>
                                  </m:r>
                                </m:sub>
                              </m:sSub>
                            </m:e>
                          </m:d>
                        </m:e>
                        <m:sup>
                          <m:r>
                            <m:rPr>
                              <m:sty m:val="p"/>
                            </m:rPr>
                            <w:rPr>
                              <w:rFonts w:ascii="Cambria Math" w:hAnsi="Cambria Math"/>
                            </w:rPr>
                            <m:t>2</m:t>
                          </m:r>
                        </m:sup>
                      </m:sSup>
                    </m:e>
                  </m:d>
                </m:e>
              </m:nary>
            </m:e>
          </m:nary>
        </m:oMath>
      </m:oMathPara>
    </w:p>
    <w:p w14:paraId="656A5DDB" w14:textId="7B780505" w:rsidR="00047B7A" w:rsidRPr="00651D9F" w:rsidRDefault="00F7300A" w:rsidP="00047B7A">
      <w:r>
        <w:rPr>
          <w:rFonts w:eastAsiaTheme="minorEastAsia"/>
        </w:rPr>
        <w:t xml:space="preserve">In </w:t>
      </w:r>
      <w:r w:rsidR="005C3C18">
        <w:t>Equation A</w:t>
      </w:r>
      <w:r w:rsidR="005C3C18">
        <w:rPr>
          <w:noProof/>
        </w:rPr>
        <w:t>1</w:t>
      </w:r>
      <w:r>
        <w:rPr>
          <w:rFonts w:eastAsiaTheme="minorEastAsia"/>
        </w:rPr>
        <w:t xml:space="preserve">, </w:t>
      </w:r>
      <m:oMath>
        <m:sSup>
          <m:sSupPr>
            <m:ctrlPr>
              <w:rPr>
                <w:rFonts w:ascii="Cambria Math" w:hAnsi="Cambria Math"/>
                <w:i/>
              </w:rPr>
            </m:ctrlPr>
          </m:sSupPr>
          <m:e>
            <m:r>
              <w:rPr>
                <w:rFonts w:ascii="Cambria Math" w:hAnsi="Cambria Math"/>
              </w:rPr>
              <m:t>σ</m:t>
            </m:r>
          </m:e>
          <m:sup>
            <m:r>
              <w:rPr>
                <w:rFonts w:ascii="Cambria Math" w:hAnsi="Cambria Math"/>
              </w:rPr>
              <m:t>2</m:t>
            </m:r>
          </m:sup>
        </m:sSup>
      </m:oMath>
      <w:r w:rsidR="00047B7A" w:rsidRPr="00651D9F">
        <w:t xml:space="preserve"> is the constant error variance for the group of datasets</w:t>
      </w:r>
      <w:r w:rsidR="005B512B">
        <w:t>.</w:t>
      </w:r>
    </w:p>
    <w:p w14:paraId="5BAA2B0E" w14:textId="10548E6E" w:rsidR="00047B7A" w:rsidRPr="00651D9F" w:rsidRDefault="00047B7A" w:rsidP="00047B7A">
      <w:r w:rsidRPr="00651D9F">
        <w:lastRenderedPageBreak/>
        <w:t>For dichotomous responses, the likelihood function is formulated by assuming that data are i.i.d following a binomial distribution (</w:t>
      </w:r>
      <w:r w:rsidR="005C3C18">
        <w:t>Equation A</w:t>
      </w:r>
      <w:r w:rsidR="005C3C18">
        <w:rPr>
          <w:noProof/>
        </w:rPr>
        <w:t>2</w:t>
      </w:r>
      <w:r w:rsidRPr="00651D9F">
        <w:t xml:space="preserve">). For computational efficiency, the (natural) log transformation of the binomial density function is used to give the log-likelihood. </w:t>
      </w:r>
      <w:bookmarkStart w:id="1" w:name="_Ref126825454"/>
    </w:p>
    <w:p w14:paraId="1A29B872" w14:textId="5A9571DD" w:rsidR="00B444B9" w:rsidRDefault="00B444B9" w:rsidP="00B444B9">
      <w:pPr>
        <w:pStyle w:val="Caption"/>
        <w:keepNext/>
      </w:pPr>
      <w:bookmarkStart w:id="2" w:name="_Ref139623273"/>
      <w:bookmarkEnd w:id="1"/>
      <w:r>
        <w:t>Equation A</w:t>
      </w:r>
      <w:r w:rsidR="00DA566C">
        <w:rPr>
          <w:noProof/>
        </w:rPr>
        <w:t>2</w:t>
      </w:r>
      <w:bookmarkEnd w:id="2"/>
    </w:p>
    <w:p w14:paraId="59D620E3" w14:textId="77777777" w:rsidR="00047B7A" w:rsidRPr="00651D9F" w:rsidRDefault="00047B7A" w:rsidP="00047B7A">
      <w:pPr>
        <w:rPr>
          <w:rFonts w:eastAsiaTheme="minorEastAsia"/>
          <w:iCs/>
        </w:rPr>
      </w:pPr>
      <m:oMathPara>
        <m:oMath>
          <m:r>
            <m:rPr>
              <m:nor/>
            </m:rPr>
            <w:rPr>
              <w:rFonts w:ascii="Cambria Math"/>
            </w:rPr>
            <m:t>log L</m:t>
          </m:r>
          <m:r>
            <w:rPr>
              <w:rFonts w:ascii="Cambria Math" w:hAnsi="Cambria Math"/>
            </w:rPr>
            <m:t xml:space="preserve">= </m:t>
          </m:r>
          <m:nary>
            <m:naryPr>
              <m:chr m:val="∑"/>
              <m:limLoc m:val="undOvr"/>
              <m:ctrlPr>
                <w:rPr>
                  <w:rFonts w:ascii="Cambria Math" w:hAnsi="Cambria Math"/>
                  <w:i/>
                  <w:iCs/>
                </w:rPr>
              </m:ctrlPr>
            </m:naryPr>
            <m:sub>
              <m:r>
                <w:rPr>
                  <w:rFonts w:ascii="Cambria Math" w:hAnsi="Cambria Math"/>
                </w:rPr>
                <m:t>j=1</m:t>
              </m:r>
            </m:sub>
            <m:sup>
              <m:r>
                <w:rPr>
                  <w:rFonts w:ascii="Cambria Math" w:hAnsi="Cambria Math"/>
                </w:rPr>
                <m:t>J+1</m:t>
              </m:r>
            </m:sup>
            <m:e>
              <m:nary>
                <m:naryPr>
                  <m:chr m:val="∑"/>
                  <m:limLoc m:val="undOvr"/>
                  <m:ctrlPr>
                    <w:rPr>
                      <w:rFonts w:ascii="Cambria Math" w:hAnsi="Cambria Math"/>
                      <w:i/>
                      <w:iCs/>
                    </w:rPr>
                  </m:ctrlPr>
                </m:naryPr>
                <m:sub>
                  <m:r>
                    <w:rPr>
                      <w:rFonts w:ascii="Cambria Math" w:hAnsi="Cambria Math"/>
                    </w:rPr>
                    <m:t>i=1</m:t>
                  </m:r>
                </m:sub>
                <m:sup>
                  <m:r>
                    <w:rPr>
                      <w:rFonts w:ascii="Cambria Math" w:hAnsi="Cambria Math"/>
                    </w:rPr>
                    <m:t>Gj</m:t>
                  </m:r>
                </m:sup>
                <m:e>
                  <m:sSub>
                    <m:sSubPr>
                      <m:ctrlPr>
                        <w:rPr>
                          <w:rFonts w:ascii="Cambria Math" w:hAnsi="Cambria Math"/>
                          <w:i/>
                          <w:iCs/>
                        </w:rPr>
                      </m:ctrlPr>
                    </m:sSubPr>
                    <m:e>
                      <m:r>
                        <w:rPr>
                          <w:rFonts w:ascii="Cambria Math" w:hAnsi="Cambria Math"/>
                        </w:rPr>
                        <m:t>m</m:t>
                      </m:r>
                    </m:e>
                    <m:sub>
                      <m:r>
                        <w:rPr>
                          <w:rFonts w:ascii="Cambria Math" w:hAnsi="Cambria Math"/>
                        </w:rPr>
                        <m:t>ij</m:t>
                      </m:r>
                    </m:sub>
                  </m:sSub>
                  <m:r>
                    <m:rPr>
                      <m:nor/>
                    </m:rPr>
                    <m:t>log</m:t>
                  </m:r>
                  <m:d>
                    <m:dPr>
                      <m:ctrlPr>
                        <w:rPr>
                          <w:rFonts w:ascii="Cambria Math" w:hAnsi="Cambria Math"/>
                          <w:i/>
                          <w:iCs/>
                        </w:rPr>
                      </m:ctrlPr>
                    </m:dPr>
                    <m:e>
                      <m:sSub>
                        <m:sSubPr>
                          <m:ctrlPr>
                            <w:rPr>
                              <w:rFonts w:ascii="Cambria Math" w:hAnsi="Cambria Math"/>
                            </w:rPr>
                          </m:ctrlPr>
                        </m:sSubPr>
                        <m:e>
                          <m:r>
                            <w:rPr>
                              <w:rFonts w:ascii="Cambria Math" w:hAnsi="Cambria Math"/>
                            </w:rPr>
                            <m:t>y</m:t>
                          </m:r>
                        </m:e>
                        <m:sub>
                          <m:r>
                            <w:rPr>
                              <w:rFonts w:ascii="Cambria Math" w:hAnsi="Cambria Math"/>
                            </w:rPr>
                            <m:t>ij</m:t>
                          </m:r>
                        </m:sub>
                      </m:sSub>
                    </m:e>
                  </m:d>
                  <m:r>
                    <w:rPr>
                      <w:rFonts w:ascii="Cambria Math"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rPr>
                            <m:t>n</m:t>
                          </m:r>
                        </m:e>
                        <m:sub>
                          <m:r>
                            <w:rPr>
                              <w:rFonts w:ascii="Cambria Math" w:hAnsi="Cambria Math"/>
                            </w:rPr>
                            <m:t>ij</m:t>
                          </m:r>
                        </m:sub>
                      </m:sSub>
                      <m: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ij</m:t>
                          </m:r>
                        </m:sub>
                      </m:sSub>
                    </m:e>
                  </m:d>
                  <m:r>
                    <m:rPr>
                      <m:nor/>
                    </m:rPr>
                    <m:t>log</m:t>
                  </m:r>
                  <m:d>
                    <m:dPr>
                      <m:ctrlPr>
                        <w:rPr>
                          <w:rFonts w:ascii="Cambria Math" w:hAnsi="Cambria Math"/>
                          <w:i/>
                          <w:iCs/>
                        </w:rPr>
                      </m:ctrlPr>
                    </m:dPr>
                    <m:e>
                      <m:r>
                        <w:rPr>
                          <w:rFonts w:ascii="Cambria Math" w:hAnsi="Cambria Math"/>
                        </w:rPr>
                        <m:t>1-</m:t>
                      </m:r>
                      <m:sSub>
                        <m:sSubPr>
                          <m:ctrlPr>
                            <w:rPr>
                              <w:rFonts w:ascii="Cambria Math" w:hAnsi="Cambria Math"/>
                            </w:rPr>
                          </m:ctrlPr>
                        </m:sSubPr>
                        <m:e>
                          <m:r>
                            <w:rPr>
                              <w:rFonts w:ascii="Cambria Math" w:hAnsi="Cambria Math"/>
                            </w:rPr>
                            <m:t>y</m:t>
                          </m:r>
                        </m:e>
                        <m:sub>
                          <m:r>
                            <w:rPr>
                              <w:rFonts w:ascii="Cambria Math" w:hAnsi="Cambria Math"/>
                            </w:rPr>
                            <m:t>ij</m:t>
                          </m:r>
                        </m:sub>
                      </m:sSub>
                    </m:e>
                  </m:d>
                </m:e>
              </m:nary>
            </m:e>
          </m:nary>
        </m:oMath>
      </m:oMathPara>
    </w:p>
    <w:p w14:paraId="63ABF045" w14:textId="2ADA90B6" w:rsidR="005A1738" w:rsidRPr="00651D9F" w:rsidRDefault="005C3C18" w:rsidP="005A1738">
      <w:r>
        <w:rPr>
          <w:rFonts w:eastAsiaTheme="minorEastAsia"/>
        </w:rPr>
        <w:t>In</w:t>
      </w:r>
      <w:r w:rsidR="00AA7B55">
        <w:rPr>
          <w:rFonts w:eastAsiaTheme="minorEastAsia"/>
        </w:rPr>
        <w:t xml:space="preserve"> both </w:t>
      </w:r>
      <w:r>
        <w:t>Equation A</w:t>
      </w:r>
      <w:r>
        <w:rPr>
          <w:noProof/>
        </w:rPr>
        <w:t>1</w:t>
      </w:r>
      <w:r w:rsidR="003360F4">
        <w:rPr>
          <w:rFonts w:eastAsiaTheme="minorEastAsia"/>
        </w:rPr>
        <w:t xml:space="preserve"> and </w:t>
      </w:r>
      <w:r>
        <w:t>Equation A</w:t>
      </w:r>
      <w:r>
        <w:rPr>
          <w:noProof/>
        </w:rPr>
        <w:t>2</w:t>
      </w:r>
      <w:r w:rsidR="005A1738">
        <w:rPr>
          <w:rFonts w:eastAsiaTheme="minorEastAsia"/>
        </w:rPr>
        <w:t xml:space="preserve">, </w:t>
      </w:r>
      <m:oMath>
        <m:sSub>
          <m:sSubPr>
            <m:ctrlPr>
              <w:rPr>
                <w:rFonts w:ascii="Cambria Math" w:hAnsi="Cambria Math"/>
                <w:i/>
              </w:rPr>
            </m:ctrlPr>
          </m:sSubPr>
          <m:e>
            <m:r>
              <w:rPr>
                <w:rFonts w:ascii="Cambria Math" w:hAnsi="Cambria Math"/>
              </w:rPr>
              <m:t>y</m:t>
            </m:r>
          </m:e>
          <m:sub>
            <m:r>
              <w:rPr>
                <w:rFonts w:ascii="Cambria Math" w:hAnsi="Cambria Math"/>
              </w:rPr>
              <m:t>ij</m:t>
            </m:r>
          </m:sub>
        </m:sSub>
      </m:oMath>
      <w:r w:rsidR="005A1738" w:rsidRPr="00651D9F">
        <w:t xml:space="preserve"> is</w:t>
      </w:r>
      <w:r w:rsidR="00A44403">
        <w:t xml:space="preserve"> given by </w:t>
      </w:r>
      <w:r>
        <w:t>Equation A</w:t>
      </w:r>
      <w:r>
        <w:rPr>
          <w:noProof/>
        </w:rPr>
        <w:t>3</w:t>
      </w:r>
      <w:r w:rsidR="00A44403">
        <w:t xml:space="preserve">. For continuous responses, </w:t>
      </w:r>
      <w:r w:rsidR="005A1738" w:rsidRPr="00651D9F">
        <w:t xml:space="preserve"> </w:t>
      </w:r>
      <m:oMath>
        <m:sSub>
          <m:sSubPr>
            <m:ctrlPr>
              <w:rPr>
                <w:rFonts w:ascii="Cambria Math" w:hAnsi="Cambria Math"/>
                <w:i/>
              </w:rPr>
            </m:ctrlPr>
          </m:sSubPr>
          <m:e>
            <m:r>
              <w:rPr>
                <w:rFonts w:ascii="Cambria Math" w:hAnsi="Cambria Math"/>
              </w:rPr>
              <m:t>y</m:t>
            </m:r>
          </m:e>
          <m:sub>
            <m:r>
              <w:rPr>
                <w:rFonts w:ascii="Cambria Math" w:hAnsi="Cambria Math"/>
              </w:rPr>
              <m:t>ij</m:t>
            </m:r>
          </m:sub>
        </m:sSub>
      </m:oMath>
      <w:r w:rsidR="0064739F">
        <w:rPr>
          <w:rFonts w:eastAsiaTheme="minorEastAsia"/>
        </w:rPr>
        <w:t xml:space="preserve"> is </w:t>
      </w:r>
      <w:r w:rsidR="005A1738" w:rsidRPr="00651D9F">
        <w:t xml:space="preserve">the model-predicted response for dose/concentration </w:t>
      </w:r>
      <m:oMath>
        <m:sSub>
          <m:sSubPr>
            <m:ctrlPr>
              <w:rPr>
                <w:rFonts w:ascii="Cambria Math" w:hAnsi="Cambria Math"/>
                <w:i/>
              </w:rPr>
            </m:ctrlPr>
          </m:sSubPr>
          <m:e>
            <m:r>
              <w:rPr>
                <w:rFonts w:ascii="Cambria Math" w:hAnsi="Cambria Math"/>
              </w:rPr>
              <m:t>x</m:t>
            </m:r>
          </m:e>
          <m:sub>
            <m:r>
              <w:rPr>
                <w:rFonts w:ascii="Cambria Math" w:hAnsi="Cambria Math"/>
              </w:rPr>
              <m:t>ij</m:t>
            </m:r>
          </m:sub>
        </m:sSub>
      </m:oMath>
      <w:r w:rsidR="005A1738" w:rsidRPr="00651D9F">
        <w:rPr>
          <w:rFonts w:eastAsiaTheme="minorEastAsia"/>
        </w:rPr>
        <w:t xml:space="preserve"> for the dataset for compound j</w:t>
      </w:r>
      <w:r w:rsidR="00A44403">
        <w:t>. For dichotomous responses,</w:t>
      </w:r>
      <w:r w:rsidR="00FF3257">
        <w:t xml:space="preserve"> </w:t>
      </w:r>
      <m:oMath>
        <m:sSub>
          <m:sSubPr>
            <m:ctrlPr>
              <w:rPr>
                <w:rFonts w:ascii="Cambria Math" w:hAnsi="Cambria Math"/>
                <w:i/>
              </w:rPr>
            </m:ctrlPr>
          </m:sSubPr>
          <m:e>
            <m:r>
              <w:rPr>
                <w:rFonts w:ascii="Cambria Math" w:hAnsi="Cambria Math"/>
              </w:rPr>
              <m:t>y</m:t>
            </m:r>
          </m:e>
          <m:sub>
            <m:r>
              <w:rPr>
                <w:rFonts w:ascii="Cambria Math" w:hAnsi="Cambria Math"/>
              </w:rPr>
              <m:t>ij</m:t>
            </m:r>
          </m:sub>
        </m:sSub>
      </m:oMath>
      <w:r w:rsidR="00FF3257">
        <w:rPr>
          <w:rFonts w:eastAsiaTheme="minorEastAsia"/>
        </w:rPr>
        <w:t xml:space="preserve"> is</w:t>
      </w:r>
      <w:r w:rsidR="00A44403">
        <w:t xml:space="preserve"> the model-predicted probability of the dichotomous outcome occurring</w:t>
      </w:r>
      <w:r w:rsidR="0064739F">
        <w:t xml:space="preserve"> </w:t>
      </w:r>
      <w:r w:rsidR="0064739F" w:rsidRPr="00651D9F">
        <w:t xml:space="preserve">for dose/concentration </w:t>
      </w:r>
      <m:oMath>
        <m:sSub>
          <m:sSubPr>
            <m:ctrlPr>
              <w:rPr>
                <w:rFonts w:ascii="Cambria Math" w:hAnsi="Cambria Math"/>
                <w:i/>
              </w:rPr>
            </m:ctrlPr>
          </m:sSubPr>
          <m:e>
            <m:r>
              <w:rPr>
                <w:rFonts w:ascii="Cambria Math" w:hAnsi="Cambria Math"/>
              </w:rPr>
              <m:t>x</m:t>
            </m:r>
          </m:e>
          <m:sub>
            <m:r>
              <w:rPr>
                <w:rFonts w:ascii="Cambria Math" w:hAnsi="Cambria Math"/>
              </w:rPr>
              <m:t>ij</m:t>
            </m:r>
          </m:sub>
        </m:sSub>
      </m:oMath>
      <w:r w:rsidR="0064739F" w:rsidRPr="00651D9F">
        <w:rPr>
          <w:rFonts w:eastAsiaTheme="minorEastAsia"/>
        </w:rPr>
        <w:t xml:space="preserve"> for the dataset for compound </w:t>
      </w:r>
      <m:oMath>
        <m:r>
          <w:rPr>
            <w:rFonts w:ascii="Cambria Math" w:hAnsi="Cambria Math"/>
          </w:rPr>
          <m:t>j</m:t>
        </m:r>
      </m:oMath>
      <w:r w:rsidR="00561AD9">
        <w:rPr>
          <w:rFonts w:eastAsiaTheme="minorEastAsia"/>
        </w:rPr>
        <w:t>.</w:t>
      </w:r>
    </w:p>
    <w:p w14:paraId="562D8193" w14:textId="0E8D76E9" w:rsidR="005A1738" w:rsidRDefault="005A1738" w:rsidP="005A1738">
      <w:pPr>
        <w:pStyle w:val="Caption"/>
        <w:keepNext/>
      </w:pPr>
      <w:bookmarkStart w:id="3" w:name="_Ref139623328"/>
      <w:r>
        <w:t>Equation A</w:t>
      </w:r>
      <w:r w:rsidR="00DA566C">
        <w:rPr>
          <w:noProof/>
        </w:rPr>
        <w:t>3</w:t>
      </w:r>
      <w:bookmarkEnd w:id="3"/>
    </w:p>
    <w:p w14:paraId="434CB7D5" w14:textId="68F5E698" w:rsidR="005A1738" w:rsidRPr="00FC3993" w:rsidRDefault="00DA1C47" w:rsidP="008A6694">
      <w:pPr>
        <w:spacing w:line="360" w:lineRule="auto"/>
        <w:rPr>
          <w:rFonts w:eastAsiaTheme="minorEastAsia"/>
        </w:rPr>
      </w:pPr>
      <m:oMathPara>
        <m:oMath>
          <m:sSub>
            <m:sSubPr>
              <m:ctrlPr>
                <w:rPr>
                  <w:rFonts w:ascii="Cambria Math" w:hAnsi="Cambria Math"/>
                  <w:i/>
                  <w:sz w:val="24"/>
                  <w:szCs w:val="24"/>
                </w:rPr>
              </m:ctrlPr>
            </m:sSubPr>
            <m:e>
              <m:r>
                <w:rPr>
                  <w:rFonts w:ascii="Cambria Math" w:hAnsi="Cambria Math"/>
                </w:rPr>
                <m:t>y</m:t>
              </m:r>
            </m:e>
            <m:sub>
              <m:r>
                <w:rPr>
                  <w:rFonts w:ascii="Cambria Math" w:hAnsi="Cambria Math"/>
                </w:rPr>
                <m:t>ij</m:t>
              </m:r>
            </m:sub>
          </m:sSub>
          <m:r>
            <w:rPr>
              <w:rFonts w:ascii="Cambria Math" w:hAnsi="Cambria Math"/>
            </w:rPr>
            <m:t xml:space="preserve">=B+ </m:t>
          </m:r>
          <m:f>
            <m:fPr>
              <m:ctrlPr>
                <w:rPr>
                  <w:rFonts w:ascii="Cambria Math" w:hAnsi="Cambria Math"/>
                  <w:i/>
                </w:rPr>
              </m:ctrlPr>
            </m:fPr>
            <m:num>
              <m:sSub>
                <m:sSubPr>
                  <m:ctrlPr>
                    <w:rPr>
                      <w:rFonts w:ascii="Cambria Math" w:hAnsi="Cambria Math"/>
                      <w:i/>
                      <w:sz w:val="24"/>
                      <w:szCs w:val="24"/>
                    </w:rPr>
                  </m:ctrlPr>
                </m:sSubPr>
                <m:e>
                  <m:r>
                    <w:rPr>
                      <w:rFonts w:ascii="Cambria Math" w:hAnsi="Cambria Math"/>
                    </w:rPr>
                    <m:t>T</m:t>
                  </m:r>
                </m:e>
                <m:sub>
                  <m:r>
                    <w:rPr>
                      <w:rFonts w:ascii="Cambria Math" w:hAnsi="Cambria Math"/>
                    </w:rPr>
                    <m:t>j</m:t>
                  </m:r>
                </m:sub>
              </m:sSub>
              <m:r>
                <w:rPr>
                  <w:rFonts w:ascii="Cambria Math" w:hAnsi="Cambria Math"/>
                </w:rPr>
                <m:t>-B</m:t>
              </m:r>
            </m:num>
            <m:den>
              <m:r>
                <w:rPr>
                  <w:rFonts w:ascii="Cambria Math" w:hAnsi="Cambria Math"/>
                </w:rPr>
                <m:t>1+10^</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m:rPr>
                              <m:nor/>
                            </m:rPr>
                            <m:t>log</m:t>
                          </m:r>
                        </m:e>
                        <m:sub>
                          <m:r>
                            <w:rPr>
                              <w:rFonts w:ascii="Cambria Math" w:hAnsi="Cambria Math"/>
                            </w:rPr>
                            <m:t>10</m:t>
                          </m:r>
                        </m:sub>
                      </m:sSub>
                      <m:sSub>
                        <m:sSubPr>
                          <m:ctrlPr>
                            <w:rPr>
                              <w:rFonts w:ascii="Cambria Math" w:hAnsi="Cambria Math"/>
                              <w:i/>
                              <w:sz w:val="24"/>
                              <w:szCs w:val="24"/>
                            </w:rPr>
                          </m:ctrlPr>
                        </m:sSubPr>
                        <m:e>
                          <m:r>
                            <w:rPr>
                              <w:rFonts w:ascii="Cambria Math" w:hAnsi="Cambria Math"/>
                            </w:rPr>
                            <m:t>EX50</m:t>
                          </m:r>
                        </m:e>
                        <m:sub>
                          <m:r>
                            <w:rPr>
                              <w:rFonts w:ascii="Cambria Math" w:hAnsi="Cambria Math"/>
                            </w:rPr>
                            <m:t>j</m:t>
                          </m:r>
                        </m:sub>
                      </m:sSub>
                      <m:r>
                        <m:rPr>
                          <m:nor/>
                        </m:rPr>
                        <m:t xml:space="preserve"> </m:t>
                      </m:r>
                      <m:r>
                        <m:rPr>
                          <m:nor/>
                        </m:rPr>
                        <w:rPr>
                          <w:rFonts w:ascii="Cambria Math"/>
                        </w:rPr>
                        <m:t>–</m:t>
                      </m:r>
                      <m:r>
                        <m:rPr>
                          <m:nor/>
                        </m:rPr>
                        <m:t xml:space="preserve"> </m:t>
                      </m:r>
                      <m:sSub>
                        <m:sSubPr>
                          <m:ctrlPr>
                            <w:rPr>
                              <w:rFonts w:ascii="Cambria Math" w:hAnsi="Cambria Math"/>
                              <w:i/>
                            </w:rPr>
                          </m:ctrlPr>
                        </m:sSubPr>
                        <m:e>
                          <m:r>
                            <m:rPr>
                              <m:nor/>
                            </m:rPr>
                            <m:t>log</m:t>
                          </m:r>
                        </m:e>
                        <m:sub>
                          <m:r>
                            <w:rPr>
                              <w:rFonts w:ascii="Cambria Math" w:hAnsi="Cambria Math"/>
                            </w:rPr>
                            <m:t>10</m:t>
                          </m:r>
                        </m:sub>
                      </m:sSub>
                      <m:sSub>
                        <m:sSubPr>
                          <m:ctrlPr>
                            <w:rPr>
                              <w:rFonts w:ascii="Cambria Math" w:hAnsi="Cambria Math"/>
                              <w:i/>
                            </w:rPr>
                          </m:ctrlPr>
                        </m:sSubPr>
                        <m:e>
                          <m:r>
                            <w:rPr>
                              <w:rFonts w:ascii="Cambria Math" w:hAnsi="Cambria Math"/>
                            </w:rPr>
                            <m:t>x</m:t>
                          </m:r>
                        </m:e>
                        <m:sub>
                          <m:r>
                            <w:rPr>
                              <w:rFonts w:ascii="Cambria Math" w:hAnsi="Cambria Math"/>
                            </w:rPr>
                            <m:t>ij</m:t>
                          </m:r>
                        </m:sub>
                      </m:sSub>
                    </m:e>
                  </m:d>
                  <m:r>
                    <w:rPr>
                      <w:rFonts w:ascii="Cambria Math" w:hAnsi="Cambria Math"/>
                    </w:rPr>
                    <m:t xml:space="preserve"> </m:t>
                  </m:r>
                  <m:sSub>
                    <m:sSubPr>
                      <m:ctrlPr>
                        <w:rPr>
                          <w:rFonts w:ascii="Cambria Math" w:hAnsi="Cambria Math"/>
                          <w:i/>
                          <w:sz w:val="24"/>
                          <w:szCs w:val="24"/>
                        </w:rPr>
                      </m:ctrlPr>
                    </m:sSubPr>
                    <m:e>
                      <m:r>
                        <w:rPr>
                          <w:rFonts w:ascii="Cambria Math" w:hAnsi="Cambria Math"/>
                        </w:rPr>
                        <m:t>H</m:t>
                      </m:r>
                    </m:e>
                    <m:sub>
                      <m:r>
                        <w:rPr>
                          <w:rFonts w:ascii="Cambria Math" w:hAnsi="Cambria Math"/>
                        </w:rPr>
                        <m:t>j</m:t>
                      </m:r>
                    </m:sub>
                  </m:sSub>
                </m:e>
              </m:d>
            </m:den>
          </m:f>
        </m:oMath>
      </m:oMathPara>
    </w:p>
    <w:p w14:paraId="3C9C3F8B" w14:textId="77777777" w:rsidR="00FC3993" w:rsidRDefault="00FC3993" w:rsidP="008A6694">
      <w:pPr>
        <w:spacing w:line="360" w:lineRule="auto"/>
        <w:rPr>
          <w:rFonts w:eastAsiaTheme="minorEastAsia"/>
        </w:rPr>
      </w:pPr>
    </w:p>
    <w:p w14:paraId="3E14ECF7" w14:textId="474A13C3" w:rsidR="001B440E" w:rsidRPr="00651D9F" w:rsidRDefault="002B0E3F" w:rsidP="001B440E">
      <w:r>
        <w:rPr>
          <w:rFonts w:eastAsiaTheme="minorEastAsia"/>
        </w:rPr>
        <w:t>In</w:t>
      </w:r>
      <w:r w:rsidR="00D7191D">
        <w:rPr>
          <w:rFonts w:eastAsiaTheme="minorEastAsia"/>
        </w:rPr>
        <w:t xml:space="preserve"> both </w:t>
      </w:r>
      <w:r w:rsidR="005C3C18">
        <w:t>Equation A</w:t>
      </w:r>
      <w:r w:rsidR="005C3C18">
        <w:rPr>
          <w:noProof/>
        </w:rPr>
        <w:t>1</w:t>
      </w:r>
      <w:r w:rsidR="00D7191D">
        <w:rPr>
          <w:rFonts w:eastAsiaTheme="minorEastAsia"/>
        </w:rPr>
        <w:t xml:space="preserve"> and </w:t>
      </w:r>
      <w:r w:rsidR="005C3C18">
        <w:t>Equation A</w:t>
      </w:r>
      <w:r w:rsidR="005C3C18">
        <w:rPr>
          <w:noProof/>
        </w:rPr>
        <w:t>2</w:t>
      </w:r>
      <w:r w:rsidR="00D7191D">
        <w:rPr>
          <w:rFonts w:eastAsiaTheme="minorEastAsia"/>
        </w:rPr>
        <w:t xml:space="preserve">, </w:t>
      </w:r>
      <w:r w:rsidR="00D7191D">
        <w:t>t</w:t>
      </w:r>
      <w:r w:rsidR="001B440E" w:rsidRPr="00651D9F">
        <w:t>he inner summation</w:t>
      </w:r>
      <w:r w:rsidR="00545058">
        <w:t xml:space="preserve"> (index </w:t>
      </w:r>
      <m:oMath>
        <m:r>
          <w:rPr>
            <w:rFonts w:ascii="Cambria Math" w:hAnsi="Cambria Math"/>
          </w:rPr>
          <m:t>i</m:t>
        </m:r>
      </m:oMath>
      <w:r w:rsidR="00545058">
        <w:t>)</w:t>
      </w:r>
      <w:r w:rsidR="001B440E" w:rsidRPr="00651D9F">
        <w:t xml:space="preserve"> gives the log-likelihood for one dataset within a group; the outer summation</w:t>
      </w:r>
      <w:r w:rsidR="00C723DF">
        <w:t xml:space="preserve"> (index </w:t>
      </w:r>
      <m:oMath>
        <m:r>
          <w:rPr>
            <w:rFonts w:ascii="Cambria Math" w:hAnsi="Cambria Math"/>
          </w:rPr>
          <m:t>j</m:t>
        </m:r>
      </m:oMath>
      <w:r w:rsidR="00C723DF">
        <w:t>)</w:t>
      </w:r>
      <w:r w:rsidR="001B440E" w:rsidRPr="00651D9F">
        <w:t xml:space="preserve"> gives the total log-likelihood across all datasets in the group. </w:t>
      </w:r>
      <w:r w:rsidR="00772B76">
        <w:t>I</w:t>
      </w:r>
      <w:r w:rsidR="001B440E" w:rsidRPr="00651D9F">
        <w:rPr>
          <w:rFonts w:eastAsiaTheme="minorEastAsia"/>
        </w:rPr>
        <w:t>n the oute</w:t>
      </w:r>
      <w:r w:rsidR="001B440E">
        <w:rPr>
          <w:rFonts w:eastAsiaTheme="minorEastAsia"/>
        </w:rPr>
        <w:t>r</w:t>
      </w:r>
      <w:r w:rsidR="001B440E" w:rsidRPr="00651D9F">
        <w:rPr>
          <w:rFonts w:eastAsiaTheme="minorEastAsia"/>
        </w:rPr>
        <w:t xml:space="preserve"> summation</w:t>
      </w:r>
      <w:r w:rsidR="00772B76">
        <w:rPr>
          <w:rFonts w:eastAsiaTheme="minorEastAsia"/>
        </w:rPr>
        <w:t xml:space="preserve">, </w:t>
      </w:r>
      <m:oMath>
        <m:r>
          <w:rPr>
            <w:rFonts w:ascii="Cambria Math" w:hAnsi="Cambria Math"/>
          </w:rPr>
          <m:t>j</m:t>
        </m:r>
      </m:oMath>
      <w:r w:rsidR="00772B76" w:rsidRPr="00651D9F">
        <w:rPr>
          <w:rFonts w:eastAsiaTheme="minorEastAsia"/>
        </w:rPr>
        <w:t xml:space="preserve"> </w:t>
      </w:r>
      <w:r w:rsidR="001B440E" w:rsidRPr="00651D9F">
        <w:rPr>
          <w:rFonts w:eastAsiaTheme="minorEastAsia"/>
        </w:rPr>
        <w:t xml:space="preserve">runs from 1 to </w:t>
      </w:r>
      <m:oMath>
        <m:r>
          <w:rPr>
            <w:rFonts w:ascii="Cambria Math" w:hAnsi="Cambria Math"/>
          </w:rPr>
          <m:t>J+1</m:t>
        </m:r>
      </m:oMath>
      <w:r w:rsidR="001B440E" w:rsidRPr="00651D9F">
        <w:rPr>
          <w:rFonts w:eastAsiaTheme="minorEastAsia"/>
        </w:rPr>
        <w:t xml:space="preserve">to index the datasets for the </w:t>
      </w:r>
      <m:oMath>
        <m:r>
          <w:rPr>
            <w:rFonts w:ascii="Cambria Math" w:hAnsi="Cambria Math"/>
          </w:rPr>
          <m:t>J</m:t>
        </m:r>
      </m:oMath>
      <w:r w:rsidR="001B440E" w:rsidRPr="00651D9F">
        <w:rPr>
          <w:rFonts w:eastAsiaTheme="minorEastAsia"/>
        </w:rPr>
        <w:t xml:space="preserve"> non-reference congeners as well as the reference congener.</w:t>
      </w:r>
    </w:p>
    <w:p w14:paraId="54E592FA" w14:textId="77777777" w:rsidR="00047B7A" w:rsidRPr="00651D9F" w:rsidRDefault="00047B7A" w:rsidP="00047B7A">
      <w:pPr>
        <w:pStyle w:val="Heading3"/>
      </w:pPr>
      <w:r w:rsidRPr="00651D9F">
        <w:t>Prior probabilities for parameters</w:t>
      </w:r>
    </w:p>
    <w:p w14:paraId="064460BB" w14:textId="3FFE210C" w:rsidR="00047B7A" w:rsidRPr="00651D9F" w:rsidRDefault="00047B7A" w:rsidP="00047B7A">
      <w:r w:rsidRPr="00651D9F">
        <w:t>Hierarchical priors were implemented for the Hill model parameters (</w:t>
      </w:r>
      <w:r w:rsidR="005C3C18">
        <w:t>Supplemental Table</w:t>
      </w:r>
      <w:r w:rsidR="005C3C18" w:rsidRPr="00651D9F">
        <w:t xml:space="preserve"> </w:t>
      </w:r>
      <w:r w:rsidR="005C3C18">
        <w:rPr>
          <w:noProof/>
        </w:rPr>
        <w:t>1</w:t>
      </w:r>
      <w:r w:rsidRPr="00651D9F">
        <w:t xml:space="preserve">). Constraints were placed on some parameters. Hillslope was constrained to be greater than 0.6 to allow for the possibility of supralinear responses while still preventing situations where the slope of the curve becomes infinitely large as dose or concentration approaches zero, which may not make physical sense. No endpoint allowed a physically meaningful negative response value in the REP2004 database, so both Bottom and Top were constrained to be non-negative. Other constraints depended on the type of </w:t>
      </w:r>
      <w:r w:rsidRPr="00651D9F">
        <w:lastRenderedPageBreak/>
        <w:t>response (continuous or dichotomous) and the direction of the curve (increasing or decreasing with dose/concentration). No constraints were enforced for Log</w:t>
      </w:r>
      <w:r w:rsidRPr="00651D9F">
        <w:rPr>
          <w:vertAlign w:val="subscript"/>
        </w:rPr>
        <w:t>10</w:t>
      </w:r>
      <w:r w:rsidRPr="00651D9F">
        <w:t xml:space="preserve">EX50. Since it is a log-scale dose/concentration variable, it may be positive, negative, or zero. For computational reasons, Stan performs better when estimating parameters that are unconstrained. Therefore, for parameters with constraints, priors were specified for “raw” versions of the Hill model parameters. These “raw” versions were then transformed to yield parameters with the needed constraints. For parameters whose value depends strongly on the scale of the data, the transformed parameters were further scaled using the range of dose/concentration values or the range of response values in each dataset.   </w:t>
      </w:r>
    </w:p>
    <w:p w14:paraId="083FAC98" w14:textId="6EC68CF0" w:rsidR="00047B7A" w:rsidRPr="00651D9F" w:rsidRDefault="00047B7A" w:rsidP="00047B7A">
      <w:pPr>
        <w:rPr>
          <w:rFonts w:eastAsiaTheme="minorEastAsia"/>
          <w:b/>
          <w:bCs/>
        </w:rPr>
      </w:pPr>
      <w:r w:rsidRPr="00651D9F">
        <w:t xml:space="preserve">The prior distributions for the “raw” versions of the parameters, and all transformation and scaling applied to yield the “final” versions of the parameters (used in the log-likelihood function), are detailed in </w:t>
      </w:r>
      <w:r w:rsidR="005C3C18">
        <w:t>Supplemental Table</w:t>
      </w:r>
      <w:r w:rsidR="005C3C18" w:rsidRPr="00651D9F">
        <w:t xml:space="preserve"> </w:t>
      </w:r>
      <w:r w:rsidR="005C3C18">
        <w:rPr>
          <w:noProof/>
        </w:rPr>
        <w:t>1</w:t>
      </w:r>
      <w:r w:rsidRPr="00651D9F">
        <w:t xml:space="preserve">. In </w:t>
      </w:r>
      <w:r w:rsidR="005C3C18">
        <w:t>Supplemental Table</w:t>
      </w:r>
      <w:r w:rsidR="005C3C18" w:rsidRPr="00651D9F">
        <w:t xml:space="preserve"> </w:t>
      </w:r>
      <w:r w:rsidR="005C3C18">
        <w:rPr>
          <w:noProof/>
        </w:rPr>
        <w:t>1</w:t>
      </w:r>
      <w:r w:rsidRPr="00651D9F">
        <w:t xml:space="preserve">, we use “tilde” notation for density functions: </w:t>
      </w:r>
      <m:oMath>
        <m:r>
          <w:rPr>
            <w:rFonts w:ascii="Cambria Math" w:hAnsi="Cambria Math"/>
          </w:rPr>
          <m:t xml:space="preserve">x ~ </m:t>
        </m:r>
        <m:r>
          <m:rPr>
            <m:nor/>
          </m:rPr>
          <w:rPr>
            <w:rFonts w:ascii="Cambria Math" w:hAnsi="Cambria Math"/>
          </w:rPr>
          <m:t>Normal</m:t>
        </m:r>
        <m:d>
          <m:dPr>
            <m:ctrlPr>
              <w:rPr>
                <w:rFonts w:ascii="Cambria Math" w:hAnsi="Cambria Math"/>
                <w:i/>
              </w:rPr>
            </m:ctrlPr>
          </m:dPr>
          <m:e>
            <m:r>
              <m:rPr>
                <m:nor/>
              </m:rPr>
              <w:rPr>
                <w:rFonts w:ascii="Cambria Math" w:hAnsi="Cambria Math"/>
              </w:rPr>
              <m:t>m, s</m:t>
            </m:r>
          </m:e>
        </m:d>
      </m:oMath>
      <w:r w:rsidRPr="00651D9F">
        <w:rPr>
          <w:rFonts w:eastAsiaTheme="minorEastAsia"/>
        </w:rPr>
        <w:t xml:space="preserve"> means that the probability of </w:t>
      </w:r>
      <m:oMath>
        <m:r>
          <w:rPr>
            <w:rFonts w:ascii="Cambria Math" w:hAnsi="Cambria Math"/>
          </w:rPr>
          <m:t>x</m:t>
        </m:r>
      </m:oMath>
      <w:r w:rsidRPr="00651D9F">
        <w:rPr>
          <w:rFonts w:eastAsiaTheme="minorEastAsia"/>
        </w:rPr>
        <w:t xml:space="preserve"> is given by the Normal density function, with mean </w:t>
      </w:r>
      <m:oMath>
        <m:r>
          <m:rPr>
            <m:nor/>
          </m:rPr>
          <w:rPr>
            <w:rFonts w:ascii="Cambria Math" w:hAnsi="Cambria Math"/>
          </w:rPr>
          <m:t>m</m:t>
        </m:r>
      </m:oMath>
      <w:r w:rsidRPr="00651D9F">
        <w:rPr>
          <w:rFonts w:eastAsiaTheme="minorEastAsia"/>
        </w:rPr>
        <w:t xml:space="preserve"> and standard deviation </w:t>
      </w:r>
      <m:oMath>
        <m:r>
          <m:rPr>
            <m:nor/>
          </m:rPr>
          <w:rPr>
            <w:rFonts w:ascii="Cambria Math" w:hAnsi="Cambria Math"/>
          </w:rPr>
          <m:t>s</m:t>
        </m:r>
      </m:oMath>
      <w:r w:rsidRPr="00651D9F">
        <w:rPr>
          <w:rFonts w:eastAsiaTheme="minorEastAsia"/>
        </w:rPr>
        <w:t xml:space="preserve">, evaluated at </w:t>
      </w:r>
      <m:oMath>
        <m:r>
          <w:rPr>
            <w:rFonts w:ascii="Cambria Math" w:hAnsi="Cambria Math"/>
          </w:rPr>
          <m:t>x</m:t>
        </m:r>
      </m:oMath>
      <w:r w:rsidRPr="00651D9F">
        <w:rPr>
          <w:rFonts w:eastAsiaTheme="minorEastAsia"/>
        </w:rPr>
        <w:t xml:space="preserve">. We also use </w:t>
      </w:r>
      <m:oMath>
        <m:r>
          <w:rPr>
            <w:rFonts w:ascii="Cambria Math" w:hAnsi="Cambria Math"/>
          </w:rPr>
          <m:t>T[a,b]</m:t>
        </m:r>
      </m:oMath>
      <w:r w:rsidRPr="00651D9F">
        <w:rPr>
          <w:rFonts w:eastAsiaTheme="minorEastAsia"/>
        </w:rPr>
        <w:t xml:space="preserve"> notation for truncated distributions: </w:t>
      </w:r>
      <m:oMath>
        <m:r>
          <w:rPr>
            <w:rFonts w:ascii="Cambria Math" w:hAnsi="Cambria Math"/>
          </w:rPr>
          <m:t xml:space="preserve">x ~ </m:t>
        </m:r>
        <m:r>
          <m:rPr>
            <m:nor/>
          </m:rPr>
          <w:rPr>
            <w:rFonts w:ascii="Cambria Math" w:hAnsi="Cambria Math"/>
          </w:rPr>
          <m:t>Normal</m:t>
        </m:r>
        <m:d>
          <m:dPr>
            <m:ctrlPr>
              <w:rPr>
                <w:rFonts w:ascii="Cambria Math" w:hAnsi="Cambria Math"/>
                <w:i/>
              </w:rPr>
            </m:ctrlPr>
          </m:dPr>
          <m:e>
            <m:r>
              <m:rPr>
                <m:nor/>
              </m:rPr>
              <w:rPr>
                <w:rFonts w:ascii="Cambria Math" w:hAnsi="Cambria Math"/>
              </w:rPr>
              <m:t>m, s</m:t>
            </m:r>
          </m:e>
        </m:d>
        <m:r>
          <w:rPr>
            <w:rFonts w:ascii="Cambria Math" w:hAnsi="Cambria Math"/>
          </w:rPr>
          <m:t xml:space="preserve"> T[a,b]</m:t>
        </m:r>
      </m:oMath>
      <w:r w:rsidRPr="00651D9F">
        <w:rPr>
          <w:rFonts w:eastAsiaTheme="minorEastAsia"/>
        </w:rPr>
        <w:t xml:space="preserve"> means that the probability of </w:t>
      </w:r>
      <m:oMath>
        <m:r>
          <w:rPr>
            <w:rFonts w:ascii="Cambria Math" w:hAnsi="Cambria Math"/>
          </w:rPr>
          <m:t>x</m:t>
        </m:r>
      </m:oMath>
      <w:r w:rsidRPr="00651D9F">
        <w:rPr>
          <w:rFonts w:eastAsiaTheme="minorEastAsia"/>
        </w:rPr>
        <w:t xml:space="preserve"> is given by a truncated normal distribution with mean </w:t>
      </w:r>
      <m:oMath>
        <m:r>
          <m:rPr>
            <m:nor/>
          </m:rPr>
          <w:rPr>
            <w:rFonts w:ascii="Cambria Math" w:hAnsi="Cambria Math"/>
          </w:rPr>
          <m:t>m</m:t>
        </m:r>
      </m:oMath>
      <w:r w:rsidRPr="00651D9F">
        <w:rPr>
          <w:rFonts w:eastAsiaTheme="minorEastAsia"/>
        </w:rPr>
        <w:t xml:space="preserve"> and standard deviation </w:t>
      </w:r>
      <m:oMath>
        <m:r>
          <m:rPr>
            <m:nor/>
          </m:rPr>
          <w:rPr>
            <w:rFonts w:ascii="Cambria Math" w:hAnsi="Cambria Math"/>
          </w:rPr>
          <m:t>s</m:t>
        </m:r>
      </m:oMath>
      <w:r w:rsidRPr="00651D9F">
        <w:rPr>
          <w:rFonts w:eastAsiaTheme="minorEastAsia"/>
        </w:rPr>
        <w:t xml:space="preserve">, truncated below at </w:t>
      </w:r>
      <m:oMath>
        <m:r>
          <w:rPr>
            <w:rFonts w:ascii="Cambria Math" w:hAnsi="Cambria Math"/>
          </w:rPr>
          <m:t>a</m:t>
        </m:r>
      </m:oMath>
      <w:r w:rsidRPr="00651D9F">
        <w:rPr>
          <w:rFonts w:eastAsiaTheme="minorEastAsia"/>
        </w:rPr>
        <w:t xml:space="preserve"> and truncated above at </w:t>
      </w:r>
      <m:oMath>
        <m:r>
          <w:rPr>
            <w:rFonts w:ascii="Cambria Math" w:eastAsiaTheme="minorEastAsia" w:hAnsi="Cambria Math"/>
          </w:rPr>
          <m:t>b</m:t>
        </m:r>
      </m:oMath>
      <w:r w:rsidRPr="00651D9F">
        <w:rPr>
          <w:rFonts w:eastAsiaTheme="minorEastAsia"/>
        </w:rPr>
        <w:t xml:space="preserve">, evaluated at </w:t>
      </w:r>
      <m:oMath>
        <m:r>
          <w:rPr>
            <w:rFonts w:ascii="Cambria Math" w:hAnsi="Cambria Math"/>
          </w:rPr>
          <m:t>x</m:t>
        </m:r>
      </m:oMath>
      <w:r w:rsidRPr="00651D9F">
        <w:rPr>
          <w:rFonts w:eastAsiaTheme="minorEastAsia"/>
        </w:rPr>
        <w:t>.</w:t>
      </w:r>
    </w:p>
    <w:p w14:paraId="0DCD01B6" w14:textId="77777777" w:rsidR="00047B7A" w:rsidRPr="00651D9F" w:rsidRDefault="00047B7A" w:rsidP="00047B7A"/>
    <w:p w14:paraId="0CC76954" w14:textId="77777777" w:rsidR="00047B7A" w:rsidRPr="00651D9F" w:rsidRDefault="00047B7A" w:rsidP="00DF6C28">
      <w:pPr>
        <w:pStyle w:val="Heading1"/>
      </w:pPr>
      <w:r w:rsidRPr="00651D9F">
        <w:t>Standardization of inferred parameters</w:t>
      </w:r>
    </w:p>
    <w:p w14:paraId="5920768F" w14:textId="77777777" w:rsidR="00047B7A" w:rsidRPr="00651D9F" w:rsidRDefault="00047B7A" w:rsidP="00047B7A">
      <w:r w:rsidRPr="00651D9F">
        <w:t xml:space="preserve">After inference, each of the 9000 sampled sets of parameters for each group of datasets is standardized, relative to the reference compound parameters. </w:t>
      </w:r>
    </w:p>
    <w:p w14:paraId="4D712AE2" w14:textId="09D69236" w:rsidR="00047B7A" w:rsidRPr="00651D9F" w:rsidRDefault="00047B7A" w:rsidP="00047B7A">
      <w:pPr>
        <w:rPr>
          <w:rFonts w:eastAsiaTheme="minorEastAsia"/>
          <w:iCs/>
        </w:rPr>
      </w:pPr>
      <w:r w:rsidRPr="00651D9F">
        <w:rPr>
          <w:rFonts w:eastAsiaTheme="minorEastAsia"/>
          <w:iCs/>
        </w:rPr>
        <w:t xml:space="preserve">The standardized congener </w:t>
      </w:r>
      <m:oMath>
        <m:sSub>
          <m:sSubPr>
            <m:ctrlPr>
              <w:rPr>
                <w:rFonts w:ascii="Cambria Math" w:eastAsiaTheme="minorEastAsia" w:hAnsi="Cambria Math"/>
                <w:i/>
                <w:iCs/>
              </w:rPr>
            </m:ctrlPr>
          </m:sSubPr>
          <m:e>
            <m:r>
              <m:rPr>
                <m:sty m:val="p"/>
              </m:rPr>
              <w:rPr>
                <w:rFonts w:ascii="Cambria Math" w:eastAsiaTheme="minorEastAsia" w:hAnsi="Cambria Math"/>
              </w:rPr>
              <m:t>log</m:t>
            </m:r>
          </m:e>
          <m:sub>
            <m:r>
              <w:rPr>
                <w:rFonts w:ascii="Cambria Math" w:eastAsiaTheme="minorEastAsia" w:hAnsi="Cambria Math"/>
              </w:rPr>
              <m:t>10</m:t>
            </m:r>
          </m:sub>
        </m:sSub>
        <m:r>
          <w:rPr>
            <w:rFonts w:ascii="Cambria Math" w:eastAsiaTheme="minorEastAsia" w:hAnsi="Cambria Math"/>
          </w:rPr>
          <m:t>EX50</m:t>
        </m:r>
      </m:oMath>
      <w:r w:rsidRPr="00651D9F">
        <w:rPr>
          <w:rFonts w:eastAsiaTheme="minorEastAsia"/>
          <w:iCs/>
        </w:rPr>
        <w:t xml:space="preserve"> for the j</w:t>
      </w:r>
      <w:r w:rsidRPr="00651D9F">
        <w:rPr>
          <w:rFonts w:eastAsiaTheme="minorEastAsia"/>
          <w:iCs/>
          <w:vertAlign w:val="superscript"/>
        </w:rPr>
        <w:t>th</w:t>
      </w:r>
      <w:r w:rsidRPr="00651D9F">
        <w:rPr>
          <w:rFonts w:eastAsiaTheme="minorEastAsia"/>
          <w:iCs/>
        </w:rPr>
        <w:t xml:space="preserve"> non-reference congener is</w:t>
      </w:r>
      <w:r w:rsidR="00CA6833">
        <w:rPr>
          <w:rFonts w:eastAsiaTheme="minorEastAsia"/>
          <w:iCs/>
        </w:rPr>
        <w:t xml:space="preserve"> given in </w:t>
      </w:r>
      <w:r w:rsidR="001C4A6A">
        <w:t>Equation A</w:t>
      </w:r>
      <w:r w:rsidR="001C4A6A">
        <w:rPr>
          <w:noProof/>
        </w:rPr>
        <w:t>4</w:t>
      </w:r>
      <w:r w:rsidR="001C4A6A">
        <w:rPr>
          <w:rFonts w:eastAsiaTheme="minorEastAsia"/>
          <w:iCs/>
        </w:rPr>
        <w:t>.</w:t>
      </w:r>
    </w:p>
    <w:p w14:paraId="1065030C" w14:textId="2D0A6594" w:rsidR="00CA6833" w:rsidRDefault="00CA6833" w:rsidP="00CA6833">
      <w:pPr>
        <w:pStyle w:val="Caption"/>
        <w:keepNext/>
      </w:pPr>
      <w:bookmarkStart w:id="4" w:name="_Ref139624692"/>
      <w:r>
        <w:t>Equation A</w:t>
      </w:r>
      <w:r w:rsidR="00DA566C">
        <w:rPr>
          <w:noProof/>
        </w:rPr>
        <w:t>4</w:t>
      </w:r>
      <w:bookmarkEnd w:id="4"/>
    </w:p>
    <w:p w14:paraId="1AFB7B0B" w14:textId="77777777" w:rsidR="00047B7A" w:rsidRPr="00651D9F" w:rsidRDefault="00DA1C47" w:rsidP="00047B7A">
      <w:pPr>
        <w:jc w:val="center"/>
        <w:rPr>
          <w:rFonts w:eastAsiaTheme="minorEastAsia"/>
          <w:iCs/>
        </w:rPr>
      </w:pPr>
      <m:oMath>
        <m:sSub>
          <m:sSubPr>
            <m:ctrlPr>
              <w:rPr>
                <w:rFonts w:ascii="Cambria Math" w:eastAsiaTheme="minorEastAsia" w:hAnsi="Cambria Math"/>
                <w:i/>
                <w:iCs/>
              </w:rPr>
            </m:ctrlPr>
          </m:sSubPr>
          <m:e>
            <m:r>
              <m:rPr>
                <m:nor/>
              </m:rPr>
              <w:rPr>
                <w:rFonts w:eastAsiaTheme="minorEastAsia"/>
                <w:iCs/>
              </w:rPr>
              <m:t>log</m:t>
            </m:r>
          </m:e>
          <m:sub>
            <m:r>
              <w:rPr>
                <w:rFonts w:ascii="Cambria Math" w:eastAsiaTheme="minorEastAsia" w:hAnsi="Cambria Math"/>
              </w:rPr>
              <m:t>10</m:t>
            </m:r>
          </m:sub>
        </m:sSub>
        <m:sSub>
          <m:sSubPr>
            <m:ctrlPr>
              <w:rPr>
                <w:rFonts w:ascii="Cambria Math" w:eastAsiaTheme="minorEastAsia" w:hAnsi="Cambria Math"/>
                <w:i/>
                <w:iCs/>
              </w:rPr>
            </m:ctrlPr>
          </m:sSubPr>
          <m:e>
            <m:r>
              <w:rPr>
                <w:rFonts w:ascii="Cambria Math" w:eastAsiaTheme="minorEastAsia" w:hAnsi="Cambria Math"/>
              </w:rPr>
              <m:t>EX50</m:t>
            </m:r>
          </m:e>
          <m:sub>
            <m:r>
              <m:rPr>
                <m:nor/>
              </m:rPr>
              <w:rPr>
                <w:rFonts w:ascii="Cambria Math" w:eastAsiaTheme="minorEastAsia"/>
                <w:iCs/>
              </w:rPr>
              <m:t>c,</m:t>
            </m:r>
            <m:r>
              <m:rPr>
                <m:nor/>
              </m:rPr>
              <w:rPr>
                <w:rFonts w:eastAsiaTheme="minorEastAsia"/>
                <w:iCs/>
              </w:rPr>
              <m:t>std</m:t>
            </m:r>
            <m:r>
              <m:rPr>
                <m:nor/>
              </m:rPr>
              <w:rPr>
                <w:rFonts w:ascii="Cambria Math" w:eastAsiaTheme="minorEastAsia"/>
                <w:iCs/>
              </w:rPr>
              <m:t>,j</m:t>
            </m:r>
          </m:sub>
        </m:sSub>
      </m:oMath>
      <w:r w:rsidR="00047B7A" w:rsidRPr="00651D9F">
        <w:rPr>
          <w:rFonts w:eastAsiaTheme="minorEastAsia"/>
          <w:iCs/>
        </w:rPr>
        <w:t xml:space="preserve"> </w:t>
      </w:r>
      <m:oMath>
        <m:r>
          <m:rPr>
            <m:sty m:val="p"/>
          </m:rPr>
          <w:rPr>
            <w:rFonts w:ascii="Cambria Math" w:eastAsiaTheme="minorEastAsia" w:hAnsi="Cambria Math"/>
          </w:rPr>
          <m:t>=</m:t>
        </m:r>
        <m:sSub>
          <m:sSubPr>
            <m:ctrlPr>
              <w:rPr>
                <w:rFonts w:ascii="Cambria Math" w:eastAsiaTheme="minorEastAsia" w:hAnsi="Cambria Math"/>
                <w:i/>
                <w:iCs/>
              </w:rPr>
            </m:ctrlPr>
          </m:sSubPr>
          <m:e>
            <m:r>
              <m:rPr>
                <m:sty m:val="p"/>
              </m:rPr>
              <w:rPr>
                <w:rFonts w:ascii="Cambria Math" w:eastAsiaTheme="minorEastAsia" w:hAnsi="Cambria Math"/>
              </w:rPr>
              <m:t>log</m:t>
            </m:r>
          </m:e>
          <m:sub>
            <m:r>
              <w:rPr>
                <w:rFonts w:ascii="Cambria Math" w:eastAsiaTheme="minorEastAsia" w:hAnsi="Cambria Math"/>
              </w:rPr>
              <m:t>10</m:t>
            </m:r>
          </m:sub>
        </m:sSub>
        <m:sSub>
          <m:sSubPr>
            <m:ctrlPr>
              <w:rPr>
                <w:rFonts w:ascii="Cambria Math" w:eastAsiaTheme="minorEastAsia" w:hAnsi="Cambria Math"/>
                <w:i/>
                <w:iCs/>
              </w:rPr>
            </m:ctrlPr>
          </m:sSubPr>
          <m:e>
            <m:r>
              <w:rPr>
                <w:rFonts w:ascii="Cambria Math" w:eastAsiaTheme="minorEastAsia" w:hAnsi="Cambria Math"/>
              </w:rPr>
              <m:t>EX</m:t>
            </m:r>
            <m:r>
              <m:rPr>
                <m:sty m:val="p"/>
              </m:rPr>
              <w:rPr>
                <w:rFonts w:ascii="Cambria Math" w:eastAsiaTheme="minorEastAsia" w:hAnsi="Cambria Math"/>
              </w:rPr>
              <m:t>50</m:t>
            </m:r>
          </m:e>
          <m:sub>
            <m:r>
              <w:rPr>
                <w:rFonts w:ascii="Cambria Math" w:eastAsiaTheme="minorEastAsia" w:hAnsi="Cambria Math"/>
              </w:rPr>
              <m:t>r</m:t>
            </m:r>
          </m:sub>
        </m:sSub>
        <m:r>
          <w:rPr>
            <w:rFonts w:ascii="Cambria Math" w:eastAsiaTheme="minorEastAsia" w:hAnsi="Cambria Math"/>
          </w:rPr>
          <m:t>-</m:t>
        </m:r>
        <m:sSub>
          <m:sSubPr>
            <m:ctrlPr>
              <w:rPr>
                <w:rFonts w:ascii="Cambria Math" w:eastAsiaTheme="minorEastAsia" w:hAnsi="Cambria Math"/>
                <w:i/>
                <w:iCs/>
              </w:rPr>
            </m:ctrlPr>
          </m:sSubPr>
          <m:e>
            <m:r>
              <m:rPr>
                <m:sty m:val="p"/>
              </m:rPr>
              <w:rPr>
                <w:rFonts w:ascii="Cambria Math" w:eastAsiaTheme="minorEastAsia" w:hAnsi="Cambria Math"/>
              </w:rPr>
              <m:t>log</m:t>
            </m:r>
          </m:e>
          <m:sub>
            <m:r>
              <w:rPr>
                <w:rFonts w:ascii="Cambria Math" w:eastAsiaTheme="minorEastAsia" w:hAnsi="Cambria Math"/>
              </w:rPr>
              <m:t>10</m:t>
            </m:r>
          </m:sub>
        </m:sSub>
        <m:sSub>
          <m:sSubPr>
            <m:ctrlPr>
              <w:rPr>
                <w:rFonts w:ascii="Cambria Math" w:eastAsiaTheme="minorEastAsia" w:hAnsi="Cambria Math"/>
                <w:i/>
                <w:iCs/>
              </w:rPr>
            </m:ctrlPr>
          </m:sSubPr>
          <m:e>
            <m:r>
              <w:rPr>
                <w:rFonts w:ascii="Cambria Math" w:eastAsiaTheme="minorEastAsia" w:hAnsi="Cambria Math"/>
              </w:rPr>
              <m:t>EX</m:t>
            </m:r>
            <m:r>
              <m:rPr>
                <m:sty m:val="p"/>
              </m:rPr>
              <w:rPr>
                <w:rFonts w:ascii="Cambria Math" w:eastAsiaTheme="minorEastAsia" w:hAnsi="Cambria Math"/>
              </w:rPr>
              <m:t>50</m:t>
            </m:r>
          </m:e>
          <m:sub>
            <m:r>
              <w:rPr>
                <w:rFonts w:ascii="Cambria Math" w:eastAsiaTheme="minorEastAsia" w:hAnsi="Cambria Math"/>
              </w:rPr>
              <m:t>c,j</m:t>
            </m:r>
          </m:sub>
        </m:sSub>
      </m:oMath>
    </w:p>
    <w:p w14:paraId="3CAC1656" w14:textId="60BB0F73" w:rsidR="00047B7A" w:rsidRPr="00651D9F" w:rsidRDefault="00047B7A" w:rsidP="00047B7A">
      <w:pPr>
        <w:rPr>
          <w:rFonts w:eastAsiaTheme="minorEastAsia"/>
          <w:iCs/>
        </w:rPr>
      </w:pPr>
      <w:r w:rsidRPr="00651D9F">
        <w:rPr>
          <w:rFonts w:eastAsiaTheme="minorEastAsia"/>
          <w:iCs/>
        </w:rPr>
        <w:lastRenderedPageBreak/>
        <w:t>The standardized congener Top for the j</w:t>
      </w:r>
      <w:r w:rsidRPr="00651D9F">
        <w:rPr>
          <w:rFonts w:eastAsiaTheme="minorEastAsia"/>
          <w:iCs/>
          <w:vertAlign w:val="superscript"/>
        </w:rPr>
        <w:t>th</w:t>
      </w:r>
      <w:r w:rsidRPr="00651D9F">
        <w:rPr>
          <w:rFonts w:eastAsiaTheme="minorEastAsia"/>
          <w:iCs/>
        </w:rPr>
        <w:t xml:space="preserve"> non-reference congener is</w:t>
      </w:r>
      <w:r w:rsidR="00FE7D6F">
        <w:rPr>
          <w:rFonts w:eastAsiaTheme="minorEastAsia"/>
          <w:iCs/>
        </w:rPr>
        <w:t xml:space="preserve"> given in </w:t>
      </w:r>
      <w:r w:rsidR="0028397F">
        <w:t>Equation A</w:t>
      </w:r>
      <w:r w:rsidR="0028397F">
        <w:rPr>
          <w:noProof/>
        </w:rPr>
        <w:t>5</w:t>
      </w:r>
      <w:r w:rsidR="0028397F">
        <w:rPr>
          <w:rFonts w:eastAsiaTheme="minorEastAsia"/>
          <w:iCs/>
        </w:rPr>
        <w:t>.</w:t>
      </w:r>
    </w:p>
    <w:p w14:paraId="70668FEB" w14:textId="204000B1" w:rsidR="00DA566C" w:rsidRDefault="00DA566C" w:rsidP="00DA566C">
      <w:pPr>
        <w:pStyle w:val="Caption"/>
        <w:keepNext/>
      </w:pPr>
      <w:bookmarkStart w:id="5" w:name="_Ref139624717"/>
      <w:r>
        <w:t>Equation A</w:t>
      </w:r>
      <w:r>
        <w:rPr>
          <w:noProof/>
        </w:rPr>
        <w:t>5</w:t>
      </w:r>
      <w:bookmarkEnd w:id="5"/>
    </w:p>
    <w:p w14:paraId="5B520EA6" w14:textId="77777777" w:rsidR="00047B7A" w:rsidRPr="00651D9F" w:rsidRDefault="00DA1C47" w:rsidP="00047B7A">
      <w:pPr>
        <w:jc w:val="center"/>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T</m:t>
              </m:r>
            </m:e>
            <m:sub>
              <m:r>
                <w:rPr>
                  <w:rFonts w:ascii="Cambria Math" w:eastAsiaTheme="minorEastAsia" w:hAnsi="Cambria Math"/>
                </w:rPr>
                <m:t>c,std,j</m:t>
              </m:r>
            </m:sub>
          </m:sSub>
          <m:r>
            <w:rPr>
              <w:rFonts w:ascii="Cambria Math" w:eastAsiaTheme="minorEastAsia" w:hAnsi="Cambria Math"/>
            </w:rPr>
            <m:t>=</m:t>
          </m:r>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T</m:t>
                  </m:r>
                </m:e>
                <m:sub>
                  <m:r>
                    <w:rPr>
                      <w:rFonts w:ascii="Cambria Math" w:eastAsiaTheme="minorEastAsia" w:hAnsi="Cambria Math"/>
                    </w:rPr>
                    <m:t>c,j</m:t>
                  </m:r>
                </m:sub>
              </m:sSub>
              <m:r>
                <w:rPr>
                  <w:rFonts w:ascii="Cambria Math" w:eastAsiaTheme="minorEastAsia" w:hAnsi="Cambria Math"/>
                </w:rPr>
                <m:t>-B</m:t>
              </m:r>
            </m:num>
            <m:den>
              <m:sSub>
                <m:sSubPr>
                  <m:ctrlPr>
                    <w:rPr>
                      <w:rFonts w:ascii="Cambria Math" w:eastAsiaTheme="minorEastAsia" w:hAnsi="Cambria Math"/>
                      <w:i/>
                      <w:iCs/>
                    </w:rPr>
                  </m:ctrlPr>
                </m:sSubPr>
                <m:e>
                  <m:r>
                    <w:rPr>
                      <w:rFonts w:ascii="Cambria Math" w:eastAsiaTheme="minorEastAsia" w:hAnsi="Cambria Math"/>
                    </w:rPr>
                    <m:t>T</m:t>
                  </m:r>
                </m:e>
                <m:sub>
                  <m:r>
                    <w:rPr>
                      <w:rFonts w:ascii="Cambria Math" w:eastAsiaTheme="minorEastAsia" w:hAnsi="Cambria Math"/>
                    </w:rPr>
                    <m:t>r</m:t>
                  </m:r>
                </m:sub>
              </m:sSub>
              <m:r>
                <w:rPr>
                  <w:rFonts w:ascii="Cambria Math" w:eastAsiaTheme="minorEastAsia" w:hAnsi="Cambria Math"/>
                </w:rPr>
                <m:t>-B</m:t>
              </m:r>
            </m:den>
          </m:f>
        </m:oMath>
      </m:oMathPara>
    </w:p>
    <w:p w14:paraId="7608E379" w14:textId="083AE92C" w:rsidR="00047B7A" w:rsidRPr="00651D9F" w:rsidRDefault="002B48E7" w:rsidP="00047B7A">
      <w:pPr>
        <w:sectPr w:rsidR="00047B7A" w:rsidRPr="00651D9F" w:rsidSect="00015AA0">
          <w:footerReference w:type="even" r:id="rId11"/>
          <w:footerReference w:type="default" r:id="rId12"/>
          <w:pgSz w:w="12240" w:h="15840"/>
          <w:pgMar w:top="1440" w:right="1440" w:bottom="1440" w:left="1440" w:header="720" w:footer="720" w:gutter="0"/>
          <w:lnNumType w:countBy="1" w:restart="continuous"/>
          <w:cols w:space="720"/>
          <w:docGrid w:linePitch="360"/>
        </w:sectPr>
      </w:pPr>
      <w:r>
        <w:t>The</w:t>
      </w:r>
      <w:r w:rsidR="00047B7A" w:rsidRPr="00651D9F">
        <w:t xml:space="preserve"> standardized reference  </w:t>
      </w:r>
      <m:oMath>
        <m:sSub>
          <m:sSubPr>
            <m:ctrlPr>
              <w:rPr>
                <w:rFonts w:ascii="Cambria Math" w:eastAsiaTheme="minorEastAsia" w:hAnsi="Cambria Math"/>
                <w:i/>
                <w:iCs/>
              </w:rPr>
            </m:ctrlPr>
          </m:sSubPr>
          <m:e>
            <m:r>
              <m:rPr>
                <m:sty m:val="p"/>
              </m:rPr>
              <w:rPr>
                <w:rFonts w:ascii="Cambria Math" w:eastAsiaTheme="minorEastAsia" w:hAnsi="Cambria Math"/>
              </w:rPr>
              <m:t>log</m:t>
            </m:r>
          </m:e>
          <m:sub>
            <m:r>
              <w:rPr>
                <w:rFonts w:ascii="Cambria Math" w:eastAsiaTheme="minorEastAsia" w:hAnsi="Cambria Math"/>
              </w:rPr>
              <m:t>10</m:t>
            </m:r>
          </m:sub>
        </m:sSub>
        <m:r>
          <w:rPr>
            <w:rFonts w:ascii="Cambria Math" w:eastAsiaTheme="minorEastAsia" w:hAnsi="Cambria Math"/>
          </w:rPr>
          <m:t>EX50</m:t>
        </m:r>
      </m:oMath>
      <w:r w:rsidR="00047B7A" w:rsidRPr="00651D9F">
        <w:rPr>
          <w:rFonts w:eastAsiaTheme="minorEastAsia"/>
          <w:iCs/>
        </w:rPr>
        <w:t xml:space="preserve"> is always 0, and the standardized reference Top is always 1. Reference and congener Hillslopes remain the same for the standardized curves</w:t>
      </w:r>
      <w:r w:rsidR="00883A57">
        <w:rPr>
          <w:rFonts w:eastAsiaTheme="minorEastAsia"/>
          <w:iCs/>
        </w:rPr>
        <w:t xml:space="preserve"> as for the non-standardized curves.</w:t>
      </w:r>
    </w:p>
    <w:p w14:paraId="4E0B8BBF" w14:textId="77777777" w:rsidR="00047B7A" w:rsidRPr="00651D9F" w:rsidDel="000465B1" w:rsidRDefault="00047B7A" w:rsidP="00047B7A"/>
    <w:p w14:paraId="2BFD02B8" w14:textId="07C88529" w:rsidR="00047B7A" w:rsidRPr="00651D9F" w:rsidRDefault="00660FF6" w:rsidP="00047B7A">
      <w:pPr>
        <w:pStyle w:val="Caption"/>
        <w:keepNext/>
        <w:rPr>
          <w:b/>
          <w:bCs/>
        </w:rPr>
      </w:pPr>
      <w:bookmarkStart w:id="6" w:name="_Ref126844511"/>
      <w:r>
        <w:t>Supplemental Table</w:t>
      </w:r>
      <w:r w:rsidR="00047B7A" w:rsidRPr="00651D9F">
        <w:t xml:space="preserve"> </w:t>
      </w:r>
      <w:r w:rsidR="005C3C18">
        <w:rPr>
          <w:noProof/>
        </w:rPr>
        <w:t>1</w:t>
      </w:r>
      <w:bookmarkEnd w:id="6"/>
      <w:r w:rsidR="00047B7A" w:rsidRPr="00651D9F">
        <w:t xml:space="preserve">. Priors and hierarchical priors for Hill model parameters. These apply to one group of datasets that share a common reference dataset. There are J non-reference congeners in the group, indexed j = 1, 2, …, J. The first column indicates which compound the parameter applies to (reference and all congeners; reference only; all non-reference congeners; or non-reference congener </w:t>
      </w:r>
      <w:r w:rsidR="00047B7A" w:rsidRPr="00651D9F">
        <w:rPr>
          <w:i w:val="0"/>
          <w:iCs w:val="0"/>
        </w:rPr>
        <w:t>j</w:t>
      </w:r>
      <w:r w:rsidR="00047B7A" w:rsidRPr="00651D9F">
        <w:t>.)</w:t>
      </w:r>
    </w:p>
    <w:tbl>
      <w:tblPr>
        <w:tblStyle w:val="TableGrid"/>
        <w:tblW w:w="5000" w:type="pct"/>
        <w:tblLook w:val="04A0" w:firstRow="1" w:lastRow="0" w:firstColumn="1" w:lastColumn="0" w:noHBand="0" w:noVBand="1"/>
      </w:tblPr>
      <w:tblGrid>
        <w:gridCol w:w="990"/>
        <w:gridCol w:w="1165"/>
        <w:gridCol w:w="3278"/>
        <w:gridCol w:w="1161"/>
        <w:gridCol w:w="1441"/>
        <w:gridCol w:w="1315"/>
      </w:tblGrid>
      <w:tr w:rsidR="00047B7A" w:rsidRPr="00651D9F" w14:paraId="7EB45B67" w14:textId="77777777" w:rsidTr="00733067">
        <w:tc>
          <w:tcPr>
            <w:tcW w:w="488" w:type="pct"/>
            <w:vMerge w:val="restart"/>
          </w:tcPr>
          <w:p w14:paraId="245E08A3" w14:textId="77777777" w:rsidR="00047B7A" w:rsidRPr="00651D9F" w:rsidRDefault="00047B7A" w:rsidP="00733067">
            <w:pPr>
              <w:spacing w:line="240" w:lineRule="auto"/>
              <w:ind w:firstLine="0"/>
              <w:rPr>
                <w:b/>
                <w:bCs/>
                <w:sz w:val="20"/>
                <w:szCs w:val="20"/>
              </w:rPr>
            </w:pPr>
            <w:r w:rsidRPr="00651D9F">
              <w:rPr>
                <w:b/>
                <w:bCs/>
                <w:sz w:val="20"/>
                <w:szCs w:val="20"/>
              </w:rPr>
              <w:t>For which compound in this group of datasets</w:t>
            </w:r>
          </w:p>
        </w:tc>
        <w:tc>
          <w:tcPr>
            <w:tcW w:w="576" w:type="pct"/>
            <w:vMerge w:val="restart"/>
          </w:tcPr>
          <w:p w14:paraId="467E2D1B" w14:textId="77777777" w:rsidR="00047B7A" w:rsidRPr="00651D9F" w:rsidRDefault="00047B7A" w:rsidP="00733067">
            <w:pPr>
              <w:spacing w:line="240" w:lineRule="auto"/>
              <w:ind w:firstLine="0"/>
              <w:rPr>
                <w:b/>
                <w:bCs/>
                <w:sz w:val="20"/>
                <w:szCs w:val="20"/>
              </w:rPr>
            </w:pPr>
            <w:r w:rsidRPr="00651D9F">
              <w:rPr>
                <w:b/>
                <w:bCs/>
                <w:sz w:val="20"/>
                <w:szCs w:val="20"/>
              </w:rPr>
              <w:t>Parameter</w:t>
            </w:r>
          </w:p>
        </w:tc>
        <w:tc>
          <w:tcPr>
            <w:tcW w:w="1936" w:type="pct"/>
            <w:vMerge w:val="restart"/>
          </w:tcPr>
          <w:p w14:paraId="7195411E" w14:textId="77777777" w:rsidR="00047B7A" w:rsidRPr="00651D9F" w:rsidRDefault="00047B7A" w:rsidP="00733067">
            <w:pPr>
              <w:spacing w:line="240" w:lineRule="auto"/>
              <w:ind w:firstLine="0"/>
              <w:jc w:val="center"/>
              <w:rPr>
                <w:b/>
                <w:bCs/>
                <w:sz w:val="20"/>
                <w:szCs w:val="20"/>
              </w:rPr>
            </w:pPr>
            <w:r w:rsidRPr="00651D9F">
              <w:rPr>
                <w:b/>
                <w:bCs/>
                <w:sz w:val="20"/>
                <w:szCs w:val="20"/>
              </w:rPr>
              <w:t>Raw Prior*</w:t>
            </w:r>
          </w:p>
        </w:tc>
        <w:tc>
          <w:tcPr>
            <w:tcW w:w="1291" w:type="pct"/>
            <w:gridSpan w:val="2"/>
          </w:tcPr>
          <w:p w14:paraId="05F013B6" w14:textId="77777777" w:rsidR="00047B7A" w:rsidRPr="00651D9F" w:rsidRDefault="00047B7A" w:rsidP="00733067">
            <w:pPr>
              <w:spacing w:line="240" w:lineRule="auto"/>
              <w:ind w:firstLine="0"/>
              <w:jc w:val="center"/>
              <w:rPr>
                <w:b/>
                <w:bCs/>
                <w:sz w:val="20"/>
                <w:szCs w:val="20"/>
              </w:rPr>
            </w:pPr>
            <w:r w:rsidRPr="00651D9F">
              <w:rPr>
                <w:b/>
                <w:bCs/>
                <w:sz w:val="20"/>
                <w:szCs w:val="20"/>
              </w:rPr>
              <w:t>Transformation &amp; Scaling**</w:t>
            </w:r>
          </w:p>
        </w:tc>
        <w:tc>
          <w:tcPr>
            <w:tcW w:w="709" w:type="pct"/>
          </w:tcPr>
          <w:p w14:paraId="6630F1AD" w14:textId="77777777" w:rsidR="00047B7A" w:rsidRPr="00651D9F" w:rsidRDefault="00047B7A" w:rsidP="00733067">
            <w:pPr>
              <w:spacing w:line="240" w:lineRule="auto"/>
              <w:ind w:firstLine="0"/>
              <w:jc w:val="center"/>
              <w:rPr>
                <w:b/>
                <w:bCs/>
                <w:sz w:val="20"/>
                <w:szCs w:val="20"/>
              </w:rPr>
            </w:pPr>
            <w:r w:rsidRPr="00651D9F">
              <w:rPr>
                <w:b/>
                <w:bCs/>
                <w:sz w:val="20"/>
                <w:szCs w:val="20"/>
              </w:rPr>
              <w:t>Effective bounds after transformation</w:t>
            </w:r>
          </w:p>
        </w:tc>
      </w:tr>
      <w:tr w:rsidR="00047B7A" w:rsidRPr="00651D9F" w14:paraId="684330D4" w14:textId="77777777" w:rsidTr="00733067">
        <w:tc>
          <w:tcPr>
            <w:tcW w:w="488" w:type="pct"/>
            <w:vMerge/>
          </w:tcPr>
          <w:p w14:paraId="68236B49" w14:textId="77777777" w:rsidR="00047B7A" w:rsidRPr="00651D9F" w:rsidRDefault="00047B7A" w:rsidP="00733067">
            <w:pPr>
              <w:spacing w:line="240" w:lineRule="auto"/>
              <w:ind w:firstLine="0"/>
              <w:rPr>
                <w:b/>
                <w:bCs/>
                <w:sz w:val="20"/>
                <w:szCs w:val="20"/>
              </w:rPr>
            </w:pPr>
          </w:p>
        </w:tc>
        <w:tc>
          <w:tcPr>
            <w:tcW w:w="576" w:type="pct"/>
            <w:vMerge/>
          </w:tcPr>
          <w:p w14:paraId="31D7CCE0" w14:textId="77777777" w:rsidR="00047B7A" w:rsidRPr="00651D9F" w:rsidRDefault="00047B7A" w:rsidP="00733067">
            <w:pPr>
              <w:spacing w:line="240" w:lineRule="auto"/>
              <w:ind w:firstLine="0"/>
              <w:rPr>
                <w:b/>
                <w:bCs/>
                <w:sz w:val="20"/>
                <w:szCs w:val="20"/>
              </w:rPr>
            </w:pPr>
          </w:p>
        </w:tc>
        <w:tc>
          <w:tcPr>
            <w:tcW w:w="1936" w:type="pct"/>
            <w:vMerge/>
          </w:tcPr>
          <w:p w14:paraId="3EDB82CB" w14:textId="77777777" w:rsidR="00047B7A" w:rsidRPr="00651D9F" w:rsidRDefault="00047B7A" w:rsidP="00733067">
            <w:pPr>
              <w:spacing w:line="240" w:lineRule="auto"/>
              <w:ind w:firstLine="0"/>
              <w:rPr>
                <w:b/>
                <w:bCs/>
                <w:sz w:val="20"/>
                <w:szCs w:val="20"/>
              </w:rPr>
            </w:pPr>
          </w:p>
        </w:tc>
        <w:tc>
          <w:tcPr>
            <w:tcW w:w="573" w:type="pct"/>
          </w:tcPr>
          <w:p w14:paraId="06358249" w14:textId="77777777" w:rsidR="00047B7A" w:rsidRPr="00651D9F" w:rsidRDefault="00047B7A" w:rsidP="00733067">
            <w:pPr>
              <w:spacing w:line="240" w:lineRule="auto"/>
              <w:ind w:firstLine="0"/>
              <w:jc w:val="center"/>
              <w:rPr>
                <w:b/>
                <w:bCs/>
                <w:sz w:val="20"/>
                <w:szCs w:val="20"/>
              </w:rPr>
            </w:pPr>
            <w:r w:rsidRPr="00651D9F">
              <w:rPr>
                <w:b/>
                <w:bCs/>
                <w:sz w:val="20"/>
                <w:szCs w:val="20"/>
              </w:rPr>
              <w:t>Response Type</w:t>
            </w:r>
          </w:p>
        </w:tc>
        <w:tc>
          <w:tcPr>
            <w:tcW w:w="718" w:type="pct"/>
          </w:tcPr>
          <w:p w14:paraId="4DD3EA82" w14:textId="77777777" w:rsidR="00047B7A" w:rsidRPr="00651D9F" w:rsidRDefault="00047B7A" w:rsidP="00733067">
            <w:pPr>
              <w:spacing w:line="240" w:lineRule="auto"/>
              <w:ind w:firstLine="0"/>
              <w:rPr>
                <w:sz w:val="20"/>
                <w:szCs w:val="20"/>
              </w:rPr>
            </w:pPr>
          </w:p>
        </w:tc>
        <w:tc>
          <w:tcPr>
            <w:tcW w:w="709" w:type="pct"/>
          </w:tcPr>
          <w:p w14:paraId="55D85BB6" w14:textId="77777777" w:rsidR="00047B7A" w:rsidRPr="00651D9F" w:rsidRDefault="00047B7A" w:rsidP="00733067">
            <w:pPr>
              <w:spacing w:line="240" w:lineRule="auto"/>
              <w:ind w:firstLine="0"/>
              <w:rPr>
                <w:sz w:val="20"/>
                <w:szCs w:val="20"/>
              </w:rPr>
            </w:pPr>
          </w:p>
        </w:tc>
      </w:tr>
      <w:tr w:rsidR="00047B7A" w:rsidRPr="00651D9F" w14:paraId="3C3A3452" w14:textId="77777777" w:rsidTr="00733067">
        <w:trPr>
          <w:trHeight w:val="55"/>
        </w:trPr>
        <w:tc>
          <w:tcPr>
            <w:tcW w:w="488" w:type="pct"/>
            <w:vMerge w:val="restart"/>
          </w:tcPr>
          <w:p w14:paraId="74B51B71" w14:textId="77777777" w:rsidR="00047B7A" w:rsidRPr="00651D9F" w:rsidRDefault="00047B7A" w:rsidP="00733067">
            <w:pPr>
              <w:spacing w:line="240" w:lineRule="auto"/>
              <w:ind w:firstLine="0"/>
              <w:rPr>
                <w:rFonts w:ascii="Calibri" w:eastAsia="Yu Gothic Light" w:hAnsi="Calibri" w:cs="Calibri"/>
                <w:sz w:val="20"/>
                <w:szCs w:val="20"/>
              </w:rPr>
            </w:pPr>
            <w:r w:rsidRPr="00651D9F">
              <w:rPr>
                <w:rFonts w:ascii="Calibri" w:eastAsia="Yu Gothic Light" w:hAnsi="Calibri" w:cs="Calibri"/>
                <w:sz w:val="20"/>
                <w:szCs w:val="20"/>
              </w:rPr>
              <w:t>Reference and all congeners</w:t>
            </w:r>
          </w:p>
        </w:tc>
        <w:tc>
          <w:tcPr>
            <w:tcW w:w="576" w:type="pct"/>
            <w:vMerge w:val="restart"/>
          </w:tcPr>
          <w:p w14:paraId="62EAA380" w14:textId="77777777" w:rsidR="00047B7A" w:rsidRPr="00651D9F" w:rsidRDefault="00047B7A" w:rsidP="00733067">
            <w:pPr>
              <w:spacing w:line="240" w:lineRule="auto"/>
              <w:ind w:firstLine="0"/>
              <w:rPr>
                <w:sz w:val="20"/>
                <w:szCs w:val="20"/>
              </w:rPr>
            </w:pPr>
            <m:oMathPara>
              <m:oMath>
                <m:r>
                  <w:rPr>
                    <w:rFonts w:ascii="Cambria Math" w:hAnsi="Cambria Math"/>
                    <w:sz w:val="20"/>
                    <w:szCs w:val="20"/>
                  </w:rPr>
                  <m:t>B</m:t>
                </m:r>
              </m:oMath>
            </m:oMathPara>
          </w:p>
        </w:tc>
        <w:tc>
          <w:tcPr>
            <w:tcW w:w="1936" w:type="pct"/>
            <w:vMerge w:val="restart"/>
          </w:tcPr>
          <w:p w14:paraId="5E8F639A" w14:textId="77777777" w:rsidR="00047B7A" w:rsidRPr="00651D9F" w:rsidRDefault="00DA1C47" w:rsidP="00733067">
            <w:pPr>
              <w:spacing w:line="240" w:lineRule="auto"/>
              <w:ind w:firstLine="0"/>
              <w:rPr>
                <w:sz w:val="20"/>
                <w:szCs w:val="20"/>
              </w:rPr>
            </w:pPr>
            <m:oMathPara>
              <m:oMath>
                <m:sSup>
                  <m:sSupPr>
                    <m:ctrlPr>
                      <w:rPr>
                        <w:rFonts w:ascii="Cambria Math" w:hAnsi="Cambria Math"/>
                        <w:i/>
                        <w:sz w:val="20"/>
                        <w:szCs w:val="20"/>
                      </w:rPr>
                    </m:ctrlPr>
                  </m:sSupPr>
                  <m:e>
                    <m:r>
                      <w:rPr>
                        <w:rFonts w:ascii="Cambria Math" w:hAnsi="Cambria Math"/>
                        <w:sz w:val="20"/>
                        <w:szCs w:val="20"/>
                      </w:rPr>
                      <m:t>B</m:t>
                    </m:r>
                  </m:e>
                  <m:sup>
                    <m:r>
                      <w:rPr>
                        <w:rFonts w:ascii="Cambria Math" w:hAnsi="Cambria Math"/>
                        <w:sz w:val="20"/>
                        <w:szCs w:val="20"/>
                      </w:rPr>
                      <m:t>'</m:t>
                    </m:r>
                  </m:sup>
                </m:sSup>
                <m:r>
                  <m:rPr>
                    <m:nor/>
                  </m:rPr>
                  <w:rPr>
                    <w:rFonts w:ascii="Cambria Math" w:hAnsi="Cambria Math"/>
                    <w:sz w:val="20"/>
                    <w:szCs w:val="20"/>
                  </w:rPr>
                  <m:t>~ Logistic</m:t>
                </m:r>
                <m:d>
                  <m:dPr>
                    <m:ctrlPr>
                      <w:rPr>
                        <w:rFonts w:ascii="Cambria Math" w:hAnsi="Cambria Math"/>
                        <w:i/>
                        <w:sz w:val="20"/>
                        <w:szCs w:val="20"/>
                      </w:rPr>
                    </m:ctrlPr>
                  </m:dPr>
                  <m:e>
                    <m:r>
                      <w:rPr>
                        <w:rFonts w:ascii="Cambria Math" w:hAnsi="Cambria Math"/>
                        <w:sz w:val="20"/>
                        <w:szCs w:val="20"/>
                      </w:rPr>
                      <m:t>0, 1</m:t>
                    </m:r>
                  </m:e>
                </m:d>
              </m:oMath>
            </m:oMathPara>
          </w:p>
        </w:tc>
        <w:tc>
          <w:tcPr>
            <w:tcW w:w="573" w:type="pct"/>
          </w:tcPr>
          <w:p w14:paraId="3DECFFAF" w14:textId="77777777" w:rsidR="00047B7A" w:rsidRPr="00651D9F" w:rsidRDefault="00047B7A" w:rsidP="00733067">
            <w:pPr>
              <w:spacing w:line="240" w:lineRule="auto"/>
              <w:ind w:firstLine="0"/>
              <w:rPr>
                <w:sz w:val="20"/>
                <w:szCs w:val="20"/>
              </w:rPr>
            </w:pPr>
            <w:r w:rsidRPr="00651D9F">
              <w:rPr>
                <w:rFonts w:eastAsia="Yu Gothic Light"/>
                <w:sz w:val="20"/>
                <w:szCs w:val="20"/>
              </w:rPr>
              <w:t>Continuous increasing</w:t>
            </w:r>
          </w:p>
        </w:tc>
        <w:tc>
          <w:tcPr>
            <w:tcW w:w="718" w:type="pct"/>
          </w:tcPr>
          <w:p w14:paraId="4819B643" w14:textId="77777777" w:rsidR="00047B7A" w:rsidRPr="00651D9F" w:rsidRDefault="00047B7A" w:rsidP="00733067">
            <w:pPr>
              <w:spacing w:line="240" w:lineRule="auto"/>
              <w:ind w:firstLine="0"/>
              <w:rPr>
                <w:sz w:val="20"/>
                <w:szCs w:val="20"/>
              </w:rPr>
            </w:pPr>
            <m:oMathPara>
              <m:oMath>
                <m:r>
                  <m:rPr>
                    <m:nor/>
                  </m:rPr>
                  <w:rPr>
                    <w:rFonts w:ascii="Cambria Math" w:hAnsi="Cambria Math"/>
                    <w:sz w:val="20"/>
                    <w:szCs w:val="20"/>
                  </w:rPr>
                  <m:t>B = exp</m:t>
                </m:r>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B</m:t>
                        </m:r>
                      </m:e>
                      <m:sup>
                        <m:r>
                          <w:rPr>
                            <w:rFonts w:ascii="Cambria Math" w:hAnsi="Cambria Math"/>
                            <w:sz w:val="20"/>
                            <w:szCs w:val="20"/>
                          </w:rPr>
                          <m:t>'</m:t>
                        </m:r>
                      </m:sup>
                    </m:sSup>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min</m:t>
                    </m:r>
                  </m:sub>
                </m:sSub>
              </m:oMath>
            </m:oMathPara>
          </w:p>
        </w:tc>
        <w:tc>
          <w:tcPr>
            <w:tcW w:w="709" w:type="pct"/>
          </w:tcPr>
          <w:p w14:paraId="1D721271" w14:textId="77777777" w:rsidR="00047B7A" w:rsidRPr="00651D9F" w:rsidRDefault="00DA1C47" w:rsidP="00733067">
            <w:pPr>
              <w:spacing w:line="240" w:lineRule="auto"/>
              <w:ind w:firstLine="0"/>
              <w:rPr>
                <w:rFonts w:ascii="Calibri" w:eastAsia="Yu Mincho" w:hAnsi="Calibri" w:cs="Calibri"/>
                <w:sz w:val="20"/>
                <w:szCs w:val="20"/>
              </w:rPr>
            </w:pPr>
            <m:oMathPara>
              <m:oMath>
                <m:d>
                  <m:dPr>
                    <m:ctrlPr>
                      <w:rPr>
                        <w:rFonts w:ascii="Cambria Math" w:eastAsia="Yu Mincho" w:hAnsi="Cambria Math" w:cs="Calibri"/>
                        <w:i/>
                        <w:sz w:val="20"/>
                        <w:szCs w:val="20"/>
                      </w:rPr>
                    </m:ctrlPr>
                  </m:dPr>
                  <m:e>
                    <m:r>
                      <w:rPr>
                        <w:rFonts w:ascii="Cambria Math" w:eastAsia="Yu Mincho" w:hAnsi="Cambria Math" w:cs="Calibri"/>
                        <w:sz w:val="20"/>
                        <w:szCs w:val="20"/>
                      </w:rPr>
                      <m:t>0,∞</m:t>
                    </m:r>
                  </m:e>
                </m:d>
              </m:oMath>
            </m:oMathPara>
          </w:p>
        </w:tc>
      </w:tr>
      <w:tr w:rsidR="00047B7A" w:rsidRPr="00651D9F" w14:paraId="1F51BD7C" w14:textId="77777777" w:rsidTr="00733067">
        <w:trPr>
          <w:trHeight w:val="55"/>
        </w:trPr>
        <w:tc>
          <w:tcPr>
            <w:tcW w:w="488" w:type="pct"/>
            <w:vMerge/>
          </w:tcPr>
          <w:p w14:paraId="1FF5FB44" w14:textId="77777777" w:rsidR="00047B7A" w:rsidRPr="00651D9F" w:rsidRDefault="00047B7A" w:rsidP="00733067">
            <w:pPr>
              <w:spacing w:line="240" w:lineRule="auto"/>
              <w:ind w:firstLine="0"/>
              <w:rPr>
                <w:rFonts w:ascii="Calibri" w:eastAsia="Calibri" w:hAnsi="Calibri" w:cs="Calibri"/>
                <w:sz w:val="20"/>
                <w:szCs w:val="20"/>
              </w:rPr>
            </w:pPr>
          </w:p>
        </w:tc>
        <w:tc>
          <w:tcPr>
            <w:tcW w:w="576" w:type="pct"/>
            <w:vMerge/>
          </w:tcPr>
          <w:p w14:paraId="3AB53280" w14:textId="77777777" w:rsidR="00047B7A" w:rsidRPr="00651D9F" w:rsidRDefault="00047B7A" w:rsidP="00733067">
            <w:pPr>
              <w:spacing w:line="240" w:lineRule="auto"/>
              <w:ind w:firstLine="0"/>
              <w:rPr>
                <w:rFonts w:ascii="Calibri" w:eastAsia="Calibri" w:hAnsi="Calibri" w:cs="Calibri"/>
                <w:sz w:val="20"/>
                <w:szCs w:val="20"/>
              </w:rPr>
            </w:pPr>
          </w:p>
        </w:tc>
        <w:tc>
          <w:tcPr>
            <w:tcW w:w="1936" w:type="pct"/>
            <w:vMerge/>
          </w:tcPr>
          <w:p w14:paraId="545F2753" w14:textId="77777777" w:rsidR="00047B7A" w:rsidRPr="00651D9F" w:rsidRDefault="00047B7A" w:rsidP="00733067">
            <w:pPr>
              <w:spacing w:line="240" w:lineRule="auto"/>
              <w:ind w:firstLine="0"/>
              <w:rPr>
                <w:rFonts w:ascii="Calibri" w:eastAsia="Calibri" w:hAnsi="Calibri" w:cs="Calibri"/>
                <w:sz w:val="20"/>
                <w:szCs w:val="20"/>
              </w:rPr>
            </w:pPr>
          </w:p>
        </w:tc>
        <w:tc>
          <w:tcPr>
            <w:tcW w:w="573" w:type="pct"/>
          </w:tcPr>
          <w:p w14:paraId="61747849" w14:textId="77777777" w:rsidR="00047B7A" w:rsidRPr="00651D9F" w:rsidRDefault="00047B7A" w:rsidP="00733067">
            <w:pPr>
              <w:spacing w:line="240" w:lineRule="auto"/>
              <w:ind w:firstLine="0"/>
              <w:rPr>
                <w:sz w:val="20"/>
                <w:szCs w:val="20"/>
              </w:rPr>
            </w:pPr>
            <w:r w:rsidRPr="00651D9F">
              <w:rPr>
                <w:rFonts w:eastAsia="Yu Gothic Light"/>
                <w:sz w:val="20"/>
                <w:szCs w:val="20"/>
              </w:rPr>
              <w:t>Continuous decreasing</w:t>
            </w:r>
          </w:p>
        </w:tc>
        <w:tc>
          <w:tcPr>
            <w:tcW w:w="718" w:type="pct"/>
          </w:tcPr>
          <w:p w14:paraId="4C378041" w14:textId="77777777" w:rsidR="00047B7A" w:rsidRPr="00651D9F" w:rsidRDefault="00047B7A" w:rsidP="00733067">
            <w:pPr>
              <w:spacing w:line="240" w:lineRule="auto"/>
              <w:ind w:firstLine="0"/>
              <w:rPr>
                <w:sz w:val="20"/>
                <w:szCs w:val="20"/>
              </w:rPr>
            </w:pPr>
            <m:oMathPara>
              <m:oMath>
                <m:r>
                  <m:rPr>
                    <m:nor/>
                  </m:rPr>
                  <w:rPr>
                    <w:rFonts w:ascii="Cambria Math" w:hAnsi="Cambria Math"/>
                    <w:sz w:val="20"/>
                    <w:szCs w:val="20"/>
                  </w:rPr>
                  <m:t>B = exp</m:t>
                </m:r>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B</m:t>
                        </m:r>
                      </m:e>
                      <m:sup>
                        <m:r>
                          <w:rPr>
                            <w:rFonts w:ascii="Cambria Math" w:hAnsi="Cambria Math"/>
                            <w:sz w:val="20"/>
                            <w:szCs w:val="20"/>
                          </w:rPr>
                          <m:t>'</m:t>
                        </m:r>
                      </m:sup>
                    </m:sSup>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min</m:t>
                    </m:r>
                  </m:sub>
                </m:sSub>
              </m:oMath>
            </m:oMathPara>
          </w:p>
        </w:tc>
        <w:tc>
          <w:tcPr>
            <w:tcW w:w="709" w:type="pct"/>
          </w:tcPr>
          <w:p w14:paraId="0840217F" w14:textId="77777777" w:rsidR="00047B7A" w:rsidRPr="00651D9F" w:rsidRDefault="00DA1C47" w:rsidP="00733067">
            <w:pPr>
              <w:spacing w:line="240" w:lineRule="auto"/>
              <w:ind w:firstLine="0"/>
              <w:rPr>
                <w:rFonts w:ascii="Calibri" w:eastAsia="Yu Mincho" w:hAnsi="Calibri" w:cs="Calibri"/>
                <w:sz w:val="20"/>
                <w:szCs w:val="20"/>
              </w:rPr>
            </w:pPr>
            <m:oMathPara>
              <m:oMath>
                <m:d>
                  <m:dPr>
                    <m:ctrlPr>
                      <w:rPr>
                        <w:rFonts w:ascii="Cambria Math" w:eastAsia="Yu Mincho" w:hAnsi="Cambria Math" w:cs="Calibri"/>
                        <w:i/>
                        <w:sz w:val="20"/>
                        <w:szCs w:val="20"/>
                      </w:rPr>
                    </m:ctrlPr>
                  </m:dPr>
                  <m:e>
                    <m:r>
                      <w:rPr>
                        <w:rFonts w:ascii="Cambria Math" w:eastAsia="Yu Mincho" w:hAnsi="Cambria Math" w:cs="Calibri"/>
                        <w:sz w:val="20"/>
                        <w:szCs w:val="20"/>
                      </w:rPr>
                      <m:t>0,∞</m:t>
                    </m:r>
                  </m:e>
                </m:d>
              </m:oMath>
            </m:oMathPara>
          </w:p>
        </w:tc>
      </w:tr>
      <w:tr w:rsidR="00047B7A" w:rsidRPr="00651D9F" w14:paraId="2617AD4A" w14:textId="77777777" w:rsidTr="00733067">
        <w:trPr>
          <w:trHeight w:val="55"/>
        </w:trPr>
        <w:tc>
          <w:tcPr>
            <w:tcW w:w="488" w:type="pct"/>
            <w:vMerge/>
          </w:tcPr>
          <w:p w14:paraId="1DDF084E" w14:textId="77777777" w:rsidR="00047B7A" w:rsidRPr="00651D9F" w:rsidRDefault="00047B7A" w:rsidP="00733067">
            <w:pPr>
              <w:spacing w:line="240" w:lineRule="auto"/>
              <w:ind w:firstLine="0"/>
              <w:rPr>
                <w:rFonts w:ascii="Calibri" w:eastAsia="Calibri" w:hAnsi="Calibri" w:cs="Calibri"/>
                <w:sz w:val="20"/>
                <w:szCs w:val="20"/>
              </w:rPr>
            </w:pPr>
          </w:p>
        </w:tc>
        <w:tc>
          <w:tcPr>
            <w:tcW w:w="576" w:type="pct"/>
            <w:vMerge/>
          </w:tcPr>
          <w:p w14:paraId="104E4C0A" w14:textId="77777777" w:rsidR="00047B7A" w:rsidRPr="00651D9F" w:rsidRDefault="00047B7A" w:rsidP="00733067">
            <w:pPr>
              <w:spacing w:line="240" w:lineRule="auto"/>
              <w:ind w:firstLine="0"/>
              <w:rPr>
                <w:rFonts w:ascii="Calibri" w:eastAsia="Calibri" w:hAnsi="Calibri" w:cs="Calibri"/>
                <w:sz w:val="20"/>
                <w:szCs w:val="20"/>
              </w:rPr>
            </w:pPr>
          </w:p>
        </w:tc>
        <w:tc>
          <w:tcPr>
            <w:tcW w:w="1936" w:type="pct"/>
            <w:vMerge/>
          </w:tcPr>
          <w:p w14:paraId="26C7DBD9" w14:textId="77777777" w:rsidR="00047B7A" w:rsidRPr="00651D9F" w:rsidRDefault="00047B7A" w:rsidP="00733067">
            <w:pPr>
              <w:spacing w:line="240" w:lineRule="auto"/>
              <w:ind w:firstLine="0"/>
              <w:rPr>
                <w:rFonts w:ascii="Calibri" w:eastAsia="Calibri" w:hAnsi="Calibri" w:cs="Calibri"/>
                <w:sz w:val="20"/>
                <w:szCs w:val="20"/>
              </w:rPr>
            </w:pPr>
          </w:p>
        </w:tc>
        <w:tc>
          <w:tcPr>
            <w:tcW w:w="573" w:type="pct"/>
          </w:tcPr>
          <w:p w14:paraId="5C49E0DB" w14:textId="77777777" w:rsidR="00047B7A" w:rsidRPr="00651D9F" w:rsidRDefault="00047B7A" w:rsidP="00733067">
            <w:pPr>
              <w:spacing w:line="240" w:lineRule="auto"/>
              <w:ind w:firstLine="0"/>
              <w:rPr>
                <w:sz w:val="20"/>
                <w:szCs w:val="20"/>
              </w:rPr>
            </w:pPr>
            <w:r w:rsidRPr="00651D9F">
              <w:rPr>
                <w:rFonts w:eastAsia="Yu Gothic Light"/>
                <w:sz w:val="20"/>
                <w:szCs w:val="20"/>
              </w:rPr>
              <w:t>Dichotomous increasing</w:t>
            </w:r>
          </w:p>
        </w:tc>
        <w:tc>
          <w:tcPr>
            <w:tcW w:w="718" w:type="pct"/>
          </w:tcPr>
          <w:p w14:paraId="19442746" w14:textId="77777777" w:rsidR="00047B7A" w:rsidRPr="00651D9F" w:rsidRDefault="00DA1C47" w:rsidP="00733067">
            <w:pPr>
              <w:spacing w:line="240" w:lineRule="auto"/>
              <w:ind w:firstLine="0"/>
              <w:rPr>
                <w:sz w:val="20"/>
                <w:szCs w:val="20"/>
              </w:rPr>
            </w:pPr>
            <m:oMathPara>
              <m:oMath>
                <m:sSup>
                  <m:sSupPr>
                    <m:ctrlPr>
                      <w:rPr>
                        <w:rFonts w:ascii="Cambria Math" w:eastAsia="Yu Gothic Light" w:hAnsi="Cambria Math" w:cs="Times New Roman"/>
                        <w:i/>
                        <w:sz w:val="20"/>
                        <w:szCs w:val="20"/>
                      </w:rPr>
                    </m:ctrlPr>
                  </m:sSupPr>
                  <m:e>
                    <m:r>
                      <m:rPr>
                        <m:nor/>
                      </m:rPr>
                      <w:rPr>
                        <w:rFonts w:ascii="Cambria Math" w:eastAsia="Yu Gothic Light" w:hAnsi="Cambria Math" w:cs="Times New Roman"/>
                        <w:sz w:val="20"/>
                        <w:szCs w:val="20"/>
                      </w:rPr>
                      <m:t>B = logit</m:t>
                    </m:r>
                  </m:e>
                  <m:sup>
                    <m:r>
                      <w:rPr>
                        <w:rFonts w:ascii="Cambria Math" w:eastAsia="Yu Gothic Light" w:hAnsi="Cambria Math" w:cs="Times New Roman"/>
                        <w:sz w:val="20"/>
                        <w:szCs w:val="20"/>
                      </w:rPr>
                      <m:t>-1</m:t>
                    </m:r>
                  </m:sup>
                </m:sSup>
                <m:d>
                  <m:dPr>
                    <m:ctrlPr>
                      <w:rPr>
                        <w:rFonts w:ascii="Cambria Math" w:eastAsia="Yu Gothic Light" w:hAnsi="Cambria Math" w:cs="Times New Roman"/>
                        <w:i/>
                        <w:sz w:val="20"/>
                        <w:szCs w:val="20"/>
                      </w:rPr>
                    </m:ctrlPr>
                  </m:dPr>
                  <m:e>
                    <m:sSup>
                      <m:sSupPr>
                        <m:ctrlPr>
                          <w:rPr>
                            <w:rFonts w:ascii="Cambria Math" w:hAnsi="Cambria Math"/>
                            <w:i/>
                            <w:sz w:val="20"/>
                            <w:szCs w:val="20"/>
                          </w:rPr>
                        </m:ctrlPr>
                      </m:sSupPr>
                      <m:e>
                        <m:r>
                          <w:rPr>
                            <w:rFonts w:ascii="Cambria Math" w:hAnsi="Cambria Math"/>
                            <w:sz w:val="20"/>
                            <w:szCs w:val="20"/>
                          </w:rPr>
                          <m:t>B</m:t>
                        </m:r>
                      </m:e>
                      <m:sup>
                        <m:r>
                          <w:rPr>
                            <w:rFonts w:ascii="Cambria Math" w:hAnsi="Cambria Math"/>
                            <w:sz w:val="20"/>
                            <w:szCs w:val="20"/>
                          </w:rPr>
                          <m:t>'</m:t>
                        </m:r>
                      </m:sup>
                    </m:sSup>
                  </m:e>
                </m:d>
              </m:oMath>
            </m:oMathPara>
          </w:p>
        </w:tc>
        <w:tc>
          <w:tcPr>
            <w:tcW w:w="709" w:type="pct"/>
          </w:tcPr>
          <w:p w14:paraId="66A3699E" w14:textId="77777777" w:rsidR="00047B7A" w:rsidRPr="00651D9F" w:rsidRDefault="00DA1C47" w:rsidP="00733067">
            <w:pPr>
              <w:spacing w:line="240" w:lineRule="auto"/>
              <w:ind w:firstLine="0"/>
              <w:rPr>
                <w:rFonts w:ascii="Calibri" w:eastAsia="Yu Mincho" w:hAnsi="Calibri" w:cs="Calibri"/>
                <w:sz w:val="20"/>
                <w:szCs w:val="20"/>
              </w:rPr>
            </w:pPr>
            <m:oMathPara>
              <m:oMath>
                <m:d>
                  <m:dPr>
                    <m:ctrlPr>
                      <w:rPr>
                        <w:rFonts w:ascii="Cambria Math" w:eastAsia="Yu Mincho" w:hAnsi="Cambria Math" w:cs="Calibri"/>
                        <w:i/>
                        <w:sz w:val="20"/>
                        <w:szCs w:val="20"/>
                      </w:rPr>
                    </m:ctrlPr>
                  </m:dPr>
                  <m:e>
                    <m:r>
                      <w:rPr>
                        <w:rFonts w:ascii="Cambria Math" w:eastAsia="Yu Mincho" w:hAnsi="Cambria Math" w:cs="Calibri"/>
                        <w:sz w:val="20"/>
                        <w:szCs w:val="20"/>
                      </w:rPr>
                      <m:t>0,1</m:t>
                    </m:r>
                  </m:e>
                </m:d>
              </m:oMath>
            </m:oMathPara>
          </w:p>
        </w:tc>
      </w:tr>
      <w:tr w:rsidR="00047B7A" w:rsidRPr="00651D9F" w14:paraId="50567DB8" w14:textId="77777777" w:rsidTr="00733067">
        <w:trPr>
          <w:trHeight w:val="55"/>
        </w:trPr>
        <w:tc>
          <w:tcPr>
            <w:tcW w:w="488" w:type="pct"/>
            <w:vMerge/>
          </w:tcPr>
          <w:p w14:paraId="755FB005" w14:textId="77777777" w:rsidR="00047B7A" w:rsidRPr="00651D9F" w:rsidRDefault="00047B7A" w:rsidP="00733067">
            <w:pPr>
              <w:spacing w:line="240" w:lineRule="auto"/>
              <w:ind w:firstLine="0"/>
              <w:rPr>
                <w:rFonts w:ascii="Calibri" w:eastAsia="Calibri" w:hAnsi="Calibri" w:cs="Calibri"/>
                <w:sz w:val="20"/>
                <w:szCs w:val="20"/>
              </w:rPr>
            </w:pPr>
          </w:p>
        </w:tc>
        <w:tc>
          <w:tcPr>
            <w:tcW w:w="576" w:type="pct"/>
            <w:vMerge/>
          </w:tcPr>
          <w:p w14:paraId="72F09C3C" w14:textId="77777777" w:rsidR="00047B7A" w:rsidRPr="00651D9F" w:rsidRDefault="00047B7A" w:rsidP="00733067">
            <w:pPr>
              <w:spacing w:line="240" w:lineRule="auto"/>
              <w:ind w:firstLine="0"/>
              <w:rPr>
                <w:rFonts w:ascii="Calibri" w:eastAsia="Calibri" w:hAnsi="Calibri" w:cs="Calibri"/>
                <w:sz w:val="20"/>
                <w:szCs w:val="20"/>
              </w:rPr>
            </w:pPr>
          </w:p>
        </w:tc>
        <w:tc>
          <w:tcPr>
            <w:tcW w:w="1936" w:type="pct"/>
            <w:vMerge/>
          </w:tcPr>
          <w:p w14:paraId="13A6A3B5" w14:textId="77777777" w:rsidR="00047B7A" w:rsidRPr="00651D9F" w:rsidRDefault="00047B7A" w:rsidP="00733067">
            <w:pPr>
              <w:spacing w:line="240" w:lineRule="auto"/>
              <w:ind w:firstLine="0"/>
              <w:rPr>
                <w:rFonts w:ascii="Calibri" w:eastAsia="Calibri" w:hAnsi="Calibri" w:cs="Calibri"/>
                <w:sz w:val="20"/>
                <w:szCs w:val="20"/>
              </w:rPr>
            </w:pPr>
          </w:p>
        </w:tc>
        <w:tc>
          <w:tcPr>
            <w:tcW w:w="573" w:type="pct"/>
          </w:tcPr>
          <w:p w14:paraId="7AE31E9B" w14:textId="77777777" w:rsidR="00047B7A" w:rsidRPr="00651D9F" w:rsidRDefault="00047B7A" w:rsidP="00733067">
            <w:pPr>
              <w:spacing w:line="240" w:lineRule="auto"/>
              <w:ind w:firstLine="0"/>
              <w:rPr>
                <w:sz w:val="20"/>
                <w:szCs w:val="20"/>
              </w:rPr>
            </w:pPr>
            <w:r w:rsidRPr="00651D9F">
              <w:rPr>
                <w:rFonts w:eastAsia="Yu Gothic Light"/>
                <w:sz w:val="20"/>
                <w:szCs w:val="20"/>
              </w:rPr>
              <w:t>Dichotomous decreasing</w:t>
            </w:r>
          </w:p>
        </w:tc>
        <w:tc>
          <w:tcPr>
            <w:tcW w:w="718" w:type="pct"/>
          </w:tcPr>
          <w:p w14:paraId="761A27ED" w14:textId="77777777" w:rsidR="00047B7A" w:rsidRPr="00651D9F" w:rsidRDefault="00047B7A" w:rsidP="00733067">
            <w:pPr>
              <w:spacing w:line="240" w:lineRule="auto"/>
              <w:ind w:firstLine="0"/>
              <w:rPr>
                <w:sz w:val="20"/>
                <w:szCs w:val="20"/>
              </w:rPr>
            </w:pPr>
            <m:oMathPara>
              <m:oMath>
                <m:r>
                  <w:rPr>
                    <w:rFonts w:ascii="Cambria Math" w:eastAsia="Yu Gothic Light" w:hAnsi="Cambria Math" w:cs="Times New Roman"/>
                    <w:sz w:val="20"/>
                    <w:szCs w:val="20"/>
                  </w:rPr>
                  <m:t xml:space="preserve">B= </m:t>
                </m:r>
                <m:sSup>
                  <m:sSupPr>
                    <m:ctrlPr>
                      <w:rPr>
                        <w:rFonts w:ascii="Cambria Math" w:eastAsia="Yu Gothic Light" w:hAnsi="Cambria Math" w:cs="Times New Roman"/>
                        <w:i/>
                        <w:sz w:val="20"/>
                        <w:szCs w:val="20"/>
                      </w:rPr>
                    </m:ctrlPr>
                  </m:sSupPr>
                  <m:e>
                    <m:r>
                      <m:rPr>
                        <m:nor/>
                      </m:rPr>
                      <w:rPr>
                        <w:rFonts w:ascii="Cambria Math" w:eastAsia="Yu Gothic Light" w:hAnsi="Cambria Math" w:cs="Times New Roman"/>
                        <w:sz w:val="20"/>
                        <w:szCs w:val="20"/>
                      </w:rPr>
                      <m:t>logit</m:t>
                    </m:r>
                  </m:e>
                  <m:sup>
                    <m:r>
                      <w:rPr>
                        <w:rFonts w:ascii="Cambria Math" w:eastAsia="Yu Gothic Light" w:hAnsi="Cambria Math" w:cs="Times New Roman"/>
                        <w:sz w:val="20"/>
                        <w:szCs w:val="20"/>
                      </w:rPr>
                      <m:t>-1</m:t>
                    </m:r>
                  </m:sup>
                </m:sSup>
                <m:d>
                  <m:dPr>
                    <m:ctrlPr>
                      <w:rPr>
                        <w:rFonts w:ascii="Cambria Math" w:eastAsia="Yu Gothic Light" w:hAnsi="Cambria Math" w:cs="Times New Roman"/>
                        <w:i/>
                        <w:sz w:val="20"/>
                        <w:szCs w:val="20"/>
                      </w:rPr>
                    </m:ctrlPr>
                  </m:dPr>
                  <m:e>
                    <m:sSup>
                      <m:sSupPr>
                        <m:ctrlPr>
                          <w:rPr>
                            <w:rFonts w:ascii="Cambria Math" w:hAnsi="Cambria Math"/>
                            <w:i/>
                            <w:sz w:val="20"/>
                            <w:szCs w:val="20"/>
                          </w:rPr>
                        </m:ctrlPr>
                      </m:sSupPr>
                      <m:e>
                        <m:r>
                          <w:rPr>
                            <w:rFonts w:ascii="Cambria Math" w:hAnsi="Cambria Math"/>
                            <w:sz w:val="20"/>
                            <w:szCs w:val="20"/>
                          </w:rPr>
                          <m:t>B</m:t>
                        </m:r>
                      </m:e>
                      <m:sup>
                        <m:r>
                          <w:rPr>
                            <w:rFonts w:ascii="Cambria Math" w:hAnsi="Cambria Math"/>
                            <w:sz w:val="20"/>
                            <w:szCs w:val="20"/>
                          </w:rPr>
                          <m:t>'</m:t>
                        </m:r>
                      </m:sup>
                    </m:sSup>
                  </m:e>
                </m:d>
              </m:oMath>
            </m:oMathPara>
          </w:p>
        </w:tc>
        <w:tc>
          <w:tcPr>
            <w:tcW w:w="709" w:type="pct"/>
          </w:tcPr>
          <w:p w14:paraId="647AA69B" w14:textId="77777777" w:rsidR="00047B7A" w:rsidRPr="00651D9F" w:rsidRDefault="00DA1C47" w:rsidP="00733067">
            <w:pPr>
              <w:spacing w:line="240" w:lineRule="auto"/>
              <w:ind w:firstLine="0"/>
              <w:rPr>
                <w:rFonts w:ascii="Calibri" w:eastAsia="Yu Mincho" w:hAnsi="Calibri" w:cs="Calibri"/>
                <w:sz w:val="20"/>
                <w:szCs w:val="20"/>
              </w:rPr>
            </w:pPr>
            <m:oMathPara>
              <m:oMath>
                <m:d>
                  <m:dPr>
                    <m:ctrlPr>
                      <w:rPr>
                        <w:rFonts w:ascii="Cambria Math" w:eastAsia="Yu Mincho" w:hAnsi="Cambria Math" w:cs="Calibri"/>
                        <w:i/>
                        <w:sz w:val="20"/>
                        <w:szCs w:val="20"/>
                      </w:rPr>
                    </m:ctrlPr>
                  </m:dPr>
                  <m:e>
                    <m:r>
                      <w:rPr>
                        <w:rFonts w:ascii="Cambria Math" w:eastAsia="Yu Mincho" w:hAnsi="Cambria Math" w:cs="Calibri"/>
                        <w:sz w:val="20"/>
                        <w:szCs w:val="20"/>
                      </w:rPr>
                      <m:t>0,1</m:t>
                    </m:r>
                  </m:e>
                </m:d>
              </m:oMath>
            </m:oMathPara>
          </w:p>
        </w:tc>
      </w:tr>
      <w:tr w:rsidR="00047B7A" w:rsidRPr="00651D9F" w14:paraId="28D8883A" w14:textId="77777777" w:rsidTr="00733067">
        <w:trPr>
          <w:trHeight w:val="69"/>
        </w:trPr>
        <w:tc>
          <w:tcPr>
            <w:tcW w:w="488" w:type="pct"/>
            <w:vMerge w:val="restart"/>
          </w:tcPr>
          <w:p w14:paraId="2121EDE3" w14:textId="77777777" w:rsidR="00047B7A" w:rsidRPr="00651D9F" w:rsidRDefault="00047B7A" w:rsidP="00733067">
            <w:pPr>
              <w:spacing w:line="240" w:lineRule="auto"/>
              <w:ind w:firstLine="0"/>
              <w:rPr>
                <w:rFonts w:ascii="Calibri" w:eastAsia="Yu Mincho" w:hAnsi="Calibri" w:cs="Calibri"/>
                <w:sz w:val="20"/>
                <w:szCs w:val="20"/>
              </w:rPr>
            </w:pPr>
            <w:r w:rsidRPr="00651D9F">
              <w:rPr>
                <w:rFonts w:ascii="Calibri" w:eastAsia="Yu Mincho" w:hAnsi="Calibri" w:cs="Calibri"/>
                <w:sz w:val="20"/>
                <w:szCs w:val="20"/>
              </w:rPr>
              <w:t>Reference only</w:t>
            </w:r>
          </w:p>
        </w:tc>
        <w:tc>
          <w:tcPr>
            <w:tcW w:w="576" w:type="pct"/>
            <w:vMerge w:val="restart"/>
          </w:tcPr>
          <w:p w14:paraId="2DAFE27A" w14:textId="77777777" w:rsidR="00047B7A" w:rsidRPr="00651D9F" w:rsidRDefault="00DA1C47" w:rsidP="00733067">
            <w:pPr>
              <w:spacing w:line="240" w:lineRule="auto"/>
              <w:ind w:firstLine="0"/>
              <w:rPr>
                <w:sz w:val="20"/>
                <w:szCs w:val="20"/>
              </w:rPr>
            </w:pPr>
            <m:oMathPara>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r</m:t>
                    </m:r>
                  </m:sub>
                </m:sSub>
              </m:oMath>
            </m:oMathPara>
          </w:p>
        </w:tc>
        <w:tc>
          <w:tcPr>
            <w:tcW w:w="1936" w:type="pct"/>
            <w:vMerge w:val="restart"/>
          </w:tcPr>
          <w:p w14:paraId="4F9020F6" w14:textId="77777777" w:rsidR="00047B7A" w:rsidRPr="00651D9F" w:rsidRDefault="00DA1C47" w:rsidP="00733067">
            <w:pPr>
              <w:spacing w:line="240" w:lineRule="auto"/>
              <w:ind w:firstLine="0"/>
              <w:rPr>
                <w:sz w:val="20"/>
                <w:szCs w:val="20"/>
              </w:rPr>
            </w:pPr>
            <m:oMathPara>
              <m:oMath>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r</m:t>
                        </m:r>
                      </m:sub>
                    </m:sSub>
                  </m:e>
                  <m:sup>
                    <m:r>
                      <w:rPr>
                        <w:rFonts w:ascii="Cambria Math" w:hAnsi="Cambria Math"/>
                        <w:sz w:val="20"/>
                        <w:szCs w:val="20"/>
                      </w:rPr>
                      <m:t>'</m:t>
                    </m:r>
                  </m:sup>
                </m:sSup>
                <m:r>
                  <m:rPr>
                    <m:nor/>
                  </m:rPr>
                  <w:rPr>
                    <w:rFonts w:ascii="Cambria Math" w:hAnsi="Cambria Math"/>
                    <w:sz w:val="20"/>
                    <w:szCs w:val="20"/>
                  </w:rPr>
                  <m:t xml:space="preserve"> ~ Logistic</m:t>
                </m:r>
                <m:d>
                  <m:dPr>
                    <m:ctrlPr>
                      <w:rPr>
                        <w:rFonts w:ascii="Cambria Math" w:hAnsi="Cambria Math"/>
                        <w:i/>
                        <w:sz w:val="20"/>
                        <w:szCs w:val="20"/>
                      </w:rPr>
                    </m:ctrlPr>
                  </m:dPr>
                  <m:e>
                    <m:r>
                      <w:rPr>
                        <w:rFonts w:ascii="Cambria Math" w:hAnsi="Cambria Math"/>
                        <w:sz w:val="20"/>
                        <w:szCs w:val="20"/>
                      </w:rPr>
                      <m:t>0.1, 1</m:t>
                    </m:r>
                  </m:e>
                </m:d>
              </m:oMath>
            </m:oMathPara>
          </w:p>
        </w:tc>
        <w:tc>
          <w:tcPr>
            <w:tcW w:w="573" w:type="pct"/>
          </w:tcPr>
          <w:p w14:paraId="674D5182" w14:textId="77777777" w:rsidR="00047B7A" w:rsidRPr="00651D9F" w:rsidRDefault="00047B7A" w:rsidP="00733067">
            <w:pPr>
              <w:spacing w:line="240" w:lineRule="auto"/>
              <w:ind w:firstLine="0"/>
              <w:rPr>
                <w:rFonts w:eastAsia="Yu Gothic Light"/>
                <w:sz w:val="20"/>
                <w:szCs w:val="20"/>
              </w:rPr>
            </w:pPr>
            <w:r w:rsidRPr="00651D9F">
              <w:rPr>
                <w:rFonts w:eastAsia="Yu Gothic Light"/>
                <w:sz w:val="20"/>
                <w:szCs w:val="20"/>
              </w:rPr>
              <w:t>Continuous increasing</w:t>
            </w:r>
          </w:p>
        </w:tc>
        <w:tc>
          <w:tcPr>
            <w:tcW w:w="718" w:type="pct"/>
          </w:tcPr>
          <w:p w14:paraId="1C3CE7C2" w14:textId="77777777" w:rsidR="00047B7A" w:rsidRPr="00651D9F" w:rsidRDefault="00DA1C47" w:rsidP="00733067">
            <w:pPr>
              <w:spacing w:line="240" w:lineRule="auto"/>
              <w:ind w:firstLine="0"/>
              <w:rPr>
                <w:sz w:val="20"/>
                <w:szCs w:val="20"/>
              </w:rPr>
            </w:pPr>
            <m:oMathPara>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r</m:t>
                    </m:r>
                  </m:sub>
                </m:sSub>
                <m:r>
                  <m:rPr>
                    <m:nor/>
                  </m:rPr>
                  <w:rPr>
                    <w:rFonts w:ascii="Cambria Math" w:hAnsi="Cambria Math"/>
                    <w:sz w:val="20"/>
                    <w:szCs w:val="20"/>
                  </w:rPr>
                  <m:t xml:space="preserve"> = exp</m:t>
                </m:r>
                <m:d>
                  <m:dPr>
                    <m:ctrlPr>
                      <w:rPr>
                        <w:rFonts w:ascii="Cambria Math" w:hAnsi="Cambria Math"/>
                        <w:i/>
                        <w:sz w:val="20"/>
                        <w:szCs w:val="20"/>
                      </w:rPr>
                    </m:ctrlPr>
                  </m:dPr>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r</m:t>
                            </m:r>
                          </m:sub>
                        </m:sSub>
                      </m:e>
                      <m:sup>
                        <m:r>
                          <w:rPr>
                            <w:rFonts w:ascii="Cambria Math" w:hAnsi="Cambria Math"/>
                            <w:sz w:val="20"/>
                            <w:szCs w:val="20"/>
                          </w:rPr>
                          <m:t>'</m:t>
                        </m:r>
                      </m:sup>
                    </m:sSup>
                    <m:r>
                      <m:rPr>
                        <m:nor/>
                      </m:rPr>
                      <w:rPr>
                        <w:rFonts w:ascii="Cambria Math" w:hAnsi="Cambria Math"/>
                        <w:sz w:val="20"/>
                        <w:szCs w:val="20"/>
                      </w:rPr>
                      <m:t xml:space="preserve"> </m:t>
                    </m:r>
                  </m:e>
                </m:d>
                <m:r>
                  <w:rPr>
                    <w:rFonts w:ascii="Cambria Math" w:hAnsi="Cambria Math"/>
                    <w:sz w:val="20"/>
                    <w:szCs w:val="20"/>
                  </w:rPr>
                  <m:t xml:space="preserve"> ×</m:t>
                </m:r>
                <m:sSub>
                  <m:sSubPr>
                    <m:ctrlPr>
                      <w:rPr>
                        <w:rFonts w:ascii="Cambria Math" w:hAnsi="Cambria Math"/>
                        <w:sz w:val="20"/>
                        <w:szCs w:val="20"/>
                      </w:rPr>
                    </m:ctrlPr>
                  </m:sSubPr>
                  <m:e>
                    <m:r>
                      <m:rPr>
                        <m:nor/>
                      </m:rPr>
                      <w:rPr>
                        <w:rFonts w:ascii="Cambria Math" w:hAnsi="Cambria Math"/>
                        <w:sz w:val="20"/>
                        <w:szCs w:val="20"/>
                      </w:rPr>
                      <m:t>yrange</m:t>
                    </m:r>
                  </m:e>
                  <m:sub>
                    <m:r>
                      <w:rPr>
                        <w:rFonts w:ascii="Cambria Math" w:hAnsi="Cambria Math"/>
                        <w:sz w:val="20"/>
                        <w:szCs w:val="20"/>
                      </w:rPr>
                      <m:t>r</m:t>
                    </m:r>
                  </m:sub>
                </m:sSub>
                <m:r>
                  <w:rPr>
                    <w:rFonts w:ascii="Cambria Math" w:hAnsi="Cambria Math"/>
                    <w:sz w:val="20"/>
                    <w:szCs w:val="20"/>
                  </w:rPr>
                  <m:t>+B</m:t>
                </m:r>
              </m:oMath>
            </m:oMathPara>
          </w:p>
        </w:tc>
        <w:tc>
          <w:tcPr>
            <w:tcW w:w="709" w:type="pct"/>
          </w:tcPr>
          <w:p w14:paraId="6793B6CB" w14:textId="77777777" w:rsidR="00047B7A" w:rsidRPr="00651D9F" w:rsidRDefault="00DA1C47" w:rsidP="00733067">
            <w:pPr>
              <w:spacing w:line="240" w:lineRule="auto"/>
              <w:ind w:firstLine="0"/>
              <w:rPr>
                <w:rFonts w:ascii="Calibri" w:eastAsia="Calibri" w:hAnsi="Calibri" w:cs="Calibri"/>
                <w:sz w:val="20"/>
                <w:szCs w:val="20"/>
              </w:rPr>
            </w:pPr>
            <m:oMathPara>
              <m:oMath>
                <m:d>
                  <m:dPr>
                    <m:ctrlPr>
                      <w:rPr>
                        <w:rFonts w:ascii="Cambria Math" w:eastAsia="Yu Mincho" w:hAnsi="Cambria Math" w:cs="Calibri"/>
                        <w:i/>
                        <w:sz w:val="20"/>
                        <w:szCs w:val="20"/>
                      </w:rPr>
                    </m:ctrlPr>
                  </m:dPr>
                  <m:e>
                    <m:r>
                      <w:rPr>
                        <w:rFonts w:ascii="Cambria Math" w:eastAsia="Yu Mincho" w:hAnsi="Cambria Math" w:cs="Calibri"/>
                        <w:sz w:val="20"/>
                        <w:szCs w:val="20"/>
                      </w:rPr>
                      <m:t>B,∞</m:t>
                    </m:r>
                  </m:e>
                </m:d>
              </m:oMath>
            </m:oMathPara>
          </w:p>
        </w:tc>
      </w:tr>
      <w:tr w:rsidR="00047B7A" w:rsidRPr="00651D9F" w14:paraId="2C5CFFBF" w14:textId="77777777" w:rsidTr="00733067">
        <w:trPr>
          <w:trHeight w:val="67"/>
        </w:trPr>
        <w:tc>
          <w:tcPr>
            <w:tcW w:w="488" w:type="pct"/>
            <w:vMerge/>
          </w:tcPr>
          <w:p w14:paraId="15EEE3ED" w14:textId="77777777" w:rsidR="00047B7A" w:rsidRPr="00651D9F" w:rsidRDefault="00047B7A" w:rsidP="00733067">
            <w:pPr>
              <w:spacing w:line="240" w:lineRule="auto"/>
              <w:ind w:firstLine="0"/>
              <w:rPr>
                <w:rFonts w:ascii="Calibri" w:eastAsia="Calibri" w:hAnsi="Calibri" w:cs="Calibri"/>
                <w:sz w:val="20"/>
                <w:szCs w:val="20"/>
              </w:rPr>
            </w:pPr>
          </w:p>
        </w:tc>
        <w:tc>
          <w:tcPr>
            <w:tcW w:w="576" w:type="pct"/>
            <w:vMerge/>
          </w:tcPr>
          <w:p w14:paraId="08AAC02F" w14:textId="77777777" w:rsidR="00047B7A" w:rsidRPr="00651D9F" w:rsidRDefault="00047B7A" w:rsidP="00733067">
            <w:pPr>
              <w:spacing w:line="240" w:lineRule="auto"/>
              <w:ind w:firstLine="0"/>
              <w:rPr>
                <w:rFonts w:ascii="Calibri" w:eastAsia="Calibri" w:hAnsi="Calibri" w:cs="Calibri"/>
                <w:sz w:val="20"/>
                <w:szCs w:val="20"/>
              </w:rPr>
            </w:pPr>
          </w:p>
        </w:tc>
        <w:tc>
          <w:tcPr>
            <w:tcW w:w="1936" w:type="pct"/>
            <w:vMerge/>
          </w:tcPr>
          <w:p w14:paraId="199B90AF" w14:textId="77777777" w:rsidR="00047B7A" w:rsidRPr="00651D9F" w:rsidRDefault="00047B7A" w:rsidP="00733067">
            <w:pPr>
              <w:spacing w:line="240" w:lineRule="auto"/>
              <w:ind w:firstLine="0"/>
              <w:rPr>
                <w:rFonts w:ascii="Calibri" w:eastAsia="Calibri" w:hAnsi="Calibri" w:cs="Calibri"/>
                <w:sz w:val="20"/>
                <w:szCs w:val="20"/>
              </w:rPr>
            </w:pPr>
          </w:p>
        </w:tc>
        <w:tc>
          <w:tcPr>
            <w:tcW w:w="573" w:type="pct"/>
          </w:tcPr>
          <w:p w14:paraId="000A599A" w14:textId="77777777" w:rsidR="00047B7A" w:rsidRPr="00651D9F" w:rsidRDefault="00047B7A" w:rsidP="00733067">
            <w:pPr>
              <w:spacing w:line="240" w:lineRule="auto"/>
              <w:ind w:firstLine="0"/>
              <w:rPr>
                <w:rFonts w:eastAsia="Yu Gothic Light"/>
                <w:sz w:val="20"/>
                <w:szCs w:val="20"/>
              </w:rPr>
            </w:pPr>
            <w:r w:rsidRPr="00651D9F">
              <w:rPr>
                <w:rFonts w:eastAsia="Yu Gothic Light"/>
                <w:sz w:val="20"/>
                <w:szCs w:val="20"/>
              </w:rPr>
              <w:t>Continuous decreasing</w:t>
            </w:r>
          </w:p>
        </w:tc>
        <w:tc>
          <w:tcPr>
            <w:tcW w:w="718" w:type="pct"/>
          </w:tcPr>
          <w:p w14:paraId="281C1C20" w14:textId="77777777" w:rsidR="00047B7A" w:rsidRPr="00651D9F" w:rsidRDefault="00DA1C47" w:rsidP="00733067">
            <w:pPr>
              <w:spacing w:line="240" w:lineRule="auto"/>
              <w:ind w:firstLine="0"/>
              <w:rPr>
                <w:rFonts w:ascii="Calibri Light" w:eastAsia="Yu Gothic Light" w:hAnsi="Calibri Light" w:cs="Times New Roman"/>
                <w:sz w:val="20"/>
                <w:szCs w:val="20"/>
              </w:rPr>
            </w:pPr>
            <m:oMathPara>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r</m:t>
                    </m:r>
                  </m:sub>
                </m:sSub>
                <m:r>
                  <w:rPr>
                    <w:rFonts w:ascii="Cambria Math" w:eastAsia="Yu Gothic Light" w:hAnsi="Cambria Math" w:cs="Times New Roman"/>
                    <w:sz w:val="20"/>
                    <w:szCs w:val="20"/>
                  </w:rPr>
                  <m:t xml:space="preserve">= B × </m:t>
                </m:r>
                <m:sSup>
                  <m:sSupPr>
                    <m:ctrlPr>
                      <w:rPr>
                        <w:rFonts w:ascii="Cambria Math" w:eastAsia="Yu Gothic Light" w:hAnsi="Cambria Math" w:cs="Times New Roman"/>
                        <w:i/>
                        <w:sz w:val="20"/>
                        <w:szCs w:val="20"/>
                      </w:rPr>
                    </m:ctrlPr>
                  </m:sSupPr>
                  <m:e>
                    <m:r>
                      <m:rPr>
                        <m:nor/>
                      </m:rPr>
                      <w:rPr>
                        <w:rFonts w:ascii="Cambria Math" w:eastAsia="Yu Gothic Light" w:hAnsi="Cambria Math" w:cs="Times New Roman"/>
                        <w:sz w:val="20"/>
                        <w:szCs w:val="20"/>
                      </w:rPr>
                      <m:t>logit</m:t>
                    </m:r>
                  </m:e>
                  <m:sup>
                    <m:r>
                      <w:rPr>
                        <w:rFonts w:ascii="Cambria Math" w:eastAsia="Yu Gothic Light" w:hAnsi="Cambria Math" w:cs="Times New Roman"/>
                        <w:sz w:val="20"/>
                        <w:szCs w:val="20"/>
                      </w:rPr>
                      <m:t>-1</m:t>
                    </m:r>
                  </m:sup>
                </m:sSup>
                <m:d>
                  <m:dPr>
                    <m:ctrlPr>
                      <w:rPr>
                        <w:rFonts w:ascii="Cambria Math" w:eastAsia="Yu Gothic Light" w:hAnsi="Cambria Math" w:cs="Times New Roman"/>
                        <w:i/>
                        <w:sz w:val="20"/>
                        <w:szCs w:val="20"/>
                      </w:rPr>
                    </m:ctrlPr>
                  </m:dPr>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r</m:t>
                            </m:r>
                          </m:sub>
                        </m:sSub>
                      </m:e>
                      <m:sup>
                        <m:r>
                          <w:rPr>
                            <w:rFonts w:ascii="Cambria Math" w:hAnsi="Cambria Math"/>
                            <w:sz w:val="20"/>
                            <w:szCs w:val="20"/>
                          </w:rPr>
                          <m:t>'</m:t>
                        </m:r>
                      </m:sup>
                    </m:sSup>
                    <m:r>
                      <m:rPr>
                        <m:nor/>
                      </m:rPr>
                      <w:rPr>
                        <w:rFonts w:ascii="Cambria Math" w:hAnsi="Cambria Math"/>
                        <w:sz w:val="20"/>
                        <w:szCs w:val="20"/>
                      </w:rPr>
                      <m:t xml:space="preserve"> </m:t>
                    </m:r>
                  </m:e>
                </m:d>
              </m:oMath>
            </m:oMathPara>
          </w:p>
        </w:tc>
        <w:tc>
          <w:tcPr>
            <w:tcW w:w="709" w:type="pct"/>
          </w:tcPr>
          <w:p w14:paraId="596FAD6C" w14:textId="77777777" w:rsidR="00047B7A" w:rsidRPr="00651D9F" w:rsidRDefault="00DA1C47" w:rsidP="00733067">
            <w:pPr>
              <w:spacing w:line="240" w:lineRule="auto"/>
              <w:ind w:firstLine="0"/>
              <w:rPr>
                <w:rFonts w:ascii="Calibri" w:eastAsia="Calibri" w:hAnsi="Calibri" w:cs="Calibri"/>
                <w:sz w:val="20"/>
                <w:szCs w:val="20"/>
              </w:rPr>
            </w:pPr>
            <m:oMathPara>
              <m:oMath>
                <m:d>
                  <m:dPr>
                    <m:ctrlPr>
                      <w:rPr>
                        <w:rFonts w:ascii="Cambria Math" w:eastAsia="Yu Mincho" w:hAnsi="Cambria Math" w:cs="Calibri"/>
                        <w:i/>
                        <w:sz w:val="20"/>
                        <w:szCs w:val="20"/>
                      </w:rPr>
                    </m:ctrlPr>
                  </m:dPr>
                  <m:e>
                    <m:r>
                      <w:rPr>
                        <w:rFonts w:ascii="Cambria Math" w:eastAsia="Yu Mincho" w:hAnsi="Cambria Math" w:cs="Calibri"/>
                        <w:sz w:val="20"/>
                        <w:szCs w:val="20"/>
                      </w:rPr>
                      <m:t>0,B</m:t>
                    </m:r>
                  </m:e>
                </m:d>
              </m:oMath>
            </m:oMathPara>
          </w:p>
        </w:tc>
      </w:tr>
      <w:tr w:rsidR="00047B7A" w:rsidRPr="00651D9F" w14:paraId="58121383" w14:textId="77777777" w:rsidTr="00733067">
        <w:trPr>
          <w:trHeight w:val="67"/>
        </w:trPr>
        <w:tc>
          <w:tcPr>
            <w:tcW w:w="488" w:type="pct"/>
            <w:vMerge/>
          </w:tcPr>
          <w:p w14:paraId="06CC115D" w14:textId="77777777" w:rsidR="00047B7A" w:rsidRPr="00651D9F" w:rsidRDefault="00047B7A" w:rsidP="00733067">
            <w:pPr>
              <w:spacing w:line="240" w:lineRule="auto"/>
              <w:ind w:firstLine="0"/>
              <w:rPr>
                <w:rFonts w:ascii="Calibri" w:eastAsia="Calibri" w:hAnsi="Calibri" w:cs="Calibri"/>
                <w:sz w:val="20"/>
                <w:szCs w:val="20"/>
              </w:rPr>
            </w:pPr>
          </w:p>
        </w:tc>
        <w:tc>
          <w:tcPr>
            <w:tcW w:w="576" w:type="pct"/>
            <w:vMerge/>
          </w:tcPr>
          <w:p w14:paraId="5DC2E17E" w14:textId="77777777" w:rsidR="00047B7A" w:rsidRPr="00651D9F" w:rsidRDefault="00047B7A" w:rsidP="00733067">
            <w:pPr>
              <w:spacing w:line="240" w:lineRule="auto"/>
              <w:ind w:firstLine="0"/>
              <w:rPr>
                <w:rFonts w:ascii="Calibri" w:eastAsia="Calibri" w:hAnsi="Calibri" w:cs="Calibri"/>
                <w:sz w:val="20"/>
                <w:szCs w:val="20"/>
              </w:rPr>
            </w:pPr>
          </w:p>
        </w:tc>
        <w:tc>
          <w:tcPr>
            <w:tcW w:w="1936" w:type="pct"/>
            <w:vMerge/>
          </w:tcPr>
          <w:p w14:paraId="18518E45" w14:textId="77777777" w:rsidR="00047B7A" w:rsidRPr="00651D9F" w:rsidRDefault="00047B7A" w:rsidP="00733067">
            <w:pPr>
              <w:spacing w:line="240" w:lineRule="auto"/>
              <w:ind w:firstLine="0"/>
              <w:rPr>
                <w:rFonts w:ascii="Calibri" w:eastAsia="Calibri" w:hAnsi="Calibri" w:cs="Calibri"/>
                <w:sz w:val="20"/>
                <w:szCs w:val="20"/>
              </w:rPr>
            </w:pPr>
          </w:p>
        </w:tc>
        <w:tc>
          <w:tcPr>
            <w:tcW w:w="573" w:type="pct"/>
          </w:tcPr>
          <w:p w14:paraId="0BCBAB56" w14:textId="77777777" w:rsidR="00047B7A" w:rsidRPr="00651D9F" w:rsidRDefault="00047B7A" w:rsidP="00733067">
            <w:pPr>
              <w:spacing w:line="240" w:lineRule="auto"/>
              <w:ind w:firstLine="0"/>
              <w:rPr>
                <w:rFonts w:eastAsia="Yu Gothic Light"/>
                <w:sz w:val="20"/>
                <w:szCs w:val="20"/>
              </w:rPr>
            </w:pPr>
            <w:r w:rsidRPr="00651D9F">
              <w:rPr>
                <w:rFonts w:eastAsia="Yu Gothic Light"/>
                <w:sz w:val="20"/>
                <w:szCs w:val="20"/>
              </w:rPr>
              <w:t>Dichotomous increasing</w:t>
            </w:r>
          </w:p>
        </w:tc>
        <w:tc>
          <w:tcPr>
            <w:tcW w:w="718" w:type="pct"/>
          </w:tcPr>
          <w:p w14:paraId="1F78B38C" w14:textId="77777777" w:rsidR="00047B7A" w:rsidRPr="00651D9F" w:rsidRDefault="00DA1C47" w:rsidP="00733067">
            <w:pPr>
              <w:spacing w:line="240" w:lineRule="auto"/>
              <w:ind w:firstLine="0"/>
              <w:rPr>
                <w:rFonts w:ascii="Calibri Light" w:eastAsia="Yu Gothic Light" w:hAnsi="Calibri Light" w:cs="Times New Roman"/>
                <w:sz w:val="20"/>
                <w:szCs w:val="20"/>
              </w:rPr>
            </w:pPr>
            <m:oMathPara>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r</m:t>
                    </m:r>
                  </m:sub>
                </m:sSub>
                <m:r>
                  <w:rPr>
                    <w:rFonts w:ascii="Cambria Math" w:eastAsia="Yu Gothic Light" w:hAnsi="Cambria Math" w:cs="Times New Roman"/>
                    <w:sz w:val="20"/>
                    <w:szCs w:val="20"/>
                  </w:rPr>
                  <m:t xml:space="preserve">= B+ </m:t>
                </m:r>
                <m:d>
                  <m:dPr>
                    <m:ctrlPr>
                      <w:rPr>
                        <w:rFonts w:ascii="Cambria Math" w:eastAsia="Yu Gothic Light" w:hAnsi="Cambria Math" w:cs="Times New Roman"/>
                        <w:i/>
                        <w:sz w:val="20"/>
                        <w:szCs w:val="20"/>
                      </w:rPr>
                    </m:ctrlPr>
                  </m:dPr>
                  <m:e>
                    <m:r>
                      <w:rPr>
                        <w:rFonts w:ascii="Cambria Math" w:eastAsia="Yu Gothic Light" w:hAnsi="Cambria Math" w:cs="Times New Roman"/>
                        <w:sz w:val="20"/>
                        <w:szCs w:val="20"/>
                      </w:rPr>
                      <m:t>1-B</m:t>
                    </m:r>
                  </m:e>
                </m:d>
                <m:r>
                  <w:rPr>
                    <w:rFonts w:ascii="Cambria Math" w:eastAsia="Yu Gothic Light" w:hAnsi="Cambria Math" w:cs="Times New Roman"/>
                    <w:sz w:val="20"/>
                    <w:szCs w:val="20"/>
                  </w:rPr>
                  <m:t xml:space="preserve"> × </m:t>
                </m:r>
                <m:sSup>
                  <m:sSupPr>
                    <m:ctrlPr>
                      <w:rPr>
                        <w:rFonts w:ascii="Cambria Math" w:eastAsia="Yu Gothic Light" w:hAnsi="Cambria Math" w:cs="Times New Roman"/>
                        <w:i/>
                        <w:sz w:val="20"/>
                        <w:szCs w:val="20"/>
                      </w:rPr>
                    </m:ctrlPr>
                  </m:sSupPr>
                  <m:e>
                    <m:r>
                      <m:rPr>
                        <m:nor/>
                      </m:rPr>
                      <w:rPr>
                        <w:rFonts w:ascii="Cambria Math" w:eastAsia="Yu Gothic Light" w:hAnsi="Cambria Math" w:cs="Times New Roman"/>
                        <w:sz w:val="20"/>
                        <w:szCs w:val="20"/>
                      </w:rPr>
                      <m:t>logit</m:t>
                    </m:r>
                  </m:e>
                  <m:sup>
                    <m:r>
                      <w:rPr>
                        <w:rFonts w:ascii="Cambria Math" w:eastAsia="Yu Gothic Light" w:hAnsi="Cambria Math" w:cs="Times New Roman"/>
                        <w:sz w:val="20"/>
                        <w:szCs w:val="20"/>
                      </w:rPr>
                      <m:t>-1</m:t>
                    </m:r>
                  </m:sup>
                </m:sSup>
                <m:d>
                  <m:dPr>
                    <m:ctrlPr>
                      <w:rPr>
                        <w:rFonts w:ascii="Cambria Math" w:eastAsia="Yu Gothic Light" w:hAnsi="Cambria Math" w:cs="Times New Roman"/>
                        <w:i/>
                        <w:sz w:val="20"/>
                        <w:szCs w:val="20"/>
                      </w:rPr>
                    </m:ctrlPr>
                  </m:dPr>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r</m:t>
                            </m:r>
                          </m:sub>
                        </m:sSub>
                      </m:e>
                      <m:sup>
                        <m:r>
                          <w:rPr>
                            <w:rFonts w:ascii="Cambria Math" w:hAnsi="Cambria Math"/>
                            <w:sz w:val="20"/>
                            <w:szCs w:val="20"/>
                          </w:rPr>
                          <m:t>'</m:t>
                        </m:r>
                      </m:sup>
                    </m:sSup>
                    <m:r>
                      <m:rPr>
                        <m:nor/>
                      </m:rPr>
                      <w:rPr>
                        <w:rFonts w:ascii="Cambria Math" w:hAnsi="Cambria Math"/>
                        <w:sz w:val="20"/>
                        <w:szCs w:val="20"/>
                      </w:rPr>
                      <m:t xml:space="preserve"> </m:t>
                    </m:r>
                  </m:e>
                </m:d>
              </m:oMath>
            </m:oMathPara>
          </w:p>
        </w:tc>
        <w:tc>
          <w:tcPr>
            <w:tcW w:w="709" w:type="pct"/>
          </w:tcPr>
          <w:p w14:paraId="748CC943" w14:textId="77777777" w:rsidR="00047B7A" w:rsidRPr="00651D9F" w:rsidRDefault="00DA1C47" w:rsidP="00733067">
            <w:pPr>
              <w:spacing w:line="240" w:lineRule="auto"/>
              <w:ind w:firstLine="0"/>
              <w:rPr>
                <w:rFonts w:ascii="Calibri" w:eastAsia="Calibri" w:hAnsi="Calibri" w:cs="Calibri"/>
                <w:sz w:val="20"/>
                <w:szCs w:val="20"/>
              </w:rPr>
            </w:pPr>
            <m:oMathPara>
              <m:oMath>
                <m:d>
                  <m:dPr>
                    <m:ctrlPr>
                      <w:rPr>
                        <w:rFonts w:ascii="Cambria Math" w:eastAsia="Yu Mincho" w:hAnsi="Cambria Math" w:cs="Calibri"/>
                        <w:i/>
                        <w:sz w:val="20"/>
                        <w:szCs w:val="20"/>
                      </w:rPr>
                    </m:ctrlPr>
                  </m:dPr>
                  <m:e>
                    <m:r>
                      <w:rPr>
                        <w:rFonts w:ascii="Cambria Math" w:eastAsia="Yu Mincho" w:hAnsi="Cambria Math" w:cs="Calibri"/>
                        <w:sz w:val="20"/>
                        <w:szCs w:val="20"/>
                      </w:rPr>
                      <m:t>B,1</m:t>
                    </m:r>
                  </m:e>
                </m:d>
              </m:oMath>
            </m:oMathPara>
          </w:p>
        </w:tc>
      </w:tr>
      <w:tr w:rsidR="00047B7A" w:rsidRPr="00651D9F" w14:paraId="3C4275F0" w14:textId="77777777" w:rsidTr="00733067">
        <w:trPr>
          <w:trHeight w:val="67"/>
        </w:trPr>
        <w:tc>
          <w:tcPr>
            <w:tcW w:w="488" w:type="pct"/>
            <w:vMerge/>
          </w:tcPr>
          <w:p w14:paraId="48837250" w14:textId="77777777" w:rsidR="00047B7A" w:rsidRPr="00651D9F" w:rsidRDefault="00047B7A" w:rsidP="00733067">
            <w:pPr>
              <w:spacing w:line="240" w:lineRule="auto"/>
              <w:ind w:firstLine="0"/>
              <w:rPr>
                <w:rFonts w:ascii="Calibri" w:eastAsia="Calibri" w:hAnsi="Calibri" w:cs="Calibri"/>
                <w:sz w:val="20"/>
                <w:szCs w:val="20"/>
              </w:rPr>
            </w:pPr>
          </w:p>
        </w:tc>
        <w:tc>
          <w:tcPr>
            <w:tcW w:w="576" w:type="pct"/>
            <w:vMerge/>
          </w:tcPr>
          <w:p w14:paraId="75C54C36" w14:textId="77777777" w:rsidR="00047B7A" w:rsidRPr="00651D9F" w:rsidRDefault="00047B7A" w:rsidP="00733067">
            <w:pPr>
              <w:spacing w:line="240" w:lineRule="auto"/>
              <w:ind w:firstLine="0"/>
              <w:rPr>
                <w:rFonts w:ascii="Calibri" w:eastAsia="Calibri" w:hAnsi="Calibri" w:cs="Calibri"/>
                <w:sz w:val="20"/>
                <w:szCs w:val="20"/>
              </w:rPr>
            </w:pPr>
          </w:p>
        </w:tc>
        <w:tc>
          <w:tcPr>
            <w:tcW w:w="1936" w:type="pct"/>
            <w:vMerge/>
          </w:tcPr>
          <w:p w14:paraId="2D09BC10" w14:textId="77777777" w:rsidR="00047B7A" w:rsidRPr="00651D9F" w:rsidRDefault="00047B7A" w:rsidP="00733067">
            <w:pPr>
              <w:spacing w:line="240" w:lineRule="auto"/>
              <w:ind w:firstLine="0"/>
              <w:rPr>
                <w:rFonts w:ascii="Calibri" w:eastAsia="Calibri" w:hAnsi="Calibri" w:cs="Calibri"/>
                <w:sz w:val="20"/>
                <w:szCs w:val="20"/>
              </w:rPr>
            </w:pPr>
          </w:p>
        </w:tc>
        <w:tc>
          <w:tcPr>
            <w:tcW w:w="573" w:type="pct"/>
          </w:tcPr>
          <w:p w14:paraId="698082CF" w14:textId="77777777" w:rsidR="00047B7A" w:rsidRPr="00651D9F" w:rsidRDefault="00047B7A" w:rsidP="00733067">
            <w:pPr>
              <w:spacing w:line="240" w:lineRule="auto"/>
              <w:ind w:firstLine="0"/>
              <w:rPr>
                <w:rFonts w:eastAsia="Yu Gothic Light"/>
                <w:sz w:val="20"/>
                <w:szCs w:val="20"/>
              </w:rPr>
            </w:pPr>
            <w:r w:rsidRPr="00651D9F">
              <w:rPr>
                <w:rFonts w:eastAsia="Yu Gothic Light"/>
                <w:sz w:val="20"/>
                <w:szCs w:val="20"/>
              </w:rPr>
              <w:t>Dichotomous decreasing</w:t>
            </w:r>
          </w:p>
        </w:tc>
        <w:tc>
          <w:tcPr>
            <w:tcW w:w="718" w:type="pct"/>
          </w:tcPr>
          <w:p w14:paraId="0227269B" w14:textId="77777777" w:rsidR="00047B7A" w:rsidRPr="00651D9F" w:rsidRDefault="00DA1C47" w:rsidP="00733067">
            <w:pPr>
              <w:spacing w:line="240" w:lineRule="auto"/>
              <w:ind w:firstLine="0"/>
              <w:rPr>
                <w:rFonts w:ascii="Calibri Light" w:eastAsia="Yu Gothic Light" w:hAnsi="Calibri Light" w:cs="Times New Roman"/>
                <w:sz w:val="20"/>
                <w:szCs w:val="20"/>
              </w:rPr>
            </w:pPr>
            <m:oMathPara>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r</m:t>
                    </m:r>
                  </m:sub>
                </m:sSub>
                <m:r>
                  <w:rPr>
                    <w:rFonts w:ascii="Cambria Math" w:eastAsia="Yu Gothic Light" w:hAnsi="Cambria Math" w:cs="Times New Roman"/>
                    <w:sz w:val="20"/>
                    <w:szCs w:val="20"/>
                  </w:rPr>
                  <m:t xml:space="preserve">= B × </m:t>
                </m:r>
                <m:sSup>
                  <m:sSupPr>
                    <m:ctrlPr>
                      <w:rPr>
                        <w:rFonts w:ascii="Cambria Math" w:eastAsia="Yu Gothic Light" w:hAnsi="Cambria Math" w:cs="Times New Roman"/>
                        <w:i/>
                        <w:sz w:val="20"/>
                        <w:szCs w:val="20"/>
                      </w:rPr>
                    </m:ctrlPr>
                  </m:sSupPr>
                  <m:e>
                    <m:r>
                      <m:rPr>
                        <m:nor/>
                      </m:rPr>
                      <w:rPr>
                        <w:rFonts w:ascii="Cambria Math" w:eastAsia="Yu Gothic Light" w:hAnsi="Cambria Math" w:cs="Times New Roman"/>
                        <w:sz w:val="20"/>
                        <w:szCs w:val="20"/>
                      </w:rPr>
                      <m:t>logit</m:t>
                    </m:r>
                  </m:e>
                  <m:sup>
                    <m:r>
                      <w:rPr>
                        <w:rFonts w:ascii="Cambria Math" w:eastAsia="Yu Gothic Light" w:hAnsi="Cambria Math" w:cs="Times New Roman"/>
                        <w:sz w:val="20"/>
                        <w:szCs w:val="20"/>
                      </w:rPr>
                      <m:t>-1</m:t>
                    </m:r>
                  </m:sup>
                </m:sSup>
                <m:d>
                  <m:dPr>
                    <m:ctrlPr>
                      <w:rPr>
                        <w:rFonts w:ascii="Cambria Math" w:eastAsia="Yu Gothic Light" w:hAnsi="Cambria Math" w:cs="Times New Roman"/>
                        <w:i/>
                        <w:sz w:val="20"/>
                        <w:szCs w:val="20"/>
                      </w:rPr>
                    </m:ctrlPr>
                  </m:dPr>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r</m:t>
                            </m:r>
                          </m:sub>
                        </m:sSub>
                      </m:e>
                      <m:sup>
                        <m:r>
                          <w:rPr>
                            <w:rFonts w:ascii="Cambria Math" w:hAnsi="Cambria Math"/>
                            <w:sz w:val="20"/>
                            <w:szCs w:val="20"/>
                          </w:rPr>
                          <m:t>'</m:t>
                        </m:r>
                      </m:sup>
                    </m:sSup>
                    <m:r>
                      <m:rPr>
                        <m:nor/>
                      </m:rPr>
                      <w:rPr>
                        <w:rFonts w:ascii="Cambria Math" w:hAnsi="Cambria Math"/>
                        <w:sz w:val="20"/>
                        <w:szCs w:val="20"/>
                      </w:rPr>
                      <m:t xml:space="preserve"> </m:t>
                    </m:r>
                  </m:e>
                </m:d>
              </m:oMath>
            </m:oMathPara>
          </w:p>
        </w:tc>
        <w:tc>
          <w:tcPr>
            <w:tcW w:w="709" w:type="pct"/>
          </w:tcPr>
          <w:p w14:paraId="3300AEE6" w14:textId="77777777" w:rsidR="00047B7A" w:rsidRPr="00651D9F" w:rsidRDefault="00DA1C47" w:rsidP="00733067">
            <w:pPr>
              <w:spacing w:line="240" w:lineRule="auto"/>
              <w:ind w:firstLine="0"/>
              <w:rPr>
                <w:rFonts w:ascii="Calibri" w:eastAsia="Calibri" w:hAnsi="Calibri" w:cs="Calibri"/>
                <w:sz w:val="20"/>
                <w:szCs w:val="20"/>
              </w:rPr>
            </w:pPr>
            <m:oMathPara>
              <m:oMath>
                <m:d>
                  <m:dPr>
                    <m:ctrlPr>
                      <w:rPr>
                        <w:rFonts w:ascii="Cambria Math" w:eastAsia="Yu Mincho" w:hAnsi="Cambria Math" w:cs="Calibri"/>
                        <w:i/>
                        <w:sz w:val="20"/>
                        <w:szCs w:val="20"/>
                      </w:rPr>
                    </m:ctrlPr>
                  </m:dPr>
                  <m:e>
                    <m:r>
                      <w:rPr>
                        <w:rFonts w:ascii="Cambria Math" w:eastAsia="Yu Mincho" w:hAnsi="Cambria Math" w:cs="Calibri"/>
                        <w:sz w:val="20"/>
                        <w:szCs w:val="20"/>
                      </w:rPr>
                      <m:t>0,B</m:t>
                    </m:r>
                  </m:e>
                </m:d>
              </m:oMath>
            </m:oMathPara>
          </w:p>
        </w:tc>
      </w:tr>
      <w:tr w:rsidR="00047B7A" w:rsidRPr="00651D9F" w14:paraId="7B4B8006" w14:textId="77777777" w:rsidTr="00733067">
        <w:trPr>
          <w:trHeight w:val="55"/>
        </w:trPr>
        <w:tc>
          <w:tcPr>
            <w:tcW w:w="488" w:type="pct"/>
            <w:vMerge w:val="restart"/>
          </w:tcPr>
          <w:p w14:paraId="5CB3547F" w14:textId="77777777" w:rsidR="00047B7A" w:rsidRPr="00651D9F" w:rsidRDefault="00047B7A" w:rsidP="00733067">
            <w:pPr>
              <w:spacing w:line="240" w:lineRule="auto"/>
              <w:ind w:firstLine="0"/>
              <w:rPr>
                <w:rFonts w:ascii="Calibri" w:eastAsia="Calibri" w:hAnsi="Calibri" w:cs="Calibri"/>
                <w:sz w:val="20"/>
                <w:szCs w:val="20"/>
              </w:rPr>
            </w:pPr>
            <w:r w:rsidRPr="00651D9F">
              <w:rPr>
                <w:rFonts w:ascii="Calibri" w:eastAsia="Calibri" w:hAnsi="Calibri" w:cs="Calibri"/>
                <w:sz w:val="20"/>
                <w:szCs w:val="20"/>
              </w:rPr>
              <w:t xml:space="preserve">Non-reference congener </w:t>
            </w:r>
            <w:r w:rsidRPr="00651D9F">
              <w:rPr>
                <w:rFonts w:ascii="Calibri" w:eastAsia="Calibri" w:hAnsi="Calibri" w:cs="Calibri"/>
                <w:i/>
                <w:iCs/>
                <w:sz w:val="20"/>
                <w:szCs w:val="20"/>
              </w:rPr>
              <w:t>j</w:t>
            </w:r>
          </w:p>
        </w:tc>
        <w:tc>
          <w:tcPr>
            <w:tcW w:w="576" w:type="pct"/>
            <w:vMerge w:val="restart"/>
          </w:tcPr>
          <w:p w14:paraId="66BD83F2" w14:textId="77777777" w:rsidR="00047B7A" w:rsidRPr="00651D9F" w:rsidRDefault="00DA1C47" w:rsidP="00733067">
            <w:pPr>
              <w:spacing w:line="240" w:lineRule="auto"/>
              <w:ind w:firstLine="0"/>
              <w:rPr>
                <w:sz w:val="20"/>
                <w:szCs w:val="20"/>
              </w:rPr>
            </w:pPr>
            <m:oMathPara>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c,j</m:t>
                    </m:r>
                  </m:sub>
                </m:sSub>
              </m:oMath>
            </m:oMathPara>
          </w:p>
        </w:tc>
        <w:tc>
          <w:tcPr>
            <w:tcW w:w="1936" w:type="pct"/>
            <w:vMerge w:val="restart"/>
          </w:tcPr>
          <w:p w14:paraId="0F7BC5C4" w14:textId="77777777" w:rsidR="00047B7A" w:rsidRPr="00651D9F" w:rsidRDefault="00DA1C47" w:rsidP="00733067">
            <w:pPr>
              <w:spacing w:line="240" w:lineRule="auto"/>
              <w:ind w:firstLine="0"/>
              <w:rPr>
                <w:sz w:val="20"/>
                <w:szCs w:val="20"/>
              </w:rPr>
            </w:pPr>
            <m:oMathPara>
              <m:oMath>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c,j</m:t>
                        </m:r>
                      </m:sub>
                    </m:sSub>
                  </m:e>
                  <m:sup>
                    <m:r>
                      <w:rPr>
                        <w:rFonts w:ascii="Cambria Math" w:hAnsi="Cambria Math"/>
                        <w:sz w:val="20"/>
                        <w:szCs w:val="20"/>
                      </w:rPr>
                      <m:t>'</m:t>
                    </m:r>
                  </m:sup>
                </m:sSup>
                <m:r>
                  <m:rPr>
                    <m:nor/>
                  </m:rPr>
                  <w:rPr>
                    <w:rFonts w:ascii="Cambria Math" w:hAnsi="Cambria Math"/>
                    <w:sz w:val="20"/>
                    <w:szCs w:val="20"/>
                  </w:rPr>
                  <m:t xml:space="preserve"> ~ Logistic</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Tc</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Tc</m:t>
                        </m:r>
                      </m:sub>
                    </m:sSub>
                  </m:e>
                </m:d>
              </m:oMath>
            </m:oMathPara>
          </w:p>
        </w:tc>
        <w:tc>
          <w:tcPr>
            <w:tcW w:w="573" w:type="pct"/>
          </w:tcPr>
          <w:p w14:paraId="1A5EA46E" w14:textId="77777777" w:rsidR="00047B7A" w:rsidRPr="00651D9F" w:rsidRDefault="00047B7A" w:rsidP="00733067">
            <w:pPr>
              <w:spacing w:line="240" w:lineRule="auto"/>
              <w:ind w:firstLine="0"/>
              <w:rPr>
                <w:sz w:val="20"/>
                <w:szCs w:val="20"/>
              </w:rPr>
            </w:pPr>
            <w:r w:rsidRPr="00651D9F">
              <w:rPr>
                <w:rFonts w:eastAsia="Yu Gothic Light"/>
                <w:sz w:val="20"/>
                <w:szCs w:val="20"/>
              </w:rPr>
              <w:t>Continuous increasing</w:t>
            </w:r>
          </w:p>
        </w:tc>
        <w:tc>
          <w:tcPr>
            <w:tcW w:w="718" w:type="pct"/>
          </w:tcPr>
          <w:p w14:paraId="3BD6DA97" w14:textId="77777777" w:rsidR="00047B7A" w:rsidRPr="00651D9F" w:rsidRDefault="00DA1C47" w:rsidP="00733067">
            <w:pPr>
              <w:spacing w:line="240" w:lineRule="auto"/>
              <w:ind w:firstLine="0"/>
              <w:rPr>
                <w:sz w:val="20"/>
                <w:szCs w:val="20"/>
              </w:rPr>
            </w:pPr>
            <m:oMathPara>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c,j</m:t>
                    </m:r>
                  </m:sub>
                </m:sSub>
                <m:r>
                  <m:rPr>
                    <m:nor/>
                  </m:rPr>
                  <w:rPr>
                    <w:rFonts w:ascii="Cambria Math" w:hAnsi="Cambria Math"/>
                    <w:sz w:val="20"/>
                    <w:szCs w:val="20"/>
                  </w:rPr>
                  <m:t xml:space="preserve"> = exp</m:t>
                </m:r>
                <m:d>
                  <m:dPr>
                    <m:ctrlPr>
                      <w:rPr>
                        <w:rFonts w:ascii="Cambria Math" w:hAnsi="Cambria Math"/>
                        <w:i/>
                        <w:sz w:val="20"/>
                        <w:szCs w:val="20"/>
                      </w:rPr>
                    </m:ctrlPr>
                  </m:dPr>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c,j</m:t>
                            </m:r>
                          </m:sub>
                        </m:sSub>
                      </m:e>
                      <m:sup>
                        <m:r>
                          <w:rPr>
                            <w:rFonts w:ascii="Cambria Math" w:hAnsi="Cambria Math"/>
                            <w:sz w:val="20"/>
                            <w:szCs w:val="20"/>
                          </w:rPr>
                          <m:t>'</m:t>
                        </m:r>
                      </m:sup>
                    </m:sSup>
                  </m:e>
                </m:d>
                <m:r>
                  <w:rPr>
                    <w:rFonts w:ascii="Cambria Math" w:hAnsi="Cambria Math"/>
                    <w:sz w:val="20"/>
                    <w:szCs w:val="20"/>
                  </w:rPr>
                  <m:t xml:space="preserve"> ×</m:t>
                </m:r>
                <m:sSub>
                  <m:sSubPr>
                    <m:ctrlPr>
                      <w:rPr>
                        <w:rFonts w:ascii="Cambria Math" w:hAnsi="Cambria Math"/>
                        <w:sz w:val="20"/>
                        <w:szCs w:val="20"/>
                      </w:rPr>
                    </m:ctrlPr>
                  </m:sSubPr>
                  <m:e>
                    <m:r>
                      <m:rPr>
                        <m:nor/>
                      </m:rPr>
                      <w:rPr>
                        <w:rFonts w:ascii="Cambria Math" w:hAnsi="Cambria Math"/>
                        <w:sz w:val="20"/>
                        <w:szCs w:val="20"/>
                      </w:rPr>
                      <m:t>yrange</m:t>
                    </m:r>
                  </m:e>
                  <m:sub>
                    <m:r>
                      <w:rPr>
                        <w:rFonts w:ascii="Cambria Math" w:hAnsi="Cambria Math"/>
                        <w:sz w:val="20"/>
                        <w:szCs w:val="20"/>
                      </w:rPr>
                      <m:t>c</m:t>
                    </m:r>
                  </m:sub>
                </m:sSub>
                <m:r>
                  <w:rPr>
                    <w:rFonts w:ascii="Cambria Math" w:hAnsi="Cambria Math"/>
                    <w:sz w:val="20"/>
                    <w:szCs w:val="20"/>
                  </w:rPr>
                  <m:t>+B</m:t>
                </m:r>
              </m:oMath>
            </m:oMathPara>
          </w:p>
        </w:tc>
        <w:tc>
          <w:tcPr>
            <w:tcW w:w="709" w:type="pct"/>
          </w:tcPr>
          <w:p w14:paraId="3C8CA966" w14:textId="77777777" w:rsidR="00047B7A" w:rsidRPr="00651D9F" w:rsidRDefault="00DA1C47" w:rsidP="00733067">
            <w:pPr>
              <w:spacing w:line="240" w:lineRule="auto"/>
              <w:ind w:firstLine="0"/>
              <w:rPr>
                <w:rFonts w:ascii="Calibri" w:eastAsia="Calibri" w:hAnsi="Calibri" w:cs="Calibri"/>
                <w:sz w:val="20"/>
                <w:szCs w:val="20"/>
              </w:rPr>
            </w:pPr>
            <m:oMathPara>
              <m:oMath>
                <m:d>
                  <m:dPr>
                    <m:ctrlPr>
                      <w:rPr>
                        <w:rFonts w:ascii="Cambria Math" w:eastAsia="Yu Mincho" w:hAnsi="Cambria Math" w:cs="Calibri"/>
                        <w:i/>
                        <w:sz w:val="20"/>
                        <w:szCs w:val="20"/>
                      </w:rPr>
                    </m:ctrlPr>
                  </m:dPr>
                  <m:e>
                    <m:r>
                      <w:rPr>
                        <w:rFonts w:ascii="Cambria Math" w:eastAsia="Yu Mincho" w:hAnsi="Cambria Math" w:cs="Calibri"/>
                        <w:sz w:val="20"/>
                        <w:szCs w:val="20"/>
                      </w:rPr>
                      <m:t>B,∞</m:t>
                    </m:r>
                  </m:e>
                </m:d>
              </m:oMath>
            </m:oMathPara>
          </w:p>
        </w:tc>
      </w:tr>
      <w:tr w:rsidR="00047B7A" w:rsidRPr="00651D9F" w14:paraId="648A542B" w14:textId="77777777" w:rsidTr="00733067">
        <w:trPr>
          <w:trHeight w:val="55"/>
        </w:trPr>
        <w:tc>
          <w:tcPr>
            <w:tcW w:w="488" w:type="pct"/>
            <w:vMerge/>
          </w:tcPr>
          <w:p w14:paraId="1A7B5B72" w14:textId="77777777" w:rsidR="00047B7A" w:rsidRPr="00651D9F" w:rsidRDefault="00047B7A" w:rsidP="00733067">
            <w:pPr>
              <w:spacing w:line="240" w:lineRule="auto"/>
              <w:ind w:firstLine="0"/>
              <w:rPr>
                <w:rFonts w:ascii="Calibri" w:eastAsia="Calibri" w:hAnsi="Calibri" w:cs="Calibri"/>
                <w:sz w:val="20"/>
                <w:szCs w:val="20"/>
              </w:rPr>
            </w:pPr>
          </w:p>
        </w:tc>
        <w:tc>
          <w:tcPr>
            <w:tcW w:w="576" w:type="pct"/>
            <w:vMerge/>
          </w:tcPr>
          <w:p w14:paraId="096FE23C" w14:textId="77777777" w:rsidR="00047B7A" w:rsidRPr="00651D9F" w:rsidRDefault="00047B7A" w:rsidP="00733067">
            <w:pPr>
              <w:spacing w:line="240" w:lineRule="auto"/>
              <w:ind w:firstLine="0"/>
              <w:rPr>
                <w:rFonts w:ascii="Calibri" w:eastAsia="Calibri" w:hAnsi="Calibri" w:cs="Calibri"/>
                <w:sz w:val="20"/>
                <w:szCs w:val="20"/>
              </w:rPr>
            </w:pPr>
          </w:p>
        </w:tc>
        <w:tc>
          <w:tcPr>
            <w:tcW w:w="1936" w:type="pct"/>
            <w:vMerge/>
          </w:tcPr>
          <w:p w14:paraId="2446C5A8" w14:textId="77777777" w:rsidR="00047B7A" w:rsidRPr="00651D9F" w:rsidRDefault="00047B7A" w:rsidP="00733067">
            <w:pPr>
              <w:spacing w:line="240" w:lineRule="auto"/>
              <w:ind w:firstLine="0"/>
              <w:rPr>
                <w:rFonts w:ascii="Calibri Light" w:eastAsia="Yu Gothic Light" w:hAnsi="Calibri Light" w:cs="Times New Roman"/>
                <w:sz w:val="20"/>
                <w:szCs w:val="20"/>
              </w:rPr>
            </w:pPr>
          </w:p>
        </w:tc>
        <w:tc>
          <w:tcPr>
            <w:tcW w:w="573" w:type="pct"/>
          </w:tcPr>
          <w:p w14:paraId="4A1977CD" w14:textId="77777777" w:rsidR="00047B7A" w:rsidRPr="00651D9F" w:rsidRDefault="00047B7A" w:rsidP="00733067">
            <w:pPr>
              <w:spacing w:line="240" w:lineRule="auto"/>
              <w:ind w:firstLine="0"/>
              <w:rPr>
                <w:sz w:val="20"/>
                <w:szCs w:val="20"/>
              </w:rPr>
            </w:pPr>
            <w:r w:rsidRPr="00651D9F">
              <w:rPr>
                <w:rFonts w:eastAsia="Yu Gothic Light"/>
                <w:sz w:val="20"/>
                <w:szCs w:val="20"/>
              </w:rPr>
              <w:t>Continuous decreasing</w:t>
            </w:r>
          </w:p>
        </w:tc>
        <w:tc>
          <w:tcPr>
            <w:tcW w:w="718" w:type="pct"/>
          </w:tcPr>
          <w:p w14:paraId="4E15CF09" w14:textId="77777777" w:rsidR="00047B7A" w:rsidRPr="00651D9F" w:rsidRDefault="00DA1C47" w:rsidP="00733067">
            <w:pPr>
              <w:spacing w:line="240" w:lineRule="auto"/>
              <w:ind w:firstLine="0"/>
              <w:rPr>
                <w:sz w:val="20"/>
                <w:szCs w:val="20"/>
              </w:rPr>
            </w:pPr>
            <m:oMathPara>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c,j</m:t>
                    </m:r>
                  </m:sub>
                </m:sSub>
                <m:r>
                  <w:rPr>
                    <w:rFonts w:ascii="Cambria Math" w:eastAsia="Yu Gothic Light" w:hAnsi="Cambria Math" w:cs="Times New Roman"/>
                    <w:sz w:val="20"/>
                    <w:szCs w:val="20"/>
                  </w:rPr>
                  <m:t xml:space="preserve">= B × </m:t>
                </m:r>
                <m:sSup>
                  <m:sSupPr>
                    <m:ctrlPr>
                      <w:rPr>
                        <w:rFonts w:ascii="Cambria Math" w:eastAsia="Yu Gothic Light" w:hAnsi="Cambria Math" w:cs="Times New Roman"/>
                        <w:i/>
                        <w:sz w:val="20"/>
                        <w:szCs w:val="20"/>
                      </w:rPr>
                    </m:ctrlPr>
                  </m:sSupPr>
                  <m:e>
                    <m:r>
                      <m:rPr>
                        <m:nor/>
                      </m:rPr>
                      <w:rPr>
                        <w:rFonts w:ascii="Cambria Math" w:eastAsia="Yu Gothic Light" w:hAnsi="Cambria Math" w:cs="Times New Roman"/>
                        <w:sz w:val="20"/>
                        <w:szCs w:val="20"/>
                      </w:rPr>
                      <m:t>logit</m:t>
                    </m:r>
                  </m:e>
                  <m:sup>
                    <m:r>
                      <w:rPr>
                        <w:rFonts w:ascii="Cambria Math" w:eastAsia="Yu Gothic Light" w:hAnsi="Cambria Math" w:cs="Times New Roman"/>
                        <w:sz w:val="20"/>
                        <w:szCs w:val="20"/>
                      </w:rPr>
                      <m:t>-1</m:t>
                    </m:r>
                  </m:sup>
                </m:sSup>
                <m:d>
                  <m:dPr>
                    <m:ctrlPr>
                      <w:rPr>
                        <w:rFonts w:ascii="Cambria Math" w:eastAsia="Yu Gothic Light" w:hAnsi="Cambria Math" w:cs="Times New Roman"/>
                        <w:i/>
                        <w:sz w:val="20"/>
                        <w:szCs w:val="20"/>
                      </w:rPr>
                    </m:ctrlPr>
                  </m:dPr>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c,j</m:t>
                            </m:r>
                          </m:sub>
                        </m:sSub>
                      </m:e>
                      <m:sup>
                        <m:r>
                          <w:rPr>
                            <w:rFonts w:ascii="Cambria Math" w:hAnsi="Cambria Math"/>
                            <w:sz w:val="20"/>
                            <w:szCs w:val="20"/>
                          </w:rPr>
                          <m:t>'</m:t>
                        </m:r>
                      </m:sup>
                    </m:sSup>
                  </m:e>
                </m:d>
              </m:oMath>
            </m:oMathPara>
          </w:p>
        </w:tc>
        <w:tc>
          <w:tcPr>
            <w:tcW w:w="709" w:type="pct"/>
          </w:tcPr>
          <w:p w14:paraId="35B464C3" w14:textId="77777777" w:rsidR="00047B7A" w:rsidRPr="00651D9F" w:rsidRDefault="00DA1C47" w:rsidP="00733067">
            <w:pPr>
              <w:spacing w:line="240" w:lineRule="auto"/>
              <w:ind w:firstLine="0"/>
              <w:rPr>
                <w:rFonts w:ascii="Calibri" w:eastAsia="Calibri" w:hAnsi="Calibri" w:cs="Calibri"/>
                <w:sz w:val="20"/>
                <w:szCs w:val="20"/>
              </w:rPr>
            </w:pPr>
            <m:oMathPara>
              <m:oMath>
                <m:d>
                  <m:dPr>
                    <m:ctrlPr>
                      <w:rPr>
                        <w:rFonts w:ascii="Cambria Math" w:eastAsia="Yu Mincho" w:hAnsi="Cambria Math" w:cs="Calibri"/>
                        <w:i/>
                        <w:sz w:val="20"/>
                        <w:szCs w:val="20"/>
                      </w:rPr>
                    </m:ctrlPr>
                  </m:dPr>
                  <m:e>
                    <m:r>
                      <w:rPr>
                        <w:rFonts w:ascii="Cambria Math" w:eastAsia="Yu Mincho" w:hAnsi="Cambria Math" w:cs="Calibri"/>
                        <w:sz w:val="20"/>
                        <w:szCs w:val="20"/>
                      </w:rPr>
                      <m:t>0,B</m:t>
                    </m:r>
                  </m:e>
                </m:d>
              </m:oMath>
            </m:oMathPara>
          </w:p>
        </w:tc>
      </w:tr>
      <w:tr w:rsidR="00047B7A" w:rsidRPr="00651D9F" w14:paraId="17DD538C" w14:textId="77777777" w:rsidTr="00733067">
        <w:trPr>
          <w:trHeight w:val="55"/>
        </w:trPr>
        <w:tc>
          <w:tcPr>
            <w:tcW w:w="488" w:type="pct"/>
            <w:vMerge/>
          </w:tcPr>
          <w:p w14:paraId="29CBF2D4" w14:textId="77777777" w:rsidR="00047B7A" w:rsidRPr="00651D9F" w:rsidRDefault="00047B7A" w:rsidP="00733067">
            <w:pPr>
              <w:spacing w:line="240" w:lineRule="auto"/>
              <w:ind w:firstLine="0"/>
              <w:rPr>
                <w:rFonts w:ascii="Calibri" w:eastAsia="Calibri" w:hAnsi="Calibri" w:cs="Calibri"/>
                <w:sz w:val="20"/>
                <w:szCs w:val="20"/>
              </w:rPr>
            </w:pPr>
          </w:p>
        </w:tc>
        <w:tc>
          <w:tcPr>
            <w:tcW w:w="576" w:type="pct"/>
            <w:vMerge/>
          </w:tcPr>
          <w:p w14:paraId="102F7680" w14:textId="77777777" w:rsidR="00047B7A" w:rsidRPr="00651D9F" w:rsidRDefault="00047B7A" w:rsidP="00733067">
            <w:pPr>
              <w:spacing w:line="240" w:lineRule="auto"/>
              <w:ind w:firstLine="0"/>
              <w:rPr>
                <w:rFonts w:ascii="Calibri" w:eastAsia="Calibri" w:hAnsi="Calibri" w:cs="Calibri"/>
                <w:sz w:val="20"/>
                <w:szCs w:val="20"/>
              </w:rPr>
            </w:pPr>
          </w:p>
        </w:tc>
        <w:tc>
          <w:tcPr>
            <w:tcW w:w="1936" w:type="pct"/>
            <w:vMerge/>
          </w:tcPr>
          <w:p w14:paraId="07E1CAEB" w14:textId="77777777" w:rsidR="00047B7A" w:rsidRPr="00651D9F" w:rsidRDefault="00047B7A" w:rsidP="00733067">
            <w:pPr>
              <w:spacing w:line="240" w:lineRule="auto"/>
              <w:ind w:firstLine="0"/>
              <w:rPr>
                <w:rFonts w:ascii="Calibri Light" w:eastAsia="Yu Gothic Light" w:hAnsi="Calibri Light" w:cs="Times New Roman"/>
                <w:sz w:val="20"/>
                <w:szCs w:val="20"/>
              </w:rPr>
            </w:pPr>
          </w:p>
        </w:tc>
        <w:tc>
          <w:tcPr>
            <w:tcW w:w="573" w:type="pct"/>
          </w:tcPr>
          <w:p w14:paraId="7C32589B" w14:textId="77777777" w:rsidR="00047B7A" w:rsidRPr="00651D9F" w:rsidRDefault="00047B7A" w:rsidP="00733067">
            <w:pPr>
              <w:spacing w:line="240" w:lineRule="auto"/>
              <w:ind w:firstLine="0"/>
              <w:rPr>
                <w:sz w:val="20"/>
                <w:szCs w:val="20"/>
              </w:rPr>
            </w:pPr>
            <w:r w:rsidRPr="00651D9F">
              <w:rPr>
                <w:rFonts w:eastAsia="Yu Gothic Light"/>
                <w:sz w:val="20"/>
                <w:szCs w:val="20"/>
              </w:rPr>
              <w:t>Dichotomous increasing</w:t>
            </w:r>
          </w:p>
        </w:tc>
        <w:tc>
          <w:tcPr>
            <w:tcW w:w="718" w:type="pct"/>
          </w:tcPr>
          <w:p w14:paraId="327E3E33" w14:textId="77777777" w:rsidR="00047B7A" w:rsidRPr="00651D9F" w:rsidRDefault="00DA1C47" w:rsidP="00733067">
            <w:pPr>
              <w:spacing w:line="240" w:lineRule="auto"/>
              <w:ind w:firstLine="0"/>
              <w:rPr>
                <w:sz w:val="20"/>
                <w:szCs w:val="20"/>
              </w:rPr>
            </w:pPr>
            <m:oMathPara>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c,j</m:t>
                    </m:r>
                  </m:sub>
                </m:sSub>
                <m:r>
                  <w:rPr>
                    <w:rFonts w:ascii="Cambria Math" w:eastAsia="Yu Gothic Light" w:hAnsi="Cambria Math" w:cs="Times New Roman"/>
                    <w:sz w:val="20"/>
                    <w:szCs w:val="20"/>
                  </w:rPr>
                  <m:t xml:space="preserve">= B+ </m:t>
                </m:r>
                <m:d>
                  <m:dPr>
                    <m:ctrlPr>
                      <w:rPr>
                        <w:rFonts w:ascii="Cambria Math" w:eastAsia="Yu Gothic Light" w:hAnsi="Cambria Math" w:cs="Times New Roman"/>
                        <w:i/>
                        <w:sz w:val="20"/>
                        <w:szCs w:val="20"/>
                      </w:rPr>
                    </m:ctrlPr>
                  </m:dPr>
                  <m:e>
                    <m:r>
                      <w:rPr>
                        <w:rFonts w:ascii="Cambria Math" w:eastAsia="Yu Gothic Light" w:hAnsi="Cambria Math" w:cs="Times New Roman"/>
                        <w:sz w:val="20"/>
                        <w:szCs w:val="20"/>
                      </w:rPr>
                      <m:t>1-B</m:t>
                    </m:r>
                  </m:e>
                </m:d>
                <m:r>
                  <w:rPr>
                    <w:rFonts w:ascii="Cambria Math" w:eastAsia="Yu Gothic Light" w:hAnsi="Cambria Math" w:cs="Times New Roman"/>
                    <w:sz w:val="20"/>
                    <w:szCs w:val="20"/>
                  </w:rPr>
                  <m:t xml:space="preserve"> × </m:t>
                </m:r>
                <m:sSup>
                  <m:sSupPr>
                    <m:ctrlPr>
                      <w:rPr>
                        <w:rFonts w:ascii="Cambria Math" w:eastAsia="Yu Gothic Light" w:hAnsi="Cambria Math" w:cs="Times New Roman"/>
                        <w:i/>
                        <w:sz w:val="20"/>
                        <w:szCs w:val="20"/>
                      </w:rPr>
                    </m:ctrlPr>
                  </m:sSupPr>
                  <m:e>
                    <m:r>
                      <m:rPr>
                        <m:nor/>
                      </m:rPr>
                      <w:rPr>
                        <w:rFonts w:ascii="Cambria Math" w:eastAsia="Yu Gothic Light" w:hAnsi="Cambria Math" w:cs="Times New Roman"/>
                        <w:sz w:val="20"/>
                        <w:szCs w:val="20"/>
                      </w:rPr>
                      <m:t>logit</m:t>
                    </m:r>
                  </m:e>
                  <m:sup>
                    <m:r>
                      <w:rPr>
                        <w:rFonts w:ascii="Cambria Math" w:eastAsia="Yu Gothic Light" w:hAnsi="Cambria Math" w:cs="Times New Roman"/>
                        <w:sz w:val="20"/>
                        <w:szCs w:val="20"/>
                      </w:rPr>
                      <m:t>-1</m:t>
                    </m:r>
                  </m:sup>
                </m:sSup>
                <m:d>
                  <m:dPr>
                    <m:ctrlPr>
                      <w:rPr>
                        <w:rFonts w:ascii="Cambria Math" w:eastAsia="Yu Gothic Light" w:hAnsi="Cambria Math" w:cs="Times New Roman"/>
                        <w:i/>
                        <w:sz w:val="20"/>
                        <w:szCs w:val="20"/>
                      </w:rPr>
                    </m:ctrlPr>
                  </m:dPr>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c,j</m:t>
                            </m:r>
                          </m:sub>
                        </m:sSub>
                      </m:e>
                      <m:sup>
                        <m:r>
                          <w:rPr>
                            <w:rFonts w:ascii="Cambria Math" w:hAnsi="Cambria Math"/>
                            <w:sz w:val="20"/>
                            <w:szCs w:val="20"/>
                          </w:rPr>
                          <m:t>'</m:t>
                        </m:r>
                      </m:sup>
                    </m:sSup>
                  </m:e>
                </m:d>
              </m:oMath>
            </m:oMathPara>
          </w:p>
        </w:tc>
        <w:tc>
          <w:tcPr>
            <w:tcW w:w="709" w:type="pct"/>
          </w:tcPr>
          <w:p w14:paraId="3025092A" w14:textId="77777777" w:rsidR="00047B7A" w:rsidRPr="00651D9F" w:rsidRDefault="00DA1C47" w:rsidP="00733067">
            <w:pPr>
              <w:spacing w:line="240" w:lineRule="auto"/>
              <w:ind w:firstLine="0"/>
              <w:rPr>
                <w:rFonts w:ascii="Calibri" w:eastAsia="Calibri" w:hAnsi="Calibri" w:cs="Calibri"/>
                <w:sz w:val="20"/>
                <w:szCs w:val="20"/>
              </w:rPr>
            </w:pPr>
            <m:oMathPara>
              <m:oMath>
                <m:d>
                  <m:dPr>
                    <m:ctrlPr>
                      <w:rPr>
                        <w:rFonts w:ascii="Cambria Math" w:eastAsia="Yu Mincho" w:hAnsi="Cambria Math" w:cs="Calibri"/>
                        <w:i/>
                        <w:sz w:val="20"/>
                        <w:szCs w:val="20"/>
                      </w:rPr>
                    </m:ctrlPr>
                  </m:dPr>
                  <m:e>
                    <m:r>
                      <w:rPr>
                        <w:rFonts w:ascii="Cambria Math" w:eastAsia="Yu Mincho" w:hAnsi="Cambria Math" w:cs="Calibri"/>
                        <w:sz w:val="20"/>
                        <w:szCs w:val="20"/>
                      </w:rPr>
                      <m:t>B,1</m:t>
                    </m:r>
                  </m:e>
                </m:d>
              </m:oMath>
            </m:oMathPara>
          </w:p>
        </w:tc>
      </w:tr>
      <w:tr w:rsidR="00047B7A" w:rsidRPr="00651D9F" w14:paraId="6EE9469A" w14:textId="77777777" w:rsidTr="00733067">
        <w:trPr>
          <w:trHeight w:val="55"/>
        </w:trPr>
        <w:tc>
          <w:tcPr>
            <w:tcW w:w="488" w:type="pct"/>
            <w:vMerge/>
          </w:tcPr>
          <w:p w14:paraId="20DAD9AF" w14:textId="77777777" w:rsidR="00047B7A" w:rsidRPr="00651D9F" w:rsidRDefault="00047B7A" w:rsidP="00733067">
            <w:pPr>
              <w:spacing w:line="240" w:lineRule="auto"/>
              <w:ind w:firstLine="0"/>
              <w:rPr>
                <w:rFonts w:ascii="Calibri" w:eastAsia="Calibri" w:hAnsi="Calibri" w:cs="Calibri"/>
                <w:sz w:val="20"/>
                <w:szCs w:val="20"/>
              </w:rPr>
            </w:pPr>
          </w:p>
        </w:tc>
        <w:tc>
          <w:tcPr>
            <w:tcW w:w="576" w:type="pct"/>
            <w:vMerge/>
          </w:tcPr>
          <w:p w14:paraId="06DDCE6B" w14:textId="77777777" w:rsidR="00047B7A" w:rsidRPr="00651D9F" w:rsidRDefault="00047B7A" w:rsidP="00733067">
            <w:pPr>
              <w:spacing w:line="240" w:lineRule="auto"/>
              <w:ind w:firstLine="0"/>
              <w:rPr>
                <w:rFonts w:ascii="Calibri" w:eastAsia="Calibri" w:hAnsi="Calibri" w:cs="Calibri"/>
                <w:sz w:val="20"/>
                <w:szCs w:val="20"/>
              </w:rPr>
            </w:pPr>
          </w:p>
        </w:tc>
        <w:tc>
          <w:tcPr>
            <w:tcW w:w="1936" w:type="pct"/>
            <w:vMerge/>
          </w:tcPr>
          <w:p w14:paraId="0644890F" w14:textId="77777777" w:rsidR="00047B7A" w:rsidRPr="00651D9F" w:rsidRDefault="00047B7A" w:rsidP="00733067">
            <w:pPr>
              <w:spacing w:line="240" w:lineRule="auto"/>
              <w:ind w:firstLine="0"/>
              <w:rPr>
                <w:rFonts w:ascii="Calibri Light" w:eastAsia="Yu Gothic Light" w:hAnsi="Calibri Light" w:cs="Times New Roman"/>
                <w:sz w:val="20"/>
                <w:szCs w:val="20"/>
              </w:rPr>
            </w:pPr>
          </w:p>
        </w:tc>
        <w:tc>
          <w:tcPr>
            <w:tcW w:w="573" w:type="pct"/>
          </w:tcPr>
          <w:p w14:paraId="0E4AC20B" w14:textId="77777777" w:rsidR="00047B7A" w:rsidRPr="00651D9F" w:rsidRDefault="00047B7A" w:rsidP="00733067">
            <w:pPr>
              <w:spacing w:line="240" w:lineRule="auto"/>
              <w:ind w:firstLine="0"/>
              <w:rPr>
                <w:sz w:val="20"/>
                <w:szCs w:val="20"/>
              </w:rPr>
            </w:pPr>
            <w:r w:rsidRPr="00651D9F">
              <w:rPr>
                <w:rFonts w:eastAsia="Yu Gothic Light"/>
                <w:sz w:val="20"/>
                <w:szCs w:val="20"/>
              </w:rPr>
              <w:t>Dichotomous decreasing</w:t>
            </w:r>
          </w:p>
        </w:tc>
        <w:tc>
          <w:tcPr>
            <w:tcW w:w="718" w:type="pct"/>
          </w:tcPr>
          <w:p w14:paraId="6502DF4F" w14:textId="77777777" w:rsidR="00047B7A" w:rsidRPr="00651D9F" w:rsidRDefault="00DA1C47" w:rsidP="00733067">
            <w:pPr>
              <w:spacing w:line="240" w:lineRule="auto"/>
              <w:ind w:firstLine="0"/>
              <w:rPr>
                <w:sz w:val="20"/>
                <w:szCs w:val="20"/>
              </w:rPr>
            </w:pPr>
            <m:oMathPara>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c,j</m:t>
                    </m:r>
                  </m:sub>
                </m:sSub>
                <m:r>
                  <w:rPr>
                    <w:rFonts w:ascii="Cambria Math" w:eastAsia="Yu Gothic Light" w:hAnsi="Cambria Math" w:cs="Times New Roman"/>
                    <w:sz w:val="20"/>
                    <w:szCs w:val="20"/>
                  </w:rPr>
                  <m:t xml:space="preserve">= B × </m:t>
                </m:r>
                <m:sSup>
                  <m:sSupPr>
                    <m:ctrlPr>
                      <w:rPr>
                        <w:rFonts w:ascii="Cambria Math" w:eastAsia="Yu Gothic Light" w:hAnsi="Cambria Math" w:cs="Times New Roman"/>
                        <w:i/>
                        <w:sz w:val="20"/>
                        <w:szCs w:val="20"/>
                      </w:rPr>
                    </m:ctrlPr>
                  </m:sSupPr>
                  <m:e>
                    <m:r>
                      <m:rPr>
                        <m:nor/>
                      </m:rPr>
                      <w:rPr>
                        <w:rFonts w:ascii="Cambria Math" w:eastAsia="Yu Gothic Light" w:hAnsi="Cambria Math" w:cs="Times New Roman"/>
                        <w:sz w:val="20"/>
                        <w:szCs w:val="20"/>
                      </w:rPr>
                      <m:t>logit</m:t>
                    </m:r>
                  </m:e>
                  <m:sup>
                    <m:r>
                      <w:rPr>
                        <w:rFonts w:ascii="Cambria Math" w:eastAsia="Yu Gothic Light" w:hAnsi="Cambria Math" w:cs="Times New Roman"/>
                        <w:sz w:val="20"/>
                        <w:szCs w:val="20"/>
                      </w:rPr>
                      <m:t>-1</m:t>
                    </m:r>
                  </m:sup>
                </m:sSup>
                <m:d>
                  <m:dPr>
                    <m:ctrlPr>
                      <w:rPr>
                        <w:rFonts w:ascii="Cambria Math" w:eastAsia="Yu Gothic Light" w:hAnsi="Cambria Math" w:cs="Times New Roman"/>
                        <w:i/>
                        <w:sz w:val="20"/>
                        <w:szCs w:val="20"/>
                      </w:rPr>
                    </m:ctrlPr>
                  </m:dPr>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c,j</m:t>
                            </m:r>
                          </m:sub>
                        </m:sSub>
                      </m:e>
                      <m:sup>
                        <m:r>
                          <w:rPr>
                            <w:rFonts w:ascii="Cambria Math" w:hAnsi="Cambria Math"/>
                            <w:sz w:val="20"/>
                            <w:szCs w:val="20"/>
                          </w:rPr>
                          <m:t>'</m:t>
                        </m:r>
                      </m:sup>
                    </m:sSup>
                  </m:e>
                </m:d>
              </m:oMath>
            </m:oMathPara>
          </w:p>
        </w:tc>
        <w:tc>
          <w:tcPr>
            <w:tcW w:w="709" w:type="pct"/>
          </w:tcPr>
          <w:p w14:paraId="3A3DC632" w14:textId="77777777" w:rsidR="00047B7A" w:rsidRPr="00651D9F" w:rsidRDefault="00DA1C47" w:rsidP="00733067">
            <w:pPr>
              <w:spacing w:line="240" w:lineRule="auto"/>
              <w:ind w:firstLine="0"/>
              <w:rPr>
                <w:rFonts w:ascii="Calibri" w:eastAsia="Calibri" w:hAnsi="Calibri" w:cs="Calibri"/>
                <w:sz w:val="20"/>
                <w:szCs w:val="20"/>
              </w:rPr>
            </w:pPr>
            <m:oMathPara>
              <m:oMath>
                <m:d>
                  <m:dPr>
                    <m:ctrlPr>
                      <w:rPr>
                        <w:rFonts w:ascii="Cambria Math" w:eastAsia="Yu Mincho" w:hAnsi="Cambria Math" w:cs="Calibri"/>
                        <w:i/>
                        <w:sz w:val="20"/>
                        <w:szCs w:val="20"/>
                      </w:rPr>
                    </m:ctrlPr>
                  </m:dPr>
                  <m:e>
                    <m:r>
                      <w:rPr>
                        <w:rFonts w:ascii="Cambria Math" w:eastAsia="Yu Mincho" w:hAnsi="Cambria Math" w:cs="Calibri"/>
                        <w:sz w:val="20"/>
                        <w:szCs w:val="20"/>
                      </w:rPr>
                      <m:t>0,B</m:t>
                    </m:r>
                  </m:e>
                </m:d>
              </m:oMath>
            </m:oMathPara>
          </w:p>
        </w:tc>
      </w:tr>
      <w:tr w:rsidR="00047B7A" w:rsidRPr="00651D9F" w14:paraId="19E85E52" w14:textId="77777777" w:rsidTr="00733067">
        <w:tc>
          <w:tcPr>
            <w:tcW w:w="488" w:type="pct"/>
          </w:tcPr>
          <w:p w14:paraId="06466501" w14:textId="77777777" w:rsidR="00047B7A" w:rsidRPr="00651D9F" w:rsidRDefault="00047B7A" w:rsidP="00733067">
            <w:pPr>
              <w:spacing w:line="240" w:lineRule="auto"/>
              <w:ind w:firstLine="0"/>
              <w:rPr>
                <w:sz w:val="20"/>
                <w:szCs w:val="20"/>
              </w:rPr>
            </w:pPr>
            <w:r w:rsidRPr="00651D9F">
              <w:rPr>
                <w:sz w:val="20"/>
                <w:szCs w:val="20"/>
              </w:rPr>
              <w:t>All non-referenc</w:t>
            </w:r>
            <w:r w:rsidRPr="00651D9F">
              <w:rPr>
                <w:sz w:val="20"/>
                <w:szCs w:val="20"/>
              </w:rPr>
              <w:lastRenderedPageBreak/>
              <w:t>e congeners</w:t>
            </w:r>
          </w:p>
        </w:tc>
        <w:tc>
          <w:tcPr>
            <w:tcW w:w="576" w:type="pct"/>
          </w:tcPr>
          <w:p w14:paraId="559D8FEF" w14:textId="77777777" w:rsidR="00047B7A" w:rsidRPr="00651D9F" w:rsidRDefault="00DA1C47" w:rsidP="00733067">
            <w:pPr>
              <w:spacing w:line="240" w:lineRule="auto"/>
              <w:ind w:firstLine="0"/>
              <w:rPr>
                <w:sz w:val="20"/>
                <w:szCs w:val="20"/>
              </w:rPr>
            </w:pPr>
            <m:oMathPara>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Tc</m:t>
                    </m:r>
                  </m:sub>
                </m:sSub>
              </m:oMath>
            </m:oMathPara>
          </w:p>
        </w:tc>
        <w:tc>
          <w:tcPr>
            <w:tcW w:w="1936" w:type="pct"/>
          </w:tcPr>
          <w:p w14:paraId="18A7A2FC" w14:textId="77777777" w:rsidR="00047B7A" w:rsidRPr="00651D9F" w:rsidRDefault="00DA1C47" w:rsidP="00733067">
            <w:pPr>
              <w:spacing w:line="240" w:lineRule="auto"/>
              <w:ind w:firstLine="0"/>
              <w:rPr>
                <w:sz w:val="20"/>
                <w:szCs w:val="20"/>
              </w:rPr>
            </w:pPr>
            <m:oMathPara>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Tc</m:t>
                    </m:r>
                  </m:sub>
                </m:sSub>
                <m:r>
                  <m:rPr>
                    <m:nor/>
                  </m:rPr>
                  <w:rPr>
                    <w:rFonts w:ascii="Cambria Math" w:hAnsi="Cambria Math"/>
                    <w:sz w:val="20"/>
                    <w:szCs w:val="20"/>
                  </w:rPr>
                  <m:t>~Logistic</m:t>
                </m:r>
                <m:d>
                  <m:dPr>
                    <m:ctrlPr>
                      <w:rPr>
                        <w:rFonts w:ascii="Cambria Math" w:hAnsi="Cambria Math"/>
                        <w:i/>
                        <w:sz w:val="20"/>
                        <w:szCs w:val="20"/>
                      </w:rPr>
                    </m:ctrlPr>
                  </m:dPr>
                  <m:e>
                    <m:r>
                      <w:rPr>
                        <w:rFonts w:ascii="Cambria Math" w:hAnsi="Cambria Math"/>
                        <w:sz w:val="20"/>
                        <w:szCs w:val="20"/>
                      </w:rPr>
                      <m:t>0, 1</m:t>
                    </m:r>
                  </m:e>
                </m:d>
              </m:oMath>
            </m:oMathPara>
          </w:p>
        </w:tc>
        <w:tc>
          <w:tcPr>
            <w:tcW w:w="1291" w:type="pct"/>
            <w:gridSpan w:val="2"/>
            <w:vAlign w:val="center"/>
          </w:tcPr>
          <w:p w14:paraId="72246B3F" w14:textId="77777777" w:rsidR="00047B7A" w:rsidRPr="00651D9F" w:rsidRDefault="00047B7A" w:rsidP="00733067">
            <w:pPr>
              <w:spacing w:line="240" w:lineRule="auto"/>
              <w:ind w:firstLine="0"/>
              <w:jc w:val="center"/>
              <w:rPr>
                <w:sz w:val="20"/>
                <w:szCs w:val="20"/>
              </w:rPr>
            </w:pPr>
            <w:r w:rsidRPr="00651D9F">
              <w:rPr>
                <w:sz w:val="20"/>
                <w:szCs w:val="20"/>
              </w:rPr>
              <w:t>—</w:t>
            </w:r>
          </w:p>
        </w:tc>
        <w:tc>
          <w:tcPr>
            <w:tcW w:w="709" w:type="pct"/>
            <w:vAlign w:val="center"/>
          </w:tcPr>
          <w:p w14:paraId="7A333796" w14:textId="77777777" w:rsidR="00047B7A" w:rsidRPr="00651D9F" w:rsidRDefault="00047B7A" w:rsidP="00733067">
            <w:pPr>
              <w:spacing w:line="240" w:lineRule="auto"/>
              <w:ind w:firstLine="0"/>
              <w:jc w:val="center"/>
              <w:rPr>
                <w:sz w:val="20"/>
                <w:szCs w:val="20"/>
              </w:rPr>
            </w:pPr>
            <w:r w:rsidRPr="00651D9F">
              <w:rPr>
                <w:sz w:val="20"/>
                <w:szCs w:val="20"/>
              </w:rPr>
              <w:t>—</w:t>
            </w:r>
          </w:p>
        </w:tc>
      </w:tr>
      <w:tr w:rsidR="00047B7A" w:rsidRPr="00651D9F" w14:paraId="162E35EE" w14:textId="77777777" w:rsidTr="00733067">
        <w:tc>
          <w:tcPr>
            <w:tcW w:w="488" w:type="pct"/>
          </w:tcPr>
          <w:p w14:paraId="027727C4" w14:textId="77777777" w:rsidR="00047B7A" w:rsidRPr="00651D9F" w:rsidRDefault="00047B7A" w:rsidP="00733067">
            <w:pPr>
              <w:spacing w:line="240" w:lineRule="auto"/>
              <w:ind w:firstLine="0"/>
              <w:rPr>
                <w:sz w:val="20"/>
                <w:szCs w:val="20"/>
              </w:rPr>
            </w:pPr>
            <w:r w:rsidRPr="00651D9F">
              <w:rPr>
                <w:sz w:val="20"/>
                <w:szCs w:val="20"/>
              </w:rPr>
              <w:t>All non-reference congeners</w:t>
            </w:r>
          </w:p>
        </w:tc>
        <w:tc>
          <w:tcPr>
            <w:tcW w:w="576" w:type="pct"/>
          </w:tcPr>
          <w:p w14:paraId="303D319E" w14:textId="77777777" w:rsidR="00047B7A" w:rsidRPr="00651D9F" w:rsidRDefault="00DA1C47" w:rsidP="00733067">
            <w:pPr>
              <w:spacing w:line="240" w:lineRule="auto"/>
              <w:ind w:firstLine="0"/>
              <w:rPr>
                <w:sz w:val="20"/>
                <w:szCs w:val="20"/>
              </w:rPr>
            </w:pPr>
            <m:oMathPara>
              <m:oMath>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Tc</m:t>
                    </m:r>
                  </m:sub>
                </m:sSub>
              </m:oMath>
            </m:oMathPara>
          </w:p>
        </w:tc>
        <w:tc>
          <w:tcPr>
            <w:tcW w:w="1936" w:type="pct"/>
          </w:tcPr>
          <w:p w14:paraId="36A542B5" w14:textId="77777777" w:rsidR="00047B7A" w:rsidRPr="00651D9F" w:rsidRDefault="00DA1C47" w:rsidP="00733067">
            <w:pPr>
              <w:spacing w:line="240" w:lineRule="auto"/>
              <w:ind w:firstLine="0"/>
              <w:rPr>
                <w:sz w:val="20"/>
                <w:szCs w:val="20"/>
              </w:rPr>
            </w:pPr>
            <m:oMathPara>
              <m:oMath>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Tc</m:t>
                    </m:r>
                  </m:sub>
                </m:sSub>
                <m:r>
                  <m:rPr>
                    <m:nor/>
                  </m:rPr>
                  <w:rPr>
                    <w:rFonts w:ascii="Cambria Math" w:hAnsi="Cambria Math"/>
                    <w:sz w:val="20"/>
                    <w:szCs w:val="20"/>
                  </w:rPr>
                  <m:t>~Normal</m:t>
                </m:r>
                <m:d>
                  <m:dPr>
                    <m:ctrlPr>
                      <w:rPr>
                        <w:rFonts w:ascii="Cambria Math" w:hAnsi="Cambria Math"/>
                        <w:i/>
                        <w:sz w:val="20"/>
                        <w:szCs w:val="20"/>
                      </w:rPr>
                    </m:ctrlPr>
                  </m:dPr>
                  <m:e>
                    <m:r>
                      <w:rPr>
                        <w:rFonts w:ascii="Cambria Math" w:hAnsi="Cambria Math"/>
                        <w:sz w:val="20"/>
                        <w:szCs w:val="20"/>
                      </w:rPr>
                      <m:t>0, 1</m:t>
                    </m:r>
                  </m:e>
                </m:d>
                <m:r>
                  <w:rPr>
                    <w:rFonts w:ascii="Cambria Math" w:eastAsiaTheme="minorEastAsia" w:hAnsi="Cambria Math"/>
                    <w:sz w:val="20"/>
                    <w:szCs w:val="20"/>
                  </w:rPr>
                  <m:t xml:space="preserve"> T[0,∞]</m:t>
                </m:r>
              </m:oMath>
            </m:oMathPara>
          </w:p>
        </w:tc>
        <w:tc>
          <w:tcPr>
            <w:tcW w:w="1291" w:type="pct"/>
            <w:gridSpan w:val="2"/>
            <w:vAlign w:val="center"/>
          </w:tcPr>
          <w:p w14:paraId="7CFCEF18" w14:textId="77777777" w:rsidR="00047B7A" w:rsidRPr="00651D9F" w:rsidRDefault="00047B7A" w:rsidP="00733067">
            <w:pPr>
              <w:spacing w:line="240" w:lineRule="auto"/>
              <w:ind w:firstLine="0"/>
              <w:jc w:val="center"/>
              <w:rPr>
                <w:sz w:val="20"/>
                <w:szCs w:val="20"/>
              </w:rPr>
            </w:pPr>
            <w:r w:rsidRPr="00651D9F">
              <w:rPr>
                <w:sz w:val="20"/>
                <w:szCs w:val="20"/>
              </w:rPr>
              <w:t>—</w:t>
            </w:r>
          </w:p>
        </w:tc>
        <w:tc>
          <w:tcPr>
            <w:tcW w:w="709" w:type="pct"/>
            <w:vAlign w:val="center"/>
          </w:tcPr>
          <w:p w14:paraId="0E6D67A7" w14:textId="77777777" w:rsidR="00047B7A" w:rsidRPr="00651D9F" w:rsidRDefault="00047B7A" w:rsidP="00733067">
            <w:pPr>
              <w:spacing w:line="240" w:lineRule="auto"/>
              <w:ind w:firstLine="0"/>
              <w:jc w:val="center"/>
              <w:rPr>
                <w:sz w:val="20"/>
                <w:szCs w:val="20"/>
              </w:rPr>
            </w:pPr>
            <w:r w:rsidRPr="00651D9F">
              <w:rPr>
                <w:sz w:val="20"/>
                <w:szCs w:val="20"/>
              </w:rPr>
              <w:t>—</w:t>
            </w:r>
          </w:p>
        </w:tc>
      </w:tr>
      <w:tr w:rsidR="00047B7A" w:rsidRPr="00651D9F" w14:paraId="4EE3DB75" w14:textId="77777777" w:rsidTr="00733067">
        <w:tc>
          <w:tcPr>
            <w:tcW w:w="488" w:type="pct"/>
          </w:tcPr>
          <w:p w14:paraId="05D7B126" w14:textId="77777777" w:rsidR="00047B7A" w:rsidRPr="00651D9F" w:rsidRDefault="00047B7A" w:rsidP="00733067">
            <w:pPr>
              <w:spacing w:line="240" w:lineRule="auto"/>
              <w:ind w:firstLine="0"/>
              <w:rPr>
                <w:rFonts w:ascii="Calibri" w:eastAsia="Calibri" w:hAnsi="Calibri" w:cs="Calibri"/>
                <w:sz w:val="20"/>
                <w:szCs w:val="20"/>
              </w:rPr>
            </w:pPr>
            <w:r w:rsidRPr="00651D9F">
              <w:rPr>
                <w:rFonts w:ascii="Calibri" w:eastAsia="Calibri" w:hAnsi="Calibri" w:cs="Calibri"/>
                <w:sz w:val="20"/>
                <w:szCs w:val="20"/>
              </w:rPr>
              <w:t>Reference only</w:t>
            </w:r>
          </w:p>
        </w:tc>
        <w:tc>
          <w:tcPr>
            <w:tcW w:w="576" w:type="pct"/>
          </w:tcPr>
          <w:p w14:paraId="3EB3AF6F" w14:textId="77777777" w:rsidR="00047B7A" w:rsidRPr="00651D9F" w:rsidRDefault="00DA1C47" w:rsidP="00733067">
            <w:pPr>
              <w:spacing w:line="240" w:lineRule="auto"/>
              <w:ind w:firstLine="0"/>
              <w:rPr>
                <w:sz w:val="20"/>
                <w:szCs w:val="20"/>
              </w:rPr>
            </w:pPr>
            <m:oMathPara>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r</m:t>
                    </m:r>
                  </m:sub>
                </m:sSub>
              </m:oMath>
            </m:oMathPara>
          </w:p>
        </w:tc>
        <w:tc>
          <w:tcPr>
            <w:tcW w:w="1936" w:type="pct"/>
          </w:tcPr>
          <w:p w14:paraId="0E5E0ABF" w14:textId="77777777" w:rsidR="00047B7A" w:rsidRPr="00651D9F" w:rsidRDefault="00DA1C47" w:rsidP="00733067">
            <w:pPr>
              <w:spacing w:line="240" w:lineRule="auto"/>
              <w:ind w:firstLine="0"/>
              <w:jc w:val="center"/>
              <w:rPr>
                <w:sz w:val="20"/>
                <w:szCs w:val="20"/>
              </w:rPr>
            </w:pPr>
            <m:oMathPara>
              <m:oMath>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r</m:t>
                        </m:r>
                      </m:sub>
                    </m:sSub>
                  </m:e>
                  <m:sup>
                    <m:r>
                      <w:rPr>
                        <w:rFonts w:ascii="Cambria Math" w:hAnsi="Cambria Math"/>
                        <w:sz w:val="20"/>
                        <w:szCs w:val="20"/>
                      </w:rPr>
                      <m:t>'</m:t>
                    </m:r>
                  </m:sup>
                </m:sSup>
                <m:r>
                  <m:rPr>
                    <m:nor/>
                  </m:rPr>
                  <w:rPr>
                    <w:rFonts w:ascii="Cambria Math" w:hAnsi="Cambria Math"/>
                    <w:sz w:val="20"/>
                    <w:szCs w:val="20"/>
                  </w:rPr>
                  <m:t xml:space="preserve"> ~ Normal</m:t>
                </m:r>
                <m:d>
                  <m:dPr>
                    <m:ctrlPr>
                      <w:rPr>
                        <w:rFonts w:ascii="Cambria Math" w:hAnsi="Cambria Math"/>
                        <w:i/>
                        <w:sz w:val="20"/>
                        <w:szCs w:val="20"/>
                      </w:rPr>
                    </m:ctrlPr>
                  </m:dPr>
                  <m:e>
                    <m:r>
                      <w:rPr>
                        <w:rFonts w:ascii="Cambria Math" w:hAnsi="Cambria Math"/>
                        <w:sz w:val="20"/>
                        <w:szCs w:val="20"/>
                      </w:rPr>
                      <m:t>0, 1</m:t>
                    </m:r>
                  </m:e>
                </m:d>
                <m:r>
                  <w:rPr>
                    <w:rFonts w:ascii="Cambria Math" w:eastAsiaTheme="minorEastAsia" w:hAnsi="Cambria Math"/>
                    <w:sz w:val="20"/>
                    <w:szCs w:val="20"/>
                  </w:rPr>
                  <m:t xml:space="preserve"> T[</m:t>
                </m:r>
                <m:func>
                  <m:funcPr>
                    <m:ctrlPr>
                      <w:rPr>
                        <w:rFonts w:ascii="Cambria Math" w:eastAsiaTheme="minorEastAsia" w:hAnsi="Cambria Math"/>
                        <w:i/>
                        <w:sz w:val="20"/>
                        <w:szCs w:val="20"/>
                      </w:rPr>
                    </m:ctrlPr>
                  </m:funcPr>
                  <m:fName>
                    <m:r>
                      <m:rPr>
                        <m:sty m:val="p"/>
                      </m:rPr>
                      <w:rPr>
                        <w:rFonts w:ascii="Cambria Math" w:eastAsiaTheme="minorEastAsia" w:hAnsi="Cambria Math"/>
                        <w:sz w:val="20"/>
                        <w:szCs w:val="20"/>
                      </w:rPr>
                      <m:t>log</m:t>
                    </m:r>
                  </m:fName>
                  <m:e>
                    <m:r>
                      <w:rPr>
                        <w:rFonts w:ascii="Cambria Math" w:eastAsiaTheme="minorEastAsia" w:hAnsi="Cambria Math"/>
                        <w:sz w:val="20"/>
                        <w:szCs w:val="20"/>
                      </w:rPr>
                      <m:t>0.6</m:t>
                    </m:r>
                  </m:e>
                </m:func>
                <m:r>
                  <w:rPr>
                    <w:rFonts w:ascii="Cambria Math" w:eastAsiaTheme="minorEastAsia" w:hAnsi="Cambria Math"/>
                    <w:sz w:val="20"/>
                    <w:szCs w:val="20"/>
                  </w:rPr>
                  <m:t>,</m:t>
                </m:r>
                <m:func>
                  <m:funcPr>
                    <m:ctrlPr>
                      <w:rPr>
                        <w:rFonts w:ascii="Cambria Math" w:eastAsiaTheme="minorEastAsia" w:hAnsi="Cambria Math"/>
                        <w:i/>
                        <w:sz w:val="20"/>
                        <w:szCs w:val="20"/>
                      </w:rPr>
                    </m:ctrlPr>
                  </m:funcPr>
                  <m:fName>
                    <m:r>
                      <m:rPr>
                        <m:sty m:val="p"/>
                      </m:rPr>
                      <w:rPr>
                        <w:rFonts w:ascii="Cambria Math" w:eastAsiaTheme="minorEastAsia" w:hAnsi="Cambria Math"/>
                        <w:sz w:val="20"/>
                        <w:szCs w:val="20"/>
                      </w:rPr>
                      <m:t>log</m:t>
                    </m:r>
                  </m:fName>
                  <m:e>
                    <m:r>
                      <w:rPr>
                        <w:rFonts w:ascii="Cambria Math" w:eastAsiaTheme="minorEastAsia" w:hAnsi="Cambria Math"/>
                        <w:sz w:val="20"/>
                        <w:szCs w:val="20"/>
                      </w:rPr>
                      <m:t>34]</m:t>
                    </m:r>
                  </m:e>
                </m:func>
              </m:oMath>
            </m:oMathPara>
          </w:p>
        </w:tc>
        <w:tc>
          <w:tcPr>
            <w:tcW w:w="1291" w:type="pct"/>
            <w:gridSpan w:val="2"/>
          </w:tcPr>
          <w:p w14:paraId="48CEF78F" w14:textId="77777777" w:rsidR="00047B7A" w:rsidRPr="00651D9F" w:rsidRDefault="00DA1C47" w:rsidP="00733067">
            <w:pPr>
              <w:spacing w:line="240" w:lineRule="auto"/>
              <w:ind w:firstLine="0"/>
              <w:rPr>
                <w:sz w:val="20"/>
                <w:szCs w:val="20"/>
              </w:rPr>
            </w:pPr>
            <m:oMathPara>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r</m:t>
                    </m:r>
                  </m:sub>
                </m:sSub>
                <m:r>
                  <m:rPr>
                    <m:nor/>
                  </m:rPr>
                  <w:rPr>
                    <w:rFonts w:ascii="Cambria Math" w:hAnsi="Cambria Math"/>
                    <w:sz w:val="20"/>
                    <w:szCs w:val="20"/>
                  </w:rPr>
                  <m:t xml:space="preserve"> = exp</m:t>
                </m:r>
                <m:d>
                  <m:dPr>
                    <m:ctrlPr>
                      <w:rPr>
                        <w:rFonts w:ascii="Cambria Math" w:hAnsi="Cambria Math"/>
                        <w:i/>
                        <w:sz w:val="20"/>
                        <w:szCs w:val="20"/>
                      </w:rPr>
                    </m:ctrlPr>
                  </m:dPr>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r</m:t>
                            </m:r>
                          </m:sub>
                        </m:sSub>
                      </m:e>
                      <m:sup>
                        <m:r>
                          <w:rPr>
                            <w:rFonts w:ascii="Cambria Math" w:hAnsi="Cambria Math"/>
                            <w:sz w:val="20"/>
                            <w:szCs w:val="20"/>
                          </w:rPr>
                          <m:t>'</m:t>
                        </m:r>
                      </m:sup>
                    </m:sSup>
                  </m:e>
                </m:d>
              </m:oMath>
            </m:oMathPara>
          </w:p>
        </w:tc>
        <w:tc>
          <w:tcPr>
            <w:tcW w:w="709" w:type="pct"/>
          </w:tcPr>
          <w:p w14:paraId="46FC0F4D" w14:textId="77777777" w:rsidR="00047B7A" w:rsidRPr="00651D9F" w:rsidRDefault="00DA1C47" w:rsidP="00733067">
            <w:pPr>
              <w:spacing w:line="240" w:lineRule="auto"/>
              <w:ind w:firstLine="0"/>
              <w:rPr>
                <w:rFonts w:ascii="Calibri" w:eastAsia="Calibri" w:hAnsi="Calibri" w:cs="Calibri"/>
                <w:sz w:val="20"/>
                <w:szCs w:val="20"/>
              </w:rPr>
            </w:pPr>
            <m:oMathPara>
              <m:oMath>
                <m:d>
                  <m:dPr>
                    <m:ctrlPr>
                      <w:rPr>
                        <w:rFonts w:ascii="Cambria Math" w:eastAsia="Yu Mincho" w:hAnsi="Cambria Math" w:cs="Calibri"/>
                        <w:i/>
                        <w:sz w:val="20"/>
                        <w:szCs w:val="20"/>
                      </w:rPr>
                    </m:ctrlPr>
                  </m:dPr>
                  <m:e>
                    <m:r>
                      <w:rPr>
                        <w:rFonts w:ascii="Cambria Math" w:eastAsia="Yu Mincho" w:hAnsi="Cambria Math" w:cs="Calibri"/>
                        <w:sz w:val="20"/>
                        <w:szCs w:val="20"/>
                      </w:rPr>
                      <m:t>0.6, 34</m:t>
                    </m:r>
                  </m:e>
                </m:d>
              </m:oMath>
            </m:oMathPara>
          </w:p>
        </w:tc>
      </w:tr>
      <w:tr w:rsidR="00047B7A" w:rsidRPr="00651D9F" w14:paraId="27B56C02" w14:textId="77777777" w:rsidTr="00733067">
        <w:tc>
          <w:tcPr>
            <w:tcW w:w="488" w:type="pct"/>
          </w:tcPr>
          <w:p w14:paraId="1666F338" w14:textId="77777777" w:rsidR="00047B7A" w:rsidRPr="00651D9F" w:rsidRDefault="00047B7A" w:rsidP="00733067">
            <w:pPr>
              <w:spacing w:line="240" w:lineRule="auto"/>
              <w:ind w:firstLine="0"/>
              <w:rPr>
                <w:rFonts w:ascii="Calibri" w:eastAsia="Calibri" w:hAnsi="Calibri" w:cs="Calibri"/>
                <w:sz w:val="20"/>
                <w:szCs w:val="20"/>
              </w:rPr>
            </w:pPr>
            <w:r w:rsidRPr="00651D9F">
              <w:rPr>
                <w:rFonts w:ascii="Calibri" w:eastAsia="Calibri" w:hAnsi="Calibri" w:cs="Calibri"/>
                <w:sz w:val="20"/>
                <w:szCs w:val="20"/>
              </w:rPr>
              <w:t xml:space="preserve">Non-reference congener </w:t>
            </w:r>
            <w:r w:rsidRPr="00651D9F">
              <w:rPr>
                <w:rFonts w:ascii="Calibri" w:eastAsia="Calibri" w:hAnsi="Calibri" w:cs="Calibri"/>
                <w:i/>
                <w:iCs/>
                <w:sz w:val="20"/>
                <w:szCs w:val="20"/>
              </w:rPr>
              <w:t>j</w:t>
            </w:r>
          </w:p>
        </w:tc>
        <w:tc>
          <w:tcPr>
            <w:tcW w:w="576" w:type="pct"/>
          </w:tcPr>
          <w:p w14:paraId="068D6B69" w14:textId="77777777" w:rsidR="00047B7A" w:rsidRPr="00651D9F" w:rsidRDefault="00DA1C47" w:rsidP="00733067">
            <w:pPr>
              <w:spacing w:line="240" w:lineRule="auto"/>
              <w:ind w:firstLine="0"/>
              <w:rPr>
                <w:sz w:val="20"/>
                <w:szCs w:val="20"/>
              </w:rPr>
            </w:pPr>
            <m:oMathPara>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c,j</m:t>
                    </m:r>
                  </m:sub>
                </m:sSub>
              </m:oMath>
            </m:oMathPara>
          </w:p>
        </w:tc>
        <w:tc>
          <w:tcPr>
            <w:tcW w:w="1936" w:type="pct"/>
          </w:tcPr>
          <w:p w14:paraId="7A5E5A3B" w14:textId="77777777" w:rsidR="00047B7A" w:rsidRPr="00651D9F" w:rsidRDefault="00DA1C47" w:rsidP="00733067">
            <w:pPr>
              <w:spacing w:line="240" w:lineRule="auto"/>
              <w:ind w:firstLine="0"/>
              <w:rPr>
                <w:sz w:val="20"/>
                <w:szCs w:val="20"/>
              </w:rPr>
            </w:pPr>
            <m:oMathPara>
              <m:oMath>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c,j</m:t>
                        </m:r>
                      </m:sub>
                    </m:sSub>
                  </m:e>
                  <m:sup>
                    <m:r>
                      <w:rPr>
                        <w:rFonts w:ascii="Cambria Math" w:hAnsi="Cambria Math"/>
                        <w:sz w:val="20"/>
                        <w:szCs w:val="20"/>
                      </w:rPr>
                      <m:t>'</m:t>
                    </m:r>
                  </m:sup>
                </m:sSup>
                <m:r>
                  <m:rPr>
                    <m:nor/>
                  </m:rPr>
                  <w:rPr>
                    <w:rFonts w:ascii="Cambria Math" w:hAnsi="Cambria Math"/>
                    <w:sz w:val="20"/>
                    <w:szCs w:val="20"/>
                  </w:rPr>
                  <m:t>~ Normal</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Hc</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Hc</m:t>
                        </m:r>
                      </m:sub>
                    </m:sSub>
                  </m:e>
                </m:d>
                <m:r>
                  <w:rPr>
                    <w:rFonts w:ascii="Cambria Math" w:eastAsiaTheme="minorEastAsia" w:hAnsi="Cambria Math"/>
                    <w:sz w:val="20"/>
                    <w:szCs w:val="20"/>
                  </w:rPr>
                  <m:t xml:space="preserve"> T[</m:t>
                </m:r>
                <m:func>
                  <m:funcPr>
                    <m:ctrlPr>
                      <w:rPr>
                        <w:rFonts w:ascii="Cambria Math" w:eastAsiaTheme="minorEastAsia" w:hAnsi="Cambria Math"/>
                        <w:i/>
                        <w:sz w:val="20"/>
                        <w:szCs w:val="20"/>
                      </w:rPr>
                    </m:ctrlPr>
                  </m:funcPr>
                  <m:fName>
                    <m:r>
                      <m:rPr>
                        <m:sty m:val="p"/>
                      </m:rPr>
                      <w:rPr>
                        <w:rFonts w:ascii="Cambria Math" w:eastAsiaTheme="minorEastAsia" w:hAnsi="Cambria Math"/>
                        <w:sz w:val="20"/>
                        <w:szCs w:val="20"/>
                      </w:rPr>
                      <m:t>log</m:t>
                    </m:r>
                  </m:fName>
                  <m:e>
                    <m:r>
                      <w:rPr>
                        <w:rFonts w:ascii="Cambria Math" w:eastAsiaTheme="minorEastAsia" w:hAnsi="Cambria Math"/>
                        <w:sz w:val="20"/>
                        <w:szCs w:val="20"/>
                      </w:rPr>
                      <m:t>0.6</m:t>
                    </m:r>
                  </m:e>
                </m:func>
                <m:r>
                  <w:rPr>
                    <w:rFonts w:ascii="Cambria Math" w:eastAsiaTheme="minorEastAsia" w:hAnsi="Cambria Math"/>
                    <w:sz w:val="20"/>
                    <w:szCs w:val="20"/>
                  </w:rPr>
                  <m:t>,</m:t>
                </m:r>
                <m:func>
                  <m:funcPr>
                    <m:ctrlPr>
                      <w:rPr>
                        <w:rFonts w:ascii="Cambria Math" w:eastAsiaTheme="minorEastAsia" w:hAnsi="Cambria Math"/>
                        <w:i/>
                        <w:sz w:val="20"/>
                        <w:szCs w:val="20"/>
                      </w:rPr>
                    </m:ctrlPr>
                  </m:funcPr>
                  <m:fName>
                    <m:r>
                      <m:rPr>
                        <m:sty m:val="p"/>
                      </m:rPr>
                      <w:rPr>
                        <w:rFonts w:ascii="Cambria Math" w:eastAsiaTheme="minorEastAsia" w:hAnsi="Cambria Math"/>
                        <w:sz w:val="20"/>
                        <w:szCs w:val="20"/>
                      </w:rPr>
                      <m:t>log</m:t>
                    </m:r>
                  </m:fName>
                  <m:e>
                    <m:r>
                      <w:rPr>
                        <w:rFonts w:ascii="Cambria Math" w:eastAsiaTheme="minorEastAsia" w:hAnsi="Cambria Math"/>
                        <w:sz w:val="20"/>
                        <w:szCs w:val="20"/>
                      </w:rPr>
                      <m:t>34]</m:t>
                    </m:r>
                  </m:e>
                </m:func>
              </m:oMath>
            </m:oMathPara>
          </w:p>
        </w:tc>
        <w:tc>
          <w:tcPr>
            <w:tcW w:w="1291" w:type="pct"/>
            <w:gridSpan w:val="2"/>
          </w:tcPr>
          <w:p w14:paraId="10B88764" w14:textId="77777777" w:rsidR="00047B7A" w:rsidRPr="00651D9F" w:rsidRDefault="00DA1C47" w:rsidP="00733067">
            <w:pPr>
              <w:spacing w:line="240" w:lineRule="auto"/>
              <w:ind w:firstLine="0"/>
              <w:rPr>
                <w:sz w:val="20"/>
                <w:szCs w:val="20"/>
              </w:rPr>
            </w:pPr>
            <m:oMathPara>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c,j</m:t>
                    </m:r>
                  </m:sub>
                </m:sSub>
                <m:r>
                  <m:rPr>
                    <m:nor/>
                  </m:rPr>
                  <w:rPr>
                    <w:rFonts w:ascii="Cambria Math" w:hAnsi="Cambria Math"/>
                    <w:sz w:val="20"/>
                    <w:szCs w:val="20"/>
                  </w:rPr>
                  <m:t xml:space="preserve"> = exp</m:t>
                </m:r>
                <m:d>
                  <m:dPr>
                    <m:ctrlPr>
                      <w:rPr>
                        <w:rFonts w:ascii="Cambria Math" w:hAnsi="Cambria Math"/>
                        <w:i/>
                        <w:sz w:val="20"/>
                        <w:szCs w:val="20"/>
                      </w:rPr>
                    </m:ctrlPr>
                  </m:dPr>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c,j</m:t>
                            </m:r>
                          </m:sub>
                        </m:sSub>
                      </m:e>
                      <m:sup>
                        <m:r>
                          <w:rPr>
                            <w:rFonts w:ascii="Cambria Math" w:hAnsi="Cambria Math"/>
                            <w:sz w:val="20"/>
                            <w:szCs w:val="20"/>
                          </w:rPr>
                          <m:t>'</m:t>
                        </m:r>
                      </m:sup>
                    </m:sSup>
                  </m:e>
                </m:d>
              </m:oMath>
            </m:oMathPara>
          </w:p>
        </w:tc>
        <w:tc>
          <w:tcPr>
            <w:tcW w:w="709" w:type="pct"/>
          </w:tcPr>
          <w:p w14:paraId="122EC7D8" w14:textId="77777777" w:rsidR="00047B7A" w:rsidRPr="00651D9F" w:rsidRDefault="00DA1C47" w:rsidP="00733067">
            <w:pPr>
              <w:spacing w:line="240" w:lineRule="auto"/>
              <w:ind w:firstLine="0"/>
              <w:rPr>
                <w:rFonts w:ascii="Calibri" w:eastAsia="Calibri" w:hAnsi="Calibri" w:cs="Calibri"/>
                <w:sz w:val="20"/>
                <w:szCs w:val="20"/>
              </w:rPr>
            </w:pPr>
            <m:oMathPara>
              <m:oMath>
                <m:d>
                  <m:dPr>
                    <m:ctrlPr>
                      <w:rPr>
                        <w:rFonts w:ascii="Cambria Math" w:eastAsia="Yu Mincho" w:hAnsi="Cambria Math" w:cs="Calibri"/>
                        <w:i/>
                        <w:sz w:val="20"/>
                        <w:szCs w:val="20"/>
                      </w:rPr>
                    </m:ctrlPr>
                  </m:dPr>
                  <m:e>
                    <m:r>
                      <w:rPr>
                        <w:rFonts w:ascii="Cambria Math" w:eastAsia="Yu Mincho" w:hAnsi="Cambria Math" w:cs="Calibri"/>
                        <w:sz w:val="20"/>
                        <w:szCs w:val="20"/>
                      </w:rPr>
                      <m:t>0.6, 34</m:t>
                    </m:r>
                  </m:e>
                </m:d>
              </m:oMath>
            </m:oMathPara>
          </w:p>
        </w:tc>
      </w:tr>
      <w:tr w:rsidR="00047B7A" w:rsidRPr="00651D9F" w14:paraId="33AB3B68" w14:textId="77777777" w:rsidTr="00733067">
        <w:tc>
          <w:tcPr>
            <w:tcW w:w="488" w:type="pct"/>
          </w:tcPr>
          <w:p w14:paraId="75FD4797" w14:textId="77777777" w:rsidR="00047B7A" w:rsidRPr="00651D9F" w:rsidRDefault="00047B7A" w:rsidP="00733067">
            <w:pPr>
              <w:spacing w:line="240" w:lineRule="auto"/>
              <w:ind w:firstLine="0"/>
              <w:rPr>
                <w:sz w:val="20"/>
                <w:szCs w:val="20"/>
              </w:rPr>
            </w:pPr>
            <w:r w:rsidRPr="00651D9F">
              <w:rPr>
                <w:sz w:val="20"/>
                <w:szCs w:val="20"/>
              </w:rPr>
              <w:t>All non-reference congeners</w:t>
            </w:r>
          </w:p>
        </w:tc>
        <w:tc>
          <w:tcPr>
            <w:tcW w:w="576" w:type="pct"/>
          </w:tcPr>
          <w:p w14:paraId="10B054E8" w14:textId="77777777" w:rsidR="00047B7A" w:rsidRPr="00651D9F" w:rsidRDefault="00DA1C47" w:rsidP="00733067">
            <w:pPr>
              <w:spacing w:line="240" w:lineRule="auto"/>
              <w:ind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Hc</m:t>
                    </m:r>
                  </m:sub>
                </m:sSub>
              </m:oMath>
            </m:oMathPara>
          </w:p>
        </w:tc>
        <w:tc>
          <w:tcPr>
            <w:tcW w:w="1936" w:type="pct"/>
          </w:tcPr>
          <w:p w14:paraId="57B6153B" w14:textId="77777777" w:rsidR="00047B7A" w:rsidRPr="00651D9F" w:rsidRDefault="00DA1C47" w:rsidP="00733067">
            <w:pPr>
              <w:spacing w:line="240" w:lineRule="auto"/>
              <w:ind w:firstLine="0"/>
              <w:rPr>
                <w:sz w:val="20"/>
                <w:szCs w:val="20"/>
              </w:rPr>
            </w:pPr>
            <m:oMathPara>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Hc</m:t>
                    </m:r>
                  </m:sub>
                </m:sSub>
                <m:r>
                  <m:rPr>
                    <m:nor/>
                  </m:rPr>
                  <w:rPr>
                    <w:rFonts w:ascii="Cambria Math" w:hAnsi="Cambria Math"/>
                    <w:sz w:val="20"/>
                    <w:szCs w:val="20"/>
                  </w:rPr>
                  <m:t>~Normal</m:t>
                </m:r>
                <m:d>
                  <m:dPr>
                    <m:ctrlPr>
                      <w:rPr>
                        <w:rFonts w:ascii="Cambria Math" w:hAnsi="Cambria Math"/>
                        <w:i/>
                        <w:sz w:val="20"/>
                        <w:szCs w:val="20"/>
                      </w:rPr>
                    </m:ctrlPr>
                  </m:dPr>
                  <m:e>
                    <m:r>
                      <w:rPr>
                        <w:rFonts w:ascii="Cambria Math" w:hAnsi="Cambria Math"/>
                        <w:sz w:val="20"/>
                        <w:szCs w:val="20"/>
                      </w:rPr>
                      <m:t>-0.2, 0.9</m:t>
                    </m:r>
                  </m:e>
                </m:d>
                <m:r>
                  <w:rPr>
                    <w:rFonts w:ascii="Cambria Math" w:eastAsiaTheme="minorEastAsia" w:hAnsi="Cambria Math"/>
                    <w:sz w:val="20"/>
                    <w:szCs w:val="20"/>
                  </w:rPr>
                  <m:t xml:space="preserve"> T[</m:t>
                </m:r>
                <m:func>
                  <m:funcPr>
                    <m:ctrlPr>
                      <w:rPr>
                        <w:rFonts w:ascii="Cambria Math" w:eastAsiaTheme="minorEastAsia" w:hAnsi="Cambria Math"/>
                        <w:i/>
                        <w:sz w:val="20"/>
                        <w:szCs w:val="20"/>
                      </w:rPr>
                    </m:ctrlPr>
                  </m:funcPr>
                  <m:fName>
                    <m:r>
                      <m:rPr>
                        <m:sty m:val="p"/>
                      </m:rPr>
                      <w:rPr>
                        <w:rFonts w:ascii="Cambria Math" w:eastAsiaTheme="minorEastAsia" w:hAnsi="Cambria Math"/>
                        <w:sz w:val="20"/>
                        <w:szCs w:val="20"/>
                      </w:rPr>
                      <m:t>log</m:t>
                    </m:r>
                  </m:fName>
                  <m:e>
                    <m:r>
                      <w:rPr>
                        <w:rFonts w:ascii="Cambria Math" w:eastAsiaTheme="minorEastAsia" w:hAnsi="Cambria Math"/>
                        <w:sz w:val="20"/>
                        <w:szCs w:val="20"/>
                      </w:rPr>
                      <m:t>0.6</m:t>
                    </m:r>
                  </m:e>
                </m:func>
                <m:r>
                  <w:rPr>
                    <w:rFonts w:ascii="Cambria Math" w:eastAsiaTheme="minorEastAsia" w:hAnsi="Cambria Math"/>
                    <w:sz w:val="20"/>
                    <w:szCs w:val="20"/>
                  </w:rPr>
                  <m:t>,</m:t>
                </m:r>
                <m:func>
                  <m:funcPr>
                    <m:ctrlPr>
                      <w:rPr>
                        <w:rFonts w:ascii="Cambria Math" w:eastAsiaTheme="minorEastAsia" w:hAnsi="Cambria Math"/>
                        <w:i/>
                        <w:sz w:val="20"/>
                        <w:szCs w:val="20"/>
                      </w:rPr>
                    </m:ctrlPr>
                  </m:funcPr>
                  <m:fName>
                    <m:r>
                      <m:rPr>
                        <m:sty m:val="p"/>
                      </m:rPr>
                      <w:rPr>
                        <w:rFonts w:ascii="Cambria Math" w:eastAsiaTheme="minorEastAsia" w:hAnsi="Cambria Math"/>
                        <w:sz w:val="20"/>
                        <w:szCs w:val="20"/>
                      </w:rPr>
                      <m:t>log</m:t>
                    </m:r>
                  </m:fName>
                  <m:e>
                    <m:r>
                      <w:rPr>
                        <w:rFonts w:ascii="Cambria Math" w:eastAsiaTheme="minorEastAsia" w:hAnsi="Cambria Math"/>
                        <w:sz w:val="20"/>
                        <w:szCs w:val="20"/>
                      </w:rPr>
                      <m:t>34]</m:t>
                    </m:r>
                  </m:e>
                </m:func>
              </m:oMath>
            </m:oMathPara>
          </w:p>
        </w:tc>
        <w:tc>
          <w:tcPr>
            <w:tcW w:w="1291" w:type="pct"/>
            <w:gridSpan w:val="2"/>
            <w:vAlign w:val="center"/>
          </w:tcPr>
          <w:p w14:paraId="7F59672D" w14:textId="77777777" w:rsidR="00047B7A" w:rsidRPr="00651D9F" w:rsidRDefault="00047B7A" w:rsidP="00733067">
            <w:pPr>
              <w:spacing w:line="240" w:lineRule="auto"/>
              <w:ind w:firstLine="0"/>
              <w:jc w:val="center"/>
              <w:rPr>
                <w:sz w:val="20"/>
                <w:szCs w:val="20"/>
              </w:rPr>
            </w:pPr>
            <w:r w:rsidRPr="00651D9F">
              <w:rPr>
                <w:sz w:val="20"/>
                <w:szCs w:val="20"/>
              </w:rPr>
              <w:t>—</w:t>
            </w:r>
          </w:p>
        </w:tc>
        <w:tc>
          <w:tcPr>
            <w:tcW w:w="709" w:type="pct"/>
            <w:vAlign w:val="center"/>
          </w:tcPr>
          <w:p w14:paraId="23D81506" w14:textId="77777777" w:rsidR="00047B7A" w:rsidRPr="00651D9F" w:rsidRDefault="00047B7A" w:rsidP="00733067">
            <w:pPr>
              <w:spacing w:line="240" w:lineRule="auto"/>
              <w:ind w:firstLine="0"/>
              <w:jc w:val="center"/>
              <w:rPr>
                <w:sz w:val="20"/>
                <w:szCs w:val="20"/>
              </w:rPr>
            </w:pPr>
            <w:r w:rsidRPr="00651D9F">
              <w:rPr>
                <w:sz w:val="20"/>
                <w:szCs w:val="20"/>
              </w:rPr>
              <w:t>—</w:t>
            </w:r>
          </w:p>
        </w:tc>
      </w:tr>
      <w:tr w:rsidR="00047B7A" w:rsidRPr="00651D9F" w14:paraId="7F4EA410" w14:textId="77777777" w:rsidTr="00733067">
        <w:tc>
          <w:tcPr>
            <w:tcW w:w="488" w:type="pct"/>
          </w:tcPr>
          <w:p w14:paraId="4B12CF69" w14:textId="77777777" w:rsidR="00047B7A" w:rsidRPr="00651D9F" w:rsidRDefault="00047B7A" w:rsidP="00733067">
            <w:pPr>
              <w:spacing w:line="240" w:lineRule="auto"/>
              <w:ind w:firstLine="0"/>
              <w:rPr>
                <w:sz w:val="20"/>
                <w:szCs w:val="20"/>
              </w:rPr>
            </w:pPr>
            <w:r w:rsidRPr="00651D9F">
              <w:rPr>
                <w:sz w:val="20"/>
                <w:szCs w:val="20"/>
              </w:rPr>
              <w:t>All non-reference congeners</w:t>
            </w:r>
          </w:p>
        </w:tc>
        <w:tc>
          <w:tcPr>
            <w:tcW w:w="576" w:type="pct"/>
          </w:tcPr>
          <w:p w14:paraId="2BABC5B0" w14:textId="77777777" w:rsidR="00047B7A" w:rsidRPr="00651D9F" w:rsidRDefault="00DA1C47" w:rsidP="00733067">
            <w:pPr>
              <w:spacing w:line="240" w:lineRule="auto"/>
              <w:ind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Hc</m:t>
                    </m:r>
                  </m:sub>
                </m:sSub>
              </m:oMath>
            </m:oMathPara>
          </w:p>
        </w:tc>
        <w:tc>
          <w:tcPr>
            <w:tcW w:w="1936" w:type="pct"/>
          </w:tcPr>
          <w:p w14:paraId="77CBC2E8" w14:textId="77777777" w:rsidR="00047B7A" w:rsidRPr="00651D9F" w:rsidRDefault="00DA1C47" w:rsidP="00733067">
            <w:pPr>
              <w:spacing w:line="240" w:lineRule="auto"/>
              <w:ind w:firstLine="0"/>
              <w:rPr>
                <w:sz w:val="20"/>
                <w:szCs w:val="20"/>
              </w:rPr>
            </w:pPr>
            <m:oMathPara>
              <m:oMath>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Hc</m:t>
                    </m:r>
                  </m:sub>
                </m:sSub>
                <m:r>
                  <m:rPr>
                    <m:nor/>
                  </m:rPr>
                  <w:rPr>
                    <w:rFonts w:ascii="Cambria Math" w:hAnsi="Cambria Math"/>
                    <w:sz w:val="20"/>
                    <w:szCs w:val="20"/>
                  </w:rPr>
                  <m:t>~Normal</m:t>
                </m:r>
                <m:d>
                  <m:dPr>
                    <m:ctrlPr>
                      <w:rPr>
                        <w:rFonts w:ascii="Cambria Math" w:hAnsi="Cambria Math"/>
                        <w:i/>
                        <w:sz w:val="20"/>
                        <w:szCs w:val="20"/>
                      </w:rPr>
                    </m:ctrlPr>
                  </m:dPr>
                  <m:e>
                    <m:r>
                      <w:rPr>
                        <w:rFonts w:ascii="Cambria Math" w:hAnsi="Cambria Math"/>
                        <w:sz w:val="20"/>
                        <w:szCs w:val="20"/>
                      </w:rPr>
                      <m:t>0, 1</m:t>
                    </m:r>
                  </m:e>
                </m:d>
                <m:r>
                  <w:rPr>
                    <w:rFonts w:ascii="Cambria Math" w:eastAsiaTheme="minorEastAsia" w:hAnsi="Cambria Math"/>
                    <w:sz w:val="20"/>
                    <w:szCs w:val="20"/>
                  </w:rPr>
                  <m:t xml:space="preserve"> T[0,∞]</m:t>
                </m:r>
              </m:oMath>
            </m:oMathPara>
          </w:p>
        </w:tc>
        <w:tc>
          <w:tcPr>
            <w:tcW w:w="1291" w:type="pct"/>
            <w:gridSpan w:val="2"/>
            <w:vAlign w:val="center"/>
          </w:tcPr>
          <w:p w14:paraId="5F01338B" w14:textId="77777777" w:rsidR="00047B7A" w:rsidRPr="00651D9F" w:rsidRDefault="00047B7A" w:rsidP="00733067">
            <w:pPr>
              <w:spacing w:line="240" w:lineRule="auto"/>
              <w:ind w:firstLine="0"/>
              <w:jc w:val="center"/>
              <w:rPr>
                <w:sz w:val="20"/>
                <w:szCs w:val="20"/>
              </w:rPr>
            </w:pPr>
            <w:r w:rsidRPr="00651D9F">
              <w:rPr>
                <w:sz w:val="20"/>
                <w:szCs w:val="20"/>
              </w:rPr>
              <w:t>—</w:t>
            </w:r>
          </w:p>
        </w:tc>
        <w:tc>
          <w:tcPr>
            <w:tcW w:w="709" w:type="pct"/>
            <w:vAlign w:val="center"/>
          </w:tcPr>
          <w:p w14:paraId="4C233FAD" w14:textId="77777777" w:rsidR="00047B7A" w:rsidRPr="00651D9F" w:rsidRDefault="00047B7A" w:rsidP="00733067">
            <w:pPr>
              <w:spacing w:line="240" w:lineRule="auto"/>
              <w:ind w:firstLine="0"/>
              <w:jc w:val="center"/>
              <w:rPr>
                <w:sz w:val="20"/>
                <w:szCs w:val="20"/>
              </w:rPr>
            </w:pPr>
            <w:r w:rsidRPr="00651D9F">
              <w:rPr>
                <w:sz w:val="20"/>
                <w:szCs w:val="20"/>
              </w:rPr>
              <w:t>—</w:t>
            </w:r>
          </w:p>
        </w:tc>
      </w:tr>
      <w:tr w:rsidR="00047B7A" w:rsidRPr="00651D9F" w14:paraId="64600616" w14:textId="77777777" w:rsidTr="00733067">
        <w:tc>
          <w:tcPr>
            <w:tcW w:w="488" w:type="pct"/>
          </w:tcPr>
          <w:p w14:paraId="06F90050" w14:textId="77777777" w:rsidR="00047B7A" w:rsidRPr="00651D9F" w:rsidRDefault="00047B7A" w:rsidP="00733067">
            <w:pPr>
              <w:spacing w:line="240" w:lineRule="auto"/>
              <w:ind w:firstLine="0"/>
              <w:rPr>
                <w:rFonts w:ascii="Calibri" w:eastAsia="Calibri" w:hAnsi="Calibri" w:cs="Calibri"/>
                <w:sz w:val="20"/>
                <w:szCs w:val="20"/>
              </w:rPr>
            </w:pPr>
            <w:r w:rsidRPr="00651D9F">
              <w:rPr>
                <w:rFonts w:ascii="Calibri" w:eastAsia="Calibri" w:hAnsi="Calibri" w:cs="Calibri"/>
                <w:sz w:val="20"/>
                <w:szCs w:val="20"/>
              </w:rPr>
              <w:t>Reference only</w:t>
            </w:r>
          </w:p>
        </w:tc>
        <w:tc>
          <w:tcPr>
            <w:tcW w:w="576" w:type="pct"/>
          </w:tcPr>
          <w:p w14:paraId="198DB257" w14:textId="77777777" w:rsidR="00047B7A" w:rsidRPr="00651D9F" w:rsidRDefault="00DA1C47" w:rsidP="00733067">
            <w:pPr>
              <w:spacing w:line="240" w:lineRule="auto"/>
              <w:ind w:firstLine="0"/>
              <w:rPr>
                <w:sz w:val="20"/>
                <w:szCs w:val="20"/>
              </w:rPr>
            </w:pPr>
            <m:oMathPara>
              <m:oMath>
                <m:sSub>
                  <m:sSubPr>
                    <m:ctrlPr>
                      <w:rPr>
                        <w:rFonts w:ascii="Cambria Math" w:hAnsi="Cambria Math"/>
                        <w:i/>
                        <w:sz w:val="20"/>
                        <w:szCs w:val="20"/>
                      </w:rPr>
                    </m:ctrlPr>
                  </m:sSubPr>
                  <m:e>
                    <m:r>
                      <m:rPr>
                        <m:nor/>
                      </m:rPr>
                      <w:rPr>
                        <w:rFonts w:ascii="Cambria Math" w:hAnsi="Cambria Math"/>
                        <w:sz w:val="20"/>
                        <w:szCs w:val="20"/>
                      </w:rPr>
                      <m:t>log</m:t>
                    </m:r>
                  </m:e>
                  <m:sub>
                    <m:r>
                      <w:rPr>
                        <w:rFonts w:ascii="Cambria Math" w:hAnsi="Cambria Math"/>
                        <w:sz w:val="20"/>
                        <w:szCs w:val="20"/>
                      </w:rPr>
                      <m:t>10</m:t>
                    </m:r>
                  </m:sub>
                </m:sSub>
                <m:sSub>
                  <m:sSubPr>
                    <m:ctrlPr>
                      <w:rPr>
                        <w:rFonts w:ascii="Cambria Math" w:hAnsi="Cambria Math"/>
                        <w:i/>
                        <w:sz w:val="20"/>
                        <w:szCs w:val="20"/>
                      </w:rPr>
                    </m:ctrlPr>
                  </m:sSubPr>
                  <m:e>
                    <m:r>
                      <w:rPr>
                        <w:rFonts w:ascii="Cambria Math" w:hAnsi="Cambria Math"/>
                        <w:sz w:val="20"/>
                        <w:szCs w:val="20"/>
                      </w:rPr>
                      <m:t>EX50</m:t>
                    </m:r>
                  </m:e>
                  <m:sub>
                    <m:r>
                      <w:rPr>
                        <w:rFonts w:ascii="Cambria Math" w:hAnsi="Cambria Math"/>
                        <w:sz w:val="20"/>
                        <w:szCs w:val="20"/>
                      </w:rPr>
                      <m:t>r</m:t>
                    </m:r>
                  </m:sub>
                </m:sSub>
              </m:oMath>
            </m:oMathPara>
          </w:p>
        </w:tc>
        <w:tc>
          <w:tcPr>
            <w:tcW w:w="1936" w:type="pct"/>
          </w:tcPr>
          <w:p w14:paraId="6BFF6CB3" w14:textId="77777777" w:rsidR="00047B7A" w:rsidRPr="00651D9F" w:rsidRDefault="00DA1C47" w:rsidP="00733067">
            <w:pPr>
              <w:spacing w:line="240" w:lineRule="auto"/>
              <w:ind w:firstLine="0"/>
              <w:rPr>
                <w:sz w:val="20"/>
                <w:szCs w:val="20"/>
              </w:rPr>
            </w:pPr>
            <m:oMathPara>
              <m:oMath>
                <m:sSup>
                  <m:sSupPr>
                    <m:ctrlPr>
                      <w:rPr>
                        <w:rFonts w:ascii="Cambria Math" w:hAnsi="Cambria Math"/>
                        <w:i/>
                        <w:sz w:val="20"/>
                        <w:szCs w:val="20"/>
                      </w:rPr>
                    </m:ctrlPr>
                  </m:sSupPr>
                  <m:e>
                    <m:sSub>
                      <m:sSubPr>
                        <m:ctrlPr>
                          <w:rPr>
                            <w:rFonts w:ascii="Cambria Math" w:hAnsi="Cambria Math"/>
                            <w:i/>
                            <w:sz w:val="20"/>
                            <w:szCs w:val="20"/>
                          </w:rPr>
                        </m:ctrlPr>
                      </m:sSubPr>
                      <m:e>
                        <m:r>
                          <m:rPr>
                            <m:nor/>
                          </m:rPr>
                          <w:rPr>
                            <w:rFonts w:ascii="Cambria Math" w:hAnsi="Cambria Math"/>
                            <w:sz w:val="20"/>
                            <w:szCs w:val="20"/>
                          </w:rPr>
                          <m:t>log</m:t>
                        </m:r>
                      </m:e>
                      <m:sub>
                        <m:r>
                          <w:rPr>
                            <w:rFonts w:ascii="Cambria Math" w:hAnsi="Cambria Math"/>
                            <w:sz w:val="20"/>
                            <w:szCs w:val="20"/>
                          </w:rPr>
                          <m:t>10</m:t>
                        </m:r>
                      </m:sub>
                    </m:sSub>
                    <m:sSub>
                      <m:sSubPr>
                        <m:ctrlPr>
                          <w:rPr>
                            <w:rFonts w:ascii="Cambria Math" w:hAnsi="Cambria Math"/>
                            <w:i/>
                            <w:sz w:val="20"/>
                            <w:szCs w:val="20"/>
                          </w:rPr>
                        </m:ctrlPr>
                      </m:sSubPr>
                      <m:e>
                        <m:r>
                          <w:rPr>
                            <w:rFonts w:ascii="Cambria Math" w:hAnsi="Cambria Math"/>
                            <w:sz w:val="20"/>
                            <w:szCs w:val="20"/>
                          </w:rPr>
                          <m:t>EX50</m:t>
                        </m:r>
                      </m:e>
                      <m:sub>
                        <m:r>
                          <w:rPr>
                            <w:rFonts w:ascii="Cambria Math" w:hAnsi="Cambria Math"/>
                            <w:sz w:val="20"/>
                            <w:szCs w:val="20"/>
                          </w:rPr>
                          <m:t>r</m:t>
                        </m:r>
                      </m:sub>
                    </m:sSub>
                  </m:e>
                  <m:sup>
                    <m:r>
                      <w:rPr>
                        <w:rFonts w:ascii="Cambria Math" w:hAnsi="Cambria Math"/>
                        <w:sz w:val="20"/>
                        <w:szCs w:val="20"/>
                      </w:rPr>
                      <m:t>'</m:t>
                    </m:r>
                  </m:sup>
                </m:sSup>
                <m:r>
                  <m:rPr>
                    <m:nor/>
                  </m:rPr>
                  <w:rPr>
                    <w:rFonts w:ascii="Cambria Math" w:hAnsi="Cambria Math"/>
                    <w:sz w:val="20"/>
                    <w:szCs w:val="20"/>
                  </w:rPr>
                  <m:t xml:space="preserve"> ~ Normal</m:t>
                </m:r>
                <m:d>
                  <m:dPr>
                    <m:ctrlPr>
                      <w:rPr>
                        <w:rFonts w:ascii="Cambria Math" w:hAnsi="Cambria Math"/>
                        <w:i/>
                        <w:sz w:val="20"/>
                        <w:szCs w:val="20"/>
                      </w:rPr>
                    </m:ctrlPr>
                  </m:dPr>
                  <m:e>
                    <m:r>
                      <w:rPr>
                        <w:rFonts w:ascii="Cambria Math" w:hAnsi="Cambria Math"/>
                        <w:sz w:val="20"/>
                        <w:szCs w:val="20"/>
                      </w:rPr>
                      <m:t>0.25, 1</m:t>
                    </m:r>
                  </m:e>
                </m:d>
              </m:oMath>
            </m:oMathPara>
          </w:p>
        </w:tc>
        <w:tc>
          <w:tcPr>
            <w:tcW w:w="1291" w:type="pct"/>
            <w:gridSpan w:val="2"/>
          </w:tcPr>
          <w:p w14:paraId="40F9F89A" w14:textId="77777777" w:rsidR="00047B7A" w:rsidRPr="00651D9F" w:rsidRDefault="00DA1C47" w:rsidP="00733067">
            <w:pPr>
              <w:spacing w:line="240" w:lineRule="auto"/>
              <w:ind w:firstLine="0"/>
              <w:jc w:val="center"/>
              <w:rPr>
                <w:sz w:val="20"/>
                <w:szCs w:val="20"/>
              </w:rPr>
            </w:pPr>
            <m:oMathPara>
              <m:oMath>
                <m:sSub>
                  <m:sSubPr>
                    <m:ctrlPr>
                      <w:rPr>
                        <w:rFonts w:ascii="Cambria Math" w:hAnsi="Cambria Math"/>
                        <w:i/>
                        <w:sz w:val="20"/>
                        <w:szCs w:val="20"/>
                      </w:rPr>
                    </m:ctrlPr>
                  </m:sSubPr>
                  <m:e>
                    <m:r>
                      <m:rPr>
                        <m:nor/>
                      </m:rPr>
                      <w:rPr>
                        <w:rFonts w:ascii="Cambria Math" w:hAnsi="Cambria Math"/>
                        <w:sz w:val="20"/>
                        <w:szCs w:val="20"/>
                      </w:rPr>
                      <m:t>log</m:t>
                    </m:r>
                  </m:e>
                  <m:sub>
                    <m:r>
                      <w:rPr>
                        <w:rFonts w:ascii="Cambria Math" w:hAnsi="Cambria Math"/>
                        <w:sz w:val="20"/>
                        <w:szCs w:val="20"/>
                      </w:rPr>
                      <m:t>10</m:t>
                    </m:r>
                  </m:sub>
                </m:sSub>
                <m:sSub>
                  <m:sSubPr>
                    <m:ctrlPr>
                      <w:rPr>
                        <w:rFonts w:ascii="Cambria Math" w:hAnsi="Cambria Math"/>
                        <w:i/>
                        <w:sz w:val="20"/>
                        <w:szCs w:val="20"/>
                      </w:rPr>
                    </m:ctrlPr>
                  </m:sSubPr>
                  <m:e>
                    <m:r>
                      <w:rPr>
                        <w:rFonts w:ascii="Cambria Math" w:hAnsi="Cambria Math"/>
                        <w:sz w:val="20"/>
                        <w:szCs w:val="20"/>
                      </w:rPr>
                      <m:t>EX50</m:t>
                    </m:r>
                  </m:e>
                  <m:sub>
                    <m:r>
                      <w:rPr>
                        <w:rFonts w:ascii="Cambria Math" w:hAnsi="Cambria Math"/>
                        <w:sz w:val="20"/>
                        <w:szCs w:val="20"/>
                      </w:rPr>
                      <m:t>r</m:t>
                    </m:r>
                  </m:sub>
                </m:sSub>
                <m:r>
                  <w:rPr>
                    <w:rFonts w:ascii="Cambria Math" w:hAnsi="Cambria Math"/>
                    <w:sz w:val="20"/>
                    <w:szCs w:val="20"/>
                  </w:rPr>
                  <m:t xml:space="preserve">= </m:t>
                </m:r>
                <m:sSup>
                  <m:sSupPr>
                    <m:ctrlPr>
                      <w:rPr>
                        <w:rFonts w:ascii="Cambria Math" w:hAnsi="Cambria Math"/>
                        <w:i/>
                        <w:sz w:val="20"/>
                        <w:szCs w:val="20"/>
                      </w:rPr>
                    </m:ctrlPr>
                  </m:sSupPr>
                  <m:e>
                    <m:sSub>
                      <m:sSubPr>
                        <m:ctrlPr>
                          <w:rPr>
                            <w:rFonts w:ascii="Cambria Math" w:hAnsi="Cambria Math"/>
                            <w:i/>
                            <w:sz w:val="20"/>
                            <w:szCs w:val="20"/>
                          </w:rPr>
                        </m:ctrlPr>
                      </m:sSubPr>
                      <m:e>
                        <m:r>
                          <m:rPr>
                            <m:nor/>
                          </m:rPr>
                          <w:rPr>
                            <w:rFonts w:ascii="Cambria Math" w:hAnsi="Cambria Math"/>
                            <w:sz w:val="20"/>
                            <w:szCs w:val="20"/>
                          </w:rPr>
                          <m:t>log</m:t>
                        </m:r>
                      </m:e>
                      <m:sub>
                        <m:r>
                          <w:rPr>
                            <w:rFonts w:ascii="Cambria Math" w:hAnsi="Cambria Math"/>
                            <w:sz w:val="20"/>
                            <w:szCs w:val="20"/>
                          </w:rPr>
                          <m:t>10</m:t>
                        </m:r>
                      </m:sub>
                    </m:sSub>
                    <m:sSub>
                      <m:sSubPr>
                        <m:ctrlPr>
                          <w:rPr>
                            <w:rFonts w:ascii="Cambria Math" w:hAnsi="Cambria Math"/>
                            <w:i/>
                            <w:sz w:val="20"/>
                            <w:szCs w:val="20"/>
                          </w:rPr>
                        </m:ctrlPr>
                      </m:sSubPr>
                      <m:e>
                        <m:r>
                          <w:rPr>
                            <w:rFonts w:ascii="Cambria Math" w:hAnsi="Cambria Math"/>
                            <w:sz w:val="20"/>
                            <w:szCs w:val="20"/>
                          </w:rPr>
                          <m:t>EX50</m:t>
                        </m:r>
                      </m:e>
                      <m:sub>
                        <m:r>
                          <w:rPr>
                            <w:rFonts w:ascii="Cambria Math" w:hAnsi="Cambria Math"/>
                            <w:sz w:val="20"/>
                            <w:szCs w:val="20"/>
                          </w:rPr>
                          <m:t>r</m:t>
                        </m:r>
                      </m:sub>
                    </m:sSub>
                  </m:e>
                  <m:sup>
                    <m:r>
                      <w:rPr>
                        <w:rFonts w:ascii="Cambria Math" w:hAnsi="Cambria Math"/>
                        <w:sz w:val="20"/>
                        <w:szCs w:val="20"/>
                      </w:rPr>
                      <m:t>'</m:t>
                    </m:r>
                  </m:sup>
                </m:sSup>
                <m:r>
                  <w:rPr>
                    <w:rFonts w:ascii="Cambria Math" w:eastAsiaTheme="minorEastAsia" w:hAnsi="Cambria Math"/>
                    <w:sz w:val="20"/>
                    <w:szCs w:val="20"/>
                  </w:rPr>
                  <m:t>×</m:t>
                </m:r>
                <m:sSub>
                  <m:sSubPr>
                    <m:ctrlPr>
                      <w:rPr>
                        <w:rFonts w:ascii="Cambria Math" w:eastAsiaTheme="minorEastAsia" w:hAnsi="Cambria Math"/>
                        <w:sz w:val="20"/>
                        <w:szCs w:val="20"/>
                      </w:rPr>
                    </m:ctrlPr>
                  </m:sSubPr>
                  <m:e>
                    <m:r>
                      <m:rPr>
                        <m:nor/>
                      </m:rPr>
                      <w:rPr>
                        <w:rFonts w:ascii="Cambria Math" w:eastAsiaTheme="minorEastAsia" w:hAnsi="Cambria Math"/>
                        <w:sz w:val="20"/>
                        <w:szCs w:val="20"/>
                      </w:rPr>
                      <m:t>xHalfrange</m:t>
                    </m:r>
                  </m:e>
                  <m:sub>
                    <m:r>
                      <w:rPr>
                        <w:rFonts w:ascii="Cambria Math" w:eastAsiaTheme="minorEastAsia" w:hAnsi="Cambria Math"/>
                        <w:sz w:val="20"/>
                        <w:szCs w:val="20"/>
                      </w:rPr>
                      <m:t>r</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m:rPr>
                        <m:nor/>
                      </m:rPr>
                      <w:rPr>
                        <w:rFonts w:ascii="Cambria Math" w:eastAsiaTheme="minorEastAsia" w:hAnsi="Cambria Math"/>
                        <w:sz w:val="20"/>
                        <w:szCs w:val="20"/>
                      </w:rPr>
                      <m:t>xMid</m:t>
                    </m:r>
                  </m:e>
                  <m:sub>
                    <m:r>
                      <w:rPr>
                        <w:rFonts w:ascii="Cambria Math" w:eastAsiaTheme="minorEastAsia" w:hAnsi="Cambria Math"/>
                        <w:sz w:val="20"/>
                        <w:szCs w:val="20"/>
                      </w:rPr>
                      <m:t>r</m:t>
                    </m:r>
                  </m:sub>
                </m:sSub>
              </m:oMath>
            </m:oMathPara>
          </w:p>
        </w:tc>
        <w:tc>
          <w:tcPr>
            <w:tcW w:w="709" w:type="pct"/>
          </w:tcPr>
          <w:p w14:paraId="50C3033C" w14:textId="77777777" w:rsidR="00047B7A" w:rsidRPr="00651D9F" w:rsidRDefault="00DA1C47" w:rsidP="00733067">
            <w:pPr>
              <w:spacing w:line="240" w:lineRule="auto"/>
              <w:ind w:firstLine="0"/>
              <w:jc w:val="center"/>
              <w:rPr>
                <w:rFonts w:ascii="Calibri" w:eastAsia="Calibri" w:hAnsi="Calibri" w:cs="Calibri"/>
                <w:sz w:val="20"/>
                <w:szCs w:val="20"/>
              </w:rPr>
            </w:pPr>
            <m:oMathPara>
              <m:oMath>
                <m:d>
                  <m:dPr>
                    <m:ctrlPr>
                      <w:rPr>
                        <w:rFonts w:ascii="Cambria Math" w:eastAsia="Yu Mincho" w:hAnsi="Cambria Math" w:cs="Calibri"/>
                        <w:i/>
                        <w:sz w:val="20"/>
                        <w:szCs w:val="20"/>
                      </w:rPr>
                    </m:ctrlPr>
                  </m:dPr>
                  <m:e>
                    <m:r>
                      <w:rPr>
                        <w:rFonts w:ascii="Cambria Math" w:eastAsia="Yu Mincho" w:hAnsi="Cambria Math" w:cs="Calibri"/>
                        <w:sz w:val="20"/>
                        <w:szCs w:val="20"/>
                      </w:rPr>
                      <m:t>-∞,∞</m:t>
                    </m:r>
                  </m:e>
                </m:d>
              </m:oMath>
            </m:oMathPara>
          </w:p>
        </w:tc>
      </w:tr>
      <w:tr w:rsidR="00047B7A" w:rsidRPr="00651D9F" w14:paraId="4623B682" w14:textId="77777777" w:rsidTr="00733067">
        <w:tc>
          <w:tcPr>
            <w:tcW w:w="488" w:type="pct"/>
          </w:tcPr>
          <w:p w14:paraId="52D66C68" w14:textId="77777777" w:rsidR="00047B7A" w:rsidRPr="00651D9F" w:rsidRDefault="00047B7A" w:rsidP="00733067">
            <w:pPr>
              <w:spacing w:line="240" w:lineRule="auto"/>
              <w:ind w:firstLine="0"/>
              <w:rPr>
                <w:rFonts w:ascii="Calibri" w:eastAsia="Calibri" w:hAnsi="Calibri" w:cs="Calibri"/>
                <w:sz w:val="20"/>
                <w:szCs w:val="20"/>
              </w:rPr>
            </w:pPr>
            <w:r w:rsidRPr="00651D9F">
              <w:rPr>
                <w:rFonts w:ascii="Calibri" w:eastAsia="Calibri" w:hAnsi="Calibri" w:cs="Calibri"/>
                <w:sz w:val="20"/>
                <w:szCs w:val="20"/>
              </w:rPr>
              <w:t xml:space="preserve">Non-reference congener </w:t>
            </w:r>
            <w:r w:rsidRPr="00651D9F">
              <w:rPr>
                <w:rFonts w:ascii="Calibri" w:eastAsia="Calibri" w:hAnsi="Calibri" w:cs="Calibri"/>
                <w:i/>
                <w:iCs/>
                <w:sz w:val="20"/>
                <w:szCs w:val="20"/>
              </w:rPr>
              <w:t>j</w:t>
            </w:r>
          </w:p>
        </w:tc>
        <w:tc>
          <w:tcPr>
            <w:tcW w:w="576" w:type="pct"/>
          </w:tcPr>
          <w:p w14:paraId="0709B9A3" w14:textId="77777777" w:rsidR="00047B7A" w:rsidRPr="00651D9F" w:rsidRDefault="00DA1C47" w:rsidP="00733067">
            <w:pPr>
              <w:spacing w:line="240" w:lineRule="auto"/>
              <w:ind w:firstLine="0"/>
              <w:rPr>
                <w:sz w:val="20"/>
                <w:szCs w:val="20"/>
              </w:rPr>
            </w:pPr>
            <m:oMathPara>
              <m:oMath>
                <m:sSub>
                  <m:sSubPr>
                    <m:ctrlPr>
                      <w:rPr>
                        <w:rFonts w:ascii="Cambria Math" w:hAnsi="Cambria Math"/>
                        <w:i/>
                        <w:sz w:val="20"/>
                        <w:szCs w:val="20"/>
                      </w:rPr>
                    </m:ctrlPr>
                  </m:sSubPr>
                  <m:e>
                    <m:r>
                      <m:rPr>
                        <m:nor/>
                      </m:rPr>
                      <w:rPr>
                        <w:rFonts w:ascii="Cambria Math" w:hAnsi="Cambria Math"/>
                        <w:sz w:val="20"/>
                        <w:szCs w:val="20"/>
                      </w:rPr>
                      <m:t>log</m:t>
                    </m:r>
                  </m:e>
                  <m:sub>
                    <m:r>
                      <w:rPr>
                        <w:rFonts w:ascii="Cambria Math" w:hAnsi="Cambria Math"/>
                        <w:sz w:val="20"/>
                        <w:szCs w:val="20"/>
                      </w:rPr>
                      <m:t>10</m:t>
                    </m:r>
                  </m:sub>
                </m:sSub>
                <m:sSub>
                  <m:sSubPr>
                    <m:ctrlPr>
                      <w:rPr>
                        <w:rFonts w:ascii="Cambria Math" w:hAnsi="Cambria Math"/>
                        <w:i/>
                        <w:sz w:val="20"/>
                        <w:szCs w:val="20"/>
                      </w:rPr>
                    </m:ctrlPr>
                  </m:sSubPr>
                  <m:e>
                    <m:r>
                      <w:rPr>
                        <w:rFonts w:ascii="Cambria Math" w:hAnsi="Cambria Math"/>
                        <w:sz w:val="20"/>
                        <w:szCs w:val="20"/>
                      </w:rPr>
                      <m:t>EX50</m:t>
                    </m:r>
                  </m:e>
                  <m:sub>
                    <m:r>
                      <w:rPr>
                        <w:rFonts w:ascii="Cambria Math" w:hAnsi="Cambria Math"/>
                        <w:sz w:val="20"/>
                        <w:szCs w:val="20"/>
                      </w:rPr>
                      <m:t>c,j</m:t>
                    </m:r>
                  </m:sub>
                </m:sSub>
              </m:oMath>
            </m:oMathPara>
          </w:p>
        </w:tc>
        <w:tc>
          <w:tcPr>
            <w:tcW w:w="1936" w:type="pct"/>
          </w:tcPr>
          <w:p w14:paraId="1B234C41" w14:textId="77777777" w:rsidR="00047B7A" w:rsidRPr="00651D9F" w:rsidRDefault="00DA1C47" w:rsidP="00733067">
            <w:pPr>
              <w:spacing w:line="240" w:lineRule="auto"/>
              <w:ind w:firstLine="0"/>
              <w:rPr>
                <w:sz w:val="20"/>
                <w:szCs w:val="20"/>
              </w:rPr>
            </w:pPr>
            <m:oMathPara>
              <m:oMath>
                <m:sSup>
                  <m:sSupPr>
                    <m:ctrlPr>
                      <w:rPr>
                        <w:rFonts w:ascii="Cambria Math" w:hAnsi="Cambria Math"/>
                        <w:i/>
                        <w:sz w:val="20"/>
                        <w:szCs w:val="20"/>
                      </w:rPr>
                    </m:ctrlPr>
                  </m:sSupPr>
                  <m:e>
                    <m:sSub>
                      <m:sSubPr>
                        <m:ctrlPr>
                          <w:rPr>
                            <w:rFonts w:ascii="Cambria Math" w:hAnsi="Cambria Math"/>
                            <w:i/>
                            <w:sz w:val="20"/>
                            <w:szCs w:val="20"/>
                          </w:rPr>
                        </m:ctrlPr>
                      </m:sSubPr>
                      <m:e>
                        <m:r>
                          <m:rPr>
                            <m:nor/>
                          </m:rPr>
                          <w:rPr>
                            <w:rFonts w:ascii="Cambria Math" w:hAnsi="Cambria Math"/>
                            <w:sz w:val="20"/>
                            <w:szCs w:val="20"/>
                          </w:rPr>
                          <m:t>log</m:t>
                        </m:r>
                      </m:e>
                      <m:sub>
                        <m:r>
                          <w:rPr>
                            <w:rFonts w:ascii="Cambria Math" w:hAnsi="Cambria Math"/>
                            <w:sz w:val="20"/>
                            <w:szCs w:val="20"/>
                          </w:rPr>
                          <m:t>10</m:t>
                        </m:r>
                      </m:sub>
                    </m:sSub>
                    <m:sSub>
                      <m:sSubPr>
                        <m:ctrlPr>
                          <w:rPr>
                            <w:rFonts w:ascii="Cambria Math" w:hAnsi="Cambria Math"/>
                            <w:i/>
                            <w:sz w:val="20"/>
                            <w:szCs w:val="20"/>
                          </w:rPr>
                        </m:ctrlPr>
                      </m:sSubPr>
                      <m:e>
                        <m:r>
                          <w:rPr>
                            <w:rFonts w:ascii="Cambria Math" w:hAnsi="Cambria Math"/>
                            <w:sz w:val="20"/>
                            <w:szCs w:val="20"/>
                          </w:rPr>
                          <m:t>EX50</m:t>
                        </m:r>
                      </m:e>
                      <m:sub>
                        <m:r>
                          <w:rPr>
                            <w:rFonts w:ascii="Cambria Math" w:hAnsi="Cambria Math"/>
                            <w:sz w:val="20"/>
                            <w:szCs w:val="20"/>
                          </w:rPr>
                          <m:t>c,j</m:t>
                        </m:r>
                      </m:sub>
                    </m:sSub>
                  </m:e>
                  <m:sup>
                    <m:r>
                      <w:rPr>
                        <w:rFonts w:ascii="Cambria Math" w:hAnsi="Cambria Math"/>
                        <w:sz w:val="20"/>
                        <w:szCs w:val="20"/>
                      </w:rPr>
                      <m:t>'</m:t>
                    </m:r>
                  </m:sup>
                </m:sSup>
                <m:r>
                  <m:rPr>
                    <m:nor/>
                  </m:rPr>
                  <w:rPr>
                    <w:rFonts w:ascii="Cambria Math" w:hAnsi="Cambria Math"/>
                    <w:sz w:val="20"/>
                    <w:szCs w:val="20"/>
                  </w:rPr>
                  <m:t xml:space="preserve"> ~ Normal</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EX50c</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EX50c</m:t>
                        </m:r>
                      </m:sub>
                    </m:sSub>
                  </m:e>
                </m:d>
              </m:oMath>
            </m:oMathPara>
          </w:p>
        </w:tc>
        <w:tc>
          <w:tcPr>
            <w:tcW w:w="1291" w:type="pct"/>
            <w:gridSpan w:val="2"/>
          </w:tcPr>
          <w:p w14:paraId="34310945" w14:textId="77777777" w:rsidR="00047B7A" w:rsidRPr="00651D9F" w:rsidRDefault="00DA1C47" w:rsidP="00733067">
            <w:pPr>
              <w:spacing w:line="240" w:lineRule="auto"/>
              <w:ind w:firstLine="0"/>
              <w:rPr>
                <w:sz w:val="20"/>
                <w:szCs w:val="20"/>
              </w:rPr>
            </w:pPr>
            <m:oMathPara>
              <m:oMath>
                <m:sSub>
                  <m:sSubPr>
                    <m:ctrlPr>
                      <w:rPr>
                        <w:rFonts w:ascii="Cambria Math" w:hAnsi="Cambria Math"/>
                        <w:i/>
                        <w:sz w:val="20"/>
                        <w:szCs w:val="20"/>
                      </w:rPr>
                    </m:ctrlPr>
                  </m:sSubPr>
                  <m:e>
                    <m:r>
                      <m:rPr>
                        <m:nor/>
                      </m:rPr>
                      <w:rPr>
                        <w:rFonts w:ascii="Cambria Math" w:hAnsi="Cambria Math"/>
                        <w:sz w:val="20"/>
                        <w:szCs w:val="20"/>
                      </w:rPr>
                      <m:t>log</m:t>
                    </m:r>
                  </m:e>
                  <m:sub>
                    <m:r>
                      <w:rPr>
                        <w:rFonts w:ascii="Cambria Math" w:hAnsi="Cambria Math"/>
                        <w:sz w:val="20"/>
                        <w:szCs w:val="20"/>
                      </w:rPr>
                      <m:t>10</m:t>
                    </m:r>
                  </m:sub>
                </m:sSub>
                <m:sSub>
                  <m:sSubPr>
                    <m:ctrlPr>
                      <w:rPr>
                        <w:rFonts w:ascii="Cambria Math" w:hAnsi="Cambria Math"/>
                        <w:i/>
                        <w:sz w:val="20"/>
                        <w:szCs w:val="20"/>
                      </w:rPr>
                    </m:ctrlPr>
                  </m:sSubPr>
                  <m:e>
                    <m:r>
                      <w:rPr>
                        <w:rFonts w:ascii="Cambria Math" w:hAnsi="Cambria Math"/>
                        <w:sz w:val="20"/>
                        <w:szCs w:val="20"/>
                      </w:rPr>
                      <m:t>EX50</m:t>
                    </m:r>
                  </m:e>
                  <m:sub>
                    <m:r>
                      <w:rPr>
                        <w:rFonts w:ascii="Cambria Math" w:hAnsi="Cambria Math"/>
                        <w:sz w:val="20"/>
                        <w:szCs w:val="20"/>
                      </w:rPr>
                      <m:t>c,j</m:t>
                    </m:r>
                  </m:sub>
                </m:sSub>
                <m:r>
                  <w:rPr>
                    <w:rFonts w:ascii="Cambria Math" w:hAnsi="Cambria Math"/>
                    <w:sz w:val="20"/>
                    <w:szCs w:val="20"/>
                  </w:rPr>
                  <m:t xml:space="preserve">= </m:t>
                </m:r>
                <m:sSup>
                  <m:sSupPr>
                    <m:ctrlPr>
                      <w:rPr>
                        <w:rFonts w:ascii="Cambria Math" w:hAnsi="Cambria Math"/>
                        <w:i/>
                        <w:sz w:val="20"/>
                        <w:szCs w:val="20"/>
                      </w:rPr>
                    </m:ctrlPr>
                  </m:sSupPr>
                  <m:e>
                    <m:sSub>
                      <m:sSubPr>
                        <m:ctrlPr>
                          <w:rPr>
                            <w:rFonts w:ascii="Cambria Math" w:hAnsi="Cambria Math"/>
                            <w:i/>
                            <w:sz w:val="20"/>
                            <w:szCs w:val="20"/>
                          </w:rPr>
                        </m:ctrlPr>
                      </m:sSubPr>
                      <m:e>
                        <m:r>
                          <m:rPr>
                            <m:nor/>
                          </m:rPr>
                          <w:rPr>
                            <w:rFonts w:ascii="Cambria Math" w:hAnsi="Cambria Math"/>
                            <w:sz w:val="20"/>
                            <w:szCs w:val="20"/>
                          </w:rPr>
                          <m:t>log</m:t>
                        </m:r>
                      </m:e>
                      <m:sub>
                        <m:r>
                          <w:rPr>
                            <w:rFonts w:ascii="Cambria Math" w:hAnsi="Cambria Math"/>
                            <w:sz w:val="20"/>
                            <w:szCs w:val="20"/>
                          </w:rPr>
                          <m:t>10</m:t>
                        </m:r>
                      </m:sub>
                    </m:sSub>
                    <m:sSub>
                      <m:sSubPr>
                        <m:ctrlPr>
                          <w:rPr>
                            <w:rFonts w:ascii="Cambria Math" w:hAnsi="Cambria Math"/>
                            <w:i/>
                            <w:sz w:val="20"/>
                            <w:szCs w:val="20"/>
                          </w:rPr>
                        </m:ctrlPr>
                      </m:sSubPr>
                      <m:e>
                        <m:r>
                          <w:rPr>
                            <w:rFonts w:ascii="Cambria Math" w:hAnsi="Cambria Math"/>
                            <w:sz w:val="20"/>
                            <w:szCs w:val="20"/>
                          </w:rPr>
                          <m:t>EX50</m:t>
                        </m:r>
                      </m:e>
                      <m:sub>
                        <m:r>
                          <w:rPr>
                            <w:rFonts w:ascii="Cambria Math" w:hAnsi="Cambria Math"/>
                            <w:sz w:val="20"/>
                            <w:szCs w:val="20"/>
                          </w:rPr>
                          <m:t>c,j</m:t>
                        </m:r>
                      </m:sub>
                    </m:sSub>
                  </m:e>
                  <m:sup>
                    <m:r>
                      <w:rPr>
                        <w:rFonts w:ascii="Cambria Math" w:hAnsi="Cambria Math"/>
                        <w:sz w:val="20"/>
                        <w:szCs w:val="20"/>
                      </w:rPr>
                      <m:t>'</m:t>
                    </m:r>
                  </m:sup>
                </m:sSup>
                <m:r>
                  <w:rPr>
                    <w:rFonts w:ascii="Cambria Math" w:eastAsiaTheme="minorEastAsia" w:hAnsi="Cambria Math"/>
                    <w:sz w:val="20"/>
                    <w:szCs w:val="20"/>
                  </w:rPr>
                  <m:t>×</m:t>
                </m:r>
                <m:sSub>
                  <m:sSubPr>
                    <m:ctrlPr>
                      <w:rPr>
                        <w:rFonts w:ascii="Cambria Math" w:eastAsiaTheme="minorEastAsia" w:hAnsi="Cambria Math"/>
                        <w:sz w:val="20"/>
                        <w:szCs w:val="20"/>
                      </w:rPr>
                    </m:ctrlPr>
                  </m:sSubPr>
                  <m:e>
                    <m:r>
                      <m:rPr>
                        <m:nor/>
                      </m:rPr>
                      <w:rPr>
                        <w:rFonts w:ascii="Cambria Math" w:eastAsiaTheme="minorEastAsia" w:hAnsi="Cambria Math"/>
                        <w:sz w:val="20"/>
                        <w:szCs w:val="20"/>
                      </w:rPr>
                      <m:t>xHalfrange</m:t>
                    </m:r>
                  </m:e>
                  <m:sub>
                    <m:r>
                      <w:rPr>
                        <w:rFonts w:ascii="Cambria Math" w:eastAsiaTheme="minorEastAsia" w:hAnsi="Cambria Math"/>
                        <w:sz w:val="20"/>
                        <w:szCs w:val="20"/>
                      </w:rPr>
                      <m:t>c,j</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m:rPr>
                        <m:nor/>
                      </m:rPr>
                      <w:rPr>
                        <w:rFonts w:ascii="Cambria Math" w:eastAsiaTheme="minorEastAsia" w:hAnsi="Cambria Math"/>
                        <w:sz w:val="20"/>
                        <w:szCs w:val="20"/>
                      </w:rPr>
                      <m:t>xMid</m:t>
                    </m:r>
                  </m:e>
                  <m:sub>
                    <m:r>
                      <w:rPr>
                        <w:rFonts w:ascii="Cambria Math" w:eastAsiaTheme="minorEastAsia" w:hAnsi="Cambria Math"/>
                        <w:sz w:val="20"/>
                        <w:szCs w:val="20"/>
                      </w:rPr>
                      <m:t>c,j</m:t>
                    </m:r>
                  </m:sub>
                </m:sSub>
              </m:oMath>
            </m:oMathPara>
          </w:p>
        </w:tc>
        <w:tc>
          <w:tcPr>
            <w:tcW w:w="709" w:type="pct"/>
          </w:tcPr>
          <w:p w14:paraId="583D639F" w14:textId="77777777" w:rsidR="00047B7A" w:rsidRPr="00651D9F" w:rsidRDefault="00DA1C47" w:rsidP="00733067">
            <w:pPr>
              <w:spacing w:line="240" w:lineRule="auto"/>
              <w:ind w:firstLine="0"/>
              <w:rPr>
                <w:rFonts w:ascii="Calibri" w:eastAsia="Calibri" w:hAnsi="Calibri" w:cs="Calibri"/>
                <w:sz w:val="20"/>
                <w:szCs w:val="20"/>
              </w:rPr>
            </w:pPr>
            <m:oMathPara>
              <m:oMath>
                <m:d>
                  <m:dPr>
                    <m:ctrlPr>
                      <w:rPr>
                        <w:rFonts w:ascii="Cambria Math" w:eastAsia="Yu Mincho" w:hAnsi="Cambria Math" w:cs="Calibri"/>
                        <w:i/>
                        <w:sz w:val="20"/>
                        <w:szCs w:val="20"/>
                      </w:rPr>
                    </m:ctrlPr>
                  </m:dPr>
                  <m:e>
                    <m:r>
                      <w:rPr>
                        <w:rFonts w:ascii="Cambria Math" w:eastAsia="Yu Mincho" w:hAnsi="Cambria Math" w:cs="Calibri"/>
                        <w:sz w:val="20"/>
                        <w:szCs w:val="20"/>
                      </w:rPr>
                      <m:t>-∞,∞</m:t>
                    </m:r>
                  </m:e>
                </m:d>
              </m:oMath>
            </m:oMathPara>
          </w:p>
        </w:tc>
      </w:tr>
      <w:tr w:rsidR="00047B7A" w:rsidRPr="00651D9F" w14:paraId="0DB30A18" w14:textId="77777777" w:rsidTr="00733067">
        <w:tc>
          <w:tcPr>
            <w:tcW w:w="488" w:type="pct"/>
          </w:tcPr>
          <w:p w14:paraId="631D7AB5" w14:textId="77777777" w:rsidR="00047B7A" w:rsidRPr="00651D9F" w:rsidRDefault="00047B7A" w:rsidP="00733067">
            <w:pPr>
              <w:spacing w:line="240" w:lineRule="auto"/>
              <w:ind w:firstLine="0"/>
              <w:rPr>
                <w:sz w:val="20"/>
                <w:szCs w:val="20"/>
              </w:rPr>
            </w:pPr>
            <w:r w:rsidRPr="00651D9F">
              <w:rPr>
                <w:sz w:val="20"/>
                <w:szCs w:val="20"/>
              </w:rPr>
              <w:t>All non-reference congeners</w:t>
            </w:r>
          </w:p>
        </w:tc>
        <w:tc>
          <w:tcPr>
            <w:tcW w:w="576" w:type="pct"/>
          </w:tcPr>
          <w:p w14:paraId="7CF957A7" w14:textId="77777777" w:rsidR="00047B7A" w:rsidRPr="00651D9F" w:rsidRDefault="00DA1C47" w:rsidP="00733067">
            <w:pPr>
              <w:spacing w:line="240" w:lineRule="auto"/>
              <w:ind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EX50c</m:t>
                    </m:r>
                  </m:sub>
                </m:sSub>
              </m:oMath>
            </m:oMathPara>
          </w:p>
        </w:tc>
        <w:tc>
          <w:tcPr>
            <w:tcW w:w="1936" w:type="pct"/>
          </w:tcPr>
          <w:p w14:paraId="04A4A313" w14:textId="77777777" w:rsidR="00047B7A" w:rsidRPr="00651D9F" w:rsidRDefault="00DA1C47" w:rsidP="00733067">
            <w:pPr>
              <w:spacing w:line="240" w:lineRule="auto"/>
              <w:ind w:firstLine="0"/>
              <w:rPr>
                <w:sz w:val="20"/>
                <w:szCs w:val="20"/>
              </w:rPr>
            </w:pPr>
            <m:oMathPara>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EX50c</m:t>
                    </m:r>
                  </m:sub>
                </m:sSub>
                <m:r>
                  <m:rPr>
                    <m:nor/>
                  </m:rPr>
                  <w:rPr>
                    <w:rFonts w:ascii="Cambria Math" w:hAnsi="Cambria Math"/>
                    <w:sz w:val="20"/>
                    <w:szCs w:val="20"/>
                  </w:rPr>
                  <m:t>~Normal</m:t>
                </m:r>
                <m:d>
                  <m:dPr>
                    <m:ctrlPr>
                      <w:rPr>
                        <w:rFonts w:ascii="Cambria Math" w:hAnsi="Cambria Math"/>
                        <w:i/>
                        <w:sz w:val="20"/>
                        <w:szCs w:val="20"/>
                      </w:rPr>
                    </m:ctrlPr>
                  </m:dPr>
                  <m:e>
                    <m:r>
                      <w:rPr>
                        <w:rFonts w:ascii="Cambria Math" w:hAnsi="Cambria Math"/>
                        <w:sz w:val="20"/>
                        <w:szCs w:val="20"/>
                      </w:rPr>
                      <m:t>-0.1, 1</m:t>
                    </m:r>
                  </m:e>
                </m:d>
              </m:oMath>
            </m:oMathPara>
          </w:p>
        </w:tc>
        <w:tc>
          <w:tcPr>
            <w:tcW w:w="1291" w:type="pct"/>
            <w:gridSpan w:val="2"/>
            <w:vAlign w:val="center"/>
          </w:tcPr>
          <w:p w14:paraId="3B10B7B1" w14:textId="77777777" w:rsidR="00047B7A" w:rsidRPr="00651D9F" w:rsidRDefault="00047B7A" w:rsidP="00733067">
            <w:pPr>
              <w:spacing w:line="240" w:lineRule="auto"/>
              <w:ind w:firstLine="0"/>
              <w:jc w:val="center"/>
              <w:rPr>
                <w:sz w:val="20"/>
                <w:szCs w:val="20"/>
              </w:rPr>
            </w:pPr>
            <w:r w:rsidRPr="00651D9F">
              <w:rPr>
                <w:sz w:val="20"/>
                <w:szCs w:val="20"/>
              </w:rPr>
              <w:t>—</w:t>
            </w:r>
          </w:p>
        </w:tc>
        <w:tc>
          <w:tcPr>
            <w:tcW w:w="709" w:type="pct"/>
            <w:vAlign w:val="center"/>
          </w:tcPr>
          <w:p w14:paraId="0B63C617" w14:textId="77777777" w:rsidR="00047B7A" w:rsidRPr="00651D9F" w:rsidRDefault="00047B7A" w:rsidP="00733067">
            <w:pPr>
              <w:spacing w:line="240" w:lineRule="auto"/>
              <w:ind w:firstLine="0"/>
              <w:jc w:val="center"/>
              <w:rPr>
                <w:sz w:val="20"/>
                <w:szCs w:val="20"/>
              </w:rPr>
            </w:pPr>
            <w:r w:rsidRPr="00651D9F">
              <w:rPr>
                <w:sz w:val="20"/>
                <w:szCs w:val="20"/>
              </w:rPr>
              <w:t>—</w:t>
            </w:r>
          </w:p>
        </w:tc>
      </w:tr>
      <w:tr w:rsidR="00047B7A" w:rsidRPr="00651D9F" w14:paraId="0B8C73F8" w14:textId="77777777" w:rsidTr="00733067">
        <w:tc>
          <w:tcPr>
            <w:tcW w:w="488" w:type="pct"/>
          </w:tcPr>
          <w:p w14:paraId="2896F4DD" w14:textId="77777777" w:rsidR="00047B7A" w:rsidRPr="00651D9F" w:rsidRDefault="00047B7A" w:rsidP="00733067">
            <w:pPr>
              <w:spacing w:line="240" w:lineRule="auto"/>
              <w:ind w:firstLine="0"/>
              <w:rPr>
                <w:sz w:val="20"/>
                <w:szCs w:val="20"/>
              </w:rPr>
            </w:pPr>
            <w:r w:rsidRPr="00651D9F">
              <w:rPr>
                <w:sz w:val="20"/>
                <w:szCs w:val="20"/>
              </w:rPr>
              <w:t>All non-reference congeners</w:t>
            </w:r>
          </w:p>
        </w:tc>
        <w:tc>
          <w:tcPr>
            <w:tcW w:w="576" w:type="pct"/>
          </w:tcPr>
          <w:p w14:paraId="423C9A53" w14:textId="77777777" w:rsidR="00047B7A" w:rsidRPr="00651D9F" w:rsidRDefault="00DA1C47" w:rsidP="00733067">
            <w:pPr>
              <w:spacing w:line="240" w:lineRule="auto"/>
              <w:ind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EX50c</m:t>
                    </m:r>
                  </m:sub>
                </m:sSub>
              </m:oMath>
            </m:oMathPara>
          </w:p>
        </w:tc>
        <w:tc>
          <w:tcPr>
            <w:tcW w:w="1936" w:type="pct"/>
          </w:tcPr>
          <w:p w14:paraId="29F94C67" w14:textId="77777777" w:rsidR="00047B7A" w:rsidRPr="00651D9F" w:rsidRDefault="00DA1C47" w:rsidP="00733067">
            <w:pPr>
              <w:spacing w:line="240" w:lineRule="auto"/>
              <w:ind w:firstLine="0"/>
              <w:rPr>
                <w:rFonts w:ascii="Calibri" w:eastAsia="Calibri" w:hAnsi="Calibri" w:cs="Calibri"/>
                <w:sz w:val="20"/>
                <w:szCs w:val="20"/>
              </w:rPr>
            </w:pPr>
            <m:oMathPara>
              <m:oMath>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EX50c</m:t>
                    </m:r>
                  </m:sub>
                </m:sSub>
                <m:r>
                  <m:rPr>
                    <m:nor/>
                  </m:rPr>
                  <w:rPr>
                    <w:rFonts w:ascii="Cambria Math" w:hAnsi="Cambria Math"/>
                    <w:sz w:val="20"/>
                    <w:szCs w:val="20"/>
                  </w:rPr>
                  <m:t>~Normal</m:t>
                </m:r>
                <m:d>
                  <m:dPr>
                    <m:ctrlPr>
                      <w:rPr>
                        <w:rFonts w:ascii="Cambria Math" w:hAnsi="Cambria Math"/>
                        <w:i/>
                        <w:sz w:val="20"/>
                        <w:szCs w:val="20"/>
                      </w:rPr>
                    </m:ctrlPr>
                  </m:dPr>
                  <m:e>
                    <m:r>
                      <w:rPr>
                        <w:rFonts w:ascii="Cambria Math" w:hAnsi="Cambria Math"/>
                        <w:sz w:val="20"/>
                        <w:szCs w:val="20"/>
                      </w:rPr>
                      <m:t>0, 1</m:t>
                    </m:r>
                  </m:e>
                </m:d>
                <m:r>
                  <w:rPr>
                    <w:rFonts w:ascii="Cambria Math" w:eastAsiaTheme="minorEastAsia" w:hAnsi="Cambria Math"/>
                    <w:sz w:val="20"/>
                    <w:szCs w:val="20"/>
                  </w:rPr>
                  <m:t xml:space="preserve"> T[0,∞]</m:t>
                </m:r>
              </m:oMath>
            </m:oMathPara>
          </w:p>
        </w:tc>
        <w:tc>
          <w:tcPr>
            <w:tcW w:w="1291" w:type="pct"/>
            <w:gridSpan w:val="2"/>
            <w:vAlign w:val="center"/>
          </w:tcPr>
          <w:p w14:paraId="5BF4D49F" w14:textId="77777777" w:rsidR="00047B7A" w:rsidRPr="00651D9F" w:rsidRDefault="00047B7A" w:rsidP="00733067">
            <w:pPr>
              <w:spacing w:line="240" w:lineRule="auto"/>
              <w:ind w:firstLine="0"/>
              <w:jc w:val="center"/>
              <w:rPr>
                <w:sz w:val="20"/>
                <w:szCs w:val="20"/>
              </w:rPr>
            </w:pPr>
            <w:r w:rsidRPr="00651D9F">
              <w:rPr>
                <w:sz w:val="20"/>
                <w:szCs w:val="20"/>
              </w:rPr>
              <w:t>—</w:t>
            </w:r>
          </w:p>
        </w:tc>
        <w:tc>
          <w:tcPr>
            <w:tcW w:w="709" w:type="pct"/>
            <w:vAlign w:val="center"/>
          </w:tcPr>
          <w:p w14:paraId="5A8DC35C" w14:textId="77777777" w:rsidR="00047B7A" w:rsidRPr="00651D9F" w:rsidRDefault="00047B7A" w:rsidP="00733067">
            <w:pPr>
              <w:spacing w:line="240" w:lineRule="auto"/>
              <w:ind w:firstLine="0"/>
              <w:jc w:val="center"/>
              <w:rPr>
                <w:sz w:val="20"/>
                <w:szCs w:val="20"/>
              </w:rPr>
            </w:pPr>
            <w:r w:rsidRPr="00651D9F">
              <w:rPr>
                <w:sz w:val="20"/>
                <w:szCs w:val="20"/>
              </w:rPr>
              <w:t>—</w:t>
            </w:r>
          </w:p>
        </w:tc>
      </w:tr>
      <w:tr w:rsidR="00047B7A" w:rsidRPr="00651D9F" w14:paraId="75E15BD0" w14:textId="77777777" w:rsidTr="00733067">
        <w:tc>
          <w:tcPr>
            <w:tcW w:w="488" w:type="pct"/>
          </w:tcPr>
          <w:p w14:paraId="2649B8E0" w14:textId="77777777" w:rsidR="00047B7A" w:rsidRPr="00651D9F" w:rsidRDefault="00047B7A" w:rsidP="00733067">
            <w:pPr>
              <w:spacing w:line="240" w:lineRule="auto"/>
              <w:ind w:firstLine="0"/>
              <w:rPr>
                <w:rFonts w:ascii="Calibri" w:eastAsia="Calibri" w:hAnsi="Calibri" w:cs="Calibri"/>
                <w:sz w:val="20"/>
                <w:szCs w:val="20"/>
              </w:rPr>
            </w:pPr>
            <w:r w:rsidRPr="00651D9F">
              <w:rPr>
                <w:rFonts w:ascii="Calibri" w:eastAsia="Calibri" w:hAnsi="Calibri" w:cs="Calibri"/>
                <w:sz w:val="20"/>
                <w:szCs w:val="20"/>
              </w:rPr>
              <w:t>Reference and all congeners</w:t>
            </w:r>
          </w:p>
        </w:tc>
        <w:tc>
          <w:tcPr>
            <w:tcW w:w="576" w:type="pct"/>
          </w:tcPr>
          <w:p w14:paraId="754643A9" w14:textId="77777777" w:rsidR="00047B7A" w:rsidRPr="00651D9F" w:rsidRDefault="00047B7A" w:rsidP="00733067">
            <w:pPr>
              <w:spacing w:line="240" w:lineRule="auto"/>
              <w:ind w:firstLine="0"/>
              <w:rPr>
                <w:sz w:val="20"/>
                <w:szCs w:val="20"/>
              </w:rPr>
            </w:pPr>
            <m:oMathPara>
              <m:oMath>
                <m:r>
                  <w:rPr>
                    <w:rFonts w:ascii="Cambria Math" w:hAnsi="Cambria Math"/>
                    <w:sz w:val="20"/>
                    <w:szCs w:val="20"/>
                  </w:rPr>
                  <m:t>σ</m:t>
                </m:r>
              </m:oMath>
            </m:oMathPara>
          </w:p>
        </w:tc>
        <w:tc>
          <w:tcPr>
            <w:tcW w:w="1936" w:type="pct"/>
          </w:tcPr>
          <w:p w14:paraId="239EA5E1" w14:textId="77777777" w:rsidR="00047B7A" w:rsidRPr="00651D9F" w:rsidRDefault="00DA1C47" w:rsidP="00733067">
            <w:pPr>
              <w:spacing w:line="240" w:lineRule="auto"/>
              <w:ind w:firstLine="0"/>
              <w:rPr>
                <w:rFonts w:ascii="Calibri" w:eastAsia="Calibri" w:hAnsi="Calibri" w:cs="Calibri"/>
                <w:sz w:val="20"/>
                <w:szCs w:val="20"/>
              </w:rPr>
            </w:pPr>
            <m:oMathPara>
              <m:oMath>
                <m:sSup>
                  <m:sSupPr>
                    <m:ctrlPr>
                      <w:rPr>
                        <w:rFonts w:ascii="Cambria Math" w:hAnsi="Cambria Math"/>
                        <w:i/>
                        <w:sz w:val="20"/>
                        <w:szCs w:val="20"/>
                      </w:rPr>
                    </m:ctrlPr>
                  </m:sSupPr>
                  <m:e>
                    <m:r>
                      <w:rPr>
                        <w:rFonts w:ascii="Cambria Math" w:hAnsi="Cambria Math"/>
                        <w:sz w:val="20"/>
                        <w:szCs w:val="20"/>
                      </w:rPr>
                      <m:t>σ</m:t>
                    </m:r>
                  </m:e>
                  <m:sup>
                    <m:r>
                      <w:rPr>
                        <w:rFonts w:ascii="Cambria Math" w:hAnsi="Cambria Math"/>
                        <w:sz w:val="20"/>
                        <w:szCs w:val="20"/>
                      </w:rPr>
                      <m:t>'</m:t>
                    </m:r>
                  </m:sup>
                </m:sSup>
                <m:r>
                  <w:rPr>
                    <w:rFonts w:ascii="Cambria Math" w:hAnsi="Cambria Math"/>
                    <w:sz w:val="20"/>
                    <w:szCs w:val="20"/>
                  </w:rPr>
                  <m:t xml:space="preserve"> ~ </m:t>
                </m:r>
                <m:r>
                  <m:rPr>
                    <m:nor/>
                  </m:rPr>
                  <w:rPr>
                    <w:rFonts w:ascii="Cambria Math" w:hAnsi="Cambria Math"/>
                    <w:sz w:val="20"/>
                    <w:szCs w:val="20"/>
                  </w:rPr>
                  <m:t>Normal</m:t>
                </m:r>
                <m:d>
                  <m:dPr>
                    <m:ctrlPr>
                      <w:rPr>
                        <w:rFonts w:ascii="Cambria Math" w:hAnsi="Cambria Math"/>
                        <w:i/>
                        <w:sz w:val="20"/>
                        <w:szCs w:val="20"/>
                      </w:rPr>
                    </m:ctrlPr>
                  </m:dPr>
                  <m:e>
                    <m:r>
                      <w:rPr>
                        <w:rFonts w:ascii="Cambria Math" w:hAnsi="Cambria Math"/>
                        <w:sz w:val="20"/>
                        <w:szCs w:val="20"/>
                      </w:rPr>
                      <m:t>0, 10</m:t>
                    </m:r>
                  </m:e>
                </m:d>
              </m:oMath>
            </m:oMathPara>
          </w:p>
        </w:tc>
        <w:tc>
          <w:tcPr>
            <w:tcW w:w="1291" w:type="pct"/>
            <w:gridSpan w:val="2"/>
          </w:tcPr>
          <w:p w14:paraId="184E6967" w14:textId="77777777" w:rsidR="00047B7A" w:rsidRPr="00651D9F" w:rsidRDefault="00047B7A" w:rsidP="00733067">
            <w:pPr>
              <w:spacing w:line="240" w:lineRule="auto"/>
              <w:ind w:firstLine="0"/>
              <w:rPr>
                <w:sz w:val="20"/>
                <w:szCs w:val="20"/>
              </w:rPr>
            </w:pPr>
            <m:oMathPara>
              <m:oMath>
                <m:r>
                  <w:rPr>
                    <w:rFonts w:ascii="Cambria Math" w:hAnsi="Cambria Math"/>
                    <w:sz w:val="20"/>
                    <w:szCs w:val="20"/>
                  </w:rPr>
                  <m:t xml:space="preserve">σ= </m:t>
                </m:r>
                <m:r>
                  <m:rPr>
                    <m:nor/>
                  </m:rPr>
                  <w:rPr>
                    <w:rFonts w:ascii="Cambria Math" w:hAnsi="Cambria Math"/>
                    <w:sz w:val="20"/>
                    <w:szCs w:val="20"/>
                  </w:rPr>
                  <m:t>exp</m:t>
                </m:r>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σ</m:t>
                        </m:r>
                      </m:e>
                      <m:sup>
                        <m:r>
                          <w:rPr>
                            <w:rFonts w:ascii="Cambria Math" w:hAnsi="Cambria Math"/>
                            <w:sz w:val="20"/>
                            <w:szCs w:val="20"/>
                          </w:rPr>
                          <m:t>'</m:t>
                        </m:r>
                      </m:sup>
                    </m:sSup>
                  </m:e>
                </m:d>
              </m:oMath>
            </m:oMathPara>
          </w:p>
        </w:tc>
        <w:tc>
          <w:tcPr>
            <w:tcW w:w="709" w:type="pct"/>
          </w:tcPr>
          <w:p w14:paraId="132E64E5" w14:textId="77777777" w:rsidR="00047B7A" w:rsidRPr="00651D9F" w:rsidRDefault="00DA1C47" w:rsidP="00733067">
            <w:pPr>
              <w:spacing w:line="240" w:lineRule="auto"/>
              <w:ind w:firstLine="0"/>
              <w:rPr>
                <w:rFonts w:ascii="Calibri" w:eastAsia="Times New Roman" w:hAnsi="Calibri" w:cs="Calibri"/>
                <w:sz w:val="20"/>
                <w:szCs w:val="20"/>
              </w:rPr>
            </w:pPr>
            <m:oMathPara>
              <m:oMath>
                <m:d>
                  <m:dPr>
                    <m:ctrlPr>
                      <w:rPr>
                        <w:rFonts w:ascii="Cambria Math" w:eastAsia="Yu Mincho" w:hAnsi="Cambria Math" w:cs="Calibri"/>
                        <w:i/>
                        <w:sz w:val="20"/>
                        <w:szCs w:val="20"/>
                      </w:rPr>
                    </m:ctrlPr>
                  </m:dPr>
                  <m:e>
                    <m:r>
                      <w:rPr>
                        <w:rFonts w:ascii="Cambria Math" w:eastAsia="Yu Mincho" w:hAnsi="Cambria Math" w:cs="Calibri"/>
                        <w:sz w:val="20"/>
                        <w:szCs w:val="20"/>
                      </w:rPr>
                      <m:t xml:space="preserve">0, </m:t>
                    </m:r>
                    <m:r>
                      <m:rPr>
                        <m:sty m:val="p"/>
                      </m:rPr>
                      <w:rPr>
                        <w:rFonts w:ascii="Cambria Math" w:eastAsia="Yu Mincho" w:hAnsi="Cambria Math" w:cs="Calibri"/>
                        <w:sz w:val="20"/>
                        <w:szCs w:val="20"/>
                      </w:rPr>
                      <m:t>exp⁡</m:t>
                    </m:r>
                    <m:r>
                      <w:rPr>
                        <w:rFonts w:ascii="Cambria Math" w:eastAsia="Yu Mincho" w:hAnsi="Cambria Math" w:cs="Calibri"/>
                        <w:sz w:val="20"/>
                        <w:szCs w:val="20"/>
                      </w:rPr>
                      <m:t>(10)</m:t>
                    </m:r>
                  </m:e>
                </m:d>
              </m:oMath>
            </m:oMathPara>
          </w:p>
        </w:tc>
      </w:tr>
    </w:tbl>
    <w:p w14:paraId="618C245C" w14:textId="77777777" w:rsidR="00047B7A" w:rsidRPr="00651D9F" w:rsidRDefault="00047B7A" w:rsidP="00047B7A">
      <w:pPr>
        <w:pStyle w:val="Caption"/>
        <w:spacing w:after="0"/>
        <w:ind w:firstLine="0"/>
      </w:pPr>
      <w:r w:rsidRPr="00651D9F">
        <w:t>* Superscript prime (‘) indicates “raw” versions of parameters that are later transformed. The transformed version is used in the log-likelihood function and/or Hill equation.</w:t>
      </w:r>
    </w:p>
    <w:p w14:paraId="585BC98B" w14:textId="77777777" w:rsidR="00047B7A" w:rsidRPr="00651D9F" w:rsidRDefault="00047B7A" w:rsidP="00047B7A">
      <w:pPr>
        <w:pStyle w:val="Caption"/>
        <w:spacing w:after="0"/>
        <w:ind w:firstLine="0"/>
      </w:pPr>
      <w:r w:rsidRPr="00651D9F">
        <w:t>Distribution notation is as follows:</w:t>
      </w:r>
    </w:p>
    <w:p w14:paraId="544FB775" w14:textId="77777777" w:rsidR="00047B7A" w:rsidRPr="00651D9F" w:rsidRDefault="00047B7A" w:rsidP="00047B7A">
      <w:pPr>
        <w:pStyle w:val="Caption"/>
        <w:spacing w:after="0"/>
      </w:pPr>
      <m:oMath>
        <m:r>
          <m:rPr>
            <m:nor/>
          </m:rPr>
          <w:rPr>
            <w:rFonts w:ascii="Cambria Math" w:hAnsi="Cambria Math"/>
          </w:rPr>
          <w:lastRenderedPageBreak/>
          <m:t>Logistic</m:t>
        </m:r>
        <m:d>
          <m:dPr>
            <m:ctrlPr>
              <w:rPr>
                <w:rFonts w:ascii="Cambria Math" w:hAnsi="Cambria Math"/>
                <w:color w:val="auto"/>
                <w:sz w:val="22"/>
                <w:szCs w:val="22"/>
              </w:rPr>
            </m:ctrlPr>
          </m:dPr>
          <m:e>
            <m:r>
              <w:rPr>
                <w:rFonts w:ascii="Cambria Math" w:hAnsi="Cambria Math"/>
              </w:rPr>
              <m:t>m, s</m:t>
            </m:r>
          </m:e>
        </m:d>
      </m:oMath>
      <w:r w:rsidRPr="00651D9F">
        <w:t xml:space="preserve"> represents the logistic density function with location parameter</w:t>
      </w:r>
      <w:r w:rsidRPr="00651D9F">
        <w:rPr>
          <w:rFonts w:ascii="Cambria Math" w:hAnsi="Cambria Math"/>
        </w:rPr>
        <w:t xml:space="preserve"> </w:t>
      </w:r>
      <m:oMath>
        <m:r>
          <w:rPr>
            <w:rFonts w:ascii="Cambria Math" w:hAnsi="Cambria Math"/>
          </w:rPr>
          <m:t>m</m:t>
        </m:r>
      </m:oMath>
      <w:r w:rsidRPr="00651D9F">
        <w:t xml:space="preserve"> and scale parameter </w:t>
      </w:r>
      <m:oMath>
        <m:r>
          <w:rPr>
            <w:rFonts w:ascii="Cambria Math" w:hAnsi="Cambria Math"/>
          </w:rPr>
          <m:t>s</m:t>
        </m:r>
      </m:oMath>
      <w:r w:rsidRPr="00651D9F">
        <w:t xml:space="preserve">, </w:t>
      </w:r>
      <m:oMath>
        <m:f>
          <m:fPr>
            <m:type m:val="skw"/>
            <m:ctrlPr>
              <w:rPr>
                <w:rFonts w:ascii="Cambria Math" w:eastAsiaTheme="minorEastAsia" w:hAnsi="Cambria Math"/>
              </w:rPr>
            </m:ctrlPr>
          </m:fPr>
          <m:num>
            <m:func>
              <m:funcPr>
                <m:ctrlPr>
                  <w:rPr>
                    <w:rFonts w:ascii="Cambria Math" w:hAnsi="Cambria Math"/>
                  </w:rPr>
                </m:ctrlPr>
              </m:funcPr>
              <m:fName>
                <m:r>
                  <w:rPr>
                    <w:rFonts w:ascii="Cambria Math" w:hAnsi="Cambria Math"/>
                  </w:rPr>
                  <m:t>exp</m:t>
                </m:r>
              </m:fName>
              <m:e>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-(x-m)</m:t>
                        </m:r>
                      </m:num>
                      <m:den>
                        <m:r>
                          <w:rPr>
                            <w:rFonts w:ascii="Cambria Math" w:hAnsi="Cambria Math"/>
                          </w:rPr>
                          <m:t>s</m:t>
                        </m:r>
                      </m:den>
                    </m:f>
                  </m:e>
                </m:d>
              </m:e>
            </m:func>
          </m:num>
          <m:den>
            <m:r>
              <w:rPr>
                <w:rFonts w:ascii="Cambria Math" w:hAnsi="Cambria Math"/>
              </w:rPr>
              <m:t>s</m:t>
            </m:r>
            <m:sSup>
              <m:sSupPr>
                <m:ctrlPr>
                  <w:rPr>
                    <w:rFonts w:ascii="Cambria Math" w:hAnsi="Cambria Math"/>
                  </w:rPr>
                </m:ctrlPr>
              </m:sSupPr>
              <m:e>
                <m:d>
                  <m:dPr>
                    <m:ctrlPr>
                      <w:rPr>
                        <w:rFonts w:ascii="Cambria Math" w:hAnsi="Cambria Math"/>
                      </w:rPr>
                    </m:ctrlPr>
                  </m:dPr>
                  <m:e>
                    <m:r>
                      <w:rPr>
                        <w:rFonts w:ascii="Cambria Math" w:hAnsi="Cambria Math"/>
                      </w:rPr>
                      <m:t>1+</m:t>
                    </m:r>
                    <m:func>
                      <m:funcPr>
                        <m:ctrlPr>
                          <w:rPr>
                            <w:rFonts w:ascii="Cambria Math" w:hAnsi="Cambria Math"/>
                          </w:rPr>
                        </m:ctrlPr>
                      </m:funcPr>
                      <m:fName>
                        <m:r>
                          <w:rPr>
                            <w:rFonts w:ascii="Cambria Math" w:hAnsi="Cambria Math"/>
                          </w:rPr>
                          <m:t>exp</m:t>
                        </m:r>
                      </m:fName>
                      <m:e>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t>
                                </m:r>
                                <m:d>
                                  <m:dPr>
                                    <m:ctrlPr>
                                      <w:rPr>
                                        <w:rFonts w:ascii="Cambria Math" w:hAnsi="Cambria Math"/>
                                      </w:rPr>
                                    </m:ctrlPr>
                                  </m:dPr>
                                  <m:e>
                                    <m:r>
                                      <w:rPr>
                                        <w:rFonts w:ascii="Cambria Math" w:hAnsi="Cambria Math"/>
                                      </w:rPr>
                                      <m:t>x-m</m:t>
                                    </m:r>
                                  </m:e>
                                </m:d>
                              </m:num>
                              <m:den>
                                <m:r>
                                  <w:rPr>
                                    <w:rFonts w:ascii="Cambria Math" w:hAnsi="Cambria Math"/>
                                  </w:rPr>
                                  <m:t>s</m:t>
                                </m:r>
                              </m:den>
                            </m:f>
                          </m:e>
                        </m:d>
                      </m:e>
                    </m:func>
                  </m:e>
                </m:d>
              </m:e>
              <m:sup>
                <m:r>
                  <w:rPr>
                    <w:rFonts w:ascii="Cambria Math" w:hAnsi="Cambria Math"/>
                  </w:rPr>
                  <m:t>2</m:t>
                </m:r>
              </m:sup>
            </m:sSup>
          </m:den>
        </m:f>
      </m:oMath>
      <w:r w:rsidRPr="00651D9F">
        <w:rPr>
          <w:rFonts w:eastAsiaTheme="minorEastAsia"/>
        </w:rPr>
        <w:t xml:space="preserve"> </w:t>
      </w:r>
    </w:p>
    <w:p w14:paraId="113DD4CE" w14:textId="77777777" w:rsidR="00047B7A" w:rsidRPr="00651D9F" w:rsidRDefault="00047B7A" w:rsidP="00047B7A">
      <w:pPr>
        <w:pStyle w:val="Caption"/>
        <w:spacing w:after="0"/>
      </w:pPr>
      <m:oMath>
        <m:r>
          <m:rPr>
            <m:nor/>
          </m:rPr>
          <w:rPr>
            <w:rFonts w:ascii="Cambria Math" w:hAnsi="Cambria Math"/>
          </w:rPr>
          <m:t>Normal</m:t>
        </m:r>
        <m:d>
          <m:dPr>
            <m:ctrlPr>
              <w:rPr>
                <w:rFonts w:ascii="Cambria Math" w:hAnsi="Cambria Math"/>
                <w:color w:val="auto"/>
                <w:sz w:val="22"/>
                <w:szCs w:val="22"/>
              </w:rPr>
            </m:ctrlPr>
          </m:dPr>
          <m:e>
            <m:r>
              <w:rPr>
                <w:rFonts w:ascii="Cambria Math" w:hAnsi="Cambria Math"/>
              </w:rPr>
              <m:t>m, s</m:t>
            </m:r>
          </m:e>
        </m:d>
      </m:oMath>
      <w:r w:rsidRPr="00651D9F">
        <w:t xml:space="preserve"> represents the normal density function with mean </w:t>
      </w:r>
      <m:oMath>
        <m:r>
          <w:rPr>
            <w:rFonts w:ascii="Cambria Math" w:hAnsi="Cambria Math"/>
          </w:rPr>
          <m:t>m</m:t>
        </m:r>
      </m:oMath>
      <w:r w:rsidRPr="00651D9F">
        <w:t xml:space="preserve"> and standard deviation </w:t>
      </w:r>
      <m:oMath>
        <m:r>
          <w:rPr>
            <w:rFonts w:ascii="Cambria Math" w:hAnsi="Cambria Math"/>
          </w:rPr>
          <m:t>s</m:t>
        </m:r>
      </m:oMath>
      <w:r w:rsidRPr="00651D9F">
        <w:t xml:space="preserve">, </w:t>
      </w:r>
      <m:oMath>
        <m:f>
          <m:fPr>
            <m:type m:val="skw"/>
            <m:ctrlPr>
              <w:rPr>
                <w:rFonts w:ascii="Cambria Math" w:hAnsi="Cambria Math"/>
              </w:rPr>
            </m:ctrlPr>
          </m:fPr>
          <m:num>
            <m:func>
              <m:funcPr>
                <m:ctrlPr>
                  <w:rPr>
                    <w:rFonts w:ascii="Cambria Math" w:hAnsi="Cambria Math"/>
                  </w:rPr>
                </m:ctrlPr>
              </m:funcPr>
              <m:fName>
                <m:r>
                  <w:rPr>
                    <w:rFonts w:ascii="Cambria Math" w:hAnsi="Cambria Math"/>
                  </w:rPr>
                  <m:t>exp</m:t>
                </m:r>
              </m:fName>
              <m:e>
                <m:r>
                  <w:rPr>
                    <w:rFonts w:ascii="Cambria Math" w:hAnsi="Cambria Math"/>
                  </w:rPr>
                  <m:t>[</m:t>
                </m:r>
                <m:f>
                  <m:fPr>
                    <m:type m:val="lin"/>
                    <m:ctrlPr>
                      <w:rPr>
                        <w:rFonts w:ascii="Cambria Math" w:hAnsi="Cambria Math"/>
                      </w:rPr>
                    </m:ctrlPr>
                  </m:fPr>
                  <m:num>
                    <m:r>
                      <w:rPr>
                        <w:rFonts w:ascii="Cambria Math" w:hAnsi="Cambria Math"/>
                      </w:rPr>
                      <m:t>-</m:t>
                    </m:r>
                    <m:sSup>
                      <m:sSupPr>
                        <m:ctrlPr>
                          <w:rPr>
                            <w:rFonts w:ascii="Cambria Math" w:hAnsi="Cambria Math"/>
                          </w:rPr>
                        </m:ctrlPr>
                      </m:sSupPr>
                      <m:e>
                        <m:r>
                          <w:rPr>
                            <w:rFonts w:ascii="Cambria Math" w:hAnsi="Cambria Math"/>
                          </w:rPr>
                          <m:t>(x-m)</m:t>
                        </m:r>
                      </m:e>
                      <m:sup>
                        <m:r>
                          <w:rPr>
                            <w:rFonts w:ascii="Cambria Math" w:hAnsi="Cambria Math"/>
                          </w:rPr>
                          <m:t>2</m:t>
                        </m:r>
                      </m:sup>
                    </m:sSup>
                  </m:num>
                  <m:den>
                    <m:r>
                      <w:rPr>
                        <w:rFonts w:ascii="Cambria Math" w:hAnsi="Cambria Math"/>
                      </w:rPr>
                      <m:t>2</m:t>
                    </m:r>
                    <m:sSup>
                      <m:sSupPr>
                        <m:ctrlPr>
                          <w:rPr>
                            <w:rFonts w:ascii="Cambria Math" w:hAnsi="Cambria Math"/>
                          </w:rPr>
                        </m:ctrlPr>
                      </m:sSupPr>
                      <m:e>
                        <m:r>
                          <w:rPr>
                            <w:rFonts w:ascii="Cambria Math" w:hAnsi="Cambria Math"/>
                          </w:rPr>
                          <m:t>s</m:t>
                        </m:r>
                      </m:e>
                      <m:sup>
                        <m:r>
                          <w:rPr>
                            <w:rFonts w:ascii="Cambria Math" w:hAnsi="Cambria Math"/>
                          </w:rPr>
                          <m:t>2</m:t>
                        </m:r>
                      </m:sup>
                    </m:sSup>
                  </m:den>
                </m:f>
                <m:r>
                  <w:rPr>
                    <w:rFonts w:ascii="Cambria Math" w:hAnsi="Cambria Math"/>
                  </w:rPr>
                  <m:t>]</m:t>
                </m:r>
              </m:e>
            </m:func>
          </m:num>
          <m:den>
            <m:r>
              <w:rPr>
                <w:rFonts w:ascii="Cambria Math" w:hAnsi="Cambria Math"/>
              </w:rPr>
              <m:t>s</m:t>
            </m:r>
            <m:rad>
              <m:radPr>
                <m:degHide m:val="1"/>
                <m:ctrlPr>
                  <w:rPr>
                    <w:rFonts w:ascii="Cambria Math" w:hAnsi="Cambria Math"/>
                  </w:rPr>
                </m:ctrlPr>
              </m:radPr>
              <m:deg/>
              <m:e>
                <m:r>
                  <w:rPr>
                    <w:rFonts w:ascii="Cambria Math" w:hAnsi="Cambria Math"/>
                  </w:rPr>
                  <m:t>2π</m:t>
                </m:r>
              </m:e>
            </m:rad>
          </m:den>
        </m:f>
      </m:oMath>
    </w:p>
    <w:p w14:paraId="0C199963" w14:textId="77777777" w:rsidR="00047B7A" w:rsidRPr="00651D9F" w:rsidRDefault="00047B7A" w:rsidP="00047B7A">
      <w:pPr>
        <w:pStyle w:val="Caption"/>
        <w:spacing w:after="0"/>
      </w:pPr>
      <m:oMath>
        <m:r>
          <w:rPr>
            <w:rFonts w:ascii="Cambria Math" w:eastAsiaTheme="minorEastAsia" w:hAnsi="Cambria Math"/>
          </w:rPr>
          <m:t>T[a,b]</m:t>
        </m:r>
      </m:oMath>
      <w:r w:rsidRPr="00651D9F">
        <w:rPr>
          <w:rFonts w:eastAsiaTheme="minorEastAsia"/>
        </w:rPr>
        <w:t xml:space="preserve"> appended to a distribution</w:t>
      </w:r>
      <w:r w:rsidRPr="00651D9F">
        <w:t xml:space="preserve"> means that distribution was truncated with lower bound </w:t>
      </w:r>
      <m:oMath>
        <m:r>
          <w:rPr>
            <w:rFonts w:ascii="Cambria Math" w:eastAsiaTheme="minorEastAsia" w:hAnsi="Cambria Math"/>
          </w:rPr>
          <m:t>a</m:t>
        </m:r>
      </m:oMath>
      <w:r w:rsidRPr="00651D9F">
        <w:t xml:space="preserve"> and upper bound </w:t>
      </w:r>
      <m:oMath>
        <m:r>
          <w:rPr>
            <w:rFonts w:ascii="Cambria Math" w:eastAsiaTheme="minorEastAsia" w:hAnsi="Cambria Math"/>
          </w:rPr>
          <m:t>b</m:t>
        </m:r>
      </m:oMath>
      <w:r w:rsidRPr="00651D9F">
        <w:t>.</w:t>
      </w:r>
    </w:p>
    <w:p w14:paraId="4D1E276E" w14:textId="77777777" w:rsidR="00047B7A" w:rsidRPr="00651D9F" w:rsidRDefault="00047B7A" w:rsidP="00047B7A">
      <w:pPr>
        <w:pStyle w:val="Caption"/>
        <w:spacing w:after="0"/>
        <w:ind w:firstLine="0"/>
      </w:pPr>
      <w:r w:rsidRPr="00651D9F">
        <w:t>** Additional scaling parameters are defined as follows.</w:t>
      </w:r>
    </w:p>
    <w:p w14:paraId="18DB9735" w14:textId="77777777" w:rsidR="00047B7A" w:rsidRPr="00651D9F" w:rsidRDefault="00DA1C47" w:rsidP="00047B7A">
      <w:pPr>
        <w:pStyle w:val="Caption"/>
        <w:spacing w:after="0"/>
        <w:ind w:firstLine="0"/>
      </w:pPr>
      <m:oMath>
        <m:sSub>
          <m:sSubPr>
            <m:ctrlPr>
              <w:rPr>
                <w:rFonts w:ascii="Cambria Math" w:hAnsi="Cambria Math"/>
                <w:color w:val="auto"/>
                <w:sz w:val="22"/>
                <w:szCs w:val="22"/>
              </w:rPr>
            </m:ctrlPr>
          </m:sSubPr>
          <m:e>
            <m:r>
              <w:rPr>
                <w:rFonts w:ascii="Cambria Math" w:hAnsi="Cambria Math"/>
              </w:rPr>
              <m:t>y</m:t>
            </m:r>
          </m:e>
          <m:sub>
            <m:r>
              <w:rPr>
                <w:rFonts w:ascii="Cambria Math" w:hAnsi="Cambria Math"/>
              </w:rPr>
              <m:t>min</m:t>
            </m:r>
          </m:sub>
        </m:sSub>
      </m:oMath>
      <w:r w:rsidR="00047B7A" w:rsidRPr="00651D9F">
        <w:t>: The average response at the minimum dose/concentration for the group of datasets  (control response if available).</w:t>
      </w:r>
    </w:p>
    <w:p w14:paraId="3B44837A" w14:textId="77777777" w:rsidR="00047B7A" w:rsidRPr="00651D9F" w:rsidRDefault="00DA1C47" w:rsidP="00047B7A">
      <w:pPr>
        <w:pStyle w:val="Caption"/>
        <w:spacing w:after="0"/>
        <w:ind w:firstLine="0"/>
      </w:pPr>
      <m:oMath>
        <m:sSub>
          <m:sSubPr>
            <m:ctrlPr>
              <w:rPr>
                <w:rFonts w:ascii="Cambria Math" w:hAnsi="Cambria Math"/>
                <w:color w:val="auto"/>
                <w:sz w:val="22"/>
                <w:szCs w:val="22"/>
              </w:rPr>
            </m:ctrlPr>
          </m:sSubPr>
          <m:e>
            <m:r>
              <m:rPr>
                <m:nor/>
              </m:rPr>
              <w:rPr>
                <w:rFonts w:ascii="Cambria Math" w:hAnsi="Cambria Math"/>
              </w:rPr>
              <m:t>yrange</m:t>
            </m:r>
          </m:e>
          <m:sub>
            <m:r>
              <w:rPr>
                <w:rFonts w:ascii="Cambria Math" w:hAnsi="Cambria Math"/>
              </w:rPr>
              <m:t>r</m:t>
            </m:r>
          </m:sub>
        </m:sSub>
      </m:oMath>
      <w:r w:rsidR="00047B7A" w:rsidRPr="00651D9F">
        <w:t>: The full range of responses for the reference dataset in the group.</w:t>
      </w:r>
    </w:p>
    <w:p w14:paraId="4E74B423" w14:textId="77777777" w:rsidR="00047B7A" w:rsidRPr="00651D9F" w:rsidRDefault="00DA1C47" w:rsidP="00047B7A">
      <w:pPr>
        <w:pStyle w:val="Caption"/>
        <w:spacing w:after="0"/>
        <w:ind w:firstLine="0"/>
      </w:pPr>
      <m:oMath>
        <m:sSub>
          <m:sSubPr>
            <m:ctrlPr>
              <w:rPr>
                <w:rFonts w:ascii="Cambria Math" w:hAnsi="Cambria Math"/>
                <w:color w:val="auto"/>
                <w:sz w:val="22"/>
                <w:szCs w:val="22"/>
              </w:rPr>
            </m:ctrlPr>
          </m:sSubPr>
          <m:e>
            <m:r>
              <m:rPr>
                <m:nor/>
              </m:rPr>
              <w:rPr>
                <w:rFonts w:ascii="Cambria Math" w:hAnsi="Cambria Math"/>
              </w:rPr>
              <m:t>yrange</m:t>
            </m:r>
          </m:e>
          <m:sub>
            <m:r>
              <w:rPr>
                <w:rFonts w:ascii="Cambria Math" w:hAnsi="Cambria Math"/>
              </w:rPr>
              <m:t>c,j</m:t>
            </m:r>
          </m:sub>
        </m:sSub>
      </m:oMath>
      <w:r w:rsidR="00047B7A" w:rsidRPr="00651D9F">
        <w:t>: The full range of responses for the j</w:t>
      </w:r>
      <w:r w:rsidR="00047B7A" w:rsidRPr="00651D9F">
        <w:rPr>
          <w:vertAlign w:val="superscript"/>
        </w:rPr>
        <w:t>th</w:t>
      </w:r>
      <w:r w:rsidR="00047B7A" w:rsidRPr="00651D9F">
        <w:t xml:space="preserve"> congener (non-reference) dataset in the group.</w:t>
      </w:r>
    </w:p>
    <w:p w14:paraId="6E2F943B" w14:textId="77777777" w:rsidR="00047B7A" w:rsidRPr="00651D9F" w:rsidRDefault="00DA1C47" w:rsidP="00047B7A">
      <w:pPr>
        <w:pStyle w:val="Caption"/>
        <w:spacing w:after="0"/>
        <w:ind w:firstLine="0"/>
      </w:pPr>
      <m:oMath>
        <m:sSub>
          <m:sSubPr>
            <m:ctrlPr>
              <w:rPr>
                <w:rFonts w:ascii="Cambria Math" w:hAnsi="Cambria Math"/>
                <w:color w:val="auto"/>
                <w:sz w:val="22"/>
                <w:szCs w:val="22"/>
              </w:rPr>
            </m:ctrlPr>
          </m:sSubPr>
          <m:e>
            <m:r>
              <m:rPr>
                <m:nor/>
              </m:rPr>
              <w:rPr>
                <w:rFonts w:ascii="Cambria Math" w:hAnsi="Cambria Math"/>
              </w:rPr>
              <m:t>xHalfrange</m:t>
            </m:r>
          </m:e>
          <m:sub>
            <m:r>
              <w:rPr>
                <w:rFonts w:ascii="Cambria Math" w:hAnsi="Cambria Math"/>
              </w:rPr>
              <m:t>r</m:t>
            </m:r>
          </m:sub>
        </m:sSub>
      </m:oMath>
      <w:r w:rsidR="00047B7A" w:rsidRPr="00651D9F">
        <w:t>:  half the range of log</w:t>
      </w:r>
      <w:r w:rsidR="00047B7A" w:rsidRPr="00651D9F">
        <w:rPr>
          <w:vertAlign w:val="subscript"/>
        </w:rPr>
        <w:t>10</w:t>
      </w:r>
      <w:r w:rsidR="00047B7A" w:rsidRPr="00651D9F">
        <w:t>-transformed doses/concentrations in the reference dataset in the group.</w:t>
      </w:r>
    </w:p>
    <w:p w14:paraId="32567C64" w14:textId="77777777" w:rsidR="00047B7A" w:rsidRPr="00651D9F" w:rsidRDefault="00DA1C47" w:rsidP="00047B7A">
      <w:pPr>
        <w:pStyle w:val="Caption"/>
        <w:spacing w:after="0"/>
        <w:ind w:firstLine="0"/>
      </w:pPr>
      <m:oMath>
        <m:sSub>
          <m:sSubPr>
            <m:ctrlPr>
              <w:rPr>
                <w:rFonts w:ascii="Cambria Math" w:hAnsi="Cambria Math"/>
                <w:color w:val="auto"/>
                <w:sz w:val="22"/>
                <w:szCs w:val="22"/>
              </w:rPr>
            </m:ctrlPr>
          </m:sSubPr>
          <m:e>
            <m:r>
              <m:rPr>
                <m:nor/>
              </m:rPr>
              <w:rPr>
                <w:rFonts w:ascii="Cambria Math" w:hAnsi="Cambria Math"/>
              </w:rPr>
              <m:t>xMid</m:t>
            </m:r>
          </m:e>
          <m:sub>
            <m:r>
              <w:rPr>
                <w:rFonts w:ascii="Cambria Math" w:hAnsi="Cambria Math"/>
              </w:rPr>
              <m:t>r</m:t>
            </m:r>
          </m:sub>
        </m:sSub>
      </m:oMath>
      <w:r w:rsidR="00047B7A" w:rsidRPr="00651D9F">
        <w:t>: The midpoint of the range of log</w:t>
      </w:r>
      <w:r w:rsidR="00047B7A" w:rsidRPr="00651D9F">
        <w:rPr>
          <w:vertAlign w:val="subscript"/>
        </w:rPr>
        <w:t>10</w:t>
      </w:r>
      <w:r w:rsidR="00047B7A" w:rsidRPr="00651D9F">
        <w:t>-transformed doses/concentrations in the reference dataset in the group.</w:t>
      </w:r>
    </w:p>
    <w:p w14:paraId="3AEEE3F7" w14:textId="77777777" w:rsidR="00047B7A" w:rsidRPr="00651D9F" w:rsidRDefault="00DA1C47" w:rsidP="00047B7A">
      <w:pPr>
        <w:pStyle w:val="Caption"/>
        <w:spacing w:after="0"/>
        <w:ind w:firstLine="0"/>
      </w:pPr>
      <m:oMath>
        <m:sSub>
          <m:sSubPr>
            <m:ctrlPr>
              <w:rPr>
                <w:rFonts w:ascii="Cambria Math" w:hAnsi="Cambria Math"/>
                <w:color w:val="auto"/>
                <w:sz w:val="22"/>
                <w:szCs w:val="22"/>
              </w:rPr>
            </m:ctrlPr>
          </m:sSubPr>
          <m:e>
            <m:r>
              <m:rPr>
                <m:nor/>
              </m:rPr>
              <w:rPr>
                <w:rFonts w:ascii="Cambria Math" w:hAnsi="Cambria Math"/>
              </w:rPr>
              <m:t>xHalfrange</m:t>
            </m:r>
          </m:e>
          <m:sub>
            <m:r>
              <w:rPr>
                <w:rFonts w:ascii="Cambria Math" w:hAnsi="Cambria Math"/>
              </w:rPr>
              <m:t>c,j</m:t>
            </m:r>
          </m:sub>
        </m:sSub>
      </m:oMath>
      <w:r w:rsidR="00047B7A" w:rsidRPr="00651D9F">
        <w:t>:  half the range of  log</w:t>
      </w:r>
      <w:r w:rsidR="00047B7A" w:rsidRPr="00651D9F">
        <w:rPr>
          <w:vertAlign w:val="subscript"/>
        </w:rPr>
        <w:t>10</w:t>
      </w:r>
      <w:r w:rsidR="00047B7A" w:rsidRPr="00651D9F">
        <w:t>-transformed doses/concentrations in the j</w:t>
      </w:r>
      <w:r w:rsidR="00047B7A" w:rsidRPr="00651D9F">
        <w:rPr>
          <w:vertAlign w:val="superscript"/>
        </w:rPr>
        <w:t>th</w:t>
      </w:r>
      <w:r w:rsidR="00047B7A" w:rsidRPr="00651D9F">
        <w:t xml:space="preserve"> congener (non-reference) dataset in the group.</w:t>
      </w:r>
    </w:p>
    <w:p w14:paraId="79AC5A30" w14:textId="77777777" w:rsidR="00047B7A" w:rsidRDefault="00DA1C47" w:rsidP="00047B7A">
      <w:pPr>
        <w:pStyle w:val="Caption"/>
        <w:spacing w:after="0"/>
        <w:ind w:firstLine="0"/>
      </w:pPr>
      <m:oMath>
        <m:sSub>
          <m:sSubPr>
            <m:ctrlPr>
              <w:rPr>
                <w:rFonts w:ascii="Cambria Math" w:hAnsi="Cambria Math"/>
                <w:color w:val="auto"/>
                <w:sz w:val="22"/>
                <w:szCs w:val="22"/>
              </w:rPr>
            </m:ctrlPr>
          </m:sSubPr>
          <m:e>
            <m:r>
              <m:rPr>
                <m:nor/>
              </m:rPr>
              <w:rPr>
                <w:rFonts w:ascii="Cambria Math" w:hAnsi="Cambria Math"/>
              </w:rPr>
              <m:t>xMid</m:t>
            </m:r>
          </m:e>
          <m:sub>
            <m:r>
              <w:rPr>
                <w:rFonts w:ascii="Cambria Math" w:hAnsi="Cambria Math"/>
              </w:rPr>
              <m:t>c,j</m:t>
            </m:r>
          </m:sub>
        </m:sSub>
      </m:oMath>
      <w:r w:rsidR="00047B7A" w:rsidRPr="00651D9F">
        <w:t>: The midpoint of the range of log</w:t>
      </w:r>
      <w:r w:rsidR="00047B7A" w:rsidRPr="00651D9F">
        <w:rPr>
          <w:vertAlign w:val="subscript"/>
        </w:rPr>
        <w:t>10</w:t>
      </w:r>
      <w:r w:rsidR="00047B7A" w:rsidRPr="00651D9F">
        <w:t>-transformed doses/concentrations in the j</w:t>
      </w:r>
      <w:r w:rsidR="00047B7A" w:rsidRPr="00651D9F">
        <w:rPr>
          <w:vertAlign w:val="superscript"/>
        </w:rPr>
        <w:t>th</w:t>
      </w:r>
      <w:r w:rsidR="00047B7A" w:rsidRPr="00651D9F">
        <w:t xml:space="preserve"> congener (non-reference) dataset in the group t.</w:t>
      </w:r>
      <w:r w:rsidR="00047B7A" w:rsidRPr="00651D9F">
        <w:br/>
        <w:t>Although scaling by these parameters may not affect the bounds of the transformed variables, it improves computational performance by transforming the central-tendency location of the “raw” distribution to a value on a scale that at least roughly matches the data, making it more likely that the higher-density parts of the posterior distribution will correspond to higher-density parts of the “raw” prior distributions.</w:t>
      </w:r>
    </w:p>
    <w:p w14:paraId="640CCD02" w14:textId="77777777" w:rsidR="00047B7A" w:rsidRDefault="00047B7A" w:rsidP="00047B7A">
      <w:pPr>
        <w:rPr>
          <w:rFonts w:eastAsiaTheme="minorEastAsia"/>
        </w:rPr>
      </w:pPr>
    </w:p>
    <w:p w14:paraId="6507FF4D" w14:textId="77777777" w:rsidR="006B65C9" w:rsidRDefault="006B65C9"/>
    <w:p w14:paraId="129F4D8D" w14:textId="0CD781E4" w:rsidR="006B65C9" w:rsidRPr="00562512" w:rsidRDefault="00DA1C47" w:rsidP="00562512">
      <w:pPr>
        <w:rPr>
          <w:b/>
          <w:bCs/>
        </w:rPr>
      </w:pPr>
      <w:r>
        <w:rPr>
          <w:b/>
          <w:bCs/>
        </w:rPr>
        <w:t>References (Supplementary Technical Information A)</w:t>
      </w:r>
    </w:p>
    <w:p w14:paraId="43F89497" w14:textId="186565AB" w:rsidR="006B65C9" w:rsidRPr="006B65C9" w:rsidRDefault="006B65C9" w:rsidP="006B65C9">
      <w:pPr>
        <w:pStyle w:val="EndNoteBibliography"/>
        <w:ind w:left="720" w:hanging="720"/>
        <w:rPr>
          <w:noProof/>
        </w:rPr>
      </w:pPr>
      <w:r w:rsidRPr="006B65C9">
        <w:rPr>
          <w:noProof/>
        </w:rPr>
        <w:t xml:space="preserve">EPA, U. S. (2012). </w:t>
      </w:r>
      <w:r w:rsidRPr="006B65C9">
        <w:rPr>
          <w:i/>
          <w:noProof/>
        </w:rPr>
        <w:t>Benchmark Dose Technical Guidance</w:t>
      </w:r>
      <w:r w:rsidRPr="006B65C9">
        <w:rPr>
          <w:noProof/>
        </w:rPr>
        <w:t xml:space="preserve">. </w:t>
      </w:r>
      <w:r w:rsidRPr="004F4954">
        <w:rPr>
          <w:noProof/>
        </w:rPr>
        <w:t>https://www.epa.gov/risk/benchmark-dose-technical-guidance</w:t>
      </w:r>
    </w:p>
    <w:p w14:paraId="54A6101E" w14:textId="259D2371" w:rsidR="00C90B6A" w:rsidRDefault="00C90B6A"/>
    <w:p w14:paraId="762A62E9" w14:textId="77777777" w:rsidR="00740ECA" w:rsidRDefault="00740ECA"/>
    <w:sectPr w:rsidR="00740E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FE09" w14:textId="77777777" w:rsidR="002327EF" w:rsidRDefault="002327EF">
      <w:pPr>
        <w:spacing w:line="240" w:lineRule="auto"/>
      </w:pPr>
      <w:r>
        <w:separator/>
      </w:r>
    </w:p>
  </w:endnote>
  <w:endnote w:type="continuationSeparator" w:id="0">
    <w:p w14:paraId="769E4AA2" w14:textId="77777777" w:rsidR="002327EF" w:rsidRDefault="00232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1628752"/>
      <w:docPartObj>
        <w:docPartGallery w:val="Page Numbers (Bottom of Page)"/>
        <w:docPartUnique/>
      </w:docPartObj>
    </w:sdtPr>
    <w:sdtEndPr>
      <w:rPr>
        <w:rStyle w:val="PageNumber"/>
      </w:rPr>
    </w:sdtEndPr>
    <w:sdtContent>
      <w:p w14:paraId="5C515187" w14:textId="77777777" w:rsidR="00AC4D08" w:rsidRDefault="00047B7A" w:rsidP="0031513C">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B19A76" w14:textId="77777777" w:rsidR="00AC4D08" w:rsidRDefault="00DA1C47" w:rsidP="00315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9933437"/>
      <w:docPartObj>
        <w:docPartGallery w:val="Page Numbers (Bottom of Page)"/>
        <w:docPartUnique/>
      </w:docPartObj>
    </w:sdtPr>
    <w:sdtEndPr>
      <w:rPr>
        <w:rStyle w:val="PageNumber"/>
      </w:rPr>
    </w:sdtEndPr>
    <w:sdtContent>
      <w:p w14:paraId="6FED0D74" w14:textId="77777777" w:rsidR="00AC4D08" w:rsidRDefault="00047B7A" w:rsidP="0031513C">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2A1785" w14:textId="77777777" w:rsidR="00AC4D08" w:rsidRDefault="00DA1C47" w:rsidP="00315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79BF" w14:textId="77777777" w:rsidR="002327EF" w:rsidRDefault="002327EF">
      <w:pPr>
        <w:spacing w:line="240" w:lineRule="auto"/>
      </w:pPr>
      <w:r>
        <w:separator/>
      </w:r>
    </w:p>
  </w:footnote>
  <w:footnote w:type="continuationSeparator" w:id="0">
    <w:p w14:paraId="3D643027" w14:textId="77777777" w:rsidR="002327EF" w:rsidRDefault="002327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1DB"/>
    <w:multiLevelType w:val="multilevel"/>
    <w:tmpl w:val="CEF07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117317"/>
    <w:multiLevelType w:val="hybridMultilevel"/>
    <w:tmpl w:val="2C3ED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971155"/>
    <w:multiLevelType w:val="hybridMultilevel"/>
    <w:tmpl w:val="2BC0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C433C"/>
    <w:multiLevelType w:val="hybridMultilevel"/>
    <w:tmpl w:val="1ACA0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592479"/>
    <w:multiLevelType w:val="multilevel"/>
    <w:tmpl w:val="24DA26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204BAE"/>
    <w:multiLevelType w:val="hybridMultilevel"/>
    <w:tmpl w:val="9A903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80931"/>
    <w:multiLevelType w:val="hybridMultilevel"/>
    <w:tmpl w:val="C11CC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E71067"/>
    <w:multiLevelType w:val="multilevel"/>
    <w:tmpl w:val="EF2A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1334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580523"/>
    <w:multiLevelType w:val="hybridMultilevel"/>
    <w:tmpl w:val="62FE1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14DF8"/>
    <w:multiLevelType w:val="hybridMultilevel"/>
    <w:tmpl w:val="F044E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0278DA"/>
    <w:multiLevelType w:val="hybridMultilevel"/>
    <w:tmpl w:val="2F040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6B23B7"/>
    <w:multiLevelType w:val="hybridMultilevel"/>
    <w:tmpl w:val="9C72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D7680"/>
    <w:multiLevelType w:val="hybridMultilevel"/>
    <w:tmpl w:val="8D22ED1C"/>
    <w:lvl w:ilvl="0" w:tplc="CABAC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8B4070"/>
    <w:multiLevelType w:val="multilevel"/>
    <w:tmpl w:val="EBE8EAC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F4A7E6B"/>
    <w:multiLevelType w:val="multilevel"/>
    <w:tmpl w:val="614041F4"/>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4"/>
  </w:num>
  <w:num w:numId="2">
    <w:abstractNumId w:val="0"/>
  </w:num>
  <w:num w:numId="3">
    <w:abstractNumId w:val="7"/>
  </w:num>
  <w:num w:numId="4">
    <w:abstractNumId w:val="10"/>
  </w:num>
  <w:num w:numId="5">
    <w:abstractNumId w:val="12"/>
  </w:num>
  <w:num w:numId="6">
    <w:abstractNumId w:val="2"/>
  </w:num>
  <w:num w:numId="7">
    <w:abstractNumId w:val="9"/>
  </w:num>
  <w:num w:numId="8">
    <w:abstractNumId w:val="5"/>
  </w:num>
  <w:num w:numId="9">
    <w:abstractNumId w:val="15"/>
  </w:num>
  <w:num w:numId="10">
    <w:abstractNumId w:val="11"/>
  </w:num>
  <w:num w:numId="11">
    <w:abstractNumId w:val="1"/>
  </w:num>
  <w:num w:numId="12">
    <w:abstractNumId w:val="13"/>
  </w:num>
  <w:num w:numId="13">
    <w:abstractNumId w:val="3"/>
  </w:num>
  <w:num w:numId="14">
    <w:abstractNumId w:val="6"/>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z9s9sr9rsesv7eew5zvt02y2xp59r05sx5t&quot;&gt;methods_traveling&lt;record-ids&gt;&lt;item&gt;8&lt;/item&gt;&lt;/record-ids&gt;&lt;/item&gt;&lt;/Libraries&gt;"/>
  </w:docVars>
  <w:rsids>
    <w:rsidRoot w:val="00B55D3A"/>
    <w:rsid w:val="00023828"/>
    <w:rsid w:val="00047B7A"/>
    <w:rsid w:val="00051E76"/>
    <w:rsid w:val="00061746"/>
    <w:rsid w:val="00073390"/>
    <w:rsid w:val="00091568"/>
    <w:rsid w:val="000A514D"/>
    <w:rsid w:val="000C3A4F"/>
    <w:rsid w:val="000E24C0"/>
    <w:rsid w:val="000E7AD8"/>
    <w:rsid w:val="00123BA2"/>
    <w:rsid w:val="0012650B"/>
    <w:rsid w:val="00154F38"/>
    <w:rsid w:val="00162374"/>
    <w:rsid w:val="00165369"/>
    <w:rsid w:val="001B440E"/>
    <w:rsid w:val="001C2FE1"/>
    <w:rsid w:val="001C4A6A"/>
    <w:rsid w:val="001D4A76"/>
    <w:rsid w:val="001E617E"/>
    <w:rsid w:val="00203F73"/>
    <w:rsid w:val="00207ABC"/>
    <w:rsid w:val="00212089"/>
    <w:rsid w:val="00212D80"/>
    <w:rsid w:val="002327EF"/>
    <w:rsid w:val="0023618B"/>
    <w:rsid w:val="00236D29"/>
    <w:rsid w:val="00250FA2"/>
    <w:rsid w:val="00253166"/>
    <w:rsid w:val="002677F3"/>
    <w:rsid w:val="0028397F"/>
    <w:rsid w:val="00295D17"/>
    <w:rsid w:val="002A1EC5"/>
    <w:rsid w:val="002B0E3F"/>
    <w:rsid w:val="002B48E7"/>
    <w:rsid w:val="002E6D3D"/>
    <w:rsid w:val="00304F22"/>
    <w:rsid w:val="00307F04"/>
    <w:rsid w:val="003360F4"/>
    <w:rsid w:val="0038713B"/>
    <w:rsid w:val="0039014B"/>
    <w:rsid w:val="003A47CF"/>
    <w:rsid w:val="003B0F1A"/>
    <w:rsid w:val="003C1A79"/>
    <w:rsid w:val="003C29C0"/>
    <w:rsid w:val="003E7FFE"/>
    <w:rsid w:val="0042596E"/>
    <w:rsid w:val="00430801"/>
    <w:rsid w:val="00435FA6"/>
    <w:rsid w:val="004453CA"/>
    <w:rsid w:val="00465A2D"/>
    <w:rsid w:val="0046612A"/>
    <w:rsid w:val="004842C6"/>
    <w:rsid w:val="00492F5A"/>
    <w:rsid w:val="0049507A"/>
    <w:rsid w:val="004B0389"/>
    <w:rsid w:val="004D6E9C"/>
    <w:rsid w:val="004E2B65"/>
    <w:rsid w:val="004F4954"/>
    <w:rsid w:val="00507581"/>
    <w:rsid w:val="00512235"/>
    <w:rsid w:val="00512367"/>
    <w:rsid w:val="00521DD9"/>
    <w:rsid w:val="00532901"/>
    <w:rsid w:val="00545058"/>
    <w:rsid w:val="00561AD9"/>
    <w:rsid w:val="00562512"/>
    <w:rsid w:val="00570B64"/>
    <w:rsid w:val="00576172"/>
    <w:rsid w:val="00595597"/>
    <w:rsid w:val="005A1738"/>
    <w:rsid w:val="005A3923"/>
    <w:rsid w:val="005A5289"/>
    <w:rsid w:val="005B512B"/>
    <w:rsid w:val="005C3C18"/>
    <w:rsid w:val="005E7596"/>
    <w:rsid w:val="00604604"/>
    <w:rsid w:val="00606BE1"/>
    <w:rsid w:val="0064739F"/>
    <w:rsid w:val="00651D9F"/>
    <w:rsid w:val="00660FF6"/>
    <w:rsid w:val="006708F4"/>
    <w:rsid w:val="006715A4"/>
    <w:rsid w:val="006879C4"/>
    <w:rsid w:val="006A5895"/>
    <w:rsid w:val="006B3AF5"/>
    <w:rsid w:val="006B65C9"/>
    <w:rsid w:val="006C0993"/>
    <w:rsid w:val="006F2B29"/>
    <w:rsid w:val="00713CAA"/>
    <w:rsid w:val="007268FB"/>
    <w:rsid w:val="00726BF4"/>
    <w:rsid w:val="00740508"/>
    <w:rsid w:val="00740ECA"/>
    <w:rsid w:val="00760C6C"/>
    <w:rsid w:val="00770E5B"/>
    <w:rsid w:val="00772B76"/>
    <w:rsid w:val="0077627A"/>
    <w:rsid w:val="007915F0"/>
    <w:rsid w:val="007C35E1"/>
    <w:rsid w:val="007D3A5E"/>
    <w:rsid w:val="007E0EE9"/>
    <w:rsid w:val="007F0036"/>
    <w:rsid w:val="007F52E7"/>
    <w:rsid w:val="00824D4E"/>
    <w:rsid w:val="008335E0"/>
    <w:rsid w:val="00836B95"/>
    <w:rsid w:val="008478E8"/>
    <w:rsid w:val="00855493"/>
    <w:rsid w:val="00866864"/>
    <w:rsid w:val="0088251C"/>
    <w:rsid w:val="00883A57"/>
    <w:rsid w:val="00887308"/>
    <w:rsid w:val="008A1FF5"/>
    <w:rsid w:val="008A581A"/>
    <w:rsid w:val="008A6694"/>
    <w:rsid w:val="008C34F7"/>
    <w:rsid w:val="008C4152"/>
    <w:rsid w:val="008D0426"/>
    <w:rsid w:val="008D0BF5"/>
    <w:rsid w:val="008E3AF3"/>
    <w:rsid w:val="0091487C"/>
    <w:rsid w:val="00934CF7"/>
    <w:rsid w:val="00982261"/>
    <w:rsid w:val="00997132"/>
    <w:rsid w:val="009B6B1F"/>
    <w:rsid w:val="009D708B"/>
    <w:rsid w:val="00A14D64"/>
    <w:rsid w:val="00A31F20"/>
    <w:rsid w:val="00A33D1B"/>
    <w:rsid w:val="00A44403"/>
    <w:rsid w:val="00A611D4"/>
    <w:rsid w:val="00A61771"/>
    <w:rsid w:val="00A859B2"/>
    <w:rsid w:val="00AA7B55"/>
    <w:rsid w:val="00AB09FD"/>
    <w:rsid w:val="00AB0AD4"/>
    <w:rsid w:val="00AE1A43"/>
    <w:rsid w:val="00AF4D91"/>
    <w:rsid w:val="00B10106"/>
    <w:rsid w:val="00B15E87"/>
    <w:rsid w:val="00B25FA1"/>
    <w:rsid w:val="00B2782C"/>
    <w:rsid w:val="00B444B9"/>
    <w:rsid w:val="00B55D3A"/>
    <w:rsid w:val="00B57212"/>
    <w:rsid w:val="00B724CE"/>
    <w:rsid w:val="00B87A0E"/>
    <w:rsid w:val="00B9650A"/>
    <w:rsid w:val="00BB2294"/>
    <w:rsid w:val="00BC1387"/>
    <w:rsid w:val="00BE66A3"/>
    <w:rsid w:val="00BF20C8"/>
    <w:rsid w:val="00C23EF6"/>
    <w:rsid w:val="00C27426"/>
    <w:rsid w:val="00C30859"/>
    <w:rsid w:val="00C311BD"/>
    <w:rsid w:val="00C410A0"/>
    <w:rsid w:val="00C41532"/>
    <w:rsid w:val="00C4172D"/>
    <w:rsid w:val="00C654C7"/>
    <w:rsid w:val="00C67A19"/>
    <w:rsid w:val="00C723DF"/>
    <w:rsid w:val="00C8100C"/>
    <w:rsid w:val="00C90B6A"/>
    <w:rsid w:val="00CA6833"/>
    <w:rsid w:val="00CB4D4A"/>
    <w:rsid w:val="00CC4FAB"/>
    <w:rsid w:val="00CD2459"/>
    <w:rsid w:val="00CE0629"/>
    <w:rsid w:val="00CE3AC4"/>
    <w:rsid w:val="00D16D1A"/>
    <w:rsid w:val="00D328F0"/>
    <w:rsid w:val="00D37D3A"/>
    <w:rsid w:val="00D425C6"/>
    <w:rsid w:val="00D57B1C"/>
    <w:rsid w:val="00D7191D"/>
    <w:rsid w:val="00D77025"/>
    <w:rsid w:val="00D8163E"/>
    <w:rsid w:val="00D92E46"/>
    <w:rsid w:val="00D95961"/>
    <w:rsid w:val="00DA1C47"/>
    <w:rsid w:val="00DA566C"/>
    <w:rsid w:val="00DD05DD"/>
    <w:rsid w:val="00DE2EEA"/>
    <w:rsid w:val="00DF6C28"/>
    <w:rsid w:val="00E150C5"/>
    <w:rsid w:val="00E75311"/>
    <w:rsid w:val="00E82450"/>
    <w:rsid w:val="00E90CD2"/>
    <w:rsid w:val="00EA3FBE"/>
    <w:rsid w:val="00EA420E"/>
    <w:rsid w:val="00EC4D06"/>
    <w:rsid w:val="00ED1DA3"/>
    <w:rsid w:val="00EE66FB"/>
    <w:rsid w:val="00F02BDA"/>
    <w:rsid w:val="00F03146"/>
    <w:rsid w:val="00F1020F"/>
    <w:rsid w:val="00F10594"/>
    <w:rsid w:val="00F1118D"/>
    <w:rsid w:val="00F4223D"/>
    <w:rsid w:val="00F71132"/>
    <w:rsid w:val="00F7300A"/>
    <w:rsid w:val="00F875E9"/>
    <w:rsid w:val="00F95C27"/>
    <w:rsid w:val="00FC3993"/>
    <w:rsid w:val="00FE7D6F"/>
    <w:rsid w:val="00FF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C85B"/>
  <w15:chartTrackingRefBased/>
  <w15:docId w15:val="{3A2B4C72-236D-004D-A309-4738D65A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B7A"/>
    <w:pPr>
      <w:spacing w:line="480" w:lineRule="auto"/>
      <w:ind w:firstLine="720"/>
    </w:pPr>
    <w:rPr>
      <w:rFonts w:cstheme="minorHAnsi"/>
      <w:sz w:val="22"/>
      <w:szCs w:val="22"/>
    </w:rPr>
  </w:style>
  <w:style w:type="paragraph" w:styleId="Heading1">
    <w:name w:val="heading 1"/>
    <w:basedOn w:val="Normal"/>
    <w:next w:val="Normal"/>
    <w:link w:val="Heading1Char"/>
    <w:uiPriority w:val="9"/>
    <w:qFormat/>
    <w:rsid w:val="00047B7A"/>
    <w:pPr>
      <w:keepNext/>
      <w:keepLines/>
      <w:numPr>
        <w:numId w:val="16"/>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7B7A"/>
    <w:pPr>
      <w:keepNext/>
      <w:keepLines/>
      <w:numPr>
        <w:ilvl w:val="1"/>
        <w:numId w:val="16"/>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47B7A"/>
    <w:pPr>
      <w:keepNext/>
      <w:keepLines/>
      <w:numPr>
        <w:ilvl w:val="2"/>
        <w:numId w:val="16"/>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47B7A"/>
    <w:pPr>
      <w:keepNext/>
      <w:keepLines/>
      <w:numPr>
        <w:ilvl w:val="3"/>
        <w:numId w:val="16"/>
      </w:numPr>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B7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47B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47B7A"/>
    <w:rPr>
      <w:rFonts w:asciiTheme="majorHAnsi" w:eastAsiaTheme="majorEastAsia" w:hAnsiTheme="majorHAnsi" w:cstheme="majorBidi"/>
      <w:color w:val="1F3763" w:themeColor="accent1" w:themeShade="7F"/>
      <w:sz w:val="22"/>
      <w:szCs w:val="22"/>
    </w:rPr>
  </w:style>
  <w:style w:type="character" w:customStyle="1" w:styleId="Heading4Char">
    <w:name w:val="Heading 4 Char"/>
    <w:basedOn w:val="DefaultParagraphFont"/>
    <w:link w:val="Heading4"/>
    <w:uiPriority w:val="9"/>
    <w:semiHidden/>
    <w:rsid w:val="00047B7A"/>
    <w:rPr>
      <w:rFonts w:asciiTheme="majorHAnsi" w:eastAsiaTheme="majorEastAsia" w:hAnsiTheme="majorHAnsi" w:cstheme="majorBidi"/>
      <w:i/>
      <w:iCs/>
      <w:color w:val="2F5496" w:themeColor="accent1" w:themeShade="BF"/>
      <w:sz w:val="22"/>
      <w:szCs w:val="22"/>
    </w:rPr>
  </w:style>
  <w:style w:type="paragraph" w:styleId="ListParagraph">
    <w:name w:val="List Paragraph"/>
    <w:basedOn w:val="Normal"/>
    <w:uiPriority w:val="1"/>
    <w:qFormat/>
    <w:rsid w:val="00047B7A"/>
    <w:pPr>
      <w:ind w:left="720"/>
      <w:contextualSpacing/>
    </w:pPr>
  </w:style>
  <w:style w:type="paragraph" w:styleId="EndnoteText">
    <w:name w:val="endnote text"/>
    <w:basedOn w:val="Normal"/>
    <w:link w:val="EndnoteTextChar"/>
    <w:uiPriority w:val="99"/>
    <w:semiHidden/>
    <w:unhideWhenUsed/>
    <w:rsid w:val="00047B7A"/>
    <w:rPr>
      <w:sz w:val="20"/>
      <w:szCs w:val="20"/>
    </w:rPr>
  </w:style>
  <w:style w:type="character" w:customStyle="1" w:styleId="EndnoteTextChar">
    <w:name w:val="Endnote Text Char"/>
    <w:basedOn w:val="DefaultParagraphFont"/>
    <w:link w:val="EndnoteText"/>
    <w:uiPriority w:val="99"/>
    <w:semiHidden/>
    <w:rsid w:val="00047B7A"/>
    <w:rPr>
      <w:rFonts w:cstheme="minorHAnsi"/>
      <w:sz w:val="20"/>
      <w:szCs w:val="20"/>
    </w:rPr>
  </w:style>
  <w:style w:type="character" w:styleId="EndnoteReference">
    <w:name w:val="endnote reference"/>
    <w:basedOn w:val="DefaultParagraphFont"/>
    <w:uiPriority w:val="99"/>
    <w:semiHidden/>
    <w:unhideWhenUsed/>
    <w:rsid w:val="00047B7A"/>
    <w:rPr>
      <w:vertAlign w:val="superscript"/>
    </w:rPr>
  </w:style>
  <w:style w:type="paragraph" w:styleId="Title">
    <w:name w:val="Title"/>
    <w:basedOn w:val="Normal"/>
    <w:next w:val="Normal"/>
    <w:link w:val="TitleChar"/>
    <w:uiPriority w:val="10"/>
    <w:qFormat/>
    <w:rsid w:val="00047B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B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B7A"/>
    <w:pPr>
      <w:numPr>
        <w:ilvl w:val="1"/>
      </w:numPr>
      <w:spacing w:after="160"/>
      <w:ind w:firstLine="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7B7A"/>
    <w:rPr>
      <w:rFonts w:eastAsiaTheme="minorEastAsia" w:cstheme="minorHAnsi"/>
      <w:color w:val="5A5A5A" w:themeColor="text1" w:themeTint="A5"/>
      <w:spacing w:val="15"/>
      <w:sz w:val="22"/>
      <w:szCs w:val="22"/>
    </w:rPr>
  </w:style>
  <w:style w:type="character" w:styleId="CommentReference">
    <w:name w:val="annotation reference"/>
    <w:basedOn w:val="DefaultParagraphFont"/>
    <w:uiPriority w:val="99"/>
    <w:semiHidden/>
    <w:unhideWhenUsed/>
    <w:rsid w:val="00047B7A"/>
    <w:rPr>
      <w:sz w:val="16"/>
      <w:szCs w:val="16"/>
    </w:rPr>
  </w:style>
  <w:style w:type="paragraph" w:styleId="CommentText">
    <w:name w:val="annotation text"/>
    <w:basedOn w:val="Normal"/>
    <w:link w:val="CommentTextChar"/>
    <w:uiPriority w:val="99"/>
    <w:unhideWhenUsed/>
    <w:rsid w:val="00047B7A"/>
    <w:rPr>
      <w:sz w:val="20"/>
      <w:szCs w:val="20"/>
    </w:rPr>
  </w:style>
  <w:style w:type="character" w:customStyle="1" w:styleId="CommentTextChar">
    <w:name w:val="Comment Text Char"/>
    <w:basedOn w:val="DefaultParagraphFont"/>
    <w:link w:val="CommentText"/>
    <w:uiPriority w:val="99"/>
    <w:rsid w:val="00047B7A"/>
    <w:rPr>
      <w:rFonts w:cstheme="minorHAnsi"/>
      <w:sz w:val="20"/>
      <w:szCs w:val="20"/>
    </w:rPr>
  </w:style>
  <w:style w:type="paragraph" w:styleId="CommentSubject">
    <w:name w:val="annotation subject"/>
    <w:basedOn w:val="CommentText"/>
    <w:next w:val="CommentText"/>
    <w:link w:val="CommentSubjectChar"/>
    <w:uiPriority w:val="99"/>
    <w:semiHidden/>
    <w:unhideWhenUsed/>
    <w:rsid w:val="00047B7A"/>
    <w:rPr>
      <w:b/>
      <w:bCs/>
    </w:rPr>
  </w:style>
  <w:style w:type="character" w:customStyle="1" w:styleId="CommentSubjectChar">
    <w:name w:val="Comment Subject Char"/>
    <w:basedOn w:val="CommentTextChar"/>
    <w:link w:val="CommentSubject"/>
    <w:uiPriority w:val="99"/>
    <w:semiHidden/>
    <w:rsid w:val="00047B7A"/>
    <w:rPr>
      <w:rFonts w:cstheme="minorHAnsi"/>
      <w:b/>
      <w:bCs/>
      <w:sz w:val="20"/>
      <w:szCs w:val="20"/>
    </w:rPr>
  </w:style>
  <w:style w:type="paragraph" w:styleId="Caption">
    <w:name w:val="caption"/>
    <w:basedOn w:val="Normal"/>
    <w:next w:val="Normal"/>
    <w:uiPriority w:val="35"/>
    <w:unhideWhenUsed/>
    <w:qFormat/>
    <w:rsid w:val="00047B7A"/>
    <w:pPr>
      <w:spacing w:after="200" w:line="240" w:lineRule="auto"/>
    </w:pPr>
    <w:rPr>
      <w:i/>
      <w:iCs/>
      <w:color w:val="44546A" w:themeColor="text2"/>
      <w:sz w:val="18"/>
      <w:szCs w:val="18"/>
    </w:rPr>
  </w:style>
  <w:style w:type="table" w:styleId="TableGrid">
    <w:name w:val="Table Grid"/>
    <w:basedOn w:val="TableNormal"/>
    <w:uiPriority w:val="39"/>
    <w:rsid w:val="00047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47B7A"/>
    <w:pPr>
      <w:tabs>
        <w:tab w:val="center" w:pos="4680"/>
        <w:tab w:val="right" w:pos="9360"/>
      </w:tabs>
    </w:pPr>
  </w:style>
  <w:style w:type="character" w:customStyle="1" w:styleId="HeaderChar">
    <w:name w:val="Header Char"/>
    <w:basedOn w:val="DefaultParagraphFont"/>
    <w:link w:val="Header"/>
    <w:uiPriority w:val="99"/>
    <w:semiHidden/>
    <w:rsid w:val="00047B7A"/>
    <w:rPr>
      <w:rFonts w:cstheme="minorHAnsi"/>
      <w:sz w:val="22"/>
      <w:szCs w:val="22"/>
    </w:rPr>
  </w:style>
  <w:style w:type="paragraph" w:styleId="Footer">
    <w:name w:val="footer"/>
    <w:basedOn w:val="Normal"/>
    <w:link w:val="FooterChar"/>
    <w:uiPriority w:val="99"/>
    <w:unhideWhenUsed/>
    <w:rsid w:val="00047B7A"/>
    <w:pPr>
      <w:tabs>
        <w:tab w:val="center" w:pos="4680"/>
        <w:tab w:val="right" w:pos="9360"/>
      </w:tabs>
    </w:pPr>
  </w:style>
  <w:style w:type="character" w:customStyle="1" w:styleId="FooterChar">
    <w:name w:val="Footer Char"/>
    <w:basedOn w:val="DefaultParagraphFont"/>
    <w:link w:val="Footer"/>
    <w:uiPriority w:val="99"/>
    <w:rsid w:val="00047B7A"/>
    <w:rPr>
      <w:rFonts w:cstheme="minorHAnsi"/>
      <w:sz w:val="22"/>
      <w:szCs w:val="22"/>
    </w:rPr>
  </w:style>
  <w:style w:type="paragraph" w:styleId="Revision">
    <w:name w:val="Revision"/>
    <w:hidden/>
    <w:uiPriority w:val="99"/>
    <w:semiHidden/>
    <w:rsid w:val="00047B7A"/>
  </w:style>
  <w:style w:type="character" w:styleId="PageNumber">
    <w:name w:val="page number"/>
    <w:basedOn w:val="DefaultParagraphFont"/>
    <w:uiPriority w:val="99"/>
    <w:semiHidden/>
    <w:unhideWhenUsed/>
    <w:rsid w:val="00047B7A"/>
  </w:style>
  <w:style w:type="paragraph" w:customStyle="1" w:styleId="EndNoteBibliographyTitle">
    <w:name w:val="EndNote Bibliography Title"/>
    <w:basedOn w:val="Normal"/>
    <w:link w:val="EndNoteBibliographyTitleChar"/>
    <w:rsid w:val="00047B7A"/>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047B7A"/>
    <w:rPr>
      <w:rFonts w:ascii="Calibri" w:hAnsi="Calibri" w:cs="Calibri"/>
      <w:sz w:val="22"/>
      <w:szCs w:val="22"/>
    </w:rPr>
  </w:style>
  <w:style w:type="paragraph" w:customStyle="1" w:styleId="EndNoteBibliography">
    <w:name w:val="EndNote Bibliography"/>
    <w:basedOn w:val="Normal"/>
    <w:link w:val="EndNoteBibliographyChar"/>
    <w:rsid w:val="00047B7A"/>
    <w:pPr>
      <w:spacing w:line="240" w:lineRule="auto"/>
    </w:pPr>
    <w:rPr>
      <w:rFonts w:ascii="Calibri" w:hAnsi="Calibri" w:cs="Calibri"/>
    </w:rPr>
  </w:style>
  <w:style w:type="character" w:customStyle="1" w:styleId="EndNoteBibliographyChar">
    <w:name w:val="EndNote Bibliography Char"/>
    <w:basedOn w:val="DefaultParagraphFont"/>
    <w:link w:val="EndNoteBibliography"/>
    <w:rsid w:val="00047B7A"/>
    <w:rPr>
      <w:rFonts w:ascii="Calibri" w:hAnsi="Calibri" w:cs="Calibri"/>
      <w:sz w:val="22"/>
      <w:szCs w:val="22"/>
    </w:rPr>
  </w:style>
  <w:style w:type="character" w:styleId="Hyperlink">
    <w:name w:val="Hyperlink"/>
    <w:basedOn w:val="DefaultParagraphFont"/>
    <w:uiPriority w:val="99"/>
    <w:unhideWhenUsed/>
    <w:rsid w:val="00047B7A"/>
    <w:rPr>
      <w:color w:val="0563C1" w:themeColor="hyperlink"/>
      <w:u w:val="single"/>
    </w:rPr>
  </w:style>
  <w:style w:type="character" w:styleId="UnresolvedMention">
    <w:name w:val="Unresolved Mention"/>
    <w:basedOn w:val="DefaultParagraphFont"/>
    <w:uiPriority w:val="99"/>
    <w:semiHidden/>
    <w:unhideWhenUsed/>
    <w:rsid w:val="00047B7A"/>
    <w:rPr>
      <w:color w:val="605E5C"/>
      <w:shd w:val="clear" w:color="auto" w:fill="E1DFDD"/>
    </w:rPr>
  </w:style>
  <w:style w:type="character" w:styleId="LineNumber">
    <w:name w:val="line number"/>
    <w:basedOn w:val="DefaultParagraphFont"/>
    <w:uiPriority w:val="99"/>
    <w:semiHidden/>
    <w:unhideWhenUsed/>
    <w:rsid w:val="00047B7A"/>
  </w:style>
  <w:style w:type="character" w:styleId="Mention">
    <w:name w:val="Mention"/>
    <w:basedOn w:val="DefaultParagraphFont"/>
    <w:uiPriority w:val="99"/>
    <w:unhideWhenUsed/>
    <w:rsid w:val="00047B7A"/>
    <w:rPr>
      <w:color w:val="2B579A"/>
      <w:shd w:val="clear" w:color="auto" w:fill="E1DFDD"/>
    </w:rPr>
  </w:style>
  <w:style w:type="character" w:styleId="PlaceholderText">
    <w:name w:val="Placeholder Text"/>
    <w:basedOn w:val="DefaultParagraphFont"/>
    <w:uiPriority w:val="99"/>
    <w:semiHidden/>
    <w:rsid w:val="00047B7A"/>
    <w:rPr>
      <w:color w:val="808080"/>
    </w:rPr>
  </w:style>
  <w:style w:type="paragraph" w:styleId="NormalWeb">
    <w:name w:val="Normal (Web)"/>
    <w:basedOn w:val="Normal"/>
    <w:uiPriority w:val="99"/>
    <w:semiHidden/>
    <w:unhideWhenUsed/>
    <w:rsid w:val="00047B7A"/>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047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47B7A"/>
    <w:rPr>
      <w:rFonts w:ascii="Courier New" w:eastAsia="Times New Roman" w:hAnsi="Courier New" w:cs="Courier New"/>
      <w:sz w:val="20"/>
      <w:szCs w:val="20"/>
    </w:rPr>
  </w:style>
  <w:style w:type="character" w:customStyle="1" w:styleId="gnd-iwgdn2b">
    <w:name w:val="gnd-iwgdn2b"/>
    <w:basedOn w:val="DefaultParagraphFont"/>
    <w:rsid w:val="00047B7A"/>
  </w:style>
  <w:style w:type="character" w:styleId="FollowedHyperlink">
    <w:name w:val="FollowedHyperlink"/>
    <w:basedOn w:val="DefaultParagraphFont"/>
    <w:uiPriority w:val="99"/>
    <w:semiHidden/>
    <w:unhideWhenUsed/>
    <w:rsid w:val="00047B7A"/>
    <w:rPr>
      <w:color w:val="954F72" w:themeColor="followedHyperlink"/>
      <w:u w:val="single"/>
    </w:rPr>
  </w:style>
  <w:style w:type="paragraph" w:customStyle="1" w:styleId="Default">
    <w:name w:val="Default"/>
    <w:rsid w:val="00047B7A"/>
    <w:pPr>
      <w:autoSpaceDE w:val="0"/>
      <w:autoSpaceDN w:val="0"/>
      <w:adjustRightInd w:val="0"/>
    </w:pPr>
    <w:rPr>
      <w:rFonts w:ascii="Arial" w:hAnsi="Arial" w:cs="Arial"/>
      <w:color w:val="000000"/>
    </w:rPr>
  </w:style>
  <w:style w:type="character" w:styleId="Emphasis">
    <w:name w:val="Emphasis"/>
    <w:basedOn w:val="DefaultParagraphFont"/>
    <w:uiPriority w:val="20"/>
    <w:qFormat/>
    <w:rsid w:val="00047B7A"/>
    <w:rPr>
      <w:i/>
      <w:iCs/>
    </w:rPr>
  </w:style>
  <w:style w:type="character" w:styleId="BookTitle">
    <w:name w:val="Book Title"/>
    <w:basedOn w:val="DefaultParagraphFont"/>
    <w:uiPriority w:val="33"/>
    <w:qFormat/>
    <w:rsid w:val="00CB4D4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5ae523-bc0e-4c9e-8748-7e5daa7e977c">
      <Terms xmlns="http://schemas.microsoft.com/office/infopath/2007/PartnerControls"/>
    </lcf76f155ced4ddcb4097134ff3c332f>
    <TaxCatchAll xmlns="9975fd8e-68ab-4243-b1ac-03d64755660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B2576321973A40B6D4AF6053364AE6" ma:contentTypeVersion="16" ma:contentTypeDescription="Create a new document." ma:contentTypeScope="" ma:versionID="53f7165e88e0eb181d012bdf2dc5459a">
  <xsd:schema xmlns:xsd="http://www.w3.org/2001/XMLSchema" xmlns:xs="http://www.w3.org/2001/XMLSchema" xmlns:p="http://schemas.microsoft.com/office/2006/metadata/properties" xmlns:ns2="5a5ae523-bc0e-4c9e-8748-7e5daa7e977c" xmlns:ns3="9975fd8e-68ab-4243-b1ac-03d64755660c" targetNamespace="http://schemas.microsoft.com/office/2006/metadata/properties" ma:root="true" ma:fieldsID="387ec54807b71ce18d5dfd875e0ef54e" ns2:_="" ns3:_="">
    <xsd:import namespace="5a5ae523-bc0e-4c9e-8748-7e5daa7e977c"/>
    <xsd:import namespace="9975fd8e-68ab-4243-b1ac-03d6475566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ae523-bc0e-4c9e-8748-7e5daa7e9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043dd0-1acd-4619-9c95-b12d2a3e68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75fd8e-68ab-4243-b1ac-03d6475566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13a9a7-8021-410e-832f-ae7de1e54a9c}" ma:internalName="TaxCatchAll" ma:showField="CatchAllData" ma:web="9975fd8e-68ab-4243-b1ac-03d647556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B89E3-9897-DB44-AD8F-9C167F110A62}">
  <ds:schemaRefs>
    <ds:schemaRef ds:uri="http://schemas.openxmlformats.org/officeDocument/2006/bibliography"/>
  </ds:schemaRefs>
</ds:datastoreItem>
</file>

<file path=customXml/itemProps2.xml><?xml version="1.0" encoding="utf-8"?>
<ds:datastoreItem xmlns:ds="http://schemas.openxmlformats.org/officeDocument/2006/customXml" ds:itemID="{226EFA60-C859-4944-B81A-17B5A1BF3359}">
  <ds:schemaRefs>
    <ds:schemaRef ds:uri="http://schemas.microsoft.com/sharepoint/v3/contenttype/forms"/>
  </ds:schemaRefs>
</ds:datastoreItem>
</file>

<file path=customXml/itemProps3.xml><?xml version="1.0" encoding="utf-8"?>
<ds:datastoreItem xmlns:ds="http://schemas.openxmlformats.org/officeDocument/2006/customXml" ds:itemID="{7D247ECC-80B9-416C-8C72-A64E8134E77E}">
  <ds:schemaRefs>
    <ds:schemaRef ds:uri="http://schemas.microsoft.com/office/2006/metadata/properties"/>
    <ds:schemaRef ds:uri="http://schemas.microsoft.com/office/infopath/2007/PartnerControls"/>
    <ds:schemaRef ds:uri="5a5ae523-bc0e-4c9e-8748-7e5daa7e977c"/>
    <ds:schemaRef ds:uri="9975fd8e-68ab-4243-b1ac-03d64755660c"/>
  </ds:schemaRefs>
</ds:datastoreItem>
</file>

<file path=customXml/itemProps4.xml><?xml version="1.0" encoding="utf-8"?>
<ds:datastoreItem xmlns:ds="http://schemas.openxmlformats.org/officeDocument/2006/customXml" ds:itemID="{22396666-80B1-4B1C-8558-037C26F7D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ae523-bc0e-4c9e-8748-7e5daa7e977c"/>
    <ds:schemaRef ds:uri="9975fd8e-68ab-4243-b1ac-03d647556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1788</Words>
  <Characters>10195</Characters>
  <Application>Microsoft Office Word</Application>
  <DocSecurity>0</DocSecurity>
  <Lines>84</Lines>
  <Paragraphs>23</Paragraphs>
  <ScaleCrop>false</ScaleCrop>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Blanchette</dc:creator>
  <cp:keywords/>
  <dc:description/>
  <cp:lastModifiedBy>Ring, Caroline (she/her/hers)</cp:lastModifiedBy>
  <cp:revision>8</cp:revision>
  <dcterms:created xsi:type="dcterms:W3CDTF">2023-07-07T18:44:00Z</dcterms:created>
  <dcterms:modified xsi:type="dcterms:W3CDTF">2023-07-07T18:46:00Z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0x010100B5B2576321973A40B6D4AF6053364AE6</vt:lpwstr>
  </property>
</Properties>
</file>