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1BB5E" w14:textId="7C5098F6" w:rsidR="00D20298" w:rsidRDefault="00D20298" w:rsidP="00D20298">
      <w:pPr>
        <w:pStyle w:val="Title"/>
      </w:pPr>
      <w:bookmarkStart w:id="0" w:name="_GoBack"/>
      <w:bookmarkEnd w:id="0"/>
      <w:r w:rsidRPr="00DC2AD6">
        <w:t>Prioritizing Pharmaceutical Contaminants in</w:t>
      </w:r>
      <w:r>
        <w:t xml:space="preserve"> </w:t>
      </w:r>
      <w:r w:rsidRPr="00DC2AD6">
        <w:t>Great Lakes Tributaries Using</w:t>
      </w:r>
      <w:r>
        <w:t xml:space="preserve"> </w:t>
      </w:r>
      <w:r w:rsidRPr="00DC2AD6">
        <w:t>Risk-Based Screening Techniques</w:t>
      </w:r>
      <w:r>
        <w:t>: Supplemental Information</w:t>
      </w:r>
    </w:p>
    <w:sdt>
      <w:sdtPr>
        <w:rPr>
          <w:rFonts w:ascii="Times New Roman" w:eastAsiaTheme="minorHAnsi" w:hAnsi="Times New Roman" w:cs="Arial"/>
          <w:color w:val="auto"/>
          <w:sz w:val="24"/>
          <w:szCs w:val="22"/>
        </w:rPr>
        <w:id w:val="-1687741630"/>
        <w:docPartObj>
          <w:docPartGallery w:val="Table of Contents"/>
          <w:docPartUnique/>
        </w:docPartObj>
      </w:sdtPr>
      <w:sdtEndPr>
        <w:rPr>
          <w:b/>
          <w:bCs/>
          <w:noProof/>
        </w:rPr>
      </w:sdtEndPr>
      <w:sdtContent>
        <w:p w14:paraId="2A687366" w14:textId="702F62EB" w:rsidR="00D20298" w:rsidRDefault="00D20298">
          <w:pPr>
            <w:pStyle w:val="TOCHeading"/>
          </w:pPr>
          <w:r>
            <w:t>Table of Contents</w:t>
          </w:r>
        </w:p>
        <w:p w14:paraId="470E73B5" w14:textId="62CBB125" w:rsidR="007625E0" w:rsidRDefault="00D20298">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03252700" w:history="1">
            <w:r w:rsidR="007625E0" w:rsidRPr="005B6544">
              <w:rPr>
                <w:rStyle w:val="Hyperlink"/>
                <w:noProof/>
              </w:rPr>
              <w:t>Disclaimer</w:t>
            </w:r>
            <w:r w:rsidR="007625E0">
              <w:rPr>
                <w:noProof/>
                <w:webHidden/>
              </w:rPr>
              <w:tab/>
            </w:r>
            <w:r w:rsidR="007625E0">
              <w:rPr>
                <w:noProof/>
                <w:webHidden/>
              </w:rPr>
              <w:fldChar w:fldCharType="begin"/>
            </w:r>
            <w:r w:rsidR="007625E0">
              <w:rPr>
                <w:noProof/>
                <w:webHidden/>
              </w:rPr>
              <w:instrText xml:space="preserve"> PAGEREF _Toc103252700 \h </w:instrText>
            </w:r>
            <w:r w:rsidR="007625E0">
              <w:rPr>
                <w:noProof/>
                <w:webHidden/>
              </w:rPr>
            </w:r>
            <w:r w:rsidR="007625E0">
              <w:rPr>
                <w:noProof/>
                <w:webHidden/>
              </w:rPr>
              <w:fldChar w:fldCharType="separate"/>
            </w:r>
            <w:r w:rsidR="007625E0">
              <w:rPr>
                <w:noProof/>
                <w:webHidden/>
              </w:rPr>
              <w:t>2</w:t>
            </w:r>
            <w:r w:rsidR="007625E0">
              <w:rPr>
                <w:noProof/>
                <w:webHidden/>
              </w:rPr>
              <w:fldChar w:fldCharType="end"/>
            </w:r>
          </w:hyperlink>
        </w:p>
        <w:p w14:paraId="1079C012" w14:textId="52E376BE" w:rsidR="007625E0" w:rsidRDefault="00861C3B">
          <w:pPr>
            <w:pStyle w:val="TOC1"/>
            <w:rPr>
              <w:rFonts w:asciiTheme="minorHAnsi" w:eastAsiaTheme="minorEastAsia" w:hAnsiTheme="minorHAnsi" w:cstheme="minorBidi"/>
              <w:noProof/>
              <w:sz w:val="22"/>
            </w:rPr>
          </w:pPr>
          <w:hyperlink w:anchor="_Toc103252701" w:history="1">
            <w:r w:rsidR="007625E0" w:rsidRPr="005B6544">
              <w:rPr>
                <w:rStyle w:val="Hyperlink"/>
                <w:noProof/>
              </w:rPr>
              <w:t>GIS methods</w:t>
            </w:r>
            <w:r w:rsidR="007625E0">
              <w:rPr>
                <w:noProof/>
                <w:webHidden/>
              </w:rPr>
              <w:tab/>
            </w:r>
            <w:r w:rsidR="007625E0">
              <w:rPr>
                <w:noProof/>
                <w:webHidden/>
              </w:rPr>
              <w:fldChar w:fldCharType="begin"/>
            </w:r>
            <w:r w:rsidR="007625E0">
              <w:rPr>
                <w:noProof/>
                <w:webHidden/>
              </w:rPr>
              <w:instrText xml:space="preserve"> PAGEREF _Toc103252701 \h </w:instrText>
            </w:r>
            <w:r w:rsidR="007625E0">
              <w:rPr>
                <w:noProof/>
                <w:webHidden/>
              </w:rPr>
            </w:r>
            <w:r w:rsidR="007625E0">
              <w:rPr>
                <w:noProof/>
                <w:webHidden/>
              </w:rPr>
              <w:fldChar w:fldCharType="separate"/>
            </w:r>
            <w:r w:rsidR="007625E0">
              <w:rPr>
                <w:noProof/>
                <w:webHidden/>
              </w:rPr>
              <w:t>2</w:t>
            </w:r>
            <w:r w:rsidR="007625E0">
              <w:rPr>
                <w:noProof/>
                <w:webHidden/>
              </w:rPr>
              <w:fldChar w:fldCharType="end"/>
            </w:r>
          </w:hyperlink>
        </w:p>
        <w:p w14:paraId="29CA39CC" w14:textId="6746B990" w:rsidR="007625E0" w:rsidRDefault="00861C3B">
          <w:pPr>
            <w:pStyle w:val="TOC1"/>
            <w:rPr>
              <w:rFonts w:asciiTheme="minorHAnsi" w:eastAsiaTheme="minorEastAsia" w:hAnsiTheme="minorHAnsi" w:cstheme="minorBidi"/>
              <w:noProof/>
              <w:sz w:val="22"/>
            </w:rPr>
          </w:pPr>
          <w:hyperlink w:anchor="_Toc103252702" w:history="1">
            <w:r w:rsidR="007625E0" w:rsidRPr="005B6544">
              <w:rPr>
                <w:rStyle w:val="Hyperlink"/>
                <w:noProof/>
              </w:rPr>
              <w:t>Sample collection</w:t>
            </w:r>
            <w:r w:rsidR="007625E0">
              <w:rPr>
                <w:noProof/>
                <w:webHidden/>
              </w:rPr>
              <w:tab/>
            </w:r>
            <w:r w:rsidR="007625E0">
              <w:rPr>
                <w:noProof/>
                <w:webHidden/>
              </w:rPr>
              <w:fldChar w:fldCharType="begin"/>
            </w:r>
            <w:r w:rsidR="007625E0">
              <w:rPr>
                <w:noProof/>
                <w:webHidden/>
              </w:rPr>
              <w:instrText xml:space="preserve"> PAGEREF _Toc103252702 \h </w:instrText>
            </w:r>
            <w:r w:rsidR="007625E0">
              <w:rPr>
                <w:noProof/>
                <w:webHidden/>
              </w:rPr>
            </w:r>
            <w:r w:rsidR="007625E0">
              <w:rPr>
                <w:noProof/>
                <w:webHidden/>
              </w:rPr>
              <w:fldChar w:fldCharType="separate"/>
            </w:r>
            <w:r w:rsidR="007625E0">
              <w:rPr>
                <w:noProof/>
                <w:webHidden/>
              </w:rPr>
              <w:t>2</w:t>
            </w:r>
            <w:r w:rsidR="007625E0">
              <w:rPr>
                <w:noProof/>
                <w:webHidden/>
              </w:rPr>
              <w:fldChar w:fldCharType="end"/>
            </w:r>
          </w:hyperlink>
        </w:p>
        <w:p w14:paraId="4E1816FB" w14:textId="0F5E94FE" w:rsidR="007625E0" w:rsidRDefault="00861C3B">
          <w:pPr>
            <w:pStyle w:val="TOC1"/>
            <w:rPr>
              <w:rFonts w:asciiTheme="minorHAnsi" w:eastAsiaTheme="minorEastAsia" w:hAnsiTheme="minorHAnsi" w:cstheme="minorBidi"/>
              <w:noProof/>
              <w:sz w:val="22"/>
            </w:rPr>
          </w:pPr>
          <w:hyperlink w:anchor="_Toc103252703" w:history="1">
            <w:r w:rsidR="007625E0" w:rsidRPr="005B6544">
              <w:rPr>
                <w:rStyle w:val="Hyperlink"/>
                <w:noProof/>
              </w:rPr>
              <w:t>Laboratory analysis</w:t>
            </w:r>
            <w:r w:rsidR="007625E0">
              <w:rPr>
                <w:noProof/>
                <w:webHidden/>
              </w:rPr>
              <w:tab/>
            </w:r>
            <w:r w:rsidR="007625E0">
              <w:rPr>
                <w:noProof/>
                <w:webHidden/>
              </w:rPr>
              <w:fldChar w:fldCharType="begin"/>
            </w:r>
            <w:r w:rsidR="007625E0">
              <w:rPr>
                <w:noProof/>
                <w:webHidden/>
              </w:rPr>
              <w:instrText xml:space="preserve"> PAGEREF _Toc103252703 \h </w:instrText>
            </w:r>
            <w:r w:rsidR="007625E0">
              <w:rPr>
                <w:noProof/>
                <w:webHidden/>
              </w:rPr>
            </w:r>
            <w:r w:rsidR="007625E0">
              <w:rPr>
                <w:noProof/>
                <w:webHidden/>
              </w:rPr>
              <w:fldChar w:fldCharType="separate"/>
            </w:r>
            <w:r w:rsidR="007625E0">
              <w:rPr>
                <w:noProof/>
                <w:webHidden/>
              </w:rPr>
              <w:t>3</w:t>
            </w:r>
            <w:r w:rsidR="007625E0">
              <w:rPr>
                <w:noProof/>
                <w:webHidden/>
              </w:rPr>
              <w:fldChar w:fldCharType="end"/>
            </w:r>
          </w:hyperlink>
        </w:p>
        <w:p w14:paraId="0D368D27" w14:textId="6F5B7363" w:rsidR="007625E0" w:rsidRDefault="00861C3B">
          <w:pPr>
            <w:pStyle w:val="TOC1"/>
            <w:rPr>
              <w:rFonts w:asciiTheme="minorHAnsi" w:eastAsiaTheme="minorEastAsia" w:hAnsiTheme="minorHAnsi" w:cstheme="minorBidi"/>
              <w:noProof/>
              <w:sz w:val="22"/>
            </w:rPr>
          </w:pPr>
          <w:hyperlink w:anchor="_Toc103252704" w:history="1">
            <w:r w:rsidR="007625E0" w:rsidRPr="005B6544">
              <w:rPr>
                <w:rStyle w:val="Hyperlink"/>
                <w:noProof/>
              </w:rPr>
              <w:t>Blank and duplicate samples</w:t>
            </w:r>
            <w:r w:rsidR="007625E0">
              <w:rPr>
                <w:noProof/>
                <w:webHidden/>
              </w:rPr>
              <w:tab/>
            </w:r>
            <w:r w:rsidR="007625E0">
              <w:rPr>
                <w:noProof/>
                <w:webHidden/>
              </w:rPr>
              <w:fldChar w:fldCharType="begin"/>
            </w:r>
            <w:r w:rsidR="007625E0">
              <w:rPr>
                <w:noProof/>
                <w:webHidden/>
              </w:rPr>
              <w:instrText xml:space="preserve"> PAGEREF _Toc103252704 \h </w:instrText>
            </w:r>
            <w:r w:rsidR="007625E0">
              <w:rPr>
                <w:noProof/>
                <w:webHidden/>
              </w:rPr>
            </w:r>
            <w:r w:rsidR="007625E0">
              <w:rPr>
                <w:noProof/>
                <w:webHidden/>
              </w:rPr>
              <w:fldChar w:fldCharType="separate"/>
            </w:r>
            <w:r w:rsidR="007625E0">
              <w:rPr>
                <w:noProof/>
                <w:webHidden/>
              </w:rPr>
              <w:t>5</w:t>
            </w:r>
            <w:r w:rsidR="007625E0">
              <w:rPr>
                <w:noProof/>
                <w:webHidden/>
              </w:rPr>
              <w:fldChar w:fldCharType="end"/>
            </w:r>
          </w:hyperlink>
        </w:p>
        <w:p w14:paraId="00D1CF36" w14:textId="355DD181" w:rsidR="007625E0" w:rsidRDefault="00861C3B">
          <w:pPr>
            <w:pStyle w:val="TOC1"/>
            <w:rPr>
              <w:rFonts w:asciiTheme="minorHAnsi" w:eastAsiaTheme="minorEastAsia" w:hAnsiTheme="minorHAnsi" w:cstheme="minorBidi"/>
              <w:noProof/>
              <w:sz w:val="22"/>
            </w:rPr>
          </w:pPr>
          <w:hyperlink w:anchor="_Toc103252705" w:history="1">
            <w:r w:rsidR="007625E0" w:rsidRPr="005B6544">
              <w:rPr>
                <w:rStyle w:val="Hyperlink"/>
                <w:noProof/>
              </w:rPr>
              <w:t>Screening values</w:t>
            </w:r>
            <w:r w:rsidR="007625E0">
              <w:rPr>
                <w:noProof/>
                <w:webHidden/>
              </w:rPr>
              <w:tab/>
            </w:r>
            <w:r w:rsidR="007625E0">
              <w:rPr>
                <w:noProof/>
                <w:webHidden/>
              </w:rPr>
              <w:fldChar w:fldCharType="begin"/>
            </w:r>
            <w:r w:rsidR="007625E0">
              <w:rPr>
                <w:noProof/>
                <w:webHidden/>
              </w:rPr>
              <w:instrText xml:space="preserve"> PAGEREF _Toc103252705 \h </w:instrText>
            </w:r>
            <w:r w:rsidR="007625E0">
              <w:rPr>
                <w:noProof/>
                <w:webHidden/>
              </w:rPr>
            </w:r>
            <w:r w:rsidR="007625E0">
              <w:rPr>
                <w:noProof/>
                <w:webHidden/>
              </w:rPr>
              <w:fldChar w:fldCharType="separate"/>
            </w:r>
            <w:r w:rsidR="007625E0">
              <w:rPr>
                <w:noProof/>
                <w:webHidden/>
              </w:rPr>
              <w:t>5</w:t>
            </w:r>
            <w:r w:rsidR="007625E0">
              <w:rPr>
                <w:noProof/>
                <w:webHidden/>
              </w:rPr>
              <w:fldChar w:fldCharType="end"/>
            </w:r>
          </w:hyperlink>
        </w:p>
        <w:p w14:paraId="0C070D62" w14:textId="5D232832" w:rsidR="007625E0" w:rsidRDefault="00861C3B">
          <w:pPr>
            <w:pStyle w:val="TOC2"/>
            <w:tabs>
              <w:tab w:val="right" w:leader="dot" w:pos="9350"/>
            </w:tabs>
            <w:rPr>
              <w:rFonts w:asciiTheme="minorHAnsi" w:eastAsiaTheme="minorEastAsia" w:hAnsiTheme="minorHAnsi" w:cstheme="minorBidi"/>
              <w:noProof/>
              <w:sz w:val="22"/>
            </w:rPr>
          </w:pPr>
          <w:hyperlink w:anchor="_Toc103252706" w:history="1">
            <w:r w:rsidR="007625E0" w:rsidRPr="005B6544">
              <w:rPr>
                <w:rStyle w:val="Hyperlink"/>
                <w:noProof/>
              </w:rPr>
              <w:t>ToxCast EAR derivation</w:t>
            </w:r>
            <w:r w:rsidR="007625E0">
              <w:rPr>
                <w:noProof/>
                <w:webHidden/>
              </w:rPr>
              <w:tab/>
            </w:r>
            <w:r w:rsidR="007625E0">
              <w:rPr>
                <w:noProof/>
                <w:webHidden/>
              </w:rPr>
              <w:fldChar w:fldCharType="begin"/>
            </w:r>
            <w:r w:rsidR="007625E0">
              <w:rPr>
                <w:noProof/>
                <w:webHidden/>
              </w:rPr>
              <w:instrText xml:space="preserve"> PAGEREF _Toc103252706 \h </w:instrText>
            </w:r>
            <w:r w:rsidR="007625E0">
              <w:rPr>
                <w:noProof/>
                <w:webHidden/>
              </w:rPr>
            </w:r>
            <w:r w:rsidR="007625E0">
              <w:rPr>
                <w:noProof/>
                <w:webHidden/>
              </w:rPr>
              <w:fldChar w:fldCharType="separate"/>
            </w:r>
            <w:r w:rsidR="007625E0">
              <w:rPr>
                <w:noProof/>
                <w:webHidden/>
              </w:rPr>
              <w:t>5</w:t>
            </w:r>
            <w:r w:rsidR="007625E0">
              <w:rPr>
                <w:noProof/>
                <w:webHidden/>
              </w:rPr>
              <w:fldChar w:fldCharType="end"/>
            </w:r>
          </w:hyperlink>
        </w:p>
        <w:p w14:paraId="05991603" w14:textId="1A81F07F" w:rsidR="007625E0" w:rsidRDefault="00861C3B">
          <w:pPr>
            <w:pStyle w:val="TOC2"/>
            <w:tabs>
              <w:tab w:val="right" w:leader="dot" w:pos="9350"/>
            </w:tabs>
            <w:rPr>
              <w:rFonts w:asciiTheme="minorHAnsi" w:eastAsiaTheme="minorEastAsia" w:hAnsiTheme="minorHAnsi" w:cstheme="minorBidi"/>
              <w:noProof/>
              <w:sz w:val="22"/>
            </w:rPr>
          </w:pPr>
          <w:hyperlink w:anchor="_Toc103252707" w:history="1">
            <w:r w:rsidR="007625E0" w:rsidRPr="005B6544">
              <w:rPr>
                <w:rStyle w:val="Hyperlink"/>
                <w:noProof/>
              </w:rPr>
              <w:t>Screening for potential pathway-based effects</w:t>
            </w:r>
            <w:r w:rsidR="007625E0">
              <w:rPr>
                <w:noProof/>
                <w:webHidden/>
              </w:rPr>
              <w:tab/>
            </w:r>
            <w:r w:rsidR="007625E0">
              <w:rPr>
                <w:noProof/>
                <w:webHidden/>
              </w:rPr>
              <w:fldChar w:fldCharType="begin"/>
            </w:r>
            <w:r w:rsidR="007625E0">
              <w:rPr>
                <w:noProof/>
                <w:webHidden/>
              </w:rPr>
              <w:instrText xml:space="preserve"> PAGEREF _Toc103252707 \h </w:instrText>
            </w:r>
            <w:r w:rsidR="007625E0">
              <w:rPr>
                <w:noProof/>
                <w:webHidden/>
              </w:rPr>
            </w:r>
            <w:r w:rsidR="007625E0">
              <w:rPr>
                <w:noProof/>
                <w:webHidden/>
              </w:rPr>
              <w:fldChar w:fldCharType="separate"/>
            </w:r>
            <w:r w:rsidR="007625E0">
              <w:rPr>
                <w:noProof/>
                <w:webHidden/>
              </w:rPr>
              <w:t>6</w:t>
            </w:r>
            <w:r w:rsidR="007625E0">
              <w:rPr>
                <w:noProof/>
                <w:webHidden/>
              </w:rPr>
              <w:fldChar w:fldCharType="end"/>
            </w:r>
          </w:hyperlink>
        </w:p>
        <w:p w14:paraId="5CEE32EA" w14:textId="2E6D2FDF" w:rsidR="007625E0" w:rsidRDefault="00861C3B">
          <w:pPr>
            <w:pStyle w:val="TOC2"/>
            <w:tabs>
              <w:tab w:val="right" w:leader="dot" w:pos="9350"/>
            </w:tabs>
            <w:rPr>
              <w:rFonts w:asciiTheme="minorHAnsi" w:eastAsiaTheme="minorEastAsia" w:hAnsiTheme="minorHAnsi" w:cstheme="minorBidi"/>
              <w:noProof/>
              <w:sz w:val="22"/>
            </w:rPr>
          </w:pPr>
          <w:hyperlink w:anchor="_Toc103252708" w:history="1">
            <w:r w:rsidR="007625E0" w:rsidRPr="005B6544">
              <w:rPr>
                <w:rStyle w:val="Hyperlink"/>
                <w:noProof/>
              </w:rPr>
              <w:t>Benchmark derivation</w:t>
            </w:r>
            <w:r w:rsidR="007625E0">
              <w:rPr>
                <w:noProof/>
                <w:webHidden/>
              </w:rPr>
              <w:tab/>
            </w:r>
            <w:r w:rsidR="007625E0">
              <w:rPr>
                <w:noProof/>
                <w:webHidden/>
              </w:rPr>
              <w:fldChar w:fldCharType="begin"/>
            </w:r>
            <w:r w:rsidR="007625E0">
              <w:rPr>
                <w:noProof/>
                <w:webHidden/>
              </w:rPr>
              <w:instrText xml:space="preserve"> PAGEREF _Toc103252708 \h </w:instrText>
            </w:r>
            <w:r w:rsidR="007625E0">
              <w:rPr>
                <w:noProof/>
                <w:webHidden/>
              </w:rPr>
            </w:r>
            <w:r w:rsidR="007625E0">
              <w:rPr>
                <w:noProof/>
                <w:webHidden/>
              </w:rPr>
              <w:fldChar w:fldCharType="separate"/>
            </w:r>
            <w:r w:rsidR="007625E0">
              <w:rPr>
                <w:noProof/>
                <w:webHidden/>
              </w:rPr>
              <w:t>6</w:t>
            </w:r>
            <w:r w:rsidR="007625E0">
              <w:rPr>
                <w:noProof/>
                <w:webHidden/>
              </w:rPr>
              <w:fldChar w:fldCharType="end"/>
            </w:r>
          </w:hyperlink>
        </w:p>
        <w:p w14:paraId="39241795" w14:textId="63956CB0" w:rsidR="007625E0" w:rsidRDefault="00861C3B">
          <w:pPr>
            <w:pStyle w:val="TOC1"/>
            <w:rPr>
              <w:rFonts w:asciiTheme="minorHAnsi" w:eastAsiaTheme="minorEastAsia" w:hAnsiTheme="minorHAnsi" w:cstheme="minorBidi"/>
              <w:noProof/>
              <w:sz w:val="22"/>
            </w:rPr>
          </w:pPr>
          <w:hyperlink w:anchor="_Toc103252709" w:history="1">
            <w:r w:rsidR="007625E0" w:rsidRPr="005B6544">
              <w:rPr>
                <w:rStyle w:val="Hyperlink"/>
                <w:noProof/>
                <w:lang w:val="en"/>
              </w:rPr>
              <w:t>Figures</w:t>
            </w:r>
            <w:r w:rsidR="007625E0">
              <w:rPr>
                <w:noProof/>
                <w:webHidden/>
              </w:rPr>
              <w:tab/>
            </w:r>
            <w:r w:rsidR="007625E0">
              <w:rPr>
                <w:noProof/>
                <w:webHidden/>
              </w:rPr>
              <w:fldChar w:fldCharType="begin"/>
            </w:r>
            <w:r w:rsidR="007625E0">
              <w:rPr>
                <w:noProof/>
                <w:webHidden/>
              </w:rPr>
              <w:instrText xml:space="preserve"> PAGEREF _Toc103252709 \h </w:instrText>
            </w:r>
            <w:r w:rsidR="007625E0">
              <w:rPr>
                <w:noProof/>
                <w:webHidden/>
              </w:rPr>
            </w:r>
            <w:r w:rsidR="007625E0">
              <w:rPr>
                <w:noProof/>
                <w:webHidden/>
              </w:rPr>
              <w:fldChar w:fldCharType="separate"/>
            </w:r>
            <w:r w:rsidR="007625E0">
              <w:rPr>
                <w:noProof/>
                <w:webHidden/>
              </w:rPr>
              <w:t>8</w:t>
            </w:r>
            <w:r w:rsidR="007625E0">
              <w:rPr>
                <w:noProof/>
                <w:webHidden/>
              </w:rPr>
              <w:fldChar w:fldCharType="end"/>
            </w:r>
          </w:hyperlink>
        </w:p>
        <w:p w14:paraId="38A985BF" w14:textId="20E112A6" w:rsidR="007625E0" w:rsidRDefault="00861C3B">
          <w:pPr>
            <w:pStyle w:val="TOC3"/>
            <w:tabs>
              <w:tab w:val="right" w:leader="dot" w:pos="9350"/>
            </w:tabs>
            <w:rPr>
              <w:rFonts w:asciiTheme="minorHAnsi" w:eastAsiaTheme="minorEastAsia" w:hAnsiTheme="minorHAnsi" w:cstheme="minorBidi"/>
              <w:noProof/>
              <w:sz w:val="22"/>
            </w:rPr>
          </w:pPr>
          <w:hyperlink w:anchor="_Toc103252710" w:history="1">
            <w:r w:rsidR="007625E0" w:rsidRPr="005B6544">
              <w:rPr>
                <w:rStyle w:val="Hyperlink"/>
                <w:noProof/>
              </w:rPr>
              <w:t>Figure SI-1</w:t>
            </w:r>
            <w:r w:rsidR="007625E0">
              <w:rPr>
                <w:noProof/>
                <w:webHidden/>
              </w:rPr>
              <w:tab/>
            </w:r>
            <w:r w:rsidR="007625E0">
              <w:rPr>
                <w:noProof/>
                <w:webHidden/>
              </w:rPr>
              <w:fldChar w:fldCharType="begin"/>
            </w:r>
            <w:r w:rsidR="007625E0">
              <w:rPr>
                <w:noProof/>
                <w:webHidden/>
              </w:rPr>
              <w:instrText xml:space="preserve"> PAGEREF _Toc103252710 \h </w:instrText>
            </w:r>
            <w:r w:rsidR="007625E0">
              <w:rPr>
                <w:noProof/>
                <w:webHidden/>
              </w:rPr>
            </w:r>
            <w:r w:rsidR="007625E0">
              <w:rPr>
                <w:noProof/>
                <w:webHidden/>
              </w:rPr>
              <w:fldChar w:fldCharType="separate"/>
            </w:r>
            <w:r w:rsidR="007625E0">
              <w:rPr>
                <w:noProof/>
                <w:webHidden/>
              </w:rPr>
              <w:t>8</w:t>
            </w:r>
            <w:r w:rsidR="007625E0">
              <w:rPr>
                <w:noProof/>
                <w:webHidden/>
              </w:rPr>
              <w:fldChar w:fldCharType="end"/>
            </w:r>
          </w:hyperlink>
        </w:p>
        <w:p w14:paraId="5A7CC953" w14:textId="6E0B2923" w:rsidR="007625E0" w:rsidRDefault="00861C3B">
          <w:pPr>
            <w:pStyle w:val="TOC3"/>
            <w:tabs>
              <w:tab w:val="right" w:leader="dot" w:pos="9350"/>
            </w:tabs>
            <w:rPr>
              <w:rFonts w:asciiTheme="minorHAnsi" w:eastAsiaTheme="minorEastAsia" w:hAnsiTheme="minorHAnsi" w:cstheme="minorBidi"/>
              <w:noProof/>
              <w:sz w:val="22"/>
            </w:rPr>
          </w:pPr>
          <w:hyperlink w:anchor="_Toc103252711" w:history="1">
            <w:r w:rsidR="007625E0" w:rsidRPr="005B6544">
              <w:rPr>
                <w:rStyle w:val="Hyperlink"/>
                <w:noProof/>
              </w:rPr>
              <w:t>Figure SI-2</w:t>
            </w:r>
            <w:r w:rsidR="007625E0">
              <w:rPr>
                <w:noProof/>
                <w:webHidden/>
              </w:rPr>
              <w:tab/>
            </w:r>
            <w:r w:rsidR="007625E0">
              <w:rPr>
                <w:noProof/>
                <w:webHidden/>
              </w:rPr>
              <w:fldChar w:fldCharType="begin"/>
            </w:r>
            <w:r w:rsidR="007625E0">
              <w:rPr>
                <w:noProof/>
                <w:webHidden/>
              </w:rPr>
              <w:instrText xml:space="preserve"> PAGEREF _Toc103252711 \h </w:instrText>
            </w:r>
            <w:r w:rsidR="007625E0">
              <w:rPr>
                <w:noProof/>
                <w:webHidden/>
              </w:rPr>
            </w:r>
            <w:r w:rsidR="007625E0">
              <w:rPr>
                <w:noProof/>
                <w:webHidden/>
              </w:rPr>
              <w:fldChar w:fldCharType="separate"/>
            </w:r>
            <w:r w:rsidR="007625E0">
              <w:rPr>
                <w:noProof/>
                <w:webHidden/>
              </w:rPr>
              <w:t>9</w:t>
            </w:r>
            <w:r w:rsidR="007625E0">
              <w:rPr>
                <w:noProof/>
                <w:webHidden/>
              </w:rPr>
              <w:fldChar w:fldCharType="end"/>
            </w:r>
          </w:hyperlink>
        </w:p>
        <w:p w14:paraId="0044664C" w14:textId="261F2506" w:rsidR="007625E0" w:rsidRDefault="00861C3B">
          <w:pPr>
            <w:pStyle w:val="TOC3"/>
            <w:tabs>
              <w:tab w:val="right" w:leader="dot" w:pos="9350"/>
            </w:tabs>
            <w:rPr>
              <w:rFonts w:asciiTheme="minorHAnsi" w:eastAsiaTheme="minorEastAsia" w:hAnsiTheme="minorHAnsi" w:cstheme="minorBidi"/>
              <w:noProof/>
              <w:sz w:val="22"/>
            </w:rPr>
          </w:pPr>
          <w:hyperlink w:anchor="_Toc103252712" w:history="1">
            <w:r w:rsidR="007625E0" w:rsidRPr="005B6544">
              <w:rPr>
                <w:rStyle w:val="Hyperlink"/>
                <w:noProof/>
              </w:rPr>
              <w:t>Figure SI-4</w:t>
            </w:r>
            <w:r w:rsidR="007625E0">
              <w:rPr>
                <w:noProof/>
                <w:webHidden/>
              </w:rPr>
              <w:tab/>
            </w:r>
            <w:r w:rsidR="007625E0">
              <w:rPr>
                <w:noProof/>
                <w:webHidden/>
              </w:rPr>
              <w:fldChar w:fldCharType="begin"/>
            </w:r>
            <w:r w:rsidR="007625E0">
              <w:rPr>
                <w:noProof/>
                <w:webHidden/>
              </w:rPr>
              <w:instrText xml:space="preserve"> PAGEREF _Toc103252712 \h </w:instrText>
            </w:r>
            <w:r w:rsidR="007625E0">
              <w:rPr>
                <w:noProof/>
                <w:webHidden/>
              </w:rPr>
            </w:r>
            <w:r w:rsidR="007625E0">
              <w:rPr>
                <w:noProof/>
                <w:webHidden/>
              </w:rPr>
              <w:fldChar w:fldCharType="separate"/>
            </w:r>
            <w:r w:rsidR="007625E0">
              <w:rPr>
                <w:noProof/>
                <w:webHidden/>
              </w:rPr>
              <w:t>11</w:t>
            </w:r>
            <w:r w:rsidR="007625E0">
              <w:rPr>
                <w:noProof/>
                <w:webHidden/>
              </w:rPr>
              <w:fldChar w:fldCharType="end"/>
            </w:r>
          </w:hyperlink>
        </w:p>
        <w:p w14:paraId="5B152FB9" w14:textId="11C37B48" w:rsidR="007625E0" w:rsidRDefault="00861C3B">
          <w:pPr>
            <w:pStyle w:val="TOC3"/>
            <w:tabs>
              <w:tab w:val="right" w:leader="dot" w:pos="9350"/>
            </w:tabs>
            <w:rPr>
              <w:rFonts w:asciiTheme="minorHAnsi" w:eastAsiaTheme="minorEastAsia" w:hAnsiTheme="minorHAnsi" w:cstheme="minorBidi"/>
              <w:noProof/>
              <w:sz w:val="22"/>
            </w:rPr>
          </w:pPr>
          <w:hyperlink w:anchor="_Toc103252713" w:history="1">
            <w:r w:rsidR="007625E0" w:rsidRPr="005B6544">
              <w:rPr>
                <w:rStyle w:val="Hyperlink"/>
                <w:noProof/>
              </w:rPr>
              <w:t>Figure SI-5</w:t>
            </w:r>
            <w:r w:rsidR="007625E0">
              <w:rPr>
                <w:noProof/>
                <w:webHidden/>
              </w:rPr>
              <w:tab/>
            </w:r>
            <w:r w:rsidR="007625E0">
              <w:rPr>
                <w:noProof/>
                <w:webHidden/>
              </w:rPr>
              <w:fldChar w:fldCharType="begin"/>
            </w:r>
            <w:r w:rsidR="007625E0">
              <w:rPr>
                <w:noProof/>
                <w:webHidden/>
              </w:rPr>
              <w:instrText xml:space="preserve"> PAGEREF _Toc103252713 \h </w:instrText>
            </w:r>
            <w:r w:rsidR="007625E0">
              <w:rPr>
                <w:noProof/>
                <w:webHidden/>
              </w:rPr>
            </w:r>
            <w:r w:rsidR="007625E0">
              <w:rPr>
                <w:noProof/>
                <w:webHidden/>
              </w:rPr>
              <w:fldChar w:fldCharType="separate"/>
            </w:r>
            <w:r w:rsidR="007625E0">
              <w:rPr>
                <w:noProof/>
                <w:webHidden/>
              </w:rPr>
              <w:t>12</w:t>
            </w:r>
            <w:r w:rsidR="007625E0">
              <w:rPr>
                <w:noProof/>
                <w:webHidden/>
              </w:rPr>
              <w:fldChar w:fldCharType="end"/>
            </w:r>
          </w:hyperlink>
        </w:p>
        <w:p w14:paraId="56D4BC4D" w14:textId="1822378D" w:rsidR="007625E0" w:rsidRDefault="00861C3B">
          <w:pPr>
            <w:pStyle w:val="TOC3"/>
            <w:tabs>
              <w:tab w:val="right" w:leader="dot" w:pos="9350"/>
            </w:tabs>
            <w:rPr>
              <w:rFonts w:asciiTheme="minorHAnsi" w:eastAsiaTheme="minorEastAsia" w:hAnsiTheme="minorHAnsi" w:cstheme="minorBidi"/>
              <w:noProof/>
              <w:sz w:val="22"/>
            </w:rPr>
          </w:pPr>
          <w:hyperlink w:anchor="_Toc103252714" w:history="1">
            <w:r w:rsidR="007625E0" w:rsidRPr="005B6544">
              <w:rPr>
                <w:rStyle w:val="Hyperlink"/>
                <w:noProof/>
              </w:rPr>
              <w:t>Figure SI-6</w:t>
            </w:r>
            <w:r w:rsidR="007625E0">
              <w:rPr>
                <w:noProof/>
                <w:webHidden/>
              </w:rPr>
              <w:tab/>
            </w:r>
            <w:r w:rsidR="007625E0">
              <w:rPr>
                <w:noProof/>
                <w:webHidden/>
              </w:rPr>
              <w:fldChar w:fldCharType="begin"/>
            </w:r>
            <w:r w:rsidR="007625E0">
              <w:rPr>
                <w:noProof/>
                <w:webHidden/>
              </w:rPr>
              <w:instrText xml:space="preserve"> PAGEREF _Toc103252714 \h </w:instrText>
            </w:r>
            <w:r w:rsidR="007625E0">
              <w:rPr>
                <w:noProof/>
                <w:webHidden/>
              </w:rPr>
            </w:r>
            <w:r w:rsidR="007625E0">
              <w:rPr>
                <w:noProof/>
                <w:webHidden/>
              </w:rPr>
              <w:fldChar w:fldCharType="separate"/>
            </w:r>
            <w:r w:rsidR="007625E0">
              <w:rPr>
                <w:noProof/>
                <w:webHidden/>
              </w:rPr>
              <w:t>13</w:t>
            </w:r>
            <w:r w:rsidR="007625E0">
              <w:rPr>
                <w:noProof/>
                <w:webHidden/>
              </w:rPr>
              <w:fldChar w:fldCharType="end"/>
            </w:r>
          </w:hyperlink>
        </w:p>
        <w:p w14:paraId="3A48B402" w14:textId="4C9D5771" w:rsidR="007625E0" w:rsidRDefault="00861C3B">
          <w:pPr>
            <w:pStyle w:val="TOC3"/>
            <w:tabs>
              <w:tab w:val="right" w:leader="dot" w:pos="9350"/>
            </w:tabs>
            <w:rPr>
              <w:rFonts w:asciiTheme="minorHAnsi" w:eastAsiaTheme="minorEastAsia" w:hAnsiTheme="minorHAnsi" w:cstheme="minorBidi"/>
              <w:noProof/>
              <w:sz w:val="22"/>
            </w:rPr>
          </w:pPr>
          <w:hyperlink w:anchor="_Toc103252715" w:history="1">
            <w:r w:rsidR="007625E0" w:rsidRPr="005B6544">
              <w:rPr>
                <w:rStyle w:val="Hyperlink"/>
                <w:noProof/>
              </w:rPr>
              <w:t>Figure SI-7</w:t>
            </w:r>
            <w:r w:rsidR="007625E0">
              <w:rPr>
                <w:noProof/>
                <w:webHidden/>
              </w:rPr>
              <w:tab/>
            </w:r>
            <w:r w:rsidR="007625E0">
              <w:rPr>
                <w:noProof/>
                <w:webHidden/>
              </w:rPr>
              <w:fldChar w:fldCharType="begin"/>
            </w:r>
            <w:r w:rsidR="007625E0">
              <w:rPr>
                <w:noProof/>
                <w:webHidden/>
              </w:rPr>
              <w:instrText xml:space="preserve"> PAGEREF _Toc103252715 \h </w:instrText>
            </w:r>
            <w:r w:rsidR="007625E0">
              <w:rPr>
                <w:noProof/>
                <w:webHidden/>
              </w:rPr>
            </w:r>
            <w:r w:rsidR="007625E0">
              <w:rPr>
                <w:noProof/>
                <w:webHidden/>
              </w:rPr>
              <w:fldChar w:fldCharType="separate"/>
            </w:r>
            <w:r w:rsidR="007625E0">
              <w:rPr>
                <w:noProof/>
                <w:webHidden/>
              </w:rPr>
              <w:t>14</w:t>
            </w:r>
            <w:r w:rsidR="007625E0">
              <w:rPr>
                <w:noProof/>
                <w:webHidden/>
              </w:rPr>
              <w:fldChar w:fldCharType="end"/>
            </w:r>
          </w:hyperlink>
        </w:p>
        <w:p w14:paraId="122E88FF" w14:textId="02D14FCB" w:rsidR="007625E0" w:rsidRDefault="00861C3B">
          <w:pPr>
            <w:pStyle w:val="TOC3"/>
            <w:tabs>
              <w:tab w:val="right" w:leader="dot" w:pos="9350"/>
            </w:tabs>
            <w:rPr>
              <w:rFonts w:asciiTheme="minorHAnsi" w:eastAsiaTheme="minorEastAsia" w:hAnsiTheme="minorHAnsi" w:cstheme="minorBidi"/>
              <w:noProof/>
              <w:sz w:val="22"/>
            </w:rPr>
          </w:pPr>
          <w:hyperlink w:anchor="_Toc103252716" w:history="1">
            <w:r w:rsidR="007625E0" w:rsidRPr="005B6544">
              <w:rPr>
                <w:rStyle w:val="Hyperlink"/>
                <w:noProof/>
              </w:rPr>
              <w:t>Figure SI-8.</w:t>
            </w:r>
            <w:r w:rsidR="007625E0">
              <w:rPr>
                <w:noProof/>
                <w:webHidden/>
              </w:rPr>
              <w:tab/>
            </w:r>
            <w:r w:rsidR="007625E0">
              <w:rPr>
                <w:noProof/>
                <w:webHidden/>
              </w:rPr>
              <w:fldChar w:fldCharType="begin"/>
            </w:r>
            <w:r w:rsidR="007625E0">
              <w:rPr>
                <w:noProof/>
                <w:webHidden/>
              </w:rPr>
              <w:instrText xml:space="preserve"> PAGEREF _Toc103252716 \h </w:instrText>
            </w:r>
            <w:r w:rsidR="007625E0">
              <w:rPr>
                <w:noProof/>
                <w:webHidden/>
              </w:rPr>
            </w:r>
            <w:r w:rsidR="007625E0">
              <w:rPr>
                <w:noProof/>
                <w:webHidden/>
              </w:rPr>
              <w:fldChar w:fldCharType="separate"/>
            </w:r>
            <w:r w:rsidR="007625E0">
              <w:rPr>
                <w:noProof/>
                <w:webHidden/>
              </w:rPr>
              <w:t>15</w:t>
            </w:r>
            <w:r w:rsidR="007625E0">
              <w:rPr>
                <w:noProof/>
                <w:webHidden/>
              </w:rPr>
              <w:fldChar w:fldCharType="end"/>
            </w:r>
          </w:hyperlink>
        </w:p>
        <w:p w14:paraId="1E4A5111" w14:textId="6CD75013" w:rsidR="007625E0" w:rsidRDefault="00861C3B">
          <w:pPr>
            <w:pStyle w:val="TOC3"/>
            <w:tabs>
              <w:tab w:val="right" w:leader="dot" w:pos="9350"/>
            </w:tabs>
            <w:rPr>
              <w:rFonts w:asciiTheme="minorHAnsi" w:eastAsiaTheme="minorEastAsia" w:hAnsiTheme="minorHAnsi" w:cstheme="minorBidi"/>
              <w:noProof/>
              <w:sz w:val="22"/>
            </w:rPr>
          </w:pPr>
          <w:hyperlink w:anchor="_Toc103252717" w:history="1">
            <w:r w:rsidR="007625E0" w:rsidRPr="005B6544">
              <w:rPr>
                <w:rStyle w:val="Hyperlink"/>
                <w:noProof/>
              </w:rPr>
              <w:t>Figure SI-9</w:t>
            </w:r>
            <w:r w:rsidR="007625E0">
              <w:rPr>
                <w:noProof/>
                <w:webHidden/>
              </w:rPr>
              <w:tab/>
            </w:r>
            <w:r w:rsidR="007625E0">
              <w:rPr>
                <w:noProof/>
                <w:webHidden/>
              </w:rPr>
              <w:fldChar w:fldCharType="begin"/>
            </w:r>
            <w:r w:rsidR="007625E0">
              <w:rPr>
                <w:noProof/>
                <w:webHidden/>
              </w:rPr>
              <w:instrText xml:space="preserve"> PAGEREF _Toc103252717 \h </w:instrText>
            </w:r>
            <w:r w:rsidR="007625E0">
              <w:rPr>
                <w:noProof/>
                <w:webHidden/>
              </w:rPr>
            </w:r>
            <w:r w:rsidR="007625E0">
              <w:rPr>
                <w:noProof/>
                <w:webHidden/>
              </w:rPr>
              <w:fldChar w:fldCharType="separate"/>
            </w:r>
            <w:r w:rsidR="007625E0">
              <w:rPr>
                <w:noProof/>
                <w:webHidden/>
              </w:rPr>
              <w:t>16</w:t>
            </w:r>
            <w:r w:rsidR="007625E0">
              <w:rPr>
                <w:noProof/>
                <w:webHidden/>
              </w:rPr>
              <w:fldChar w:fldCharType="end"/>
            </w:r>
          </w:hyperlink>
        </w:p>
        <w:p w14:paraId="2414B605" w14:textId="5C66A5CF" w:rsidR="007625E0" w:rsidRDefault="00861C3B">
          <w:pPr>
            <w:pStyle w:val="TOC3"/>
            <w:tabs>
              <w:tab w:val="right" w:leader="dot" w:pos="9350"/>
            </w:tabs>
            <w:rPr>
              <w:rFonts w:asciiTheme="minorHAnsi" w:eastAsiaTheme="minorEastAsia" w:hAnsiTheme="minorHAnsi" w:cstheme="minorBidi"/>
              <w:noProof/>
              <w:sz w:val="22"/>
            </w:rPr>
          </w:pPr>
          <w:hyperlink w:anchor="_Toc103252718" w:history="1">
            <w:r w:rsidR="007625E0" w:rsidRPr="005B6544">
              <w:rPr>
                <w:rStyle w:val="Hyperlink"/>
                <w:noProof/>
              </w:rPr>
              <w:t>Figure SI-10</w:t>
            </w:r>
            <w:r w:rsidR="007625E0">
              <w:rPr>
                <w:noProof/>
                <w:webHidden/>
              </w:rPr>
              <w:tab/>
            </w:r>
            <w:r w:rsidR="007625E0">
              <w:rPr>
                <w:noProof/>
                <w:webHidden/>
              </w:rPr>
              <w:fldChar w:fldCharType="begin"/>
            </w:r>
            <w:r w:rsidR="007625E0">
              <w:rPr>
                <w:noProof/>
                <w:webHidden/>
              </w:rPr>
              <w:instrText xml:space="preserve"> PAGEREF _Toc103252718 \h </w:instrText>
            </w:r>
            <w:r w:rsidR="007625E0">
              <w:rPr>
                <w:noProof/>
                <w:webHidden/>
              </w:rPr>
            </w:r>
            <w:r w:rsidR="007625E0">
              <w:rPr>
                <w:noProof/>
                <w:webHidden/>
              </w:rPr>
              <w:fldChar w:fldCharType="separate"/>
            </w:r>
            <w:r w:rsidR="007625E0">
              <w:rPr>
                <w:noProof/>
                <w:webHidden/>
              </w:rPr>
              <w:t>17</w:t>
            </w:r>
            <w:r w:rsidR="007625E0">
              <w:rPr>
                <w:noProof/>
                <w:webHidden/>
              </w:rPr>
              <w:fldChar w:fldCharType="end"/>
            </w:r>
          </w:hyperlink>
        </w:p>
        <w:p w14:paraId="4997A42C" w14:textId="6B28F011" w:rsidR="007625E0" w:rsidRDefault="00861C3B">
          <w:pPr>
            <w:pStyle w:val="TOC3"/>
            <w:tabs>
              <w:tab w:val="right" w:leader="dot" w:pos="9350"/>
            </w:tabs>
            <w:rPr>
              <w:rFonts w:asciiTheme="minorHAnsi" w:eastAsiaTheme="minorEastAsia" w:hAnsiTheme="minorHAnsi" w:cstheme="minorBidi"/>
              <w:noProof/>
              <w:sz w:val="22"/>
            </w:rPr>
          </w:pPr>
          <w:hyperlink w:anchor="_Toc103252719" w:history="1">
            <w:r w:rsidR="007625E0" w:rsidRPr="005B6544">
              <w:rPr>
                <w:rStyle w:val="Hyperlink"/>
                <w:noProof/>
              </w:rPr>
              <w:t>Figure SI-11</w:t>
            </w:r>
            <w:r w:rsidR="007625E0">
              <w:rPr>
                <w:noProof/>
                <w:webHidden/>
              </w:rPr>
              <w:tab/>
            </w:r>
            <w:r w:rsidR="007625E0">
              <w:rPr>
                <w:noProof/>
                <w:webHidden/>
              </w:rPr>
              <w:fldChar w:fldCharType="begin"/>
            </w:r>
            <w:r w:rsidR="007625E0">
              <w:rPr>
                <w:noProof/>
                <w:webHidden/>
              </w:rPr>
              <w:instrText xml:space="preserve"> PAGEREF _Toc103252719 \h </w:instrText>
            </w:r>
            <w:r w:rsidR="007625E0">
              <w:rPr>
                <w:noProof/>
                <w:webHidden/>
              </w:rPr>
            </w:r>
            <w:r w:rsidR="007625E0">
              <w:rPr>
                <w:noProof/>
                <w:webHidden/>
              </w:rPr>
              <w:fldChar w:fldCharType="separate"/>
            </w:r>
            <w:r w:rsidR="007625E0">
              <w:rPr>
                <w:noProof/>
                <w:webHidden/>
              </w:rPr>
              <w:t>18</w:t>
            </w:r>
            <w:r w:rsidR="007625E0">
              <w:rPr>
                <w:noProof/>
                <w:webHidden/>
              </w:rPr>
              <w:fldChar w:fldCharType="end"/>
            </w:r>
          </w:hyperlink>
        </w:p>
        <w:p w14:paraId="59821B54" w14:textId="08EB2F5F" w:rsidR="007625E0" w:rsidRDefault="00861C3B">
          <w:pPr>
            <w:pStyle w:val="TOC3"/>
            <w:tabs>
              <w:tab w:val="right" w:leader="dot" w:pos="9350"/>
            </w:tabs>
            <w:rPr>
              <w:rFonts w:asciiTheme="minorHAnsi" w:eastAsiaTheme="minorEastAsia" w:hAnsiTheme="minorHAnsi" w:cstheme="minorBidi"/>
              <w:noProof/>
              <w:sz w:val="22"/>
            </w:rPr>
          </w:pPr>
          <w:hyperlink w:anchor="_Toc103252720" w:history="1">
            <w:r w:rsidR="007625E0" w:rsidRPr="005B6544">
              <w:rPr>
                <w:rStyle w:val="Hyperlink"/>
                <w:noProof/>
              </w:rPr>
              <w:t>Figure SI-12</w:t>
            </w:r>
            <w:r w:rsidR="007625E0">
              <w:rPr>
                <w:noProof/>
                <w:webHidden/>
              </w:rPr>
              <w:tab/>
            </w:r>
            <w:r w:rsidR="007625E0">
              <w:rPr>
                <w:noProof/>
                <w:webHidden/>
              </w:rPr>
              <w:fldChar w:fldCharType="begin"/>
            </w:r>
            <w:r w:rsidR="007625E0">
              <w:rPr>
                <w:noProof/>
                <w:webHidden/>
              </w:rPr>
              <w:instrText xml:space="preserve"> PAGEREF _Toc103252720 \h </w:instrText>
            </w:r>
            <w:r w:rsidR="007625E0">
              <w:rPr>
                <w:noProof/>
                <w:webHidden/>
              </w:rPr>
            </w:r>
            <w:r w:rsidR="007625E0">
              <w:rPr>
                <w:noProof/>
                <w:webHidden/>
              </w:rPr>
              <w:fldChar w:fldCharType="separate"/>
            </w:r>
            <w:r w:rsidR="007625E0">
              <w:rPr>
                <w:noProof/>
                <w:webHidden/>
              </w:rPr>
              <w:t>19</w:t>
            </w:r>
            <w:r w:rsidR="007625E0">
              <w:rPr>
                <w:noProof/>
                <w:webHidden/>
              </w:rPr>
              <w:fldChar w:fldCharType="end"/>
            </w:r>
          </w:hyperlink>
        </w:p>
        <w:p w14:paraId="6F5F3C35" w14:textId="36A051AA" w:rsidR="007625E0" w:rsidRDefault="00861C3B">
          <w:pPr>
            <w:pStyle w:val="TOC3"/>
            <w:tabs>
              <w:tab w:val="right" w:leader="dot" w:pos="9350"/>
            </w:tabs>
            <w:rPr>
              <w:rFonts w:asciiTheme="minorHAnsi" w:eastAsiaTheme="minorEastAsia" w:hAnsiTheme="minorHAnsi" w:cstheme="minorBidi"/>
              <w:noProof/>
              <w:sz w:val="22"/>
            </w:rPr>
          </w:pPr>
          <w:hyperlink w:anchor="_Toc103252721" w:history="1">
            <w:r w:rsidR="007625E0" w:rsidRPr="005B6544">
              <w:rPr>
                <w:rStyle w:val="Hyperlink"/>
                <w:noProof/>
              </w:rPr>
              <w:t>Figure SI-13</w:t>
            </w:r>
            <w:r w:rsidR="007625E0">
              <w:rPr>
                <w:noProof/>
                <w:webHidden/>
              </w:rPr>
              <w:tab/>
            </w:r>
            <w:r w:rsidR="007625E0">
              <w:rPr>
                <w:noProof/>
                <w:webHidden/>
              </w:rPr>
              <w:fldChar w:fldCharType="begin"/>
            </w:r>
            <w:r w:rsidR="007625E0">
              <w:rPr>
                <w:noProof/>
                <w:webHidden/>
              </w:rPr>
              <w:instrText xml:space="preserve"> PAGEREF _Toc103252721 \h </w:instrText>
            </w:r>
            <w:r w:rsidR="007625E0">
              <w:rPr>
                <w:noProof/>
                <w:webHidden/>
              </w:rPr>
            </w:r>
            <w:r w:rsidR="007625E0">
              <w:rPr>
                <w:noProof/>
                <w:webHidden/>
              </w:rPr>
              <w:fldChar w:fldCharType="separate"/>
            </w:r>
            <w:r w:rsidR="007625E0">
              <w:rPr>
                <w:noProof/>
                <w:webHidden/>
              </w:rPr>
              <w:t>20</w:t>
            </w:r>
            <w:r w:rsidR="007625E0">
              <w:rPr>
                <w:noProof/>
                <w:webHidden/>
              </w:rPr>
              <w:fldChar w:fldCharType="end"/>
            </w:r>
          </w:hyperlink>
        </w:p>
        <w:p w14:paraId="33959D2A" w14:textId="229282D2" w:rsidR="007625E0" w:rsidRDefault="00861C3B">
          <w:pPr>
            <w:pStyle w:val="TOC3"/>
            <w:tabs>
              <w:tab w:val="right" w:leader="dot" w:pos="9350"/>
            </w:tabs>
            <w:rPr>
              <w:rFonts w:asciiTheme="minorHAnsi" w:eastAsiaTheme="minorEastAsia" w:hAnsiTheme="minorHAnsi" w:cstheme="minorBidi"/>
              <w:noProof/>
              <w:sz w:val="22"/>
            </w:rPr>
          </w:pPr>
          <w:hyperlink w:anchor="_Toc103252722" w:history="1">
            <w:r w:rsidR="007625E0" w:rsidRPr="005B6544">
              <w:rPr>
                <w:rStyle w:val="Hyperlink"/>
                <w:noProof/>
              </w:rPr>
              <w:t>Figure SI-14</w:t>
            </w:r>
            <w:r w:rsidR="007625E0">
              <w:rPr>
                <w:noProof/>
                <w:webHidden/>
              </w:rPr>
              <w:tab/>
            </w:r>
            <w:r w:rsidR="007625E0">
              <w:rPr>
                <w:noProof/>
                <w:webHidden/>
              </w:rPr>
              <w:fldChar w:fldCharType="begin"/>
            </w:r>
            <w:r w:rsidR="007625E0">
              <w:rPr>
                <w:noProof/>
                <w:webHidden/>
              </w:rPr>
              <w:instrText xml:space="preserve"> PAGEREF _Toc103252722 \h </w:instrText>
            </w:r>
            <w:r w:rsidR="007625E0">
              <w:rPr>
                <w:noProof/>
                <w:webHidden/>
              </w:rPr>
            </w:r>
            <w:r w:rsidR="007625E0">
              <w:rPr>
                <w:noProof/>
                <w:webHidden/>
              </w:rPr>
              <w:fldChar w:fldCharType="separate"/>
            </w:r>
            <w:r w:rsidR="007625E0">
              <w:rPr>
                <w:noProof/>
                <w:webHidden/>
              </w:rPr>
              <w:t>21</w:t>
            </w:r>
            <w:r w:rsidR="007625E0">
              <w:rPr>
                <w:noProof/>
                <w:webHidden/>
              </w:rPr>
              <w:fldChar w:fldCharType="end"/>
            </w:r>
          </w:hyperlink>
        </w:p>
        <w:p w14:paraId="0DBB1AEB" w14:textId="2D79486F" w:rsidR="007625E0" w:rsidRDefault="00861C3B">
          <w:pPr>
            <w:pStyle w:val="TOC1"/>
            <w:rPr>
              <w:rFonts w:asciiTheme="minorHAnsi" w:eastAsiaTheme="minorEastAsia" w:hAnsiTheme="minorHAnsi" w:cstheme="minorBidi"/>
              <w:noProof/>
              <w:sz w:val="22"/>
            </w:rPr>
          </w:pPr>
          <w:hyperlink w:anchor="_Toc103252723" w:history="1">
            <w:r w:rsidR="007625E0" w:rsidRPr="005B6544">
              <w:rPr>
                <w:rStyle w:val="Hyperlink"/>
                <w:noProof/>
              </w:rPr>
              <w:t>References:</w:t>
            </w:r>
            <w:r w:rsidR="007625E0">
              <w:rPr>
                <w:noProof/>
                <w:webHidden/>
              </w:rPr>
              <w:tab/>
            </w:r>
            <w:r w:rsidR="007625E0">
              <w:rPr>
                <w:noProof/>
                <w:webHidden/>
              </w:rPr>
              <w:fldChar w:fldCharType="begin"/>
            </w:r>
            <w:r w:rsidR="007625E0">
              <w:rPr>
                <w:noProof/>
                <w:webHidden/>
              </w:rPr>
              <w:instrText xml:space="preserve"> PAGEREF _Toc103252723 \h </w:instrText>
            </w:r>
            <w:r w:rsidR="007625E0">
              <w:rPr>
                <w:noProof/>
                <w:webHidden/>
              </w:rPr>
            </w:r>
            <w:r w:rsidR="007625E0">
              <w:rPr>
                <w:noProof/>
                <w:webHidden/>
              </w:rPr>
              <w:fldChar w:fldCharType="separate"/>
            </w:r>
            <w:r w:rsidR="007625E0">
              <w:rPr>
                <w:noProof/>
                <w:webHidden/>
              </w:rPr>
              <w:t>22</w:t>
            </w:r>
            <w:r w:rsidR="007625E0">
              <w:rPr>
                <w:noProof/>
                <w:webHidden/>
              </w:rPr>
              <w:fldChar w:fldCharType="end"/>
            </w:r>
          </w:hyperlink>
        </w:p>
        <w:p w14:paraId="041FC987" w14:textId="5A101DE3" w:rsidR="00D20298" w:rsidRDefault="00D20298" w:rsidP="001A18DF">
          <w:pPr>
            <w:pStyle w:val="TOC1"/>
          </w:pPr>
          <w:r>
            <w:rPr>
              <w:b/>
              <w:bCs/>
              <w:noProof/>
            </w:rPr>
            <w:fldChar w:fldCharType="end"/>
          </w:r>
        </w:p>
      </w:sdtContent>
    </w:sdt>
    <w:p w14:paraId="3D125B06" w14:textId="33A55920" w:rsidR="001A18DF" w:rsidRDefault="001A18DF" w:rsidP="00061B5A">
      <w:pPr>
        <w:pStyle w:val="Heading1"/>
        <w:spacing w:after="120"/>
      </w:pPr>
      <w:bookmarkStart w:id="1" w:name="_Toc103252700"/>
      <w:r>
        <w:t>Disclaimer</w:t>
      </w:r>
      <w:bookmarkEnd w:id="1"/>
    </w:p>
    <w:p w14:paraId="6DFE988D" w14:textId="5ACDE12C" w:rsidR="001A18DF" w:rsidRPr="001A18DF" w:rsidRDefault="001A18DF" w:rsidP="001A18DF">
      <w:r>
        <w:t>Any use of trade, product, or firm names is for descriptive purposes only and does not imply endorsement by the U.S. Government.</w:t>
      </w:r>
    </w:p>
    <w:p w14:paraId="5B59E0F5" w14:textId="4DF7F8D8" w:rsidR="00061B5A" w:rsidRDefault="00061B5A" w:rsidP="00061B5A">
      <w:pPr>
        <w:pStyle w:val="Heading1"/>
        <w:spacing w:after="120"/>
      </w:pPr>
      <w:bookmarkStart w:id="2" w:name="_Toc103252701"/>
      <w:r>
        <w:t>GIS methods</w:t>
      </w:r>
      <w:bookmarkEnd w:id="2"/>
    </w:p>
    <w:p w14:paraId="352158D6" w14:textId="53DB76E6" w:rsidR="00061B5A" w:rsidRDefault="00061B5A" w:rsidP="000E1129">
      <w:r>
        <w:t xml:space="preserve">A geographic information system (GIS) was used to determine watershed-scale characteristics for all sites (Table 1 and Table SI-1).  Methods are described briefly here; additional detail can be found in </w:t>
      </w:r>
      <w:r>
        <w:rPr>
          <w:rFonts w:cs="Times New Roman"/>
        </w:rPr>
        <w:fldChar w:fldCharType="begin"/>
      </w:r>
      <w:r w:rsidR="00491413">
        <w:rPr>
          <w:rFonts w:cs="Times New Roman"/>
        </w:rPr>
        <w:instrText xml:space="preserve"> ADDIN ZOTERO_ITEM CSL_CITATION {"citationID":"nw4rayQR","properties":{"formattedCitation":"(Baldwin et al. 2016)","plainCitation":"(Baldwin et al. 2016)","dontUpdate":true,"noteIndex":0},"citationItems":[{"id":74,"uris":["http://zotero.org/groups/315505/items/Q5U35L23"],"itemData":{"id":74,"type":"article-journal","container-title":"Science of The Total Environment","DOI":"10.1016/j.scitotenv.2016.02.137","ISSN":"00489697","language":"en","page":"42-52","source":"Crossref","title":"Organic contaminants in Great Lakes tributaries: Prevalence and potential aquatic toxicity","title-short":"Organic contaminants in Great Lakes tributaries","volume":"554-555","author":[{"family":"Baldwin","given":"Austin K."},{"family":"Corsi","given":"Steven R."},{"family":"De Cicco","given":"Laura A."},{"family":"Lenaker","given":"Peter L."},{"family":"Lutz","given":"Michelle A."},{"family":"Sullivan","given":"Daniel J."},{"family":"Richards","given":"Kevin D."}],"issued":{"date-parts":[["2016",6]]}}}],"schema":"https://github.com/citation-style-language/schema/raw/master/csl-citation.json"} </w:instrText>
      </w:r>
      <w:r>
        <w:rPr>
          <w:rFonts w:cs="Times New Roman"/>
        </w:rPr>
        <w:fldChar w:fldCharType="separate"/>
      </w:r>
      <w:r w:rsidRPr="00B771D9">
        <w:rPr>
          <w:rFonts w:cs="Times New Roman"/>
        </w:rPr>
        <w:t xml:space="preserve">Baldwin et al. </w:t>
      </w:r>
      <w:r>
        <w:rPr>
          <w:rFonts w:cs="Times New Roman"/>
        </w:rPr>
        <w:t>(</w:t>
      </w:r>
      <w:r w:rsidRPr="00B771D9">
        <w:rPr>
          <w:rFonts w:cs="Times New Roman"/>
        </w:rPr>
        <w:t>2016)</w:t>
      </w:r>
      <w:r>
        <w:rPr>
          <w:rFonts w:cs="Times New Roman"/>
        </w:rPr>
        <w:fldChar w:fldCharType="end"/>
      </w:r>
      <w:r>
        <w:rPr>
          <w:rFonts w:cs="Times New Roman"/>
        </w:rPr>
        <w:t xml:space="preserve">, which used similar methods.  </w:t>
      </w:r>
      <w:r>
        <w:t>Watershed boundary linework was derived from the Watershed Boundary Dataset (WBD)</w:t>
      </w:r>
      <w:r w:rsidR="005231D7">
        <w:t xml:space="preserve"> </w:t>
      </w:r>
      <w:r w:rsidR="005231D7">
        <w:fldChar w:fldCharType="begin"/>
      </w:r>
      <w:r w:rsidR="005231D7">
        <w:instrText xml:space="preserve"> ADDIN ZOTERO_ITEM CSL_CITATION {"citationID":"qU1zjx6n","properties":{"formattedCitation":"(U.S. Department of Agriculture-Natural Resources Conservation Service et al. 2009)","plainCitation":"(U.S. Department of Agriculture-Natural Resources Conservation Service et al. 2009)","noteIndex":0},"citationItems":[{"id":30,"uris":["http://zotero.org/groups/564157/items/KMUZT7EV"],"itemData":{"id":30,"type":"report","abstract":"This data set is a complete digital hydrologic unit boundary layer to the Subwatershed (12-digit) 6th level for the entire United States. This data set consists of geo-referenced digital data and associated attributes created in accordance with the \"Federal Guidelines, Requirements, and Procedures for the National Watershed Boundary Dataset; Chapter 3 of Section A, Federal Standards, Book 11, Collection and Delineation of Spatial Data; Techniques and Methods 11-A3\" (04/01/2009). http://www.ncgc.nrcs.usda.gov/products/datasets/watershed/index.html . Polygons are attributed with hydrologic unit codes for 4th level sub-basins, 5th level watersheds, 6th level subwatersheds, name, size, downstream hydrologic unit, type of watershed, non-contributing areas and flow modification.","event-place":"Fort Worth, Texas","genre":"Vector digital data","language":"English","publisher":"U.S. Department of Agriculture, Natural Resources Conservation Service, National Cartography and Geospatial Center","publisher-place":"Fort Worth, Texas","title":"The Watershed Boundary Dataset (WBD)","title-short":"HUC 12 Polygon","URL":"http://datagateway.nrcs.usda.gov","author":[{"family":"U.S. Department of Agriculture-Natural Resources Conservation Service","given":""},{"family":"U. S. Geological Survey","given":""},{"family":"U.S Environmental Protection Agency","given":""}],"accessed":{"date-parts":[["2012",1,25]]},"issued":{"date-parts":[["2009"]]}}}],"schema":"https://github.com/citation-style-language/schema/raw/master/csl-citation.json"} </w:instrText>
      </w:r>
      <w:r w:rsidR="005231D7">
        <w:fldChar w:fldCharType="separate"/>
      </w:r>
      <w:r w:rsidR="005231D7" w:rsidRPr="005231D7">
        <w:rPr>
          <w:rFonts w:cs="Times New Roman"/>
        </w:rPr>
        <w:t>(U.S. Department of Agriculture-Natural Resources Conservation Service et al. 2009)</w:t>
      </w:r>
      <w:r w:rsidR="005231D7">
        <w:fldChar w:fldCharType="end"/>
      </w:r>
      <w:r>
        <w:t xml:space="preserve">.  Land cover percentages were determined using the 2016 National Land Cover Database (NLCD) </w:t>
      </w:r>
      <w:r>
        <w:fldChar w:fldCharType="begin"/>
      </w:r>
      <w:r w:rsidR="00491413">
        <w:instrText xml:space="preserve"> ADDIN ZOTERO_ITEM CSL_CITATION {"citationID":"jhYkAfPv","properties":{"formattedCitation":"(Yang et al. 2018; Jin et al. 2019; Wickham et al. 2021)","plainCitation":"(Yang et al. 2018; Jin et al. 2019; Wickham et al. 2021)","noteIndex":0},"citationItems":[{"id":3,"uris":["http://zotero.org/groups/564157/items/6K7ZLX6A"],"itemData":{"id":3,"type":"article-journal","container-title":"ISPRS Journal of Photogrammetry and Remote Sensing","DOI":"10.1016/j.isprsjprs.2018.09.006","language":"en","note":"Preferred citation for all LC, PI, PI descriptor datasets (each individual year, as well as the publications containing all years) published in 2019.","page":"108-123","source":"www.fs.usda.gov","title":"A new generation of the United States National Land Cover Database: Requirements, research priorities, design, and implementation strategies","title-short":"A new generation of the United States National Land Cover Database","volume":"146","author":[{"family":"Yang","given":"Limin"},{"family":"Jin","given":"Suming"},{"family":"Danielson","given":"Patrick"},{"family":"Homer","given":"Collin"},{"family":"Gass","given":"Leila"},{"family":"Bender","given":"Stacie M."},{"family":"Case","given":"Adam"},{"family":"Costello","given":"Catherine"},{"family":"Dewitz","given":"Jon"},{"family":"Fry","given":"Joyce"},{"family":"Funk","given":"Michelle"},{"family":"Granneman","given":"Brian"},{"family":"Liknes","given":"Greg C."},{"family":"Rigge","given":"Matthew"},{"family":"Xian","given":"George"}],"issued":{"date-parts":[["2018"]]}}},{"id":63,"uris":["http://zotero.org/groups/564157/items/BTZJV7J4"],"itemData":{"id":63,"type":"article-journal","abstract":"The National Land Cover Database (NLCD) 2016 provides a suite of data products, including land cover and land cover change of the conterminous United States from 2001 to 2016, at two- to three-year intervals. The development of this product is part of an effort to meet the growing demand for longer temporal duration and more frequent, accurate, and consistent land cover and change information. To accomplish this, we designed a new land cover strategy and developed comprehensive methods, models, and procedures for NLCD 2016 implementation. Major steps in the new procedures consist of data preparation, land cover change detection and classification, theme-based postprocessing, and final integration. Data preparation includes Landsat imagery selection, cloud detection, and cloud filling, as well as compilation and creation of more than 30 national-scale ancillary datasets. Land cover change detection includes single-date water and snow/ice detection algorithms and models, two-date multi-index integrated change detection models, and long-term multi-date change algorithms and models. The land cover classification includes seven-date training data creation and 14-run classifications. Pools of training data for change and no-change areas were created before classification based on integrated information from ancillary data, change-detection results, Landsat spectral and temporal information, and knowledge-based trajectory analysis. In postprocessing, comprehensive models for each land cover theme were developed in a hierarchical order to ensure the spatial and temporal coherence of land cover and land cover changes over 15 years. An initial accuracy assessment on four selected Landsat path/rows classified with this method indicates an overall accuracy of 82.0% at an Anderson Level II classification and 86.6% at the Anderson Level I classification after combining the primary and alternate reference labels. This methodology was used for the operational production of NLCD 2016 for the Conterminous United States, with final produced products available for free download.","container-title":"Remote Sensing","DOI":"10.3390/rs11242971","issue":"24","language":"en","note":"number: 24\npublisher: Multidisciplinary Digital Publishing Institute","page":"2971","source":"www.mdpi.com","title":"Overall Methodology Design for the United States National Land Cover Database 2016 Products","volume":"11","author":[{"family":"Jin","given":"Suming"},{"family":"Homer","given":"Collin"},{"family":"Yang","given":"Limin"},{"family":"Danielson","given":"Patrick"},{"family":"Dewitz","given":"Jon"},{"family":"Li","given":"Congcong"},{"family":"Zhu","given":"Zhe"},{"family":"Xian","given":"George"},{"family":"Howard","given":"Danny"}],"issued":{"date-parts":[["2019",1]]}}},{"id":1169,"uris":["http://zotero.org/groups/564157/items/ZRU9GIUZ"],"itemData":{"id":1169,"type":"article-journal","abstract":"The National Land Cover Database (NLCD) is an operational land cover monitoring program providing updated land cover and related information for the United States at five-year intervals. NLCD2016 extends temporal coverage to 15 years (2001–2016). We collected land cover reference data for the 2011 and 2016 nominal dates to report land cover accuracy for the NLCD2016 database 2011 and 2016 land cover components at Level II and Level I and for Level I 2011–2016 land cover change using two definitions of agreement. For both the 2011 and 2016 land cover components, single-date Level II overall accuracies (OA) were 72% (standard error of ±0.9%) when agreement was defined as match between the map label and primary reference label only and 86% (± 0.7%) when agreement also included the alternate reference label. The corresponding level I OA for both dates were 79% (± 0.9%) and 91% (± 1.0%). The 2011–2016 user's and producer's accuracies (UA and PA) were ~ 75% for forest loss and PA for water loss, grassland loss, and grass gain were &gt; 70% when agreement included a match between the map label and either the primary or alternate reference label. Depending on agreement definition and level of the classification hierarchy, OA for the 2011 land cover component of the NLCD2016 database was about 4% to 7% higher than OA for the 2011 land cover component of the NLCD2011 database, suggesting that the changes in mapping methodologies initiated for production of the NLCD2016 database have led to improved product quality. Additionally, we used the reference dataset collected for assessment of the NLCD2011 database to assess the 2001 and 2006 land cover components of the NLCD2016 database. OA for the 2001 and 2006 land cover components was 1% - 5% lower than OA for the 2011 and 2016 land cover components of the NLCD2016 database. Higher OA for 2011 and 2016 land cover components of the NLCD2016 database relative to OA for its 2001 and 2006 components may be attributable to differences in reference data quality.","container-title":"Remote Sensing of Environment","DOI":"10.1016/j.rse.2021.112357","ISSN":"0034-4257","journalAbbreviation":"Remote Sensing of Environment","language":"en","page":"112357","source":"ScienceDirect","title":"Thematic accuracy assessment of the NLCD 2016 land cover for the conterminous United States","volume":"257","author":[{"family":"Wickham","given":"James"},{"family":"Stehman","given":"Stephen V."},{"family":"Sorenson","given":"Daniel G."},{"family":"Gass","given":"Leila"},{"family":"Dewitz","given":"Jon A."}],"issued":{"date-parts":[["2021",5,1]]}}}],"schema":"https://github.com/citation-style-language/schema/raw/master/csl-citation.json"} </w:instrText>
      </w:r>
      <w:r>
        <w:fldChar w:fldCharType="separate"/>
      </w:r>
      <w:r w:rsidRPr="007556D5">
        <w:rPr>
          <w:rFonts w:cs="Times New Roman"/>
        </w:rPr>
        <w:t>(Yang et al. 2018; Jin et al. 2019; Wickham et al. 2021)</w:t>
      </w:r>
      <w:r>
        <w:fldChar w:fldCharType="end"/>
      </w:r>
      <w:r>
        <w:t xml:space="preserve">, and aggregated to several Level I categories.  Population statistics were determined from 2010 state-based block datasets, and associated calculations were based on the assumption that measured populations were evenly distributed within each area </w:t>
      </w:r>
      <w:r>
        <w:fldChar w:fldCharType="begin"/>
      </w:r>
      <w:r w:rsidR="00491413">
        <w:instrText xml:space="preserve"> ADDIN ZOTERO_ITEM CSL_CITATION {"citationID":"V3mw4ujU","properties":{"formattedCitation":"(U.S. Census Bureau Geography Division 2010)","plainCitation":"(U.S. Census Bureau Geography Division 2010)","noteIndex":0},"citationItems":[{"id":1387,"uris":["http://zotero.org/groups/564157/items/KYLPZIBD"],"itemData":{"id":1387,"type":"report","event-place":"Washington, D.C.","language":"English","publisher":"U.S. Department of Commerce, U.S. Census Bureau, Geography Division, Geographic Products Branch","publisher-place":"Washington, D.C.","title":"2010 State-based Census Block TIGER/Line Shapefile","URL":"https://www.census.gov/geographies/mapping-files/time-series/geo/tiger-line-file.2010.html","author":[{"family":"U.S. Census Bureau Geography Division","given":""}],"accessed":{"date-parts":[["2022",1,26]]},"issued":{"date-parts":[["2010"]]}}}],"schema":"https://github.com/citation-style-language/schema/raw/master/csl-citation.json"} </w:instrText>
      </w:r>
      <w:r>
        <w:fldChar w:fldCharType="separate"/>
      </w:r>
      <w:r w:rsidRPr="00061B5A">
        <w:rPr>
          <w:rFonts w:cs="Times New Roman"/>
        </w:rPr>
        <w:t>(U.S. Census Bureau Geography Division 2010)</w:t>
      </w:r>
      <w:r>
        <w:fldChar w:fldCharType="end"/>
      </w:r>
      <w:r>
        <w:t xml:space="preserve">. Wastewater treatment plant (WWTP) contributions were determined from two derivative datasets of the </w:t>
      </w:r>
      <w:r w:rsidRPr="0024521A">
        <w:t>U.S. Environmental Protection Agency National Pollutant Discharge Elimination System (NPDES)</w:t>
      </w:r>
      <w:r>
        <w:t xml:space="preserve">: one from the International Joint Commission </w:t>
      </w:r>
      <w:r w:rsidR="00491413">
        <w:fldChar w:fldCharType="begin"/>
      </w:r>
      <w:r w:rsidR="00491413">
        <w:instrText xml:space="preserve"> ADDIN ZOTERO_ITEM CSL_CITATION {"citationID":"v1zAUvfU","properties":{"formattedCitation":"(Laitta 2016)","plainCitation":"(Laitta 2016)","noteIndex":0},"citationItems":[{"id":1510,"uris":["http://zotero.org/users/5907918/items/2PJN4UZL"],"itemData":{"id":1510,"type":"webpage","abstract":"This map resulted from a project that gathered data about U.S. wastewater treatment plants (WWTP) that discharge to the Great Lakes Basin. The goal was to “synchronize” the data; make it comparable to the data about Canadian (Ontario) facilities and then display the information on one binational dynamic map.   This project built upon work conducted by the IJC’s Great Lakes Advisory Boards in 2009-2011, which assessed the performance of wastewater treatment plants for removal of chemicals of emerging concern. Link to report   IJC staff worked with Oneida Total Integrated Enterprises (OTIE) to gather U.S. WWTP data from the U.S. EPA’s National Pollutant Discharge Elimination System (NPDES) databases, the U.S. EPA’s Clean Wastersheds Needs Survey (CWNS) database, state-provided NPDES databases, and/or direct contact with facilities.  This data was collected between September 2011 and July 2012.  The Canadian (Ontario) data was gathered from the (then) Ontario Ministry of Environment around 2010. The database and map project was funded by the Great Lakes Restoration Initiative.","genre":"ArcGIS Map Layer","title":"Waste Water Treatment Plants in the Great Lakes","URL":"https://usgs.maps.arcgis.com/home/item.html?id=e4a5b201232944c2a671eb96621274dd","author":[{"family":"Laitta","given":"Michael T."}],"accessed":{"date-parts":[["2021",3,16]]},"issued":{"date-parts":[["2016"]]}}}],"schema":"https://github.com/citation-style-language/schema/raw/master/csl-citation.json"} </w:instrText>
      </w:r>
      <w:r w:rsidR="00491413">
        <w:fldChar w:fldCharType="separate"/>
      </w:r>
      <w:r w:rsidR="00491413" w:rsidRPr="00491413">
        <w:rPr>
          <w:rFonts w:cs="Times New Roman"/>
        </w:rPr>
        <w:t>(Laitta 2016)</w:t>
      </w:r>
      <w:r w:rsidR="00491413">
        <w:fldChar w:fldCharType="end"/>
      </w:r>
      <w:r>
        <w:t xml:space="preserve">, and one from the USGS </w:t>
      </w:r>
      <w:r w:rsidRPr="0024521A">
        <w:t>Spatially Referenced Regression on Watershed Attributes (SPARROW) model</w:t>
      </w:r>
      <w:r>
        <w:t xml:space="preserve">ing group </w:t>
      </w:r>
      <w:r>
        <w:fldChar w:fldCharType="begin"/>
      </w:r>
      <w:r w:rsidR="00491413">
        <w:instrText xml:space="preserve"> ADDIN ZOTERO_ITEM CSL_CITATION {"citationID":"qSOKPhFB","properties":{"formattedCitation":"(Maupin and Ivahnenko 2011)","plainCitation":"(Maupin and Ivahnenko 2011)","noteIndex":0},"citationItems":[{"id":1328,"uris":["http://zotero.org/users/5907918/items/I9CDBYSN"],"itemData":{"id":1328,"type":"article-journal","container-title":"JAWRA Journal of the American Water Resources Association","DOI":"10.1111/j.1752-1688.2011.00576.x","ISSN":"1093474X","issue":"5","language":"en","page":"950-964","source":"DOI.org (Crossref)","title":"Nutrient Loadings to Streams of the Continental United States from Municipal and Industrial Effluent1: Nutrient Loadings to Streams of the Continental United States From Municipal and Industrial Effluent","title-short":"Nutrient Loadings to Streams of the Continental United States from Municipal and Industrial Effluent1","volume":"47","author":[{"family":"Maupin","given":"Molly A."},{"family":"Ivahnenko","given":"Tamara"}],"issued":{"date-parts":[["2011",10]]}}}],"schema":"https://github.com/citation-style-language/schema/raw/master/csl-citation.json"} </w:instrText>
      </w:r>
      <w:r>
        <w:fldChar w:fldCharType="separate"/>
      </w:r>
      <w:r w:rsidRPr="007E2FE9">
        <w:rPr>
          <w:rFonts w:cs="Times New Roman"/>
        </w:rPr>
        <w:t>(Maupin and Ivahnenko 2011)</w:t>
      </w:r>
      <w:r>
        <w:fldChar w:fldCharType="end"/>
      </w:r>
      <w:r>
        <w:t xml:space="preserve">.  Both datasets were reflective of 2012 conditions, and in both cases, data had been updated and corrected following download; where the same facility (i.e., same NPDES) existed in both datasets, preference was given to the IJC dataset.  WWTP data were used in conjunction with 2012 streamflow data from NWIS to assess the percentage of streamflow attributable to WWTP effluent.  Sampling sites without streamflow data were estimated using drainage-area-weighted values from the nearest available stream gages. Distance-weighting of WWTP contributions was done using the catchment shapefiles and value-added attribute tables provided with the medium-resolution NHDPlus v. 2 dataset </w:t>
      </w:r>
      <w:r>
        <w:fldChar w:fldCharType="begin"/>
      </w:r>
      <w:r w:rsidR="00491413">
        <w:instrText xml:space="preserve"> ADDIN ZOTERO_ITEM CSL_CITATION {"citationID":"UajLkDE4","properties":{"formattedCitation":"(U.S. Environmental Protection Agency and U.S. Geological Survey 2012)","plainCitation":"(U.S. Environmental Protection Agency and U.S. Geological Survey 2012)","noteIndex":0},"citationItems":[{"id":25,"uris":["http://zotero.org/groups/564157/items/EV7VIJUD"],"itemData":{"id":25,"type":"report","abstract":"This high-level metadata data document will be supplemented with detailed regional metadata at a later date.\nThe NHDPlusV2 is an integrated suite of application-ready geospatial data sets that incorporate many of the best features of the National Hydrography Dataset (NHD) and the National Elevation Dataset (NED). Interest in estimating stream flow volume and velocity to support pollutant fate-and-transport modeling was the driver behind the joint USEPA and USGS effort to develop the initial NHDPlus, referenced in this document as NHDPlusV1. NHDPlusV1 has been used in a wide variety of applications since its initial release in the fall of 2006. This widespread positive response prompted the multi-agency NHDPlus team to develop NHDPlus Version 2 (NHDPlusV2). The NHDPlusV2 includes a stream network (based on the 1:100,000-scale NHD), improved networking, naming, and \"value-added attributes\" (VAA's). NHDPlusV2 also includes elevation-derived catchments (drainage areas) produced using a drainage enforcement technique first broadly applied in New England, and thus dubbed \"The New-England Method\". This technique involves \"burning-in\" the 1:100,000-scale NHD and building \"walls\" using the national Watershed Boundary Dataset (WBD). The hydro-enforced digital elevation model (DEM) is used to produce hydrologic derivatives that agree with the NHD and WBD. An interdisciplinary team from the USGS, USEPA and contractors, has found this method to produce the best quality NHD catchments using an automated process. The VAAs include greatly enhanced capabilities for upstream and downstream navigation, analysis and modeling. Examples include: retrieve all flowlines (predominantly confluence-to-confluence stream segments) and catchments upstream of a given flowline using queries rather than by slower flowline-by-flowline navigation; retrieve flowlines by stream order; select a stream level path sorted in hydrologic order for stream profile mapping, analysis and plotting; and, calculate cumulative catchment attributes using streamlined VAA hydrologic sequencing routing attributes. The VAAs include results from the use of these cumulative routing techniques, including cumulative drainage areas, precipitation, temperature, and runoff distributions. Several of these cumulative attributes are used to estimate mean annual flow and velocity as part of the VAAs. NHDPlusV2 contains a snapshot (2012) of the 1:100,000-scale NHD that has been extensively improved over the snapshot used in NHDPlusV1. While these updates will eventually be stored in the central NHD repository at USGS, this will not be accomplished prior to distribution of NHDPlusV2. NHDPlusV2 users may not make updates to the NHD portions of NHDPlusV2 with the intent of sending these updates back to the USGS. Updates to the 1:100,000-scale NHD snapshot in NHDPlusV2 should be sent to the USEPA as the primary steward. Purpose: The geospatial data sets included in NHDPlusV2 are intended to support a variety of water-related applications. They already have been used in an application to develop estimates of mean annual streamflow and velocity for each NHDFlowline feature in the conterminous United States. The results of these analyses are included with the NHDPlusV2 data. NHDPlusV2 serves as the sample frame for the stream and lake surveys conducted by the USEPA under the National Aquatic Resources Surveys program. A water-quality model developed by the U.S. Geological Survey (USGS) called SPARROW (Spatially Referenced Regressions on Watershed Attributes), can utilizes the NHDPlusV2 network functionality to track the downstream transport of nutrients, sediments, or other substances. NHDPlusV2 water bodies and estimates of streamflow and velocity are used in SPARROW to identify reservoir retention and in-stream loss factors. NHDPlusV2 climatic and land surface attributes can be used in SPARROW to identify potential factors in the delivery of nutrients from the land surface to streams. NHDPlusV2 data is also being used in select areas for a USGS Web-based application, called StreamStats. StreamStats provides tools to interactively select any point in the implemented areas, delineate watersheds, and to obtain streamflow and watershed characteristics for the selected point. NHDPlusV2 has been designed to accommodate many users' needs for future applications. NHDPlusV2 provides the framework and tools necessary to customize the behavior of the network relationships as well as building upon the attribute database, for which the user can assign their own data to the network.","event-place":"Washington, D.C.","genre":"Vector, raster, and tabular digital data","language":"English","publisher":"U.S. Environmental Protection Agency","publisher-place":"Washington, D.C.","title":"National Hydrography Dataset Plus - NHDPlus (Edition 2.10)","URL":"http://www.horizon-systems.com/nhdplus/NHDPlusV2_home.php","author":[{"family":"U.S. Environmental Protection Agency","given":""},{"family":"U.S. Geological Survey","given":""}],"issued":{"date-parts":[["2012"]]}}}],"schema":"https://github.com/citation-style-language/schema/raw/master/csl-citation.json"} </w:instrText>
      </w:r>
      <w:r>
        <w:fldChar w:fldCharType="separate"/>
      </w:r>
      <w:r w:rsidRPr="00061B5A">
        <w:rPr>
          <w:rFonts w:cs="Times New Roman"/>
        </w:rPr>
        <w:t>(U.S. Environmental Protection Agency and U.S. Geological Survey 2012)</w:t>
      </w:r>
      <w:r>
        <w:fldChar w:fldCharType="end"/>
      </w:r>
      <w:r>
        <w:t xml:space="preserve">.  Manual adjustments were necessary in a few cases and were based on manual measurements made in consultation with aerial imagery.  </w:t>
      </w:r>
    </w:p>
    <w:p w14:paraId="26FBABEE" w14:textId="49AE0C79" w:rsidR="006F0741" w:rsidRDefault="006F0741" w:rsidP="006F0741">
      <w:pPr>
        <w:pStyle w:val="Heading1"/>
        <w:spacing w:after="120"/>
      </w:pPr>
      <w:bookmarkStart w:id="3" w:name="_Toc103252702"/>
      <w:r>
        <w:t>Sample collection</w:t>
      </w:r>
      <w:bookmarkEnd w:id="3"/>
    </w:p>
    <w:p w14:paraId="1FFF8A6D" w14:textId="5E27F6B5" w:rsidR="006F0741" w:rsidRDefault="006F0741" w:rsidP="006F0741">
      <w:pPr>
        <w:spacing w:after="120"/>
      </w:pPr>
      <w:r>
        <w:t xml:space="preserve">Equal-width increment (EWI) sampling was employed at each sampling site to collect a composite water sample from a lateral transect of the stream </w:t>
      </w:r>
      <w:r w:rsidR="00FF0332">
        <w:fldChar w:fldCharType="begin"/>
      </w:r>
      <w:r w:rsidR="00491413">
        <w:instrText xml:space="preserve"> ADDIN ZOTERO_ITEM CSL_CITATION {"citationID":"1ou0wVFZ","properties":{"formattedCitation":"(U.S. Geological Survey 2006: 4)","plainCitation":"(U.S. Geological Survey 2006: 4)","noteIndex":0},"citationItems":[{"id":1078,"uris":["http://zotero.org/groups/315505/items/YYQVND7C"],"itemData":{"id":1078,"type":"report","language":"en","note":"DOI: 10.3133/twri09A4","source":"DOI.org (Crossref)","title":"Chapter A4. Collection of water samples","URL":"http://pubs.er.usgs.gov/publication/twri09A4","author":[{"family":"U.S. Geological Survey","given":""}],"accessed":{"date-parts":[["2021",3,29]]},"issued":{"date-parts":[["2006"]]}},"locator":"4"}],"schema":"https://github.com/citation-style-language/schema/raw/master/csl-citation.json"} </w:instrText>
      </w:r>
      <w:r w:rsidR="00FF0332">
        <w:fldChar w:fldCharType="separate"/>
      </w:r>
      <w:r w:rsidR="002B7530" w:rsidRPr="002B7530">
        <w:rPr>
          <w:rFonts w:cs="Times New Roman"/>
        </w:rPr>
        <w:t>(U.S. Geological Survey 2006: 4)</w:t>
      </w:r>
      <w:r w:rsidR="00FF0332">
        <w:fldChar w:fldCharType="end"/>
      </w:r>
      <w:r>
        <w:t>. To prevent the contamination of samples from sampling equipment, Teflon equipment (sample bottle, sample nozzle, and churn) was used.</w:t>
      </w:r>
      <w:r w:rsidR="00872CE4">
        <w:t xml:space="preserve"> </w:t>
      </w:r>
      <w:r>
        <w:t>Equipment was cleaned with phosphate-free soap (Liquinox</w:t>
      </w:r>
      <w:r>
        <w:rPr>
          <w:rFonts w:cstheme="minorHAnsi"/>
        </w:rPr>
        <w:t>®</w:t>
      </w:r>
      <w:r>
        <w:t xml:space="preserve">) and tap water, sprayed with methanol, rinsed twice with deionized water, and </w:t>
      </w:r>
      <w:r>
        <w:lastRenderedPageBreak/>
        <w:t>finally rinsed with pesticide-grade blank water (</w:t>
      </w:r>
      <w:r w:rsidRPr="00E27087">
        <w:t>MilliporeSigma OmniSolv®, WX0004-1</w:t>
      </w:r>
      <w:r>
        <w:t>) according to methods described in the USGS National Field Manual</w:t>
      </w:r>
      <w:r w:rsidR="00FF0332">
        <w:t xml:space="preserve"> </w:t>
      </w:r>
      <w:r w:rsidR="00FF0332" w:rsidRPr="00061B5A">
        <w:fldChar w:fldCharType="begin"/>
      </w:r>
      <w:r w:rsidR="00491413">
        <w:instrText xml:space="preserve"> ADDIN ZOTERO_ITEM CSL_CITATION {"citationID":"Jn3sppHx","properties":{"formattedCitation":"(U.S. Geological Survey 2004: 3)","plainCitation":"(U.S. Geological Survey 2004: 3)","noteIndex":0},"citationItems":[{"id":1077,"uris":["http://zotero.org/groups/315505/items/WAVRMHRX"],"itemData":{"id":1077,"type":"report","language":"en","note":"DOI: 10.3133/twri09A3","source":"DOI.org (Crossref)","title":"Chapter A3. Cleaning of equipment for water sampling","URL":"http://pubs.er.usgs.gov/publication/twri09A3","author":[{"family":"U.S. Geological Survey","given":""}],"accessed":{"date-parts":[["2021",3,29]]},"issued":{"date-parts":[["2004"]]}},"locator":"3"}],"schema":"https://github.com/citation-style-language/schema/raw/master/csl-citation.json"} </w:instrText>
      </w:r>
      <w:r w:rsidR="00FF0332" w:rsidRPr="00061B5A">
        <w:fldChar w:fldCharType="separate"/>
      </w:r>
      <w:r w:rsidR="002B7530" w:rsidRPr="000E1129">
        <w:rPr>
          <w:rFonts w:cs="Times New Roman"/>
        </w:rPr>
        <w:t>(U.S. Geological Survey 2004: 3)</w:t>
      </w:r>
      <w:r w:rsidR="00FF0332" w:rsidRPr="00061B5A">
        <w:fldChar w:fldCharType="end"/>
      </w:r>
      <w:r>
        <w:t xml:space="preserve">. Prior to collection, all sampling equipment was field rinsed three times with water from the sampling site. Subsamples were collected from points along the lateral stream transect and composited into the Teflon churn according to methods described in the USGS National Field Manual </w:t>
      </w:r>
      <w:r w:rsidR="00FF0332">
        <w:fldChar w:fldCharType="begin"/>
      </w:r>
      <w:r w:rsidR="00491413">
        <w:instrText xml:space="preserve"> ADDIN ZOTERO_ITEM CSL_CITATION {"citationID":"eg1tF3XA","properties":{"formattedCitation":"(U.S. Geological Survey 2006: 4)","plainCitation":"(U.S. Geological Survey 2006: 4)","noteIndex":0},"citationItems":[{"id":1078,"uris":["http://zotero.org/groups/315505/items/YYQVND7C"],"itemData":{"id":1078,"type":"report","language":"en","note":"DOI: 10.3133/twri09A4","source":"DOI.org (Crossref)","title":"Chapter A4. Collection of water samples","URL":"http://pubs.er.usgs.gov/publication/twri09A4","author":[{"family":"U.S. Geological Survey","given":""}],"accessed":{"date-parts":[["2021",3,29]]},"issued":{"date-parts":[["2006"]]}},"locator":"4"}],"schema":"https://github.com/citation-style-language/schema/raw/master/csl-citation.json"} </w:instrText>
      </w:r>
      <w:r w:rsidR="00FF0332">
        <w:fldChar w:fldCharType="separate"/>
      </w:r>
      <w:r w:rsidR="002B7530" w:rsidRPr="002B7530">
        <w:rPr>
          <w:rFonts w:cs="Times New Roman"/>
        </w:rPr>
        <w:t>(U.S. Geological Survey 2006: 4)</w:t>
      </w:r>
      <w:r w:rsidR="00FF0332">
        <w:fldChar w:fldCharType="end"/>
      </w:r>
      <w:r>
        <w:t>. Next, the sample was processed by thoroughly churning the composited sample and drawing a final subsample from the Teflon churn into a 20 mL plastic syringe</w:t>
      </w:r>
      <w:r w:rsidR="0061610C">
        <w:t xml:space="preserve">. </w:t>
      </w:r>
      <w:r>
        <w:t xml:space="preserve">A 0.7 </w:t>
      </w:r>
      <w:r w:rsidRPr="00E27087">
        <w:t xml:space="preserve">µm glass fiber filter (Whatman® GMF, 6825-2517) </w:t>
      </w:r>
      <w:r>
        <w:t xml:space="preserve">was attached to the syringe and pre-conditioned by discharging 10 mL of sampled water before discharging the remaining 10 mL sample into a 20 mL, baked, amber-glass vial according to methods described in the USGS National Field Manual </w:t>
      </w:r>
      <w:r w:rsidR="00FF0332">
        <w:fldChar w:fldCharType="begin"/>
      </w:r>
      <w:r w:rsidR="00491413">
        <w:instrText xml:space="preserve"> ADDIN ZOTERO_ITEM CSL_CITATION {"citationID":"AFPI8aUs","properties":{"formattedCitation":"(U.S. Geological Survey 2002: 5)","plainCitation":"(U.S. Geological Survey 2002: 5)","noteIndex":0},"citationItems":[{"id":1079,"uris":["http://zotero.org/groups/315505/items/HMHT95U9"],"itemData":{"id":1079,"type":"report","language":"en","note":"DOI: 10.3133/twri09A5","source":"DOI.org (Crossref)","title":"Chapter A5. Processing of water samples","URL":"https://pubs.er.usgs.gov/publication/twri09A5","author":[{"family":"U.S. Geological Survey","given":""}],"accessed":{"date-parts":[["2021",3,29]]},"issued":{"date-parts":[["2002"]]}},"locator":"5"}],"schema":"https://github.com/citation-style-language/schema/raw/master/csl-citation.json"} </w:instrText>
      </w:r>
      <w:r w:rsidR="00FF0332">
        <w:fldChar w:fldCharType="separate"/>
      </w:r>
      <w:r w:rsidR="002B7530" w:rsidRPr="002B7530">
        <w:rPr>
          <w:rFonts w:cs="Times New Roman"/>
        </w:rPr>
        <w:t>(U.S. Geological Survey 2002: 5)</w:t>
      </w:r>
      <w:r w:rsidR="00FF0332">
        <w:fldChar w:fldCharType="end"/>
      </w:r>
      <w:r>
        <w:t>. The samples were stored in the absence of light between 0 and 4 degrees Celsius and arrived at the laboratory for analysis within 48 hours of their collection.</w:t>
      </w:r>
    </w:p>
    <w:p w14:paraId="296E3D95" w14:textId="49588C91" w:rsidR="006F0741" w:rsidRDefault="006F0741" w:rsidP="006F0741">
      <w:pPr>
        <w:spacing w:after="120"/>
      </w:pPr>
      <w:r>
        <w:t xml:space="preserve">Duplicate and blank samples were collected to ensure the quality of water concentration data. For duplicate samples, after the regular sample was drawn from the churn, a second sample was drawn from the same churn. Duplicate samples were processed and analyzed using methods identical to regular samples. Blank samples were collected by passing pesticide-grade blank water (instead of sampled stream water) through clean sampling equipment (sample bottle, sample nozzle, and churn). The blank sample was processed and analyzed using methods identical to regular samples. The methods for collecting duplicate and blank samples are further described in the USGS National Field Manual </w:t>
      </w:r>
      <w:r w:rsidR="00FF0332">
        <w:fldChar w:fldCharType="begin"/>
      </w:r>
      <w:r w:rsidR="00491413">
        <w:instrText xml:space="preserve"> ADDIN ZOTERO_ITEM CSL_CITATION {"citationID":"h0ivxWgp","properties":{"formattedCitation":"(U.S. Geological Survey 2006: 4)","plainCitation":"(U.S. Geological Survey 2006: 4)","noteIndex":0},"citationItems":[{"id":1078,"uris":["http://zotero.org/groups/315505/items/YYQVND7C"],"itemData":{"id":1078,"type":"report","language":"en","note":"DOI: 10.3133/twri09A4","source":"DOI.org (Crossref)","title":"Chapter A4. Collection of water samples","URL":"http://pubs.er.usgs.gov/publication/twri09A4","author":[{"family":"U.S. Geological Survey","given":""}],"accessed":{"date-parts":[["2021",3,29]]},"issued":{"date-parts":[["2006"]]}},"locator":"4"}],"schema":"https://github.com/citation-style-language/schema/raw/master/csl-citation.json"} </w:instrText>
      </w:r>
      <w:r w:rsidR="00FF0332">
        <w:fldChar w:fldCharType="separate"/>
      </w:r>
      <w:r w:rsidR="002B7530" w:rsidRPr="002B7530">
        <w:rPr>
          <w:rFonts w:cs="Times New Roman"/>
        </w:rPr>
        <w:t>(U.S. Geological Survey 2006: 4)</w:t>
      </w:r>
      <w:r w:rsidR="00FF0332">
        <w:fldChar w:fldCharType="end"/>
      </w:r>
      <w:r w:rsidR="00FF0332">
        <w:t>.</w:t>
      </w:r>
    </w:p>
    <w:p w14:paraId="18B5C6DF" w14:textId="3F40363B" w:rsidR="006F0741" w:rsidRDefault="00775F42" w:rsidP="00775F42">
      <w:pPr>
        <w:pStyle w:val="Heading1"/>
      </w:pPr>
      <w:bookmarkStart w:id="4" w:name="_Toc103252703"/>
      <w:r>
        <w:t>Laboratory analysis</w:t>
      </w:r>
      <w:bookmarkEnd w:id="4"/>
    </w:p>
    <w:p w14:paraId="36A99D06" w14:textId="08DB86DB" w:rsidR="00775F42" w:rsidRPr="00EC096E" w:rsidRDefault="00775F42" w:rsidP="00775F42">
      <w:pPr>
        <w:spacing w:after="120"/>
      </w:pPr>
      <w:r>
        <w:t xml:space="preserve">The methods used in this study to </w:t>
      </w:r>
      <w:r w:rsidR="00DC151B">
        <w:t xml:space="preserve">identify and quantify </w:t>
      </w:r>
      <w:r>
        <w:t>pharmaceutical</w:t>
      </w:r>
      <w:r w:rsidR="008360C4">
        <w:t xml:space="preserve"> compound</w:t>
      </w:r>
      <w:r>
        <w:t>s is described more fully in</w:t>
      </w:r>
      <w:r w:rsidR="00FF0332">
        <w:rPr>
          <w:noProof/>
        </w:rPr>
        <w:t xml:space="preserve"> </w:t>
      </w:r>
      <w:r w:rsidR="00FF0332">
        <w:rPr>
          <w:noProof/>
        </w:rPr>
        <w:fldChar w:fldCharType="begin"/>
      </w:r>
      <w:r w:rsidR="00471B3C">
        <w:rPr>
          <w:noProof/>
        </w:rPr>
        <w:instrText xml:space="preserve"> ADDIN ZOTERO_ITEM CSL_CITATION {"citationID":"JIpAG3Au","properties":{"formattedCitation":"(Furlong et al. 2014)","plainCitation":"(Furlong et al. 2014)","dontUpdate":true,"noteIndex":0},"citationItems":[{"id":"SDuUTUOh/RqSxFBfS","uris":["http://zotero.org/users/local/65JpBrwh/items/XWS6IWEP"],"itemData":{"id":"Z3MBIMre/XlpP1SmL","type":"report","call-number":"U.S. Geological Survey Techniques and Methods, book 5, chap. B10,","genre":"Scientific Report","language":"English","page":"49","title":"Determination of human-use pharmaceuticals in filtered water by direct aqueous injection–high-performance liquid chromatography/tandem mass spectrometry","author":[{"family":"Furlong","given":"Edward T."},{"family":"Noriega","given":"M. C."},{"family":"Kanagy","given":"Chris J."},{"family":"Kanagy","given":"Leslie K."},{"family":"Coffey","given":"L. J."},{"family":"Burkhardt","given":"Mark R."}],"issued":{"date-parts":[["2014",6,16]]}}}],"schema":"https://github.com/citation-style-language/schema/raw/master/csl-citation.json"} </w:instrText>
      </w:r>
      <w:r w:rsidR="00FF0332">
        <w:rPr>
          <w:noProof/>
        </w:rPr>
        <w:fldChar w:fldCharType="separate"/>
      </w:r>
      <w:r w:rsidR="00FF0332" w:rsidRPr="00FF0332">
        <w:rPr>
          <w:rFonts w:cs="Times New Roman"/>
        </w:rPr>
        <w:t xml:space="preserve">Furlong et al. </w:t>
      </w:r>
      <w:r w:rsidR="00105F3E">
        <w:rPr>
          <w:rFonts w:cs="Times New Roman"/>
        </w:rPr>
        <w:t>(</w:t>
      </w:r>
      <w:r w:rsidR="00FF0332" w:rsidRPr="00FF0332">
        <w:rPr>
          <w:rFonts w:cs="Times New Roman"/>
        </w:rPr>
        <w:t>2014)</w:t>
      </w:r>
      <w:r w:rsidR="00FF0332">
        <w:rPr>
          <w:noProof/>
        </w:rPr>
        <w:fldChar w:fldCharType="end"/>
      </w:r>
      <w:r>
        <w:t>.</w:t>
      </w:r>
      <w:r w:rsidR="00872CE4">
        <w:t xml:space="preserve"> </w:t>
      </w:r>
      <w:r>
        <w:t>A brief summary of the two methods follows.</w:t>
      </w:r>
    </w:p>
    <w:p w14:paraId="23F9B8B0" w14:textId="3881AC95" w:rsidR="00775F42" w:rsidRDefault="00775F42" w:rsidP="00775F42">
      <w:pPr>
        <w:spacing w:after="120"/>
      </w:pPr>
      <w:r>
        <w:rPr>
          <w:noProof/>
        </w:rPr>
        <w:t>Filtered aliquots of water samples collected during this study were anlayzed for pharmaceuticals and related compounds using two methods. The first method</w:t>
      </w:r>
      <w:r w:rsidR="00FF0332">
        <w:rPr>
          <w:noProof/>
        </w:rPr>
        <w:t xml:space="preserve"> </w:t>
      </w:r>
      <w:r w:rsidR="00FF0332">
        <w:rPr>
          <w:noProof/>
        </w:rPr>
        <w:fldChar w:fldCharType="begin"/>
      </w:r>
      <w:r w:rsidR="00471B3C">
        <w:rPr>
          <w:noProof/>
        </w:rPr>
        <w:instrText xml:space="preserve"> ADDIN ZOTERO_ITEM CSL_CITATION {"citationID":"K2HeGeRg","properties":{"formattedCitation":"(Furlong et al. 2014)","plainCitation":"(Furlong et al. 2014)","noteIndex":0},"citationItems":[{"id":"SDuUTUOh/RqSxFBfS","uris":["http://zotero.org/users/local/65JpBrwh/items/XWS6IWEP"],"itemData":{"id":"Z3MBIMre/XlpP1SmL","type":"report","call-number":"U.S. Geological Survey Techniques and Methods, book 5, chap. B10,","genre":"Scientific Report","language":"English","page":"49","title":"Determination of human-use pharmaceuticals in filtered water by direct aqueous injection–high-performance liquid chromatography/tandem mass spectrometry","author":[{"family":"Furlong","given":"Edward T."},{"family":"Noriega","given":"M. C."},{"family":"Kanagy","given":"Chris J."},{"family":"Kanagy","given":"Leslie K."},{"family":"Coffey","given":"L. J."},{"family":"Burkhardt","given":"Mark R."}],"issued":{"date-parts":[["2014",6,16]]}}}],"schema":"https://github.com/citation-style-language/schema/raw/master/csl-citation.json"} </w:instrText>
      </w:r>
      <w:r w:rsidR="00FF0332">
        <w:rPr>
          <w:noProof/>
        </w:rPr>
        <w:fldChar w:fldCharType="separate"/>
      </w:r>
      <w:r w:rsidR="00FF0332" w:rsidRPr="00FF0332">
        <w:rPr>
          <w:rFonts w:cs="Times New Roman"/>
        </w:rPr>
        <w:t>(Furlong et al. 2014)</w:t>
      </w:r>
      <w:r w:rsidR="00FF0332">
        <w:rPr>
          <w:noProof/>
        </w:rPr>
        <w:fldChar w:fldCharType="end"/>
      </w:r>
      <w:r>
        <w:rPr>
          <w:noProof/>
        </w:rPr>
        <w:t>, includes 1</w:t>
      </w:r>
      <w:r w:rsidR="000E643D">
        <w:rPr>
          <w:noProof/>
        </w:rPr>
        <w:t>09</w:t>
      </w:r>
      <w:r>
        <w:rPr>
          <w:noProof/>
        </w:rPr>
        <w:t xml:space="preserve"> analytes, most of which are pharmaceutical</w:t>
      </w:r>
      <w:r w:rsidR="008360C4">
        <w:rPr>
          <w:noProof/>
        </w:rPr>
        <w:t xml:space="preserve"> compound</w:t>
      </w:r>
      <w:r>
        <w:rPr>
          <w:noProof/>
        </w:rPr>
        <w:t>s (Table S</w:t>
      </w:r>
      <w:r w:rsidR="003D20F1">
        <w:rPr>
          <w:noProof/>
        </w:rPr>
        <w:t>I-</w:t>
      </w:r>
      <w:r w:rsidR="00FF0332">
        <w:rPr>
          <w:noProof/>
        </w:rPr>
        <w:t>2</w:t>
      </w:r>
      <w:r>
        <w:rPr>
          <w:noProof/>
        </w:rPr>
        <w:t xml:space="preserve">) and was used for all samples collected. </w:t>
      </w:r>
      <w:r>
        <w:t xml:space="preserve">In this method, a 100-microliter aliquot of the filtered water sample is directly injected into a </w:t>
      </w:r>
      <w:bookmarkStart w:id="5" w:name="_Hlk59103907"/>
      <w:r>
        <w:t>high-performance liquid chromatograph</w:t>
      </w:r>
      <w:bookmarkEnd w:id="5"/>
      <w:r>
        <w:t xml:space="preserve"> (HPLC) coupled to a </w:t>
      </w:r>
      <w:bookmarkStart w:id="6" w:name="_Hlk59103935"/>
      <w:r>
        <w:t xml:space="preserve">triple quadrupole mass spectrometer </w:t>
      </w:r>
      <w:bookmarkEnd w:id="6"/>
      <w:r>
        <w:t>(MS/MS) using electrospray ionization operated in the positive ion mode.</w:t>
      </w:r>
      <w:r w:rsidR="00872CE4">
        <w:t xml:space="preserve"> </w:t>
      </w:r>
      <w:r>
        <w:t xml:space="preserve">The analytes are separated using C-18 reversed-phase HPLC column with a gradient of formic acid/ammonium formate-modified water and methanol. </w:t>
      </w:r>
      <w:bookmarkStart w:id="7" w:name="_Hlk59103963"/>
      <w:r>
        <w:t>Multiple reaction-monitoring</w:t>
      </w:r>
      <w:bookmarkEnd w:id="7"/>
      <w:r>
        <w:t xml:space="preserve">; MRM was used to confirm the identity of each analyte and to quantify each analyte, relative to one of a suite of isotopically labeled pharmaceutical analogues added prior to analysis. Method reporting limits (RLs; determined in reagent water) for individual </w:t>
      </w:r>
      <w:r w:rsidR="008360C4">
        <w:t>chemicals</w:t>
      </w:r>
      <w:r>
        <w:t xml:space="preserve"> ranged between 2 and 270</w:t>
      </w:r>
      <w:r w:rsidRPr="009F7011">
        <w:t xml:space="preserve"> </w:t>
      </w:r>
      <w:r>
        <w:t>nanograms per liter (</w:t>
      </w:r>
      <w:r w:rsidRPr="009F7011">
        <w:t>ng/L</w:t>
      </w:r>
      <w:r>
        <w:t>) during the period these samples were analyzed</w:t>
      </w:r>
      <w:r w:rsidRPr="009F7011">
        <w:t>;</w:t>
      </w:r>
      <w:r>
        <w:t xml:space="preserve"> the USGS National Water Quality Laboratory annually assesses RLs using the procedure of</w:t>
      </w:r>
      <w:r w:rsidR="00FF0332">
        <w:t xml:space="preserve"> </w:t>
      </w:r>
      <w:r w:rsidR="00FF0332">
        <w:fldChar w:fldCharType="begin"/>
      </w:r>
      <w:r w:rsidR="00471B3C">
        <w:instrText xml:space="preserve"> ADDIN ZOTERO_ITEM CSL_CITATION {"citationID":"1S18EKo3","properties":{"formattedCitation":"(ASTM International 2016)","plainCitation":"(ASTM International 2016)","dontUpdate":true,"noteIndex":0},"citationItems":[{"id":"SDuUTUOh/AVvSuZde","uris":["http://zotero.org/users/local/65JpBrwh/items/9EPZTH72"],"itemData":{"id":"Z3MBIMre/g0MHSDPH","type":"article","language":"English","publisher":"ASTM International","title":"ASTM D7510 - 10 Standard practice for performing detection and quantitation estimation and data assessment utilizing DQCALC software, based on ASTM practices D6091 and D6512 of Committee D19 on Water","URL":"https://www.astm.org/Standards/D7510.htm","author":[{"family":"ASTM International","given":""}],"issued":{"date-parts":[["2016"]]}}}],"schema":"https://github.com/citation-style-language/schema/raw/master/csl-citation.json"} </w:instrText>
      </w:r>
      <w:r w:rsidR="00FF0332">
        <w:fldChar w:fldCharType="separate"/>
      </w:r>
      <w:r w:rsidR="00FF0332" w:rsidRPr="00FF0332">
        <w:rPr>
          <w:rFonts w:cs="Times New Roman"/>
        </w:rPr>
        <w:t xml:space="preserve">ASTM International </w:t>
      </w:r>
      <w:r w:rsidR="00FF0332">
        <w:rPr>
          <w:rFonts w:cs="Times New Roman"/>
        </w:rPr>
        <w:t>(</w:t>
      </w:r>
      <w:r w:rsidR="00FF0332" w:rsidRPr="00FF0332">
        <w:rPr>
          <w:rFonts w:cs="Times New Roman"/>
        </w:rPr>
        <w:t>2016)</w:t>
      </w:r>
      <w:r w:rsidR="00FF0332">
        <w:fldChar w:fldCharType="end"/>
      </w:r>
      <w:r w:rsidRPr="00740DC9">
        <w:t>, as documented in</w:t>
      </w:r>
      <w:r w:rsidR="00F6781F">
        <w:t xml:space="preserve"> </w:t>
      </w:r>
      <w:r w:rsidR="00F6781F">
        <w:fldChar w:fldCharType="begin"/>
      </w:r>
      <w:r w:rsidR="007C4C45">
        <w:instrText xml:space="preserve"> ADDIN ZOTERO_ITEM CSL_CITATION {"citationID":"1oU7AAE2","properties":{"formattedCitation":"(Williams et al. 2015)","plainCitation":"(Williams et al. 2015)","dontUpdate":true,"noteIndex":0},"citationItems":[{"id":1498,"uris":["http://zotero.org/users/5907918/items/AD8QKF49"],"itemData":{"id":1498,"type":"report","collection-title":"National Water Quality Laboratory Technical Memorandum 15.02","publisher":"U.S. Geological Survey","title":"Changes to National Water Quality Laboratory (NWQL) procedures used to establish and verify laboratory detection and reporting limits","URL":"https://nwql.usgs.gov/tech_memos/nwql.2015-02.pdf","author":[{"family":"Williams","given":"Teresa"},{"family":"Foreman","given":"William T."},{"family":"Decess","given":"Jessica"},{"family":"Reed-Parker","given":"Carmen"},{"family":"Stevenson","given":"Douglas L."}],"issued":{"date-parts":[["2015",6,4]]}}}],"schema":"https://github.com/citation-style-language/schema/raw/master/csl-citation.json"} </w:instrText>
      </w:r>
      <w:r w:rsidR="00F6781F">
        <w:fldChar w:fldCharType="separate"/>
      </w:r>
      <w:r w:rsidR="00F6781F" w:rsidRPr="00F6781F">
        <w:rPr>
          <w:rFonts w:cs="Times New Roman"/>
        </w:rPr>
        <w:t xml:space="preserve">Williams et al. </w:t>
      </w:r>
      <w:r w:rsidR="00105F3E">
        <w:rPr>
          <w:rFonts w:cs="Times New Roman"/>
        </w:rPr>
        <w:t>(</w:t>
      </w:r>
      <w:r w:rsidR="00F6781F" w:rsidRPr="00F6781F">
        <w:rPr>
          <w:rFonts w:cs="Times New Roman"/>
        </w:rPr>
        <w:t>2015)</w:t>
      </w:r>
      <w:r w:rsidR="00F6781F">
        <w:fldChar w:fldCharType="end"/>
      </w:r>
      <w:r>
        <w:t>.</w:t>
      </w:r>
      <w:r w:rsidR="00872CE4">
        <w:t xml:space="preserve"> </w:t>
      </w:r>
      <w:r>
        <w:t>T</w:t>
      </w:r>
      <w:r w:rsidRPr="009F7011">
        <w:t xml:space="preserve">he median </w:t>
      </w:r>
      <w:r>
        <w:t>R</w:t>
      </w:r>
      <w:r w:rsidRPr="009F7011">
        <w:t xml:space="preserve">L for all </w:t>
      </w:r>
      <w:r>
        <w:t>analytes was 30</w:t>
      </w:r>
      <w:r w:rsidRPr="009F7011">
        <w:t xml:space="preserve"> ng/L.</w:t>
      </w:r>
      <w:r w:rsidR="00872CE4">
        <w:t xml:space="preserve"> </w:t>
      </w:r>
      <w:r w:rsidRPr="009F7011">
        <w:lastRenderedPageBreak/>
        <w:t xml:space="preserve">The majority of </w:t>
      </w:r>
      <w:r w:rsidR="00491413">
        <w:t>method detection limits (</w:t>
      </w:r>
      <w:r w:rsidRPr="009F7011">
        <w:t>MDLs</w:t>
      </w:r>
      <w:r w:rsidR="00491413">
        <w:t>)</w:t>
      </w:r>
      <w:r w:rsidRPr="009F7011">
        <w:t xml:space="preserve"> for this method, as defined by the 2</w:t>
      </w:r>
      <w:r>
        <w:t>5</w:t>
      </w:r>
      <w:r w:rsidRPr="00C07941">
        <w:rPr>
          <w:vertAlign w:val="superscript"/>
        </w:rPr>
        <w:t>th</w:t>
      </w:r>
      <w:r w:rsidRPr="009F7011">
        <w:t xml:space="preserve"> and 75</w:t>
      </w:r>
      <w:r w:rsidRPr="009F7011">
        <w:rPr>
          <w:vertAlign w:val="superscript"/>
        </w:rPr>
        <w:t>th</w:t>
      </w:r>
      <w:r>
        <w:t xml:space="preserve"> percentiles of MDL distribution</w:t>
      </w:r>
      <w:r w:rsidRPr="009F7011">
        <w:t xml:space="preserve">, </w:t>
      </w:r>
      <w:r>
        <w:t>fell between 13 and 80 ng/L.</w:t>
      </w:r>
    </w:p>
    <w:p w14:paraId="3E2EF2AF" w14:textId="20C69CBE" w:rsidR="00775F42" w:rsidRDefault="00775F42" w:rsidP="00775F42">
      <w:pPr>
        <w:spacing w:after="120"/>
      </w:pPr>
      <w:r>
        <w:t>The second method to determine pharmaceutical</w:t>
      </w:r>
      <w:r w:rsidR="008360C4">
        <w:t xml:space="preserve"> compound</w:t>
      </w:r>
      <w:r>
        <w:t xml:space="preserve">s in this study complements and expands the number of </w:t>
      </w:r>
      <w:r w:rsidR="008360C4">
        <w:t>chemicals</w:t>
      </w:r>
      <w:r>
        <w:t xml:space="preserve"> beyond the method of</w:t>
      </w:r>
      <w:r w:rsidR="00FF0332">
        <w:t xml:space="preserve"> </w:t>
      </w:r>
      <w:r w:rsidR="00FF0332">
        <w:fldChar w:fldCharType="begin"/>
      </w:r>
      <w:r w:rsidR="00471B3C">
        <w:instrText xml:space="preserve"> ADDIN ZOTERO_ITEM CSL_CITATION {"citationID":"zagyOvzW","properties":{"formattedCitation":"(Furlong et al. 2014)","plainCitation":"(Furlong et al. 2014)","dontUpdate":true,"noteIndex":0},"citationItems":[{"id":"SDuUTUOh/RqSxFBfS","uris":["http://zotero.org/users/local/65JpBrwh/items/XWS6IWEP"],"itemData":{"id":"Z3MBIMre/XlpP1SmL","type":"report","call-number":"U.S. Geological Survey Techniques and Methods, book 5, chap. B10,","genre":"Scientific Report","language":"English","page":"49","title":"Determination of human-use pharmaceuticals in filtered water by direct aqueous injection–high-performance liquid chromatography/tandem mass spectrometry","author":[{"family":"Furlong","given":"Edward T."},{"family":"Noriega","given":"M. C."},{"family":"Kanagy","given":"Chris J."},{"family":"Kanagy","given":"Leslie K."},{"family":"Coffey","given":"L. J."},{"family":"Burkhardt","given":"Mark R."}],"issued":{"date-parts":[["2014",6,16]]}}}],"schema":"https://github.com/citation-style-language/schema/raw/master/csl-citation.json"} </w:instrText>
      </w:r>
      <w:r w:rsidR="00FF0332">
        <w:fldChar w:fldCharType="separate"/>
      </w:r>
      <w:r w:rsidR="00FF0332" w:rsidRPr="00FF0332">
        <w:rPr>
          <w:rFonts w:cs="Times New Roman"/>
        </w:rPr>
        <w:t xml:space="preserve">Furlong et al. </w:t>
      </w:r>
      <w:r w:rsidR="00FF0332">
        <w:rPr>
          <w:rFonts w:cs="Times New Roman"/>
        </w:rPr>
        <w:t>(</w:t>
      </w:r>
      <w:r w:rsidR="00FF0332" w:rsidRPr="00FF0332">
        <w:rPr>
          <w:rFonts w:cs="Times New Roman"/>
        </w:rPr>
        <w:t>2014)</w:t>
      </w:r>
      <w:r w:rsidR="00FF0332">
        <w:fldChar w:fldCharType="end"/>
      </w:r>
      <w:r>
        <w:t>.</w:t>
      </w:r>
      <w:r w:rsidR="00872CE4">
        <w:t xml:space="preserve"> </w:t>
      </w:r>
      <w:r>
        <w:t xml:space="preserve">This method is functionally similar to the first, that is, it uses direct aqueous injection of a filtered water sample, separates the </w:t>
      </w:r>
      <w:r w:rsidR="008360C4">
        <w:t>chemicals</w:t>
      </w:r>
      <w:r>
        <w:t xml:space="preserve"> using HPLC directly coupled to MS/MS, and uses MRM to produce two unique precursor-product ion pairs for identification and quantitation of individual </w:t>
      </w:r>
      <w:r w:rsidR="008360C4">
        <w:t>chemicals</w:t>
      </w:r>
      <w:r>
        <w:t>. However, there are several important differences in this newer method:</w:t>
      </w:r>
    </w:p>
    <w:p w14:paraId="2A20E6A3" w14:textId="7CA21806" w:rsidR="00775F42" w:rsidRPr="007F3036" w:rsidRDefault="00775F42" w:rsidP="00775F42">
      <w:pPr>
        <w:pStyle w:val="ListParagraph"/>
        <w:numPr>
          <w:ilvl w:val="0"/>
          <w:numId w:val="1"/>
        </w:numPr>
        <w:spacing w:after="120" w:line="276" w:lineRule="auto"/>
        <w:rPr>
          <w:rFonts w:ascii="Times New Roman" w:hAnsi="Times New Roman" w:cs="Times New Roman"/>
          <w:sz w:val="24"/>
          <w:szCs w:val="24"/>
        </w:rPr>
      </w:pPr>
      <w:r w:rsidRPr="007F3036">
        <w:rPr>
          <w:rFonts w:ascii="Times New Roman" w:hAnsi="Times New Roman" w:cs="Times New Roman"/>
          <w:sz w:val="24"/>
          <w:szCs w:val="24"/>
        </w:rPr>
        <w:t xml:space="preserve">Two separate instrumental analyses are used for the new method, the first using negative </w:t>
      </w:r>
      <w:r w:rsidRPr="004F2D34">
        <w:rPr>
          <w:rFonts w:ascii="Times New Roman" w:hAnsi="Times New Roman" w:cs="Times New Roman"/>
          <w:sz w:val="24"/>
          <w:szCs w:val="24"/>
        </w:rPr>
        <w:t>electrospray</w:t>
      </w:r>
      <w:r w:rsidRPr="007F3036">
        <w:rPr>
          <w:rFonts w:ascii="Times New Roman" w:hAnsi="Times New Roman" w:cs="Times New Roman"/>
          <w:sz w:val="24"/>
          <w:szCs w:val="24"/>
        </w:rPr>
        <w:t xml:space="preserve"> ionization (ESI) and the second using positive ESI. The negative ESI analysis was developed to expand the classes of pharmaceutical</w:t>
      </w:r>
      <w:r w:rsidR="008360C4">
        <w:rPr>
          <w:rFonts w:ascii="Times New Roman" w:hAnsi="Times New Roman" w:cs="Times New Roman"/>
          <w:sz w:val="24"/>
          <w:szCs w:val="24"/>
        </w:rPr>
        <w:t xml:space="preserve"> compound</w:t>
      </w:r>
      <w:r w:rsidRPr="007F3036">
        <w:rPr>
          <w:rFonts w:ascii="Times New Roman" w:hAnsi="Times New Roman" w:cs="Times New Roman"/>
          <w:sz w:val="24"/>
          <w:szCs w:val="24"/>
        </w:rPr>
        <w:t>s determined to include statins, nonsteroidal anti-inflammatory drugs (NSAIDs) and other compounds that preferentially ionize more efficiently, and are thus more sensitively detected and identified, under negative ESI conditions. This method can be used to determine 15</w:t>
      </w:r>
      <w:r w:rsidR="00572214">
        <w:rPr>
          <w:rFonts w:ascii="Times New Roman" w:hAnsi="Times New Roman" w:cs="Times New Roman"/>
          <w:sz w:val="24"/>
          <w:szCs w:val="24"/>
        </w:rPr>
        <w:t>8</w:t>
      </w:r>
      <w:r w:rsidRPr="007F3036">
        <w:rPr>
          <w:rFonts w:ascii="Times New Roman" w:hAnsi="Times New Roman" w:cs="Times New Roman"/>
          <w:sz w:val="24"/>
          <w:szCs w:val="24"/>
        </w:rPr>
        <w:t xml:space="preserve"> </w:t>
      </w:r>
      <w:r w:rsidR="008360C4">
        <w:rPr>
          <w:rFonts w:ascii="Times New Roman" w:hAnsi="Times New Roman" w:cs="Times New Roman"/>
          <w:sz w:val="24"/>
          <w:szCs w:val="24"/>
        </w:rPr>
        <w:t>chemicals</w:t>
      </w:r>
      <w:r w:rsidRPr="007F3036">
        <w:rPr>
          <w:rFonts w:ascii="Times New Roman" w:hAnsi="Times New Roman" w:cs="Times New Roman"/>
          <w:sz w:val="24"/>
          <w:szCs w:val="24"/>
        </w:rPr>
        <w:t xml:space="preserve"> </w:t>
      </w:r>
      <w:r w:rsidR="00572214">
        <w:rPr>
          <w:rFonts w:ascii="Times New Roman" w:hAnsi="Times New Roman" w:cs="Times New Roman"/>
          <w:sz w:val="24"/>
          <w:szCs w:val="24"/>
        </w:rPr>
        <w:t>(all but one of which had not been previously determined under Method 1):</w:t>
      </w:r>
      <w:r w:rsidRPr="007F3036">
        <w:rPr>
          <w:rFonts w:ascii="Times New Roman" w:hAnsi="Times New Roman" w:cs="Times New Roman"/>
          <w:sz w:val="24"/>
          <w:szCs w:val="24"/>
        </w:rPr>
        <w:t xml:space="preserve"> 49 under negative ESI conditions and 1</w:t>
      </w:r>
      <w:r w:rsidR="008360C4">
        <w:rPr>
          <w:rFonts w:ascii="Times New Roman" w:hAnsi="Times New Roman" w:cs="Times New Roman"/>
          <w:sz w:val="24"/>
          <w:szCs w:val="24"/>
        </w:rPr>
        <w:t>0</w:t>
      </w:r>
      <w:r w:rsidRPr="007F3036">
        <w:rPr>
          <w:rFonts w:ascii="Times New Roman" w:hAnsi="Times New Roman" w:cs="Times New Roman"/>
          <w:sz w:val="24"/>
          <w:szCs w:val="24"/>
        </w:rPr>
        <w:t>9 under positive ESI conditions.</w:t>
      </w:r>
      <w:r w:rsidR="008360C4">
        <w:rPr>
          <w:rFonts w:ascii="Times New Roman" w:hAnsi="Times New Roman" w:cs="Times New Roman"/>
          <w:sz w:val="24"/>
          <w:szCs w:val="24"/>
        </w:rPr>
        <w:t xml:space="preserve"> </w:t>
      </w:r>
      <w:r w:rsidR="008360C4" w:rsidRPr="008360C4">
        <w:rPr>
          <w:rFonts w:ascii="Times New Roman" w:hAnsi="Times New Roman" w:cs="Times New Roman"/>
          <w:sz w:val="24"/>
          <w:szCs w:val="24"/>
        </w:rPr>
        <w:t>One chemical (lorazepam) is shared between the Method 1 and Method 2 positive ESI.</w:t>
      </w:r>
    </w:p>
    <w:p w14:paraId="4B3CC47F" w14:textId="78D5BC92" w:rsidR="00775F42" w:rsidRPr="007F3036" w:rsidRDefault="00775F42" w:rsidP="00775F42">
      <w:pPr>
        <w:pStyle w:val="ListParagraph"/>
        <w:numPr>
          <w:ilvl w:val="0"/>
          <w:numId w:val="1"/>
        </w:numPr>
        <w:spacing w:after="120" w:line="276" w:lineRule="auto"/>
        <w:rPr>
          <w:rFonts w:ascii="Times New Roman" w:hAnsi="Times New Roman" w:cs="Times New Roman"/>
          <w:sz w:val="24"/>
          <w:szCs w:val="24"/>
        </w:rPr>
      </w:pPr>
      <w:r w:rsidRPr="007F3036">
        <w:rPr>
          <w:rFonts w:ascii="Times New Roman" w:hAnsi="Times New Roman" w:cs="Times New Roman"/>
          <w:sz w:val="24"/>
          <w:szCs w:val="24"/>
        </w:rPr>
        <w:t xml:space="preserve">A different reverse phase HPLC column is used for both instrumental analyses to achieve separation of the </w:t>
      </w:r>
      <w:r w:rsidR="008360C4">
        <w:rPr>
          <w:rFonts w:ascii="Times New Roman" w:hAnsi="Times New Roman" w:cs="Times New Roman"/>
          <w:sz w:val="24"/>
          <w:szCs w:val="24"/>
        </w:rPr>
        <w:t>chemicals</w:t>
      </w:r>
      <w:r w:rsidRPr="007F3036">
        <w:rPr>
          <w:rFonts w:ascii="Times New Roman" w:hAnsi="Times New Roman" w:cs="Times New Roman"/>
          <w:sz w:val="24"/>
          <w:szCs w:val="24"/>
        </w:rPr>
        <w:t xml:space="preserve"> prior to ionization. The column used in this method is an Agilent Technologies Poroshell HPH-C18, 2.7 </w:t>
      </w:r>
      <w:r w:rsidRPr="007F3036">
        <w:rPr>
          <w:rFonts w:ascii="Times New Roman" w:hAnsi="Times New Roman" w:cs="Times New Roman"/>
          <w:sz w:val="24"/>
          <w:szCs w:val="24"/>
        </w:rPr>
        <w:sym w:font="Symbol" w:char="F06D"/>
      </w:r>
      <w:r w:rsidRPr="007F3036">
        <w:rPr>
          <w:rFonts w:ascii="Times New Roman" w:hAnsi="Times New Roman" w:cs="Times New Roman"/>
          <w:sz w:val="24"/>
          <w:szCs w:val="24"/>
        </w:rPr>
        <w:t>m particle size, 4.6 mm inside diameter by 100mm length (catalog number G1958-67098).</w:t>
      </w:r>
    </w:p>
    <w:p w14:paraId="3E791810" w14:textId="0EE758E1" w:rsidR="00775F42" w:rsidRPr="004D0B22" w:rsidRDefault="00775F42" w:rsidP="004D0B22">
      <w:pPr>
        <w:pStyle w:val="ListParagraph"/>
        <w:numPr>
          <w:ilvl w:val="0"/>
          <w:numId w:val="1"/>
        </w:numPr>
        <w:spacing w:after="120" w:line="276" w:lineRule="auto"/>
        <w:rPr>
          <w:rFonts w:ascii="Times New Roman" w:hAnsi="Times New Roman" w:cs="Times New Roman"/>
          <w:sz w:val="24"/>
          <w:szCs w:val="24"/>
        </w:rPr>
      </w:pPr>
      <w:r w:rsidRPr="007F3036">
        <w:rPr>
          <w:rFonts w:ascii="Times New Roman" w:hAnsi="Times New Roman" w:cs="Times New Roman"/>
          <w:sz w:val="24"/>
          <w:szCs w:val="24"/>
        </w:rPr>
        <w:t>Different HPLC mobile phases and gradients are used.</w:t>
      </w:r>
      <w:r w:rsidR="00872CE4">
        <w:rPr>
          <w:rFonts w:ascii="Times New Roman" w:hAnsi="Times New Roman" w:cs="Times New Roman"/>
          <w:sz w:val="24"/>
          <w:szCs w:val="24"/>
        </w:rPr>
        <w:t xml:space="preserve"> </w:t>
      </w:r>
      <w:r w:rsidRPr="007F3036">
        <w:rPr>
          <w:rFonts w:ascii="Times New Roman" w:hAnsi="Times New Roman" w:cs="Times New Roman"/>
          <w:sz w:val="24"/>
          <w:szCs w:val="24"/>
        </w:rPr>
        <w:t xml:space="preserve">The aqueous mobile phase (Mobile Phase A) is </w:t>
      </w:r>
      <w:r w:rsidRPr="007F3036">
        <w:rPr>
          <w:rFonts w:ascii="Times New Roman" w:hAnsi="Times New Roman" w:cs="Times New Roman"/>
          <w:sz w:val="24"/>
          <w:szCs w:val="28"/>
        </w:rPr>
        <w:t xml:space="preserve">organic-free water modified with aqueous 1 molar ammonium fluoride and 1 molar ammonium hydroxide to final mobile phase concentrations of 0.2 millimolar for each, and the organic mobile phase (Mobile Phase B) is 90:10 Methanol:2-propanol modified with aqueous 1 molar ammonium fluoride and 1 molar ammonium hydroxide) to final mobile phase concentrations of 0.2 millimolar for each. The mobile phase gradient for both the negative and positive ESI analyses is shown in </w:t>
      </w:r>
      <w:r w:rsidR="003D20F1" w:rsidRPr="00AD7A90">
        <w:rPr>
          <w:rFonts w:ascii="Times New Roman" w:hAnsi="Times New Roman" w:cs="Times New Roman"/>
          <w:sz w:val="24"/>
          <w:szCs w:val="28"/>
        </w:rPr>
        <w:t>Table SI-</w:t>
      </w:r>
      <w:r w:rsidR="00AD7A90" w:rsidRPr="004F2D34">
        <w:rPr>
          <w:rFonts w:ascii="Times New Roman" w:hAnsi="Times New Roman" w:cs="Times New Roman"/>
          <w:sz w:val="24"/>
          <w:szCs w:val="28"/>
        </w:rPr>
        <w:t>1</w:t>
      </w:r>
      <w:r w:rsidR="00132AC8" w:rsidRPr="004F2D34">
        <w:rPr>
          <w:rFonts w:ascii="Times New Roman" w:hAnsi="Times New Roman" w:cs="Times New Roman"/>
          <w:sz w:val="24"/>
          <w:szCs w:val="28"/>
        </w:rPr>
        <w:t>4</w:t>
      </w:r>
      <w:r w:rsidRPr="007F3036">
        <w:rPr>
          <w:rFonts w:ascii="Times New Roman" w:hAnsi="Times New Roman" w:cs="Times New Roman"/>
          <w:sz w:val="24"/>
          <w:szCs w:val="28"/>
        </w:rPr>
        <w:t>.</w:t>
      </w:r>
    </w:p>
    <w:p w14:paraId="0E5FB8A5" w14:textId="4B14744F" w:rsidR="00775F42" w:rsidRDefault="00775F42" w:rsidP="000022F5">
      <w:pPr>
        <w:pStyle w:val="Bibliography"/>
        <w:spacing w:after="120" w:line="276" w:lineRule="auto"/>
      </w:pPr>
      <w:r>
        <w:t>The concentration of the qualitatively identified pharmaceutical was determined using isotope dilution standards specific to the positive and negative ionization conditions for the two instrumental analyses used in method 2 and applied as in</w:t>
      </w:r>
      <w:r w:rsidR="00C966DB">
        <w:t xml:space="preserve"> </w:t>
      </w:r>
      <w:r w:rsidR="00C966DB">
        <w:fldChar w:fldCharType="begin"/>
      </w:r>
      <w:r w:rsidR="00471B3C">
        <w:instrText xml:space="preserve"> ADDIN ZOTERO_ITEM CSL_CITATION {"citationID":"yTi10YTw","properties":{"formattedCitation":"(Furlong et al. 2014)","plainCitation":"(Furlong et al. 2014)","dontUpdate":true,"noteIndex":0},"citationItems":[{"id":"SDuUTUOh/RqSxFBfS","uris":["http://zotero.org/users/local/65JpBrwh/items/XWS6IWEP"],"itemData":{"id":"Z3MBIMre/XlpP1SmL","type":"report","call-number":"U.S. Geological Survey Techniques and Methods, book 5, chap. B10,","genre":"Scientific Report","language":"English","page":"49","title":"Determination of human-use pharmaceuticals in filtered water by direct aqueous injection–high-performance liquid chromatography/tandem mass spectrometry","author":[{"family":"Furlong","given":"Edward T."},{"family":"Noriega","given":"M. C."},{"family":"Kanagy","given":"Chris J."},{"family":"Kanagy","given":"Leslie K."},{"family":"Coffey","given":"L. J."},{"family":"Burkhardt","given":"Mark R."}],"issued":{"date-parts":[["2014",6,16]]}}}],"schema":"https://github.com/citation-style-language/schema/raw/master/csl-citation.json"} </w:instrText>
      </w:r>
      <w:r w:rsidR="00C966DB">
        <w:fldChar w:fldCharType="separate"/>
      </w:r>
      <w:r w:rsidR="00C966DB" w:rsidRPr="00C966DB">
        <w:rPr>
          <w:rFonts w:cs="Times New Roman"/>
        </w:rPr>
        <w:t xml:space="preserve">Furlong et al. </w:t>
      </w:r>
      <w:r w:rsidR="00C966DB">
        <w:rPr>
          <w:rFonts w:cs="Times New Roman"/>
        </w:rPr>
        <w:t>(</w:t>
      </w:r>
      <w:r w:rsidR="00C966DB" w:rsidRPr="00C966DB">
        <w:rPr>
          <w:rFonts w:cs="Times New Roman"/>
        </w:rPr>
        <w:t>2014)</w:t>
      </w:r>
      <w:r w:rsidR="00C966DB">
        <w:fldChar w:fldCharType="end"/>
      </w:r>
      <w:r>
        <w:t>. Interim reporting limits (IRLs) were initially determined using the method detection limits calculation procedure of</w:t>
      </w:r>
      <w:r w:rsidR="00C966DB">
        <w:t xml:space="preserve"> </w:t>
      </w:r>
      <w:r w:rsidR="003E3DB0">
        <w:t xml:space="preserve">the </w:t>
      </w:r>
      <w:r w:rsidR="007C4C45">
        <w:fldChar w:fldCharType="begin"/>
      </w:r>
      <w:r w:rsidR="007C4C45">
        <w:instrText xml:space="preserve"> ADDIN ZOTERO_ITEM CSL_CITATION {"citationID":"V62kYc2v","properties":{"formattedCitation":"(U.S. Environmental Protection Agency 2005)","plainCitation":"(U.S. Environmental Protection Agency 2005)","dontUpdate":true,"noteIndex":0},"citationItems":[{"id":1517,"uris":["http://zotero.org/users/5907918/items/JB8GSCP4"],"itemData":{"id":1517,"type":"report","collection-title":"Protection of Environment","genre":"Regulatory Information","number":"40 CFR Part 136","title":"Guidelines Establishing Test Procedures for the Analysis of Pollutants Appendix B - Definition and Procedure for the Determination of the Method Detection Limit","URL":"https://www.govinfo.gov/app/details/CFR-2020-title40-vol25/CFR-2020-title40-vol25-part136-appB","author":[{"family":"U.S. Environmental Protection Agency","given":""}],"issued":{"date-parts":[["2005"]]}}}],"schema":"https://github.com/citation-style-language/schema/raw/master/csl-citation.json"} </w:instrText>
      </w:r>
      <w:r w:rsidR="007C4C45">
        <w:fldChar w:fldCharType="separate"/>
      </w:r>
      <w:r w:rsidR="007C4C45" w:rsidRPr="007C4C45">
        <w:rPr>
          <w:rFonts w:cs="Times New Roman"/>
        </w:rPr>
        <w:t xml:space="preserve">U.S. Environmental Protection Agency </w:t>
      </w:r>
      <w:r w:rsidR="007C4C45">
        <w:rPr>
          <w:rFonts w:cs="Times New Roman"/>
        </w:rPr>
        <w:t>(</w:t>
      </w:r>
      <w:r w:rsidR="007C4C45" w:rsidRPr="007C4C45">
        <w:rPr>
          <w:rFonts w:cs="Times New Roman"/>
        </w:rPr>
        <w:t>2005)</w:t>
      </w:r>
      <w:r w:rsidR="007C4C45">
        <w:fldChar w:fldCharType="end"/>
      </w:r>
      <w:r>
        <w:t>. This determination was based on a single set of determinations made at the start of the use of this method. A more robust determination of method reporting limits (RLs) was made using multiple data sets collected across the operational range of the method and across a six-month period coincident with the analysis of the samples collected for this study. These method RLs were determined by the method of</w:t>
      </w:r>
      <w:r w:rsidR="00C966DB">
        <w:t xml:space="preserve"> </w:t>
      </w:r>
      <w:r w:rsidR="00C966DB">
        <w:fldChar w:fldCharType="begin"/>
      </w:r>
      <w:r w:rsidR="00471B3C">
        <w:instrText xml:space="preserve"> ADDIN ZOTERO_ITEM CSL_CITATION {"citationID":"0g3SrSYS","properties":{"formattedCitation":"(ASTM International 2016)","plainCitation":"(ASTM International 2016)","dontUpdate":true,"noteIndex":0},"citationItems":[{"id":"SDuUTUOh/AVvSuZde","uris":["http://zotero.org/users/local/65JpBrwh/items/9EPZTH72"],"itemData":{"id":"Z3MBIMre/g0MHSDPH","type":"article","language":"English","publisher":"ASTM International","title":"ASTM D7510 - 10 Standard practice for performing detection and quantitation estimation and data assessment utilizing DQCALC software, based on ASTM practices D6091 and D6512 of Committee D19 on Water","URL":"https://www.astm.org/Standards/D7510.htm","author":[{"family":"ASTM International","given":""}],"issued":{"date-parts":[["2016"]]}}}],"schema":"https://github.com/citation-style-language/schema/raw/master/csl-citation.json"} </w:instrText>
      </w:r>
      <w:r w:rsidR="00C966DB">
        <w:fldChar w:fldCharType="separate"/>
      </w:r>
      <w:r w:rsidR="00C966DB" w:rsidRPr="00C966DB">
        <w:rPr>
          <w:rFonts w:cs="Times New Roman"/>
        </w:rPr>
        <w:t xml:space="preserve">ASTM International </w:t>
      </w:r>
      <w:r w:rsidR="00C966DB">
        <w:rPr>
          <w:rFonts w:cs="Times New Roman"/>
        </w:rPr>
        <w:t>(</w:t>
      </w:r>
      <w:r w:rsidR="00C966DB" w:rsidRPr="00C966DB">
        <w:rPr>
          <w:rFonts w:cs="Times New Roman"/>
        </w:rPr>
        <w:t>2016)</w:t>
      </w:r>
      <w:r w:rsidR="00C966DB">
        <w:fldChar w:fldCharType="end"/>
      </w:r>
      <w:r>
        <w:t>. These RLs were then compared to method detection limits calculated from the same data set using the procedure of</w:t>
      </w:r>
      <w:r w:rsidR="003E3DB0">
        <w:t xml:space="preserve"> the</w:t>
      </w:r>
      <w:r w:rsidR="007C4C45">
        <w:t xml:space="preserve"> </w:t>
      </w:r>
      <w:r w:rsidR="007C4C45">
        <w:fldChar w:fldCharType="begin"/>
      </w:r>
      <w:r w:rsidR="007C4C45">
        <w:instrText xml:space="preserve"> ADDIN ZOTERO_ITEM CSL_CITATION {"citationID":"1NCSDUeM","properties":{"formattedCitation":"(U.S. Environmental Protection Agency 2005)","plainCitation":"(U.S. Environmental Protection Agency 2005)","dontUpdate":true,"noteIndex":0},"citationItems":[{"id":1517,"uris":["http://zotero.org/users/5907918/items/JB8GSCP4"],"itemData":{"id":1517,"type":"report","collection-title":"Protection of Environment","genre":"Regulatory Information","number":"40 CFR Part 136","title":"Guidelines Establishing Test Procedures for the Analysis of Pollutants Appendix B - Definition and Procedure for the Determination of the Method Detection Limit","URL":"https://www.govinfo.gov/app/details/CFR-2020-title40-vol25/CFR-2020-title40-vol25-part136-appB","author":[{"family":"U.S. Environmental Protection Agency","given":""}],"issued":{"date-parts":[["2005"]]}}}],"schema":"https://github.com/citation-style-language/schema/raw/master/csl-citation.json"} </w:instrText>
      </w:r>
      <w:r w:rsidR="007C4C45">
        <w:fldChar w:fldCharType="separate"/>
      </w:r>
      <w:r w:rsidR="007C4C45" w:rsidRPr="007C4C45">
        <w:rPr>
          <w:rFonts w:cs="Times New Roman"/>
        </w:rPr>
        <w:t xml:space="preserve">U.S. Environmental Protection Agency </w:t>
      </w:r>
      <w:r w:rsidR="007C4C45">
        <w:rPr>
          <w:rFonts w:cs="Times New Roman"/>
        </w:rPr>
        <w:t>(</w:t>
      </w:r>
      <w:r w:rsidR="007C4C45" w:rsidRPr="007C4C45">
        <w:rPr>
          <w:rFonts w:cs="Times New Roman"/>
        </w:rPr>
        <w:t>2005)</w:t>
      </w:r>
      <w:r w:rsidR="007C4C45">
        <w:fldChar w:fldCharType="end"/>
      </w:r>
      <w:r>
        <w:t xml:space="preserve">, and </w:t>
      </w:r>
      <w:r>
        <w:lastRenderedPageBreak/>
        <w:t>the more conservative RL was applied .</w:t>
      </w:r>
      <w:r w:rsidR="00872CE4">
        <w:t xml:space="preserve"> </w:t>
      </w:r>
      <w:r>
        <w:t>This combined reporting limit process is described more fully in</w:t>
      </w:r>
      <w:r w:rsidR="00F6781F">
        <w:t xml:space="preserve"> </w:t>
      </w:r>
      <w:r w:rsidR="00F6781F">
        <w:fldChar w:fldCharType="begin"/>
      </w:r>
      <w:r w:rsidR="007C4C45">
        <w:instrText xml:space="preserve"> ADDIN ZOTERO_ITEM CSL_CITATION {"citationID":"k0yKRyvO","properties":{"formattedCitation":"(Williams et al. 2015)","plainCitation":"(Williams et al. 2015)","dontUpdate":true,"noteIndex":0},"citationItems":[{"id":1498,"uris":["http://zotero.org/users/5907918/items/AD8QKF49"],"itemData":{"id":1498,"type":"report","collection-title":"National Water Quality Laboratory Technical Memorandum 15.02","publisher":"U.S. Geological Survey","title":"Changes to National Water Quality Laboratory (NWQL) procedures used to establish and verify laboratory detection and reporting limits","URL":"https://nwql.usgs.gov/tech_memos/nwql.2015-02.pdf","author":[{"family":"Williams","given":"Teresa"},{"family":"Foreman","given":"William T."},{"family":"Decess","given":"Jessica"},{"family":"Reed-Parker","given":"Carmen"},{"family":"Stevenson","given":"Douglas L."}],"issued":{"date-parts":[["2015",6,4]]}}}],"schema":"https://github.com/citation-style-language/schema/raw/master/csl-citation.json"} </w:instrText>
      </w:r>
      <w:r w:rsidR="00F6781F">
        <w:fldChar w:fldCharType="separate"/>
      </w:r>
      <w:r w:rsidR="00F6781F" w:rsidRPr="00F6781F">
        <w:rPr>
          <w:rFonts w:cs="Times New Roman"/>
        </w:rPr>
        <w:t xml:space="preserve">Williams et al. </w:t>
      </w:r>
      <w:r w:rsidR="00105F3E">
        <w:rPr>
          <w:rFonts w:cs="Times New Roman"/>
        </w:rPr>
        <w:t>(</w:t>
      </w:r>
      <w:r w:rsidR="00F6781F" w:rsidRPr="00F6781F">
        <w:rPr>
          <w:rFonts w:cs="Times New Roman"/>
        </w:rPr>
        <w:t>2015)</w:t>
      </w:r>
      <w:r w:rsidR="00F6781F">
        <w:fldChar w:fldCharType="end"/>
      </w:r>
      <w:r>
        <w:t>.</w:t>
      </w:r>
      <w:r w:rsidR="00872CE4">
        <w:t xml:space="preserve"> </w:t>
      </w:r>
      <w:r>
        <w:t xml:space="preserve">The Pharmaceutical-specific IRLs and method RLs are listed in </w:t>
      </w:r>
      <w:r w:rsidRPr="00AD7A90">
        <w:t>Table S</w:t>
      </w:r>
      <w:r w:rsidR="003D20F1" w:rsidRPr="00AD7A90">
        <w:t>I-</w:t>
      </w:r>
      <w:r w:rsidR="00756AAC">
        <w:t>3</w:t>
      </w:r>
      <w:r>
        <w:t>. IRLs are reported because they were used for data evaluation of the study. The method RLs are reported because they are more reflective of overall long-term method performance and provide an evaluation baseline across the course of this study.</w:t>
      </w:r>
      <w:r w:rsidR="00872CE4">
        <w:t xml:space="preserve"> </w:t>
      </w:r>
      <w:r w:rsidRPr="00B62738">
        <w:t xml:space="preserve">The median </w:t>
      </w:r>
      <w:r>
        <w:t>I</w:t>
      </w:r>
      <w:r w:rsidRPr="00B62738">
        <w:t xml:space="preserve">RL for all analytes was </w:t>
      </w:r>
      <w:r>
        <w:t>92</w:t>
      </w:r>
      <w:r w:rsidRPr="00B62738">
        <w:t xml:space="preserve"> ng/L.</w:t>
      </w:r>
      <w:r w:rsidR="00872CE4">
        <w:t xml:space="preserve"> </w:t>
      </w:r>
      <w:r w:rsidRPr="00B62738">
        <w:t xml:space="preserve">The majority of </w:t>
      </w:r>
      <w:r>
        <w:t>IRL</w:t>
      </w:r>
      <w:r w:rsidRPr="00B62738">
        <w:t xml:space="preserve">s for this method, as defined by the 25th and 75th percentiles of </w:t>
      </w:r>
      <w:r>
        <w:t>IR</w:t>
      </w:r>
      <w:r w:rsidRPr="00B62738">
        <w:t>L distribution, f</w:t>
      </w:r>
      <w:r>
        <w:t>e</w:t>
      </w:r>
      <w:r w:rsidRPr="00B62738">
        <w:t xml:space="preserve">ll between </w:t>
      </w:r>
      <w:r>
        <w:t>24</w:t>
      </w:r>
      <w:r w:rsidRPr="00B62738">
        <w:t xml:space="preserve"> and </w:t>
      </w:r>
      <w:r>
        <w:t>160</w:t>
      </w:r>
      <w:r w:rsidRPr="00B62738">
        <w:t xml:space="preserve"> ng/L.</w:t>
      </w:r>
      <w:r>
        <w:t xml:space="preserve"> In comparison, t</w:t>
      </w:r>
      <w:r w:rsidRPr="00B62738">
        <w:t xml:space="preserve">he median </w:t>
      </w:r>
      <w:r>
        <w:t xml:space="preserve">method </w:t>
      </w:r>
      <w:r w:rsidRPr="00B62738">
        <w:t xml:space="preserve">RL for all analytes was </w:t>
      </w:r>
      <w:r>
        <w:t>20</w:t>
      </w:r>
      <w:r w:rsidRPr="00B62738">
        <w:t xml:space="preserve"> ng/L</w:t>
      </w:r>
      <w:r>
        <w:t xml:space="preserve">, and the </w:t>
      </w:r>
      <w:r w:rsidRPr="00B62738">
        <w:t xml:space="preserve">majority of </w:t>
      </w:r>
      <w:r>
        <w:t>method RL</w:t>
      </w:r>
      <w:r w:rsidRPr="00B62738">
        <w:t xml:space="preserve">s for this method, as defined by the 25th and 75th percentiles of </w:t>
      </w:r>
      <w:r>
        <w:t>method R</w:t>
      </w:r>
      <w:r w:rsidRPr="00B62738">
        <w:t>L distribution, f</w:t>
      </w:r>
      <w:r>
        <w:t>e</w:t>
      </w:r>
      <w:r w:rsidRPr="00B62738">
        <w:t xml:space="preserve">ll between </w:t>
      </w:r>
      <w:r>
        <w:t>20</w:t>
      </w:r>
      <w:r w:rsidRPr="00B62738">
        <w:t xml:space="preserve"> and </w:t>
      </w:r>
      <w:r>
        <w:t>81</w:t>
      </w:r>
      <w:r w:rsidRPr="00B62738">
        <w:t xml:space="preserve"> ng/L.</w:t>
      </w:r>
    </w:p>
    <w:p w14:paraId="1D6D40E4" w14:textId="5913721E" w:rsidR="00775F42" w:rsidRDefault="00775F42" w:rsidP="000022F5">
      <w:pPr>
        <w:pStyle w:val="Bibliography"/>
        <w:spacing w:after="120" w:line="276" w:lineRule="auto"/>
      </w:pPr>
      <w:r>
        <w:t xml:space="preserve">Note that any detected pharmaceutical that met qualitative identification criteria used for this method </w:t>
      </w:r>
      <w:r w:rsidR="003E3DB0">
        <w:fldChar w:fldCharType="begin"/>
      </w:r>
      <w:r w:rsidR="00491413">
        <w:instrText xml:space="preserve"> ADDIN ZOTERO_ITEM CSL_CITATION {"citationID":"oKgz0Pk6","properties":{"formattedCitation":"(European Commission 2002)","plainCitation":"(European Commission 2002)","noteIndex":0},"citationItems":[{"id":1327,"uris":["http://zotero.org/users/5907918/items/8GUMDULL"],"itemData":{"id":1327,"type":"document","archive":"V. L221, p. 8-36","title":"European Commission Decision (2002/657/EC) of 12 August 2002 concerning the performance of analytical methods and the interpretation of results: Official Journal of the European Communities Legislation","author":[{"family":"European Commission","given":""}],"issued":{"date-parts":[["2002"]]}}}],"schema":"https://github.com/citation-style-language/schema/raw/master/csl-citation.json"} </w:instrText>
      </w:r>
      <w:r w:rsidR="003E3DB0">
        <w:fldChar w:fldCharType="separate"/>
      </w:r>
      <w:r w:rsidR="003E3DB0" w:rsidRPr="003E3DB0">
        <w:rPr>
          <w:rFonts w:cs="Times New Roman"/>
        </w:rPr>
        <w:t>(European Commission 2002)</w:t>
      </w:r>
      <w:r w:rsidR="003E3DB0">
        <w:fldChar w:fldCharType="end"/>
      </w:r>
      <w:r>
        <w:t xml:space="preserve"> but whose concentration was below the IRL was reported as an estimated concentration, reflecting somewhat greater uncertainty around the reported concentration than for concentrations above the IRL.</w:t>
      </w:r>
      <w:r w:rsidR="00872CE4">
        <w:t xml:space="preserve"> </w:t>
      </w:r>
      <w:bookmarkStart w:id="8" w:name="_Hlk83297112"/>
      <w:r>
        <w:t xml:space="preserve">Note that some </w:t>
      </w:r>
      <w:r w:rsidR="008360C4">
        <w:t>chemicals</w:t>
      </w:r>
      <w:r>
        <w:t xml:space="preserve"> were routinely reported as estimated values regardless of concentration because of variation in method performance. Criteria for qualifying concentrations as estimates are provided in </w:t>
      </w:r>
      <w:r w:rsidR="003E3DB0">
        <w:fldChar w:fldCharType="begin"/>
      </w:r>
      <w:r w:rsidR="007C4C45">
        <w:instrText xml:space="preserve"> ADDIN ZOTERO_ITEM CSL_CITATION {"citationID":"ibuEOcHq","properties":{"formattedCitation":"(Childress et al. 1999)","plainCitation":"(Childress et al. 1999)","dontUpdate":true,"noteIndex":0},"citationItems":[{"id":1310,"uris":["http://zotero.org/groups/315505/items/Q8A3943W"],"itemData":{"id":1310,"type":"report","abstract":"This report describes the U.S. Geological Survey National Water Quality Laboratory's approach for determining long-term method detection levels and establishing reporting levels, details relevant new reporting conventions, and provides preliminary guidance on interpreting data reported with the new conventions. At the long-term method detection level concentration, the risk of a false positive detection (analyte reported present at the long-term method detection level when not in sample) is no more than 1 percent. However, at the long-term method detection level, the risk of a false negative occurrence (analyte reported not present when present at the long-term method detection level concentration) is up to 50 percent. Because this false negative rate is too high for use as a default 'less than' reporting level, a more reliable laboratory reporting level is set at twice the determined long-term method detection level. For all methods, concentrations measured between the laboratory reporting level and the long-term method detection level will be reported as estimated concentrations. Non-detections will be censored to the laboratory reporting level. Adoption of the new reporting conventions requires a full understanding of how low-concentration data can be used and interpreted and places responsibility for using and presenting final data with the user rather than with the laboratory. Users must consider that (1) new laboratory reporting levels may differ from previously established minimum reporting levels, (2) long-term method detection levels and laboratory reporting levels may change over time, and (3) estimated concentrations are less certain than concentrations reported above the laboratory reporting level. The availability of uncensored but qualified low-concentration data for interpretation and statistical analysis is a substantial benefit to the user. A decision to censor data after they are reported from the laboratory may still be made by the user, if merited, on the basis of the intended use of the data.","collection-title":"Open-File Report","genre":"Open-File Report","language":"English","number":"99-193","page":"19","publisher":"U.S. Geological Survey","title":"New reporting procedures based on long-term method detection levels and some considerations for interpretations of water-quality data provided by the U.S. Geological Survey National Water Quality Laboratory","URL":"https://pubs.er.usgs.gov/publication/ofr99193","author":[{"family":"Childress","given":"Carolyn J."},{"family":"Foreman","given":"William T."},{"family":"Connor","given":"Brooke F."},{"family":"Maloney","given":"Thomas J."}],"issued":{"date-parts":[["1999"]]}}}],"schema":"https://github.com/citation-style-language/schema/raw/master/csl-citation.json"} </w:instrText>
      </w:r>
      <w:r w:rsidR="003E3DB0">
        <w:fldChar w:fldCharType="separate"/>
      </w:r>
      <w:r w:rsidR="003E3DB0" w:rsidRPr="003E3DB0">
        <w:rPr>
          <w:rFonts w:cs="Times New Roman"/>
        </w:rPr>
        <w:t xml:space="preserve">Childress et al. </w:t>
      </w:r>
      <w:r w:rsidR="003E3DB0">
        <w:rPr>
          <w:rFonts w:cs="Times New Roman"/>
        </w:rPr>
        <w:t>(</w:t>
      </w:r>
      <w:r w:rsidR="003E3DB0" w:rsidRPr="003E3DB0">
        <w:rPr>
          <w:rFonts w:cs="Times New Roman"/>
        </w:rPr>
        <w:t>1999)</w:t>
      </w:r>
      <w:r w:rsidR="003E3DB0">
        <w:fldChar w:fldCharType="end"/>
      </w:r>
      <w:r>
        <w:t>.</w:t>
      </w:r>
    </w:p>
    <w:p w14:paraId="18CB3664" w14:textId="3A53B3A3" w:rsidR="009A339C" w:rsidRDefault="00B3450B" w:rsidP="009A339C">
      <w:pPr>
        <w:pStyle w:val="Heading1"/>
      </w:pPr>
      <w:bookmarkStart w:id="9" w:name="_Toc103252704"/>
      <w:r>
        <w:t>Blank and duplicate s</w:t>
      </w:r>
      <w:r w:rsidR="009A339C">
        <w:t>amples</w:t>
      </w:r>
      <w:bookmarkEnd w:id="9"/>
    </w:p>
    <w:p w14:paraId="5244A7FD" w14:textId="1D2A3178" w:rsidR="009A339C" w:rsidRPr="009A339C" w:rsidRDefault="009A339C" w:rsidP="009A339C">
      <w:r>
        <w:t xml:space="preserve">There were 11 blank samples collected and analyzed for Method 1 analytes, and 10 blanks samples for Method 2. All blank sample detections are included in </w:t>
      </w:r>
      <w:r w:rsidRPr="00AD7A90">
        <w:t>Table SI-</w:t>
      </w:r>
      <w:r w:rsidR="00756AAC">
        <w:t>4</w:t>
      </w:r>
      <w:r w:rsidR="00447226">
        <w:t>. Nicotine was detected in three of the blank samples, but it was not excluded from sample results because this screening-level study sought to identify potentially concerning chemicals despite uncertainties</w:t>
      </w:r>
      <w:r>
        <w:t>.</w:t>
      </w:r>
      <w:r w:rsidR="00A86428">
        <w:t xml:space="preserve"> </w:t>
      </w:r>
      <w:r>
        <w:t>There were 20 duplicate samples collected and analyzed for Method 1 analytes, and 81 duplicate samples for Method 2; duplicate samples were collected at the same time as regular samples for comparison purposes. More duplicate samples were collected for the verification of Method 2 analytes because the laboratory analysis methods for these chemicals were in development at the time of sample collection. From the 1</w:t>
      </w:r>
      <w:r w:rsidR="000E643D">
        <w:t>0,991</w:t>
      </w:r>
      <w:r>
        <w:t xml:space="preserve"> comparisons</w:t>
      </w:r>
      <w:r w:rsidR="00166BA9">
        <w:t xml:space="preserve"> (</w:t>
      </w:r>
      <w:r w:rsidR="00166BA9" w:rsidRPr="00AD7A90">
        <w:t>Table SI-</w:t>
      </w:r>
      <w:r w:rsidR="00756AAC">
        <w:t>5</w:t>
      </w:r>
      <w:r w:rsidR="00166BA9">
        <w:t>)</w:t>
      </w:r>
      <w:r>
        <w:t>, 1</w:t>
      </w:r>
      <w:r w:rsidR="000E643D">
        <w:t>0,275</w:t>
      </w:r>
      <w:r>
        <w:t xml:space="preserve"> comparisons had no detections in either sample of the regular/duplicate pair. There were </w:t>
      </w:r>
      <w:r w:rsidR="000E643D">
        <w:t xml:space="preserve">560 </w:t>
      </w:r>
      <w:r>
        <w:t>comparisons in which the same chemical was detected in both samples of the pair; among these comparisons, the median relative percent difference (RPD) was 1</w:t>
      </w:r>
      <w:r w:rsidR="000E643D">
        <w:t>8</w:t>
      </w:r>
      <w:r>
        <w:t xml:space="preserve">%. There were </w:t>
      </w:r>
      <w:r w:rsidR="000E643D">
        <w:t>156</w:t>
      </w:r>
      <w:r>
        <w:t xml:space="preserve"> comparisons where a chemical was detected in one sample but not its pair</w:t>
      </w:r>
      <w:r w:rsidR="00A86428">
        <w:t>; a</w:t>
      </w:r>
      <w:r>
        <w:t xml:space="preserve">s in </w:t>
      </w:r>
      <w:r>
        <w:fldChar w:fldCharType="begin"/>
      </w:r>
      <w:r w:rsidR="00491413">
        <w:instrText xml:space="preserve"> ADDIN ZOTERO_ITEM CSL_CITATION {"citationID":"l3c2Dwsn","properties":{"formattedCitation":"(Baldwin et al. 2016)","plainCitation":"(Baldwin et al. 2016)","dontUpdate":true,"noteIndex":0},"citationItems":[{"id":74,"uris":["http://zotero.org/groups/315505/items/Q5U35L23"],"itemData":{"id":74,"type":"article-journal","container-title":"Science of The Total Environment","DOI":"10.1016/j.scitotenv.2016.02.137","ISSN":"00489697","language":"en","page":"42-52","source":"Crossref","title":"Organic contaminants in Great Lakes tributaries: Prevalence and potential aquatic toxicity","title-short":"Organic contaminants in Great Lakes tributaries","volume":"554-555","author":[{"family":"Baldwin","given":"Austin K."},{"family":"Corsi","given":"Steven R."},{"family":"De Cicco","given":"Laura A."},{"family":"Lenaker","given":"Peter L."},{"family":"Lutz","given":"Michelle A."},{"family":"Sullivan","given":"Daniel J."},{"family":"Richards","given":"Kevin D."}],"issued":{"date-parts":[["2016",6]]}}}],"schema":"https://github.com/citation-style-language/schema/raw/master/csl-citation.json"} </w:instrText>
      </w:r>
      <w:r>
        <w:fldChar w:fldCharType="separate"/>
      </w:r>
      <w:r w:rsidRPr="009A339C">
        <w:rPr>
          <w:rFonts w:cs="Times New Roman"/>
        </w:rPr>
        <w:t xml:space="preserve">Baldwin et al. </w:t>
      </w:r>
      <w:r>
        <w:rPr>
          <w:rFonts w:cs="Times New Roman"/>
        </w:rPr>
        <w:t>(</w:t>
      </w:r>
      <w:r w:rsidRPr="009A339C">
        <w:rPr>
          <w:rFonts w:cs="Times New Roman"/>
        </w:rPr>
        <w:t>2016)</w:t>
      </w:r>
      <w:r>
        <w:fldChar w:fldCharType="end"/>
      </w:r>
      <w:r>
        <w:t>, RPD was computed using the detected chemical concentration and one-half of the reporting level</w:t>
      </w:r>
      <w:r w:rsidR="00A86428">
        <w:t>, and</w:t>
      </w:r>
      <w:r>
        <w:t xml:space="preserve"> the median RPD was 86%. </w:t>
      </w:r>
    </w:p>
    <w:p w14:paraId="1EE26543" w14:textId="397F85E3" w:rsidR="00CD2C85" w:rsidRDefault="00CD2C85" w:rsidP="006F0741">
      <w:pPr>
        <w:pStyle w:val="Heading1"/>
        <w:spacing w:after="120"/>
      </w:pPr>
      <w:bookmarkStart w:id="10" w:name="_Toc103252705"/>
      <w:bookmarkEnd w:id="8"/>
      <w:r w:rsidRPr="00ED7AB0">
        <w:t>Screening values</w:t>
      </w:r>
      <w:bookmarkEnd w:id="10"/>
    </w:p>
    <w:p w14:paraId="6C402DCE" w14:textId="674830C0" w:rsidR="002B7664" w:rsidRPr="002B7664" w:rsidRDefault="002B7664" w:rsidP="002B7664">
      <w:pPr>
        <w:pStyle w:val="Heading2"/>
      </w:pPr>
      <w:bookmarkStart w:id="11" w:name="_Toc103252706"/>
      <w:r>
        <w:t>ToxCast EAR derivation</w:t>
      </w:r>
      <w:bookmarkEnd w:id="11"/>
    </w:p>
    <w:p w14:paraId="5946D864" w14:textId="363B0E40" w:rsidR="00CD2C85" w:rsidRDefault="00C21995" w:rsidP="006F0741">
      <w:pPr>
        <w:spacing w:after="120"/>
        <w:rPr>
          <w:rFonts w:cs="Times New Roman"/>
        </w:rPr>
      </w:pPr>
      <w:r>
        <w:rPr>
          <w:rFonts w:cs="Times New Roman"/>
        </w:rPr>
        <w:t xml:space="preserve">ToxEval </w:t>
      </w:r>
      <w:r>
        <w:rPr>
          <w:rFonts w:cs="Times New Roman"/>
        </w:rPr>
        <w:fldChar w:fldCharType="begin"/>
      </w:r>
      <w:r w:rsidR="00491413">
        <w:rPr>
          <w:rFonts w:cs="Times New Roman"/>
        </w:rPr>
        <w:instrText xml:space="preserve"> ADDIN ZOTERO_ITEM CSL_CITATION {"citationID":"IRtMzbYP","properties":{"formattedCitation":"(DeCicco et al. 2018)","plainCitation":"(DeCicco et al. 2018)","noteIndex":0},"citationItems":[{"id":478,"uris":["http://zotero.org/groups/315505/items/NLCXCS8W"],"itemData":{"id":478,"type":"webpage","title":"toxEval: Evaluation of measured concentration data using the ToxCast high-throughput screening database or a user-defined set of concentration benchmarks. R Package version 1.0.0","URL":"https://code.usgs.gov/water/toxEval, doi:10.5066/P906UQ5I","author":[{"family":"DeCicco","given":"Laura A."},{"family":"Corsi","given":"Steven R."},{"family":"Villeneuve","given":"Daniel L."},{"family":"Blackwell","given":"Brett R."},{"family":"Ankley","given":"Gerald T."}],"issued":{"date-parts":[["2018"]]}}}],"schema":"https://github.com/citation-style-language/schema/raw/master/csl-citation.json"} </w:instrText>
      </w:r>
      <w:r>
        <w:rPr>
          <w:rFonts w:cs="Times New Roman"/>
        </w:rPr>
        <w:fldChar w:fldCharType="separate"/>
      </w:r>
      <w:r w:rsidRPr="00305C3E">
        <w:rPr>
          <w:rFonts w:cs="Times New Roman"/>
        </w:rPr>
        <w:t>(DeCicco et al. 2018)</w:t>
      </w:r>
      <w:r>
        <w:rPr>
          <w:rFonts w:cs="Times New Roman"/>
        </w:rPr>
        <w:fldChar w:fldCharType="end"/>
      </w:r>
      <w:r>
        <w:rPr>
          <w:rFonts w:cs="Times New Roman"/>
        </w:rPr>
        <w:t xml:space="preserve"> was used to gather </w:t>
      </w:r>
      <w:r w:rsidR="0049357B">
        <w:rPr>
          <w:rFonts w:cs="Times New Roman"/>
        </w:rPr>
        <w:t xml:space="preserve">assay </w:t>
      </w:r>
      <w:r>
        <w:rPr>
          <w:rFonts w:cs="Times New Roman"/>
        </w:rPr>
        <w:t xml:space="preserve">results from version 3.2 of the ToxCast Databased </w:t>
      </w:r>
      <w:r>
        <w:rPr>
          <w:rFonts w:cs="Times New Roman"/>
        </w:rPr>
        <w:fldChar w:fldCharType="begin"/>
      </w:r>
      <w:r w:rsidR="007C4C45">
        <w:rPr>
          <w:rFonts w:cs="Times New Roman"/>
        </w:rPr>
        <w:instrText xml:space="preserve"> ADDIN ZOTERO_ITEM CSL_CITATION {"citationID":"tErvBOu6","properties":{"formattedCitation":"(U.S. Environmental Protection Agency 2017)","plainCitation":"(U.S. Environmental Protection Agency 2017)","noteIndex":0},"citationItems":[{"id":1068,"uris":["http://zotero.org/groups/315505/items/PCNDL49N"],"itemData":{"id":1068,"type":"webpage","abstract":"Information and links for downloading ToxCast results data.","container-title":"US EPA","genre":"Data and Tools","language":"en","title":"ToxCast &amp; Tox21 Summary Files from invitrodb_v3.2","title-short":"Exploring ToxCast Data","URL":"https://www.epa.gov/chemical-research/exploring-toxcast-data-downloadable-data","author":[{"family":"U.S. Environmental Protection Agency","given":""}],"accessed":{"date-parts":[["2020",5,5]]},"issued":{"date-parts":[["2017"]]}}}],"schema":"https://github.com/citation-style-language/schema/raw/master/csl-citation.json"} </w:instrText>
      </w:r>
      <w:r>
        <w:rPr>
          <w:rFonts w:cs="Times New Roman"/>
        </w:rPr>
        <w:fldChar w:fldCharType="separate"/>
      </w:r>
      <w:r w:rsidR="007C4C45" w:rsidRPr="007C4C45">
        <w:rPr>
          <w:rFonts w:cs="Times New Roman"/>
        </w:rPr>
        <w:t>(U.S. Environmental Protection Agency 2017)</w:t>
      </w:r>
      <w:r>
        <w:rPr>
          <w:rFonts w:cs="Times New Roman"/>
        </w:rPr>
        <w:fldChar w:fldCharType="end"/>
      </w:r>
      <w:r>
        <w:rPr>
          <w:rFonts w:cs="Times New Roman"/>
        </w:rPr>
        <w:t xml:space="preserve"> and evaluate the potential biological activities associated with each chemical detected in water samples collected for this study. Data </w:t>
      </w:r>
      <w:r>
        <w:rPr>
          <w:rFonts w:cs="Times New Roman"/>
        </w:rPr>
        <w:lastRenderedPageBreak/>
        <w:t xml:space="preserve">analysis routines to define </w:t>
      </w:r>
      <w:r w:rsidR="00D0661D" w:rsidRPr="00ED7AB0">
        <w:rPr>
          <w:rFonts w:cs="Times New Roman"/>
        </w:rPr>
        <w:t>exposure-activity ratio</w:t>
      </w:r>
      <w:r w:rsidR="00D0661D">
        <w:rPr>
          <w:rFonts w:cs="Times New Roman"/>
        </w:rPr>
        <w:t xml:space="preserve"> (</w:t>
      </w:r>
      <w:r>
        <w:rPr>
          <w:rFonts w:cs="Times New Roman"/>
        </w:rPr>
        <w:t>EAR</w:t>
      </w:r>
      <w:r w:rsidR="00D0661D">
        <w:rPr>
          <w:rFonts w:cs="Times New Roman"/>
        </w:rPr>
        <w:t>)</w:t>
      </w:r>
      <w:r>
        <w:rPr>
          <w:rFonts w:cs="Times New Roman"/>
        </w:rPr>
        <w:t xml:space="preserve"> values for detected chemicals were similar to previously published methods </w:t>
      </w:r>
      <w:r>
        <w:rPr>
          <w:rFonts w:cs="Times New Roman"/>
        </w:rPr>
        <w:fldChar w:fldCharType="begin"/>
      </w:r>
      <w:r w:rsidR="00491413">
        <w:rPr>
          <w:rFonts w:cs="Times New Roman"/>
        </w:rPr>
        <w:instrText xml:space="preserve"> ADDIN ZOTERO_ITEM CSL_CITATION {"citationID":"t6QB7b1N","properties":{"formattedCitation":"(Blackwell et al. 2017; Corsi et al. 2019)","plainCitation":"(Blackwell et al. 2017; Corsi et al. 2019)","noteIndex":0},"citationItems":[{"id":68,"uris":["http://zotero.org/groups/315505/items/K4H45SL7"],"itemData":{"id":68,"type":"article-journal","container-title":"Environmental Science &amp; Technology","DOI":"10.1021/acs.est.7b01613","ISSN":"0013-936X, 1520-5851","issue":"15","language":"en","page":"8713-8724","source":"Crossref","title":"An “EAR” on Environmental Surveillance and Monitoring: A Case Study on the Use of Exposure–Activity Ratios (EARs) to Prioritize Sites, Chemicals, and Bioactivities of Concern in Great Lakes Waters","title-short":"An “EAR” on Environmental Surveillance and Monitoring","volume":"51","author":[{"family":"Blackwell","given":"Brett R."},{"family":"Ankley","given":"Gerald T."},{"family":"Corsi","given":"Steven R."},{"family":"DeCicco","given":"Laura A."},{"family":"Houck","given":"Keith A."},{"family":"Judson","given":"Richard S."},{"family":"Li","given":"Shibin"},{"family":"Martin","given":"Matthew T."},{"family":"Murphy","given":"Elizabeth"},{"family":"Schroeder","given":"Anthony L."},{"family":"Smith","given":"Edwin R."},{"family":"Swintek","given":"Joe"},{"family":"Villeneuve","given":"Daniel L."}],"issued":{"date-parts":[["2017",8]]}}},{"id":430,"uris":["http://zotero.org/groups/315505/items/CQQAJJFL"],"itemData":{"id":430,"type":"article-journal","abstract":"Chemical monitoring data were collected in surface waters from 57 Great Lakes tributaries from 2010 to 13 to identify chemicals of potential biological relevance and sites at which these chemicals occur. Traditional water-quality benchmarks for aquatic life based on in vivo toxicity data were available for 34 of 67 evaluated chemicals. To expand evaluation of potential biological effects, measured chemical concentrations were compared to chemical-specific biological activities determined in high-throughput (ToxCast) in vitro assays. Resulting exposure-activity ratios (EARs) were used to prioritize the chemicals of greatest potential concern: 4‑nonylphenol, bisphenol A, metolachlor, atrazine, DEET, caffeine, tris(2‑butoxyethyl) phosphate, tributyl phosphate, triphenyl phosphate, benzo(a)pyrene, fluoranthene, and benzophenone. Water-quality benchmarks were unavailable for five of these chemicals, but for the remaining seven, EAR-based prioritization was consistent with that based on toxicity quotients calculated from benchmarks. Water-quality benchmarks identified three additional PAHs (anthracene, phenanthrene, and pyrene) not prioritized using EARs. Through this analysis, an EAR of 10−3 was identified as a reasonable threshold above which a chemical might be of potential concern. To better understand apical hazards potentially associated with biological activities captured in ToxCast assays, in vitro bioactivity data were matched with available adverse outcome pathway (AOP) information. The 49 ToxCast assays prioritized via EAR analysis aligned with 23 potentially-relevant AOPs present in the AOP-Wiki. Mixture effects at monitored sites were estimated by summation of EAR values for multiple chemicals by individual assay or individual AOP. Commonly predicted adverse outcomes included impacts on reproduction and mitochondrial function. The EAR approach provided a screening-level assessment for evidence-based prioritization of chemicals and sites with potential for adverse biological effects. The approach aids prioritization of future monitoring activities and provides testable hypotheses to help focus those efforts. This also expands the fraction of detected chemicals for which biologically-based benchmark concentrations are available to help contextualize chemical monitoring results.","container-title":"Science of The Total Environment","DOI":"10.1016/j.scitotenv.2019.05.457","ISSN":"0048-9697","journalAbbreviation":"Science of The Total Environment","page":"995-1009","source":"ScienceDirect","title":"Prioritizing chemicals of ecological concern in Great Lakes tributaries using high-throughput screening data and adverse outcome pathways","volume":"686","author":[{"family":"Corsi","given":"Steven R."},{"family":"De Cicco","given":"Laura A."},{"family":"Villeneuve","given":"Daniel L."},{"family":"Blackwell","given":"Brett R."},{"family":"Fay","given":"Kellie A."},{"family":"Ankley","given":"Gerald T."},{"family":"Baldwin","given":"Austin K."}],"issued":{"date-parts":[["2019",10,10]]}}}],"schema":"https://github.com/citation-style-language/schema/raw/master/csl-citation.json"} </w:instrText>
      </w:r>
      <w:r>
        <w:rPr>
          <w:rFonts w:cs="Times New Roman"/>
        </w:rPr>
        <w:fldChar w:fldCharType="separate"/>
      </w:r>
      <w:r w:rsidRPr="00542749">
        <w:rPr>
          <w:rFonts w:cs="Times New Roman"/>
        </w:rPr>
        <w:t>(Blackwell et al. 2017; Corsi et al. 2019)</w:t>
      </w:r>
      <w:r>
        <w:rPr>
          <w:rFonts w:cs="Times New Roman"/>
        </w:rPr>
        <w:fldChar w:fldCharType="end"/>
      </w:r>
      <w:r>
        <w:rPr>
          <w:rFonts w:cs="Times New Roman"/>
        </w:rPr>
        <w:t xml:space="preserve">. ToxEval was used to filter ToxCast data by removing flagged data and cleaning endpoint information. Additionally, dose-response curves were examined; assays which seemed unreliable or responses which seemed to be of questionable quality were removed. Excluded assays or chemical-assay pairs are listed in </w:t>
      </w:r>
      <w:r w:rsidRPr="00AD7A90">
        <w:rPr>
          <w:rFonts w:cs="Times New Roman"/>
        </w:rPr>
        <w:t>Table SI-</w:t>
      </w:r>
      <w:r w:rsidR="003D4228">
        <w:rPr>
          <w:rFonts w:cs="Times New Roman"/>
        </w:rPr>
        <w:t>8</w:t>
      </w:r>
      <w:r w:rsidRPr="00AD7A90">
        <w:rPr>
          <w:rFonts w:cs="Times New Roman"/>
        </w:rPr>
        <w:t>.</w:t>
      </w:r>
    </w:p>
    <w:p w14:paraId="0DE851C4" w14:textId="77777777" w:rsidR="00CD2C85" w:rsidRPr="00ED7AB0" w:rsidRDefault="00CD2C85" w:rsidP="006F0741">
      <w:pPr>
        <w:pStyle w:val="Heading2"/>
        <w:spacing w:after="120"/>
      </w:pPr>
      <w:bookmarkStart w:id="12" w:name="_8dbw4p683x56" w:colFirst="0" w:colLast="0"/>
      <w:bookmarkStart w:id="13" w:name="_Toc103252707"/>
      <w:bookmarkEnd w:id="12"/>
      <w:r w:rsidRPr="00ED7AB0">
        <w:t>Screening for potential pathway-based effects</w:t>
      </w:r>
      <w:bookmarkEnd w:id="13"/>
    </w:p>
    <w:p w14:paraId="24959316" w14:textId="000A4C8C" w:rsidR="00CD2C85" w:rsidRDefault="00CD2C85" w:rsidP="006F0741">
      <w:pPr>
        <w:spacing w:after="120"/>
        <w:rPr>
          <w:rFonts w:cs="Times New Roman"/>
        </w:rPr>
      </w:pPr>
      <w:r w:rsidRPr="00ED7AB0">
        <w:rPr>
          <w:rFonts w:cs="Times New Roman"/>
        </w:rPr>
        <w:t>Extrapolating EAR information for application to environmental concentrations can be complex. For example, current information does not include correction for chemical partitioning in the assay system (e.g., free versus bound chemical in a test well), so actual biological activity in vitro or in situ may differ from this. However, it does provide a value that effectively normalizes for relative concentration detected in the environment and relative potency to elicit a specific biological effect. Thus, the EAR value is suitable for relative ranking and prioritization. Still, it is recognized that not all ToxCast assays used in this analysis are likely to be relevant to ecological species even though many of them target biological activities that are conserved among species. A complete evaluation of ToxCast assays for ecological relevance is currently not available, so the EAR approach used here is conservative in this respect.</w:t>
      </w:r>
    </w:p>
    <w:p w14:paraId="518E7EED" w14:textId="685E5C35" w:rsidR="000E1F55" w:rsidRDefault="000E1F55" w:rsidP="000E1F55">
      <w:pPr>
        <w:pStyle w:val="Heading2"/>
      </w:pPr>
      <w:bookmarkStart w:id="14" w:name="_Toc103252708"/>
      <w:r>
        <w:t>Benchmark derivation</w:t>
      </w:r>
      <w:bookmarkEnd w:id="14"/>
    </w:p>
    <w:p w14:paraId="3BF70FE0" w14:textId="2158C54F" w:rsidR="000E1F55" w:rsidRDefault="000E1F55" w:rsidP="000E1F55">
      <w:r>
        <w:t>The process for benchmark development in this study was based on the process used by</w:t>
      </w:r>
      <w:r w:rsidR="00A16052">
        <w:t xml:space="preserve"> </w:t>
      </w:r>
      <w:r w:rsidR="00A16052">
        <w:fldChar w:fldCharType="begin"/>
      </w:r>
      <w:r w:rsidR="00491413">
        <w:instrText xml:space="preserve"> ADDIN ZOTERO_ITEM CSL_CITATION {"citationID":"QpgoHi0j","properties":{"formattedCitation":"(Hull et al. 2015)","plainCitation":"(Hull et al. 2015)","dontUpdate":true,"noteIndex":0},"citationItems":[{"id":421,"uris":["http://zotero.org/groups/315505/items/3AEVFD2Q"],"itemData":{"id":421,"type":"article-journal","abstract":"A risk-based screening exercise was carried out to evaluate the significance of chemicals of emerging concern measured in water and sediment of the Great Lakes Basin. Chemical classes included pesticides, pharmaceuticals, organic wastewater constituents, nonylphenol ethoxylates, perfluorinated surfactants, chlorinated paraffins, synthetic musks and flame retardants. Maximum measured concentrations were compared to benchmarks selected or developed to reflect a conservative no-effect level and/or the lowest-effect level. These benchmarks reflected traditional effect information such as survival, growth and reproduction. From this analysis, several pesticides, pharmaceuticals, polycyclic aromatic hydrocarbons and nonylphenol ethoxylates were identified as potential concerns and needs for further work were identified. Five of these chemicals (all pesticides) were identified in waters of both the US and Canada (azinphos-methyl, chlorpyrifos, diazinon, malathion and metolachlor). Chlopyrifos, malathion and metolachlor are still registered for use in both jurisdictions; diazinon is registered for use only in the US and azinphos-methyl is not registered for use in either jurisdiction, reflecting the persistence of these chemicals. The results of this screening exercise also were compared to those of several other studies, revealing some common chemicals. Although there are several uncertainties and data gaps in the benchmarks and monitoring data used in the current screening exercise, the results of this risk-based screening can be used by agencies for priority setting, program development, and to support ongoing collaborative research and monitoring programs.","container-title":"Journal of Great Lakes Research","DOI":"10.1016/j.jglr.2014.11.013","ISSN":"0380-1330","issue":"1","journalAbbreviation":"Journal of Great Lakes Research","page":"238-245","source":"ScienceDirect","title":"Risk-based screening of selected contaminants in the Great Lakes Basin","volume":"41","author":[{"family":"Hull","given":"Ruth N."},{"family":"Kleywegt","given":"Sonya"},{"family":"Schroeder","given":"Julie"}],"issued":{"date-parts":[["2015",3,1]]}}}],"schema":"https://github.com/citation-style-language/schema/raw/master/csl-citation.json"} </w:instrText>
      </w:r>
      <w:r w:rsidR="00A16052">
        <w:fldChar w:fldCharType="separate"/>
      </w:r>
      <w:r w:rsidR="00A16052" w:rsidRPr="00A16052">
        <w:rPr>
          <w:rFonts w:cs="Times New Roman"/>
        </w:rPr>
        <w:t xml:space="preserve">Hull et al. </w:t>
      </w:r>
      <w:r w:rsidR="00A16052">
        <w:rPr>
          <w:rFonts w:cs="Times New Roman"/>
        </w:rPr>
        <w:t>(</w:t>
      </w:r>
      <w:r w:rsidR="00A16052" w:rsidRPr="00A16052">
        <w:rPr>
          <w:rFonts w:cs="Times New Roman"/>
        </w:rPr>
        <w:t>2015)</w:t>
      </w:r>
      <w:r w:rsidR="00A16052">
        <w:fldChar w:fldCharType="end"/>
      </w:r>
      <w:r w:rsidR="00B771D9">
        <w:t>,</w:t>
      </w:r>
      <w:r>
        <w:t xml:space="preserve"> with modifications. Modifications included assigning a higher application factor (AF) value to Acute Effect endpoints, not considering duration as a factor in order to retain more ECOTOX studies, and including acute endpoints in the test species diversity AF assessment. Using this framework, a set of three benchmarks (No Effect, Low Effect, Acute Effect) were developed for each chemical depending on ecotoxicity data availability within ECOTOX. Unlike </w:t>
      </w:r>
      <w:r w:rsidR="00A16052">
        <w:fldChar w:fldCharType="begin"/>
      </w:r>
      <w:r w:rsidR="00491413">
        <w:instrText xml:space="preserve"> ADDIN ZOTERO_ITEM CSL_CITATION {"citationID":"iDdAsvDF","properties":{"formattedCitation":"(Hull et al. 2015)","plainCitation":"(Hull et al. 2015)","dontUpdate":true,"noteIndex":0},"citationItems":[{"id":421,"uris":["http://zotero.org/groups/315505/items/3AEVFD2Q"],"itemData":{"id":421,"type":"article-journal","abstract":"A risk-based screening exercise was carried out to evaluate the significance of chemicals of emerging concern measured in water and sediment of the Great Lakes Basin. Chemical classes included pesticides, pharmaceuticals, organic wastewater constituents, nonylphenol ethoxylates, perfluorinated surfactants, chlorinated paraffins, synthetic musks and flame retardants. Maximum measured concentrations were compared to benchmarks selected or developed to reflect a conservative no-effect level and/or the lowest-effect level. These benchmarks reflected traditional effect information such as survival, growth and reproduction. From this analysis, several pesticides, pharmaceuticals, polycyclic aromatic hydrocarbons and nonylphenol ethoxylates were identified as potential concerns and needs for further work were identified. Five of these chemicals (all pesticides) were identified in waters of both the US and Canada (azinphos-methyl, chlorpyrifos, diazinon, malathion and metolachlor). Chlopyrifos, malathion and metolachlor are still registered for use in both jurisdictions; diazinon is registered for use only in the US and azinphos-methyl is not registered for use in either jurisdiction, reflecting the persistence of these chemicals. The results of this screening exercise also were compared to those of several other studies, revealing some common chemicals. Although there are several uncertainties and data gaps in the benchmarks and monitoring data used in the current screening exercise, the results of this risk-based screening can be used by agencies for priority setting, program development, and to support ongoing collaborative research and monitoring programs.","container-title":"Journal of Great Lakes Research","DOI":"10.1016/j.jglr.2014.11.013","ISSN":"0380-1330","issue":"1","journalAbbreviation":"Journal of Great Lakes Research","page":"238-245","source":"ScienceDirect","title":"Risk-based screening of selected contaminants in the Great Lakes Basin","volume":"41","author":[{"family":"Hull","given":"Ruth N."},{"family":"Kleywegt","given":"Sonya"},{"family":"Schroeder","given":"Julie"}],"issued":{"date-parts":[["2015",3,1]]}}}],"schema":"https://github.com/citation-style-language/schema/raw/master/csl-citation.json"} </w:instrText>
      </w:r>
      <w:r w:rsidR="00A16052">
        <w:fldChar w:fldCharType="separate"/>
      </w:r>
      <w:r w:rsidR="00A16052" w:rsidRPr="00A16052">
        <w:rPr>
          <w:rFonts w:cs="Times New Roman"/>
        </w:rPr>
        <w:t xml:space="preserve">Hull et al. </w:t>
      </w:r>
      <w:r w:rsidR="00A16052">
        <w:rPr>
          <w:rFonts w:cs="Times New Roman"/>
        </w:rPr>
        <w:t>(</w:t>
      </w:r>
      <w:r w:rsidR="00A16052" w:rsidRPr="00A16052">
        <w:rPr>
          <w:rFonts w:cs="Times New Roman"/>
        </w:rPr>
        <w:t>2015)</w:t>
      </w:r>
      <w:r w:rsidR="00A16052">
        <w:fldChar w:fldCharType="end"/>
      </w:r>
      <w:r>
        <w:t>, study duration was not considered as a factor when defining benchmark types. In the benchmark development process, minimum concentration values were divided by application factors depending on characteristics of the chemical tested and the study performed.</w:t>
      </w:r>
      <w:r w:rsidR="00872CE4">
        <w:t xml:space="preserve"> </w:t>
      </w:r>
      <w:r>
        <w:t>The following data was required for the development of a comprehensive application factor: endpoint code, chemical persistence, and the variety of species tested in the toxicity studies gathered from the ECOTOX database.</w:t>
      </w:r>
      <w:r w:rsidR="00872CE4">
        <w:t xml:space="preserve"> </w:t>
      </w:r>
    </w:p>
    <w:p w14:paraId="1028C7E3" w14:textId="08EABBA3" w:rsidR="000E1F55" w:rsidRDefault="00954500" w:rsidP="000E1F55">
      <m:oMathPara>
        <m:oMath>
          <m:r>
            <m:rPr>
              <m:sty m:val="p"/>
            </m:rPr>
            <w:rPr>
              <w:rFonts w:ascii="Cambria Math" w:hAnsi="Cambria Math"/>
            </w:rPr>
            <m:t xml:space="preserve">Benchmark= </m:t>
          </m:r>
          <m:f>
            <m:fPr>
              <m:ctrlPr>
                <w:rPr>
                  <w:rFonts w:ascii="Cambria Math" w:hAnsi="Cambria Math"/>
                  <w:iCs/>
                </w:rPr>
              </m:ctrlPr>
            </m:fPr>
            <m:num>
              <m:r>
                <m:rPr>
                  <m:sty m:val="p"/>
                </m:rPr>
                <w:rPr>
                  <w:rFonts w:ascii="Cambria Math" w:hAnsi="Cambria Math"/>
                </w:rPr>
                <m:t>Minimum endpoint subset concentration</m:t>
              </m:r>
              <m:d>
                <m:dPr>
                  <m:ctrlPr>
                    <w:rPr>
                      <w:rFonts w:ascii="Cambria Math" w:hAnsi="Cambria Math"/>
                      <w:iCs/>
                    </w:rPr>
                  </m:ctrlPr>
                </m:dPr>
                <m:e>
                  <m:r>
                    <m:rPr>
                      <m:sty m:val="p"/>
                    </m:rPr>
                    <w:rPr>
                      <w:rFonts w:ascii="Cambria Math" w:hAnsi="Cambria Math"/>
                    </w:rPr>
                    <m:t>μg</m:t>
                  </m:r>
                  <m:r>
                    <m:rPr>
                      <m:lit/>
                      <m:sty m:val="p"/>
                    </m:rPr>
                    <w:rPr>
                      <w:rFonts w:ascii="Cambria Math" w:hAnsi="Cambria Math"/>
                    </w:rPr>
                    <m:t>/</m:t>
                  </m:r>
                  <m:r>
                    <m:rPr>
                      <m:sty m:val="p"/>
                    </m:rPr>
                    <w:rPr>
                      <w:rFonts w:ascii="Cambria Math" w:hAnsi="Cambria Math"/>
                    </w:rPr>
                    <m:t>L</m:t>
                  </m:r>
                </m:e>
              </m:d>
            </m:num>
            <m:den>
              <m:d>
                <m:dPr>
                  <m:ctrlPr>
                    <w:rPr>
                      <w:rFonts w:ascii="Cambria Math" w:hAnsi="Cambria Math"/>
                      <w:iCs/>
                    </w:rPr>
                  </m:ctrlPr>
                </m:dPr>
                <m:e>
                  <m:sSub>
                    <m:sSubPr>
                      <m:ctrlPr>
                        <w:rPr>
                          <w:rFonts w:ascii="Cambria Math" w:hAnsi="Cambria Math"/>
                          <w:iCs/>
                        </w:rPr>
                      </m:ctrlPr>
                    </m:sSubPr>
                    <m:e>
                      <m:r>
                        <m:rPr>
                          <m:sty m:val="p"/>
                        </m:rPr>
                        <w:rPr>
                          <w:rFonts w:ascii="Cambria Math" w:hAnsi="Cambria Math"/>
                        </w:rPr>
                        <m:t>AF</m:t>
                      </m:r>
                    </m:e>
                    <m:sub>
                      <m:r>
                        <m:rPr>
                          <m:sty m:val="p"/>
                        </m:rPr>
                        <w:rPr>
                          <w:rFonts w:ascii="Cambria Math" w:hAnsi="Cambria Math"/>
                        </w:rPr>
                        <m:t>Endpoint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AF</m:t>
                      </m:r>
                    </m:e>
                    <m:sub>
                      <m:r>
                        <m:rPr>
                          <m:sty m:val="p"/>
                        </m:rPr>
                        <w:rPr>
                          <w:rFonts w:ascii="Cambria Math" w:hAnsi="Cambria Math"/>
                        </w:rPr>
                        <m:t>Species</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AF</m:t>
                      </m:r>
                    </m:e>
                    <m:sub>
                      <m:r>
                        <m:rPr>
                          <m:sty m:val="p"/>
                        </m:rPr>
                        <w:rPr>
                          <w:rFonts w:ascii="Cambria Math" w:hAnsi="Cambria Math"/>
                        </w:rPr>
                        <m:t>Persistence</m:t>
                      </m:r>
                    </m:sub>
                  </m:sSub>
                </m:e>
              </m:d>
            </m:den>
          </m:f>
        </m:oMath>
      </m:oMathPara>
    </w:p>
    <w:p w14:paraId="07891C32" w14:textId="7F75DF6F" w:rsidR="000E1F55" w:rsidRDefault="000E1F55" w:rsidP="000E1F55">
      <w:r>
        <w:t>The ECOTOX results were assigned to one of the three benchmark types (No Effect, Low Effect, and Acute Effect) depending upon the ECOTOX-reported endpoint code.</w:t>
      </w:r>
      <w:r w:rsidR="00872CE4">
        <w:t xml:space="preserve"> </w:t>
      </w:r>
      <w:r>
        <w:t xml:space="preserve">The minimum concentration from a NOEC/NOEL or EC/LC </w:t>
      </w:r>
      <w:r w:rsidRPr="0000311A">
        <w:t>≤</w:t>
      </w:r>
      <w:r>
        <w:t xml:space="preserve"> 10 endpoint was generally used to define the No Effect benchmark type for each chemical.</w:t>
      </w:r>
      <w:r w:rsidR="00872CE4">
        <w:t xml:space="preserve"> </w:t>
      </w:r>
      <w:r>
        <w:t>Similarly, the minimum concentration from a LOEC/LOEL or EC/LC 10 &lt; x &lt; 50 endpoint was generally used to define the Low Effect benchmark type for each chemical.</w:t>
      </w:r>
      <w:r w:rsidR="00872CE4">
        <w:t xml:space="preserve"> </w:t>
      </w:r>
      <w:r>
        <w:t>Finally, the minimum concentration from an EC/LC50 endpoint was generally used to define the Acute Effect benchmark type for each chemical.</w:t>
      </w:r>
      <w:r w:rsidR="00872CE4">
        <w:t xml:space="preserve"> </w:t>
      </w:r>
      <w:r>
        <w:t xml:space="preserve">No </w:t>
      </w:r>
      <w:r>
        <w:lastRenderedPageBreak/>
        <w:t xml:space="preserve">Effect and Low Effect benchmark types earned an </w:t>
      </w:r>
      <m:oMath>
        <m:sSub>
          <m:sSubPr>
            <m:ctrlPr>
              <w:rPr>
                <w:rFonts w:ascii="Cambria Math" w:hAnsi="Cambria Math"/>
                <w:i/>
              </w:rPr>
            </m:ctrlPr>
          </m:sSubPr>
          <m:e>
            <m:r>
              <w:rPr>
                <w:rFonts w:ascii="Cambria Math" w:hAnsi="Cambria Math"/>
              </w:rPr>
              <m:t>AF</m:t>
            </m:r>
          </m:e>
          <m:sub>
            <m:r>
              <w:rPr>
                <w:rFonts w:ascii="Cambria Math" w:hAnsi="Cambria Math"/>
              </w:rPr>
              <m:t>endpoint</m:t>
            </m:r>
          </m:sub>
        </m:sSub>
      </m:oMath>
      <w:r w:rsidR="00872CE4">
        <w:t xml:space="preserve"> </w:t>
      </w:r>
      <w:r>
        <w:t xml:space="preserve">of 10 </w:t>
      </w:r>
      <w:r w:rsidR="00B771D9">
        <w:fldChar w:fldCharType="begin"/>
      </w:r>
      <w:r w:rsidR="00491413">
        <w:instrText xml:space="preserve"> ADDIN ZOTERO_ITEM CSL_CITATION {"citationID":"4NDN9IrH","properties":{"formattedCitation":"(Hull et al. 2015)","plainCitation":"(Hull et al. 2015)","noteIndex":0},"citationItems":[{"id":421,"uris":["http://zotero.org/groups/315505/items/3AEVFD2Q"],"itemData":{"id":421,"type":"article-journal","abstract":"A risk-based screening exercise was carried out to evaluate the significance of chemicals of emerging concern measured in water and sediment of the Great Lakes Basin. Chemical classes included pesticides, pharmaceuticals, organic wastewater constituents, nonylphenol ethoxylates, perfluorinated surfactants, chlorinated paraffins, synthetic musks and flame retardants. Maximum measured concentrations were compared to benchmarks selected or developed to reflect a conservative no-effect level and/or the lowest-effect level. These benchmarks reflected traditional effect information such as survival, growth and reproduction. From this analysis, several pesticides, pharmaceuticals, polycyclic aromatic hydrocarbons and nonylphenol ethoxylates were identified as potential concerns and needs for further work were identified. Five of these chemicals (all pesticides) were identified in waters of both the US and Canada (azinphos-methyl, chlorpyrifos, diazinon, malathion and metolachlor). Chlopyrifos, malathion and metolachlor are still registered for use in both jurisdictions; diazinon is registered for use only in the US and azinphos-methyl is not registered for use in either jurisdiction, reflecting the persistence of these chemicals. The results of this screening exercise also were compared to those of several other studies, revealing some common chemicals. Although there are several uncertainties and data gaps in the benchmarks and monitoring data used in the current screening exercise, the results of this risk-based screening can be used by agencies for priority setting, program development, and to support ongoing collaborative research and monitoring programs.","container-title":"Journal of Great Lakes Research","DOI":"10.1016/j.jglr.2014.11.013","ISSN":"0380-1330","issue":"1","journalAbbreviation":"Journal of Great Lakes Research","page":"238-245","source":"ScienceDirect","title":"Risk-based screening of selected contaminants in the Great Lakes Basin","volume":"41","author":[{"family":"Hull","given":"Ruth N."},{"family":"Kleywegt","given":"Sonya"},{"family":"Schroeder","given":"Julie"}],"issued":{"date-parts":[["2015",3,1]]}}}],"schema":"https://github.com/citation-style-language/schema/raw/master/csl-citation.json"} </w:instrText>
      </w:r>
      <w:r w:rsidR="00B771D9">
        <w:fldChar w:fldCharType="separate"/>
      </w:r>
      <w:r w:rsidR="00B771D9" w:rsidRPr="00B771D9">
        <w:rPr>
          <w:rFonts w:cs="Times New Roman"/>
        </w:rPr>
        <w:t>(Hull et al. 2015)</w:t>
      </w:r>
      <w:r w:rsidR="00B771D9">
        <w:fldChar w:fldCharType="end"/>
      </w:r>
      <w:r>
        <w:t xml:space="preserve">. Unlike </w:t>
      </w:r>
      <w:r w:rsidR="00B771D9">
        <w:fldChar w:fldCharType="begin"/>
      </w:r>
      <w:r w:rsidR="00491413">
        <w:instrText xml:space="preserve"> ADDIN ZOTERO_ITEM CSL_CITATION {"citationID":"yFEiQ7Es","properties":{"formattedCitation":"(Hull et al. 2015)","plainCitation":"(Hull et al. 2015)","dontUpdate":true,"noteIndex":0},"citationItems":[{"id":421,"uris":["http://zotero.org/groups/315505/items/3AEVFD2Q"],"itemData":{"id":421,"type":"article-journal","abstract":"A risk-based screening exercise was carried out to evaluate the significance of chemicals of emerging concern measured in water and sediment of the Great Lakes Basin. Chemical classes included pesticides, pharmaceuticals, organic wastewater constituents, nonylphenol ethoxylates, perfluorinated surfactants, chlorinated paraffins, synthetic musks and flame retardants. Maximum measured concentrations were compared to benchmarks selected or developed to reflect a conservative no-effect level and/or the lowest-effect level. These benchmarks reflected traditional effect information such as survival, growth and reproduction. From this analysis, several pesticides, pharmaceuticals, polycyclic aromatic hydrocarbons and nonylphenol ethoxylates were identified as potential concerns and needs for further work were identified. Five of these chemicals (all pesticides) were identified in waters of both the US and Canada (azinphos-methyl, chlorpyrifos, diazinon, malathion and metolachlor). Chlopyrifos, malathion and metolachlor are still registered for use in both jurisdictions; diazinon is registered for use only in the US and azinphos-methyl is not registered for use in either jurisdiction, reflecting the persistence of these chemicals. The results of this screening exercise also were compared to those of several other studies, revealing some common chemicals. Although there are several uncertainties and data gaps in the benchmarks and monitoring data used in the current screening exercise, the results of this risk-based screening can be used by agencies for priority setting, program development, and to support ongoing collaborative research and monitoring programs.","container-title":"Journal of Great Lakes Research","DOI":"10.1016/j.jglr.2014.11.013","ISSN":"0380-1330","issue":"1","journalAbbreviation":"Journal of Great Lakes Research","page":"238-245","source":"ScienceDirect","title":"Risk-based screening of selected contaminants in the Great Lakes Basin","volume":"41","author":[{"family":"Hull","given":"Ruth N."},{"family":"Kleywegt","given":"Sonya"},{"family":"Schroeder","given":"Julie"}],"issued":{"date-parts":[["2015",3,1]]}}}],"schema":"https://github.com/citation-style-language/schema/raw/master/csl-citation.json"} </w:instrText>
      </w:r>
      <w:r w:rsidR="00B771D9">
        <w:fldChar w:fldCharType="separate"/>
      </w:r>
      <w:r w:rsidR="00B771D9" w:rsidRPr="00B771D9">
        <w:rPr>
          <w:rFonts w:cs="Times New Roman"/>
        </w:rPr>
        <w:t xml:space="preserve">Hull et al. </w:t>
      </w:r>
      <w:r w:rsidR="00B771D9">
        <w:rPr>
          <w:rFonts w:cs="Times New Roman"/>
        </w:rPr>
        <w:t>(</w:t>
      </w:r>
      <w:r w:rsidR="00B771D9" w:rsidRPr="00B771D9">
        <w:rPr>
          <w:rFonts w:cs="Times New Roman"/>
        </w:rPr>
        <w:t>2015)</w:t>
      </w:r>
      <w:r w:rsidR="00B771D9">
        <w:fldChar w:fldCharType="end"/>
      </w:r>
      <w:r w:rsidR="00B771D9">
        <w:t>,</w:t>
      </w:r>
      <w:r>
        <w:t xml:space="preserve"> Acute Effect benchmark types earned an elevated </w:t>
      </w:r>
      <m:oMath>
        <m:sSub>
          <m:sSubPr>
            <m:ctrlPr>
              <w:rPr>
                <w:rFonts w:ascii="Cambria Math" w:hAnsi="Cambria Math"/>
                <w:i/>
              </w:rPr>
            </m:ctrlPr>
          </m:sSubPr>
          <m:e>
            <m:r>
              <w:rPr>
                <w:rFonts w:ascii="Cambria Math" w:hAnsi="Cambria Math"/>
              </w:rPr>
              <m:t>AF</m:t>
            </m:r>
          </m:e>
          <m:sub>
            <m:r>
              <w:rPr>
                <w:rFonts w:ascii="Cambria Math" w:hAnsi="Cambria Math"/>
              </w:rPr>
              <m:t>endpoint</m:t>
            </m:r>
          </m:sub>
        </m:sSub>
      </m:oMath>
      <w:r w:rsidR="00872CE4">
        <w:t xml:space="preserve"> </w:t>
      </w:r>
      <w:r>
        <w:t xml:space="preserve">of 100 due to the assumption that </w:t>
      </w:r>
      <w:r w:rsidR="00677EA0">
        <w:t>lower-level</w:t>
      </w:r>
      <w:r>
        <w:t xml:space="preserve"> effects may be elicited at concentrations </w:t>
      </w:r>
      <w:r w:rsidR="008E0AD4">
        <w:t>considerably</w:t>
      </w:r>
      <w:r>
        <w:t xml:space="preserve"> lower than those which provoke acute effects.</w:t>
      </w:r>
    </w:p>
    <w:p w14:paraId="2EF5D643" w14:textId="77777777" w:rsidR="003F0A07" w:rsidRPr="00A60CA0" w:rsidRDefault="003F0A07" w:rsidP="000E1F55"/>
    <w:p w14:paraId="320B5DA4" w14:textId="0EC23D35" w:rsidR="000E1F55" w:rsidRDefault="000E1F55" w:rsidP="000E1F55">
      <w:r>
        <w:t>Subsequently, an application factor for test-species diversity was applied to all three benchmark types for a chemical contingent upon whether the test-species diversity requirement was met.</w:t>
      </w:r>
      <w:r w:rsidR="00872CE4">
        <w:t xml:space="preserve"> </w:t>
      </w:r>
      <w:r>
        <w:t>A chemical was considered to have met the species requirement if test-species reported in ECOTOX included, at a minimum, the following: three unique species of fish, three unique species of invertebrates, and one plant species.</w:t>
      </w:r>
      <w:r w:rsidR="00872CE4">
        <w:t xml:space="preserve"> </w:t>
      </w:r>
      <w:r>
        <w:t>Using the test species information from ECOTOX, all test species were gathered into one of the three aforementioned groups.</w:t>
      </w:r>
      <w:r w:rsidR="00872CE4">
        <w:t xml:space="preserve"> </w:t>
      </w:r>
      <w:r>
        <w:t>Although most test species fit into these categories well, those that did not were assigned to the species groups thought to be most suitable.</w:t>
      </w:r>
      <w:r w:rsidR="00872CE4">
        <w:t xml:space="preserve"> </w:t>
      </w:r>
      <w:r>
        <w:t>Amphibian species were included within the “fish” species category, and species of algae were included within the “plant” species category for our purposes.</w:t>
      </w:r>
      <w:r w:rsidR="00872CE4">
        <w:t xml:space="preserve"> </w:t>
      </w:r>
      <w:r>
        <w:t xml:space="preserve">Because a chemical that has been tested upon a variety of species is presumably better characterized than one not meeting the species requirement, compounds meeting the test species requirement earned an </w:t>
      </w:r>
      <m:oMath>
        <m:sSub>
          <m:sSubPr>
            <m:ctrlPr>
              <w:rPr>
                <w:rFonts w:ascii="Cambria Math" w:hAnsi="Cambria Math"/>
                <w:i/>
              </w:rPr>
            </m:ctrlPr>
          </m:sSubPr>
          <m:e>
            <m:r>
              <w:rPr>
                <w:rFonts w:ascii="Cambria Math" w:hAnsi="Cambria Math"/>
              </w:rPr>
              <m:t>AF</m:t>
            </m:r>
          </m:e>
          <m:sub>
            <m:r>
              <w:rPr>
                <w:rFonts w:ascii="Cambria Math" w:hAnsi="Cambria Math"/>
              </w:rPr>
              <m:t>species</m:t>
            </m:r>
          </m:sub>
        </m:sSub>
      </m:oMath>
      <w:r>
        <w:rPr>
          <w:rFonts w:eastAsiaTheme="minorEastAsia"/>
        </w:rPr>
        <w:t xml:space="preserve"> of 1</w:t>
      </w:r>
      <w:r>
        <w:t>.</w:t>
      </w:r>
      <w:r w:rsidR="00872CE4">
        <w:t xml:space="preserve"> </w:t>
      </w:r>
      <w:r>
        <w:t xml:space="preserve">However, if test species requirements were not met for a compound, an </w:t>
      </w:r>
      <m:oMath>
        <m:sSub>
          <m:sSubPr>
            <m:ctrlPr>
              <w:rPr>
                <w:rFonts w:ascii="Cambria Math" w:hAnsi="Cambria Math"/>
                <w:i/>
              </w:rPr>
            </m:ctrlPr>
          </m:sSubPr>
          <m:e>
            <m:r>
              <w:rPr>
                <w:rFonts w:ascii="Cambria Math" w:hAnsi="Cambria Math"/>
              </w:rPr>
              <m:t>AF</m:t>
            </m:r>
          </m:e>
          <m:sub>
            <m:r>
              <w:rPr>
                <w:rFonts w:ascii="Cambria Math" w:hAnsi="Cambria Math"/>
              </w:rPr>
              <m:t>species</m:t>
            </m:r>
          </m:sub>
        </m:sSub>
      </m:oMath>
      <w:r>
        <w:t xml:space="preserve"> of 2 was assigned, similar to</w:t>
      </w:r>
      <w:r w:rsidR="00B771D9">
        <w:t xml:space="preserve"> </w:t>
      </w:r>
      <w:r w:rsidR="00B771D9">
        <w:fldChar w:fldCharType="begin"/>
      </w:r>
      <w:r w:rsidR="00491413">
        <w:instrText xml:space="preserve"> ADDIN ZOTERO_ITEM CSL_CITATION {"citationID":"PvApS7ft","properties":{"formattedCitation":"(Hull et al. 2015)","plainCitation":"(Hull et al. 2015)","dontUpdate":true,"noteIndex":0},"citationItems":[{"id":421,"uris":["http://zotero.org/groups/315505/items/3AEVFD2Q"],"itemData":{"id":421,"type":"article-journal","abstract":"A risk-based screening exercise was carried out to evaluate the significance of chemicals of emerging concern measured in water and sediment of the Great Lakes Basin. Chemical classes included pesticides, pharmaceuticals, organic wastewater constituents, nonylphenol ethoxylates, perfluorinated surfactants, chlorinated paraffins, synthetic musks and flame retardants. Maximum measured concentrations were compared to benchmarks selected or developed to reflect a conservative no-effect level and/or the lowest-effect level. These benchmarks reflected traditional effect information such as survival, growth and reproduction. From this analysis, several pesticides, pharmaceuticals, polycyclic aromatic hydrocarbons and nonylphenol ethoxylates were identified as potential concerns and needs for further work were identified. Five of these chemicals (all pesticides) were identified in waters of both the US and Canada (azinphos-methyl, chlorpyrifos, diazinon, malathion and metolachlor). Chlopyrifos, malathion and metolachlor are still registered for use in both jurisdictions; diazinon is registered for use only in the US and azinphos-methyl is not registered for use in either jurisdiction, reflecting the persistence of these chemicals. The results of this screening exercise also were compared to those of several other studies, revealing some common chemicals. Although there are several uncertainties and data gaps in the benchmarks and monitoring data used in the current screening exercise, the results of this risk-based screening can be used by agencies for priority setting, program development, and to support ongoing collaborative research and monitoring programs.","container-title":"Journal of Great Lakes Research","DOI":"10.1016/j.jglr.2014.11.013","ISSN":"0380-1330","issue":"1","journalAbbreviation":"Journal of Great Lakes Research","page":"238-245","source":"ScienceDirect","title":"Risk-based screening of selected contaminants in the Great Lakes Basin","volume":"41","author":[{"family":"Hull","given":"Ruth N."},{"family":"Kleywegt","given":"Sonya"},{"family":"Schroeder","given":"Julie"}],"issued":{"date-parts":[["2015",3,1]]}}}],"schema":"https://github.com/citation-style-language/schema/raw/master/csl-citation.json"} </w:instrText>
      </w:r>
      <w:r w:rsidR="00B771D9">
        <w:fldChar w:fldCharType="separate"/>
      </w:r>
      <w:r w:rsidR="00B771D9" w:rsidRPr="00B771D9">
        <w:rPr>
          <w:rFonts w:cs="Times New Roman"/>
        </w:rPr>
        <w:t xml:space="preserve">Hull et al. </w:t>
      </w:r>
      <w:r w:rsidR="00B771D9">
        <w:rPr>
          <w:rFonts w:cs="Times New Roman"/>
        </w:rPr>
        <w:t>(</w:t>
      </w:r>
      <w:r w:rsidR="00B771D9" w:rsidRPr="00B771D9">
        <w:rPr>
          <w:rFonts w:cs="Times New Roman"/>
        </w:rPr>
        <w:t>2015)</w:t>
      </w:r>
      <w:r w:rsidR="00B771D9">
        <w:fldChar w:fldCharType="end"/>
      </w:r>
      <w:r>
        <w:t>.</w:t>
      </w:r>
      <w:r w:rsidR="00872CE4">
        <w:t xml:space="preserve"> </w:t>
      </w:r>
    </w:p>
    <w:p w14:paraId="79358DD8" w14:textId="77777777" w:rsidR="00270C41" w:rsidRDefault="00270C41" w:rsidP="000E1F55"/>
    <w:p w14:paraId="79142E3F" w14:textId="10D492FF" w:rsidR="000E1F55" w:rsidRDefault="000E1F55" w:rsidP="000E1F55">
      <w:pPr>
        <w:rPr>
          <w:rFonts w:eastAsiaTheme="minorEastAsia"/>
        </w:rPr>
      </w:pPr>
      <w:r>
        <w:t>Finally, chemical persistence in an aquatic environment was the last aspect considered in the assignment of AFs in the benchmark development process.</w:t>
      </w:r>
      <w:r w:rsidR="00872CE4">
        <w:t xml:space="preserve"> </w:t>
      </w:r>
      <w:r>
        <w:t>Persistence AFs were not applied to Acute Effect benchmarks under the assumption that these higher-degree effects would be elicited even by chemicals that are not persistent.</w:t>
      </w:r>
      <w:r w:rsidR="00872CE4">
        <w:t xml:space="preserve"> </w:t>
      </w:r>
      <w:r>
        <w:t>Chemicals with an aquatic half-life shorter than eight weeks were not considered to be persistent whereas those with a half-life of eight weeks or longer were considered persistent</w:t>
      </w:r>
      <w:r w:rsidR="00491413">
        <w:t xml:space="preserve"> </w:t>
      </w:r>
      <w:r w:rsidR="00491413">
        <w:fldChar w:fldCharType="begin"/>
      </w:r>
      <w:r w:rsidR="00491413">
        <w:instrText xml:space="preserve"> ADDIN ZOTERO_ITEM CSL_CITATION {"citationID":"88QCf0Dz","properties":{"formattedCitation":"(Hull et al. 2015)","plainCitation":"(Hull et al. 2015)","noteIndex":0},"citationItems":[{"id":421,"uris":["http://zotero.org/groups/315505/items/3AEVFD2Q"],"itemData":{"id":421,"type":"article-journal","abstract":"A risk-based screening exercise was carried out to evaluate the significance of chemicals of emerging concern measured in water and sediment of the Great Lakes Basin. Chemical classes included pesticides, pharmaceuticals, organic wastewater constituents, nonylphenol ethoxylates, perfluorinated surfactants, chlorinated paraffins, synthetic musks and flame retardants. Maximum measured concentrations were compared to benchmarks selected or developed to reflect a conservative no-effect level and/or the lowest-effect level. These benchmarks reflected traditional effect information such as survival, growth and reproduction. From this analysis, several pesticides, pharmaceuticals, polycyclic aromatic hydrocarbons and nonylphenol ethoxylates were identified as potential concerns and needs for further work were identified. Five of these chemicals (all pesticides) were identified in waters of both the US and Canada (azinphos-methyl, chlorpyrifos, diazinon, malathion and metolachlor). Chlopyrifos, malathion and metolachlor are still registered for use in both jurisdictions; diazinon is registered for use only in the US and azinphos-methyl is not registered for use in either jurisdiction, reflecting the persistence of these chemicals. The results of this screening exercise also were compared to those of several other studies, revealing some common chemicals. Although there are several uncertainties and data gaps in the benchmarks and monitoring data used in the current screening exercise, the results of this risk-based screening can be used by agencies for priority setting, program development, and to support ongoing collaborative research and monitoring programs.","container-title":"Journal of Great Lakes Research","DOI":"10.1016/j.jglr.2014.11.013","ISSN":"0380-1330","issue":"1","journalAbbreviation":"Journal of Great Lakes Research","page":"238-245","source":"ScienceDirect","title":"Risk-based screening of selected contaminants in the Great Lakes Basin","volume":"41","author":[{"family":"Hull","given":"Ruth N."},{"family":"Kleywegt","given":"Sonya"},{"family":"Schroeder","given":"Julie"}],"issued":{"date-parts":[["2015",3,1]]}}}],"schema":"https://github.com/citation-style-language/schema/raw/master/csl-citation.json"} </w:instrText>
      </w:r>
      <w:r w:rsidR="00491413">
        <w:fldChar w:fldCharType="separate"/>
      </w:r>
      <w:r w:rsidR="00491413" w:rsidRPr="00491413">
        <w:rPr>
          <w:rFonts w:cs="Times New Roman"/>
        </w:rPr>
        <w:t>(Hull et al. 2015)</w:t>
      </w:r>
      <w:r w:rsidR="00491413">
        <w:fldChar w:fldCharType="end"/>
      </w:r>
      <w:r>
        <w:t>.</w:t>
      </w:r>
      <w:r w:rsidR="00872CE4">
        <w:t xml:space="preserve"> </w:t>
      </w:r>
      <w:r w:rsidR="00C03F25">
        <w:t>T</w:t>
      </w:r>
      <w:r w:rsidR="00C03F25" w:rsidRPr="00C03F25">
        <w:t>he aquatic persistence of each chemical was estimated using the BIOWIN</w:t>
      </w:r>
      <w:r w:rsidR="00C03F25" w:rsidRPr="00C03F25">
        <w:rPr>
          <w:vertAlign w:val="superscript"/>
        </w:rPr>
        <w:t>TM</w:t>
      </w:r>
      <w:r w:rsidR="00C03F25" w:rsidRPr="00C03F25">
        <w:t xml:space="preserve"> 3 Ultimate Survey Model within Estimation Programs Interface (EPI) Suite</w:t>
      </w:r>
      <w:r w:rsidR="00C03F25" w:rsidRPr="00C03F25">
        <w:rPr>
          <w:vertAlign w:val="superscript"/>
        </w:rPr>
        <w:t>TM</w:t>
      </w:r>
      <w:r w:rsidR="00B771D9">
        <w:t xml:space="preserve"> </w:t>
      </w:r>
      <w:r w:rsidR="00B771D9">
        <w:fldChar w:fldCharType="begin"/>
      </w:r>
      <w:r w:rsidR="007C4C45">
        <w:instrText xml:space="preserve"> ADDIN ZOTERO_ITEM CSL_CITATION {"citationID":"ZsbgPtLi","properties":{"formattedCitation":"(U.S. Environmental Protection Agency 2012)","plainCitation":"(U.S. Environmental Protection Agency 2012)","noteIndex":0},"citationItems":[{"id":1312,"uris":["http://zotero.org/groups/315505/items/I2RU3DAZ"],"itemData":{"id":1312,"type":"book","event-place":"Washington, DC; United States","medium":"Microsoft Windows","publisher-place":"Washington, DC; United States","title":"Estimation Programs Interface Suite","URL":"https://www.epa.gov/tsca-screening-tools/epi-suitetm-estimation-program-interface","version":"4.10","author":[{"family":"U.S. Environmental Protection Agency","given":""}],"issued":{"date-parts":[["2012"]]}}}],"schema":"https://github.com/citation-style-language/schema/raw/master/csl-citation.json"} </w:instrText>
      </w:r>
      <w:r w:rsidR="00B771D9">
        <w:fldChar w:fldCharType="separate"/>
      </w:r>
      <w:r w:rsidR="007C4C45" w:rsidRPr="007C4C45">
        <w:rPr>
          <w:rFonts w:cs="Times New Roman"/>
        </w:rPr>
        <w:t>(U.S. Environmental Protection Agency 2012)</w:t>
      </w:r>
      <w:r w:rsidR="00B771D9">
        <w:fldChar w:fldCharType="end"/>
      </w:r>
      <w:r>
        <w:t>.</w:t>
      </w:r>
      <w:r w:rsidR="00872CE4">
        <w:t xml:space="preserve"> </w:t>
      </w:r>
      <w:r>
        <w:t xml:space="preserve">By inputting the CAS number for each detected compound and loading the physical properties, </w:t>
      </w:r>
      <w:r w:rsidR="00C03F25" w:rsidRPr="00C03F25">
        <w:t>BIOWIN</w:t>
      </w:r>
      <w:r w:rsidR="00C03F25" w:rsidRPr="00C03F25">
        <w:rPr>
          <w:vertAlign w:val="superscript"/>
        </w:rPr>
        <w:t>TM</w:t>
      </w:r>
      <w:r w:rsidR="00C03F25" w:rsidRPr="00C03F25">
        <w:t xml:space="preserve"> 3</w:t>
      </w:r>
      <w:r w:rsidR="00C03F25">
        <w:t xml:space="preserve"> </w:t>
      </w:r>
      <w:r>
        <w:t>was used to gather a raw persistence output value.</w:t>
      </w:r>
      <w:r w:rsidR="00872CE4">
        <w:t xml:space="preserve"> </w:t>
      </w:r>
      <w:r>
        <w:t xml:space="preserve">Then, using the </w:t>
      </w:r>
      <w:r w:rsidR="00C03F25" w:rsidRPr="00C03F25">
        <w:t>BIOWIN</w:t>
      </w:r>
      <w:r w:rsidR="00C03F25" w:rsidRPr="00C03F25">
        <w:rPr>
          <w:vertAlign w:val="superscript"/>
        </w:rPr>
        <w:t>TM</w:t>
      </w:r>
      <w:r w:rsidR="00C03F25" w:rsidRPr="00C03F25">
        <w:t xml:space="preserve"> 3</w:t>
      </w:r>
      <w:r w:rsidR="00C03F25">
        <w:t xml:space="preserve"> </w:t>
      </w:r>
      <w:r>
        <w:t>persistence value, biodegradation half-lives were estimated</w:t>
      </w:r>
      <w:r w:rsidR="00C03F25">
        <w:t xml:space="preserve"> as described in</w:t>
      </w:r>
      <w:r w:rsidR="00B771D9">
        <w:t xml:space="preserve"> </w:t>
      </w:r>
      <w:r w:rsidR="00B771D9">
        <w:fldChar w:fldCharType="begin"/>
      </w:r>
      <w:r w:rsidR="00491413">
        <w:instrText xml:space="preserve"> ADDIN ZOTERO_ITEM CSL_CITATION {"citationID":"2BUBC2pR","properties":{"formattedCitation":"(Aronson et al. 2006)","plainCitation":"(Aronson et al. 2006)","dontUpdate":true,"noteIndex":0},"citationItems":[{"id":1306,"uris":["http://zotero.org/groups/315505/items/P93HCHVN"],"itemData":{"id":1306,"type":"article-journal","container-title":"Chemosphere","DOI":"10.1016/j.chemosphere.2005.09.044","ISSN":"00456535","issue":"11","journalAbbreviation":"Chemosphere","language":"en","page":"1953-1960","source":"DOI.org (Crossref)","title":"Estimating biodegradation half-lives for use in chemical screening","volume":"63","author":[{"family":"Aronson","given":"Dallas"},{"family":"Boethling","given":"Robert"},{"family":"Howard","given":"Philip"},{"family":"Stiteler","given":"William"}],"issued":{"date-parts":[["2006",6]]}}}],"schema":"https://github.com/citation-style-language/schema/raw/master/csl-citation.json"} </w:instrText>
      </w:r>
      <w:r w:rsidR="00B771D9">
        <w:fldChar w:fldCharType="separate"/>
      </w:r>
      <w:r w:rsidR="00B771D9" w:rsidRPr="00B771D9">
        <w:rPr>
          <w:rFonts w:cs="Times New Roman"/>
        </w:rPr>
        <w:t xml:space="preserve">Aronson et al. </w:t>
      </w:r>
      <w:r w:rsidR="00B771D9">
        <w:rPr>
          <w:rFonts w:cs="Times New Roman"/>
        </w:rPr>
        <w:t>(</w:t>
      </w:r>
      <w:r w:rsidR="00B771D9" w:rsidRPr="00B771D9">
        <w:rPr>
          <w:rFonts w:cs="Times New Roman"/>
        </w:rPr>
        <w:t>2006)</w:t>
      </w:r>
      <w:r w:rsidR="00B771D9">
        <w:fldChar w:fldCharType="end"/>
      </w:r>
      <w:r>
        <w:t>.</w:t>
      </w:r>
      <w:r w:rsidR="00872CE4">
        <w:t xml:space="preserve"> </w:t>
      </w:r>
      <w:r>
        <w:t xml:space="preserve">Chemical compounds with half-lives of less than eight weeks earned an </w:t>
      </w:r>
      <m:oMath>
        <m:sSub>
          <m:sSubPr>
            <m:ctrlPr>
              <w:rPr>
                <w:rFonts w:ascii="Cambria Math" w:hAnsi="Cambria Math"/>
                <w:i/>
              </w:rPr>
            </m:ctrlPr>
          </m:sSubPr>
          <m:e>
            <m:r>
              <w:rPr>
                <w:rFonts w:ascii="Cambria Math" w:hAnsi="Cambria Math"/>
              </w:rPr>
              <m:t>AF</m:t>
            </m:r>
          </m:e>
          <m:sub>
            <m:r>
              <w:rPr>
                <w:rFonts w:ascii="Cambria Math" w:hAnsi="Cambria Math"/>
              </w:rPr>
              <m:t>persistence</m:t>
            </m:r>
          </m:sub>
        </m:sSub>
      </m:oMath>
      <w:r>
        <w:rPr>
          <w:rFonts w:eastAsiaTheme="minorEastAsia"/>
        </w:rPr>
        <w:t xml:space="preserve"> of 1</w:t>
      </w:r>
      <w:r>
        <w:t xml:space="preserve"> whereas chemicals with half-lives of 8 weeks or greater received an </w:t>
      </w:r>
      <m:oMath>
        <m:sSub>
          <m:sSubPr>
            <m:ctrlPr>
              <w:rPr>
                <w:rFonts w:ascii="Cambria Math" w:hAnsi="Cambria Math"/>
                <w:i/>
              </w:rPr>
            </m:ctrlPr>
          </m:sSubPr>
          <m:e>
            <m:r>
              <w:rPr>
                <w:rFonts w:ascii="Cambria Math" w:hAnsi="Cambria Math"/>
              </w:rPr>
              <m:t>AF</m:t>
            </m:r>
          </m:e>
          <m:sub>
            <m:r>
              <w:rPr>
                <w:rFonts w:ascii="Cambria Math" w:hAnsi="Cambria Math"/>
              </w:rPr>
              <m:t>persistence</m:t>
            </m:r>
          </m:sub>
        </m:sSub>
      </m:oMath>
      <w:r>
        <w:rPr>
          <w:rFonts w:eastAsiaTheme="minorEastAsia"/>
        </w:rPr>
        <w:t xml:space="preserve"> of 5</w:t>
      </w:r>
      <w:r w:rsidR="00C03F25">
        <w:rPr>
          <w:rFonts w:eastAsiaTheme="minorEastAsia"/>
        </w:rPr>
        <w:t xml:space="preserve"> </w:t>
      </w:r>
      <w:r w:rsidR="00B771D9">
        <w:rPr>
          <w:rFonts w:eastAsiaTheme="minorEastAsia"/>
        </w:rPr>
        <w:fldChar w:fldCharType="begin"/>
      </w:r>
      <w:r w:rsidR="00491413">
        <w:rPr>
          <w:rFonts w:eastAsiaTheme="minorEastAsia"/>
        </w:rPr>
        <w:instrText xml:space="preserve"> ADDIN ZOTERO_ITEM CSL_CITATION {"citationID":"QRX8VO1H","properties":{"formattedCitation":"(Hull et al. 2015)","plainCitation":"(Hull et al. 2015)","noteIndex":0},"citationItems":[{"id":421,"uris":["http://zotero.org/groups/315505/items/3AEVFD2Q"],"itemData":{"id":421,"type":"article-journal","abstract":"A risk-based screening exercise was carried out to evaluate the significance of chemicals of emerging concern measured in water and sediment of the Great Lakes Basin. Chemical classes included pesticides, pharmaceuticals, organic wastewater constituents, nonylphenol ethoxylates, perfluorinated surfactants, chlorinated paraffins, synthetic musks and flame retardants. Maximum measured concentrations were compared to benchmarks selected or developed to reflect a conservative no-effect level and/or the lowest-effect level. These benchmarks reflected traditional effect information such as survival, growth and reproduction. From this analysis, several pesticides, pharmaceuticals, polycyclic aromatic hydrocarbons and nonylphenol ethoxylates were identified as potential concerns and needs for further work were identified. Five of these chemicals (all pesticides) were identified in waters of both the US and Canada (azinphos-methyl, chlorpyrifos, diazinon, malathion and metolachlor). Chlopyrifos, malathion and metolachlor are still registered for use in both jurisdictions; diazinon is registered for use only in the US and azinphos-methyl is not registered for use in either jurisdiction, reflecting the persistence of these chemicals. The results of this screening exercise also were compared to those of several other studies, revealing some common chemicals. Although there are several uncertainties and data gaps in the benchmarks and monitoring data used in the current screening exercise, the results of this risk-based screening can be used by agencies for priority setting, program development, and to support ongoing collaborative research and monitoring programs.","container-title":"Journal of Great Lakes Research","DOI":"10.1016/j.jglr.2014.11.013","ISSN":"0380-1330","issue":"1","journalAbbreviation":"Journal of Great Lakes Research","page":"238-245","source":"ScienceDirect","title":"Risk-based screening of selected contaminants in the Great Lakes Basin","volume":"41","author":[{"family":"Hull","given":"Ruth N."},{"family":"Kleywegt","given":"Sonya"},{"family":"Schroeder","given":"Julie"}],"issued":{"date-parts":[["2015",3,1]]}}}],"schema":"https://github.com/citation-style-language/schema/raw/master/csl-citation.json"} </w:instrText>
      </w:r>
      <w:r w:rsidR="00B771D9">
        <w:rPr>
          <w:rFonts w:eastAsiaTheme="minorEastAsia"/>
        </w:rPr>
        <w:fldChar w:fldCharType="separate"/>
      </w:r>
      <w:r w:rsidR="00B771D9" w:rsidRPr="00B771D9">
        <w:rPr>
          <w:rFonts w:cs="Times New Roman"/>
        </w:rPr>
        <w:t>(Hull et al. 2015)</w:t>
      </w:r>
      <w:r w:rsidR="00B771D9">
        <w:rPr>
          <w:rFonts w:eastAsiaTheme="minorEastAsia"/>
        </w:rPr>
        <w:fldChar w:fldCharType="end"/>
      </w:r>
      <w:r>
        <w:rPr>
          <w:rFonts w:eastAsiaTheme="minorEastAsia"/>
        </w:rPr>
        <w:t>.</w:t>
      </w:r>
    </w:p>
    <w:p w14:paraId="1DC8D283" w14:textId="77777777" w:rsidR="00270C41" w:rsidRDefault="00270C41" w:rsidP="000E1F55"/>
    <w:p w14:paraId="19AC1BB6" w14:textId="492027AF" w:rsidR="00CF3AF6" w:rsidRDefault="000E1F55" w:rsidP="000E1F55">
      <w:r>
        <w:t xml:space="preserve">In summary, using these three considerations (endpoint code, species requirement, and chemical persistence) for AFs, an overall AF was computed by multiplying </w:t>
      </w:r>
      <m:oMath>
        <m:sSub>
          <m:sSubPr>
            <m:ctrlPr>
              <w:rPr>
                <w:rFonts w:ascii="Cambria Math" w:hAnsi="Cambria Math"/>
                <w:i/>
              </w:rPr>
            </m:ctrlPr>
          </m:sSubPr>
          <m:e>
            <m:r>
              <w:rPr>
                <w:rFonts w:ascii="Cambria Math" w:hAnsi="Cambria Math"/>
              </w:rPr>
              <m:t>AF</m:t>
            </m:r>
          </m:e>
          <m:sub>
            <m:r>
              <w:rPr>
                <w:rFonts w:ascii="Cambria Math" w:hAnsi="Cambria Math"/>
              </w:rPr>
              <m:t>endpoint</m:t>
            </m:r>
          </m:sub>
        </m:sSub>
        <m:r>
          <w:rPr>
            <w:rFonts w:ascii="Cambria Math" w:hAnsi="Cambria Math"/>
          </w:rPr>
          <m:t xml:space="preserve">× </m:t>
        </m:r>
        <m:sSub>
          <m:sSubPr>
            <m:ctrlPr>
              <w:rPr>
                <w:rFonts w:ascii="Cambria Math" w:hAnsi="Cambria Math"/>
                <w:i/>
              </w:rPr>
            </m:ctrlPr>
          </m:sSubPr>
          <m:e>
            <m:r>
              <w:rPr>
                <w:rFonts w:ascii="Cambria Math" w:hAnsi="Cambria Math"/>
              </w:rPr>
              <m:t>AF</m:t>
            </m:r>
          </m:e>
          <m:sub>
            <m:r>
              <w:rPr>
                <w:rFonts w:ascii="Cambria Math" w:hAnsi="Cambria Math"/>
              </w:rPr>
              <m:t>species</m:t>
            </m:r>
          </m:sub>
        </m:sSub>
        <m:r>
          <w:rPr>
            <w:rFonts w:ascii="Cambria Math" w:hAnsi="Cambria Math"/>
          </w:rPr>
          <m:t xml:space="preserve">× </m:t>
        </m:r>
        <m:sSub>
          <m:sSubPr>
            <m:ctrlPr>
              <w:rPr>
                <w:rFonts w:ascii="Cambria Math" w:hAnsi="Cambria Math"/>
                <w:i/>
              </w:rPr>
            </m:ctrlPr>
          </m:sSubPr>
          <m:e>
            <m:r>
              <w:rPr>
                <w:rFonts w:ascii="Cambria Math" w:hAnsi="Cambria Math"/>
              </w:rPr>
              <m:t>AF</m:t>
            </m:r>
          </m:e>
          <m:sub>
            <m:r>
              <w:rPr>
                <w:rFonts w:ascii="Cambria Math" w:hAnsi="Cambria Math"/>
              </w:rPr>
              <m:t>persistence</m:t>
            </m:r>
          </m:sub>
        </m:sSub>
      </m:oMath>
      <w:r>
        <w:t>.</w:t>
      </w:r>
      <w:r w:rsidR="00872CE4">
        <w:t xml:space="preserve"> </w:t>
      </w:r>
      <w:r>
        <w:t>Overall AF values ranged from 10 to 200.</w:t>
      </w:r>
      <w:r w:rsidR="00872CE4">
        <w:t xml:space="preserve"> </w:t>
      </w:r>
      <w:r>
        <w:t>For each chemical the ECOTOX endpoint with the minimum concentration for each Benchmark type was divided by the overall AF calculated for the benchmark.</w:t>
      </w:r>
      <w:r w:rsidR="00872CE4">
        <w:t xml:space="preserve"> </w:t>
      </w:r>
      <w:r>
        <w:t>This process resulted in a maximum of three benchmarks for each chemical (depending on ecotoxicity data availability).</w:t>
      </w:r>
      <w:r w:rsidR="00872CE4">
        <w:t xml:space="preserve"> </w:t>
      </w:r>
      <w:r>
        <w:t>Of these three possible benchmarks, the lowest (most conservative) benchmark was used for computing toxicity quotient (TQ) values.</w:t>
      </w:r>
      <w:r w:rsidR="008457A0">
        <w:t xml:space="preserve"> </w:t>
      </w:r>
      <w:r w:rsidR="00B03D7C">
        <w:lastRenderedPageBreak/>
        <w:t>The most conservative ECOTOX benchmarks were evaluated to ensure the relevance and accuracy of the ECOTOX endpoints from which they were derived. In some cases, the minimum benchmark endpoints were misrepresentative; as a result, they were adjusted or removed. These adjustments are recorded in Table SI-1</w:t>
      </w:r>
      <w:r w:rsidR="003D4228">
        <w:t>0</w:t>
      </w:r>
      <w:r w:rsidR="00B03D7C">
        <w:t>.</w:t>
      </w:r>
    </w:p>
    <w:p w14:paraId="0609E9A7" w14:textId="77777777" w:rsidR="00786E0E" w:rsidRDefault="00786E0E" w:rsidP="000E1F55"/>
    <w:p w14:paraId="768367DF" w14:textId="45BB6A1B" w:rsidR="00786E0E" w:rsidRPr="004F2D34" w:rsidRDefault="00786E0E" w:rsidP="00786E0E">
      <w:pPr>
        <w:pStyle w:val="Heading2"/>
      </w:pPr>
      <w:r w:rsidRPr="004F2D34">
        <w:t>Hazard quotient comparisons</w:t>
      </w:r>
    </w:p>
    <w:p w14:paraId="2C2E45D9" w14:textId="77777777" w:rsidR="00786E0E" w:rsidRDefault="00786E0E" w:rsidP="00C3103E">
      <w:pPr>
        <w:ind w:firstLine="720"/>
      </w:pPr>
      <w:r w:rsidRPr="004F2D34">
        <w:t>Considering the EAR threshold of 10</w:t>
      </w:r>
      <w:r w:rsidRPr="004F2D34">
        <w:rPr>
          <w:vertAlign w:val="superscript"/>
        </w:rPr>
        <w:t>-3</w:t>
      </w:r>
      <w:r w:rsidRPr="004F2D34">
        <w:t xml:space="preserve"> and the TQ threshold of 0.1 used for evaluation in the present study, the ratio (minimum ACC)/(minimum ECOTOX benchmark) would be 100 if these were representative of similar measures and provided the same level of protection. In the current data sets, ToxCast and ECOTOX information were both available for 25 chemicals. The ratio (minimum ACC)/(minimum ECOTOX benchmark) had a median value of 249 but varied widely among these chemicals with a minimum of 3.09 and a maximum of 6.81 x 10</w:t>
      </w:r>
      <w:r w:rsidRPr="004F2D34">
        <w:rPr>
          <w:vertAlign w:val="superscript"/>
        </w:rPr>
        <w:t>6</w:t>
      </w:r>
      <w:r w:rsidRPr="004F2D34">
        <w:t>. However, given the differences in the types of assays used to generate underlying data for developing these benchmarks, potentially significant differences are expected. Using an EAR threshold of 10</w:t>
      </w:r>
      <w:r w:rsidRPr="004F2D34">
        <w:rPr>
          <w:vertAlign w:val="superscript"/>
        </w:rPr>
        <w:t>-3</w:t>
      </w:r>
      <w:r w:rsidRPr="004F2D34">
        <w:t xml:space="preserve"> and a TQ threshold of 0.1 was part of the conservative approach used in this evaluation in order to provide an additional factor of safety due to uncertainty in the derived benchmark values and the assumption that the maximum stream concentrations were not observed in this study (with only two to four samples collected per site).</w:t>
      </w:r>
      <w:r>
        <w:t xml:space="preserve"> </w:t>
      </w:r>
      <w:r w:rsidRPr="004B6532" w:rsidDel="00926816">
        <w:t xml:space="preserve"> </w:t>
      </w:r>
    </w:p>
    <w:p w14:paraId="0DEBDA9C" w14:textId="77777777" w:rsidR="00786E0E" w:rsidRPr="00786E0E" w:rsidRDefault="00786E0E" w:rsidP="00786E0E"/>
    <w:p w14:paraId="54AB91C5" w14:textId="77777777" w:rsidR="00786E0E" w:rsidRDefault="00786E0E">
      <w:pPr>
        <w:spacing w:after="160" w:line="259" w:lineRule="auto"/>
        <w:rPr>
          <w:rStyle w:val="Heading1Char"/>
        </w:rPr>
      </w:pPr>
      <w:bookmarkStart w:id="15" w:name="_Toc103252709"/>
      <w:r>
        <w:rPr>
          <w:rStyle w:val="Heading1Char"/>
        </w:rPr>
        <w:br w:type="page"/>
      </w:r>
    </w:p>
    <w:p w14:paraId="1DF5424E" w14:textId="4201A88A" w:rsidR="00FF2AA0" w:rsidRDefault="00FF2AA0" w:rsidP="00007F20">
      <w:pPr>
        <w:pStyle w:val="Heading1"/>
        <w:rPr>
          <w:rStyle w:val="Heading1Char"/>
        </w:rPr>
      </w:pPr>
      <w:r w:rsidRPr="00080D08">
        <w:rPr>
          <w:rStyle w:val="Heading1Char"/>
        </w:rPr>
        <w:lastRenderedPageBreak/>
        <w:t>Figures</w:t>
      </w:r>
      <w:bookmarkEnd w:id="15"/>
    </w:p>
    <w:p w14:paraId="730DFD99" w14:textId="77777777" w:rsidR="00272D1A" w:rsidRPr="000E1129" w:rsidRDefault="00272D1A" w:rsidP="000E1129"/>
    <w:p w14:paraId="0ADE2074" w14:textId="77777777" w:rsidR="00272D1A" w:rsidRDefault="00272D1A" w:rsidP="00272D1A">
      <w:pPr>
        <w:rPr>
          <w:i/>
          <w:iCs/>
          <w:noProof/>
        </w:rPr>
      </w:pPr>
      <w:r>
        <w:rPr>
          <w:i/>
          <w:iCs/>
          <w:noProof/>
          <w:lang w:val="en-IN" w:eastAsia="en-IN"/>
        </w:rPr>
        <w:drawing>
          <wp:inline distT="0" distB="0" distL="0" distR="0" wp14:anchorId="44D16299" wp14:editId="5FEEC426">
            <wp:extent cx="4941387" cy="640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1387" cy="6400800"/>
                    </a:xfrm>
                    <a:prstGeom prst="rect">
                      <a:avLst/>
                    </a:prstGeom>
                    <a:noFill/>
                    <a:ln>
                      <a:noFill/>
                    </a:ln>
                  </pic:spPr>
                </pic:pic>
              </a:graphicData>
            </a:graphic>
          </wp:inline>
        </w:drawing>
      </w:r>
    </w:p>
    <w:p w14:paraId="068FC1C2" w14:textId="77777777" w:rsidR="00272D1A" w:rsidRDefault="00272D1A" w:rsidP="00272D1A">
      <w:pPr>
        <w:rPr>
          <w:i/>
          <w:iCs/>
          <w:noProof/>
        </w:rPr>
      </w:pPr>
    </w:p>
    <w:p w14:paraId="5408EB1E" w14:textId="7DA26107" w:rsidR="00272D1A" w:rsidRPr="00DC3D6B" w:rsidRDefault="00272D1A" w:rsidP="00272D1A">
      <w:pPr>
        <w:rPr>
          <w:i/>
          <w:iCs/>
        </w:rPr>
      </w:pPr>
      <w:bookmarkStart w:id="16" w:name="_Toc103252710"/>
      <w:r w:rsidRPr="000E1129">
        <w:rPr>
          <w:rStyle w:val="Heading3Char"/>
        </w:rPr>
        <w:t>Figure SI-1</w:t>
      </w:r>
      <w:bookmarkEnd w:id="16"/>
      <w:r>
        <w:rPr>
          <w:i/>
          <w:iCs/>
        </w:rPr>
        <w:t>. Larger-scale map of the Milwaukee River watershed</w:t>
      </w:r>
      <w:r w:rsidR="00692DC2">
        <w:rPr>
          <w:i/>
          <w:iCs/>
        </w:rPr>
        <w:t xml:space="preserve"> in </w:t>
      </w:r>
      <w:r w:rsidR="00E74323">
        <w:rPr>
          <w:i/>
          <w:iCs/>
        </w:rPr>
        <w:t>the United States</w:t>
      </w:r>
      <w:r>
        <w:rPr>
          <w:i/>
          <w:iCs/>
        </w:rPr>
        <w:t>. Sampling sites are labeled with short names, and their full names can be found in Table SI-1. The small-scale inset map in the upper-righthand corner includes an outline of the large-scale map extent in green.</w:t>
      </w:r>
    </w:p>
    <w:p w14:paraId="7530CE37" w14:textId="77777777" w:rsidR="00272D1A" w:rsidRDefault="00272D1A" w:rsidP="00272D1A">
      <w:pPr>
        <w:rPr>
          <w:i/>
          <w:iCs/>
        </w:rPr>
      </w:pPr>
      <w:r>
        <w:rPr>
          <w:i/>
          <w:iCs/>
          <w:noProof/>
          <w:lang w:val="en-IN" w:eastAsia="en-IN"/>
        </w:rPr>
        <w:lastRenderedPageBreak/>
        <w:drawing>
          <wp:inline distT="0" distB="0" distL="0" distR="0" wp14:anchorId="005275D6" wp14:editId="0795E445">
            <wp:extent cx="4941387" cy="640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1387" cy="6400800"/>
                    </a:xfrm>
                    <a:prstGeom prst="rect">
                      <a:avLst/>
                    </a:prstGeom>
                    <a:noFill/>
                    <a:ln>
                      <a:noFill/>
                    </a:ln>
                  </pic:spPr>
                </pic:pic>
              </a:graphicData>
            </a:graphic>
          </wp:inline>
        </w:drawing>
      </w:r>
    </w:p>
    <w:p w14:paraId="6C63F888" w14:textId="23C0BFF9" w:rsidR="00272D1A" w:rsidRPr="00DC0B44" w:rsidRDefault="00272D1A" w:rsidP="00272D1A">
      <w:pPr>
        <w:rPr>
          <w:i/>
          <w:iCs/>
        </w:rPr>
      </w:pPr>
      <w:bookmarkStart w:id="17" w:name="_Toc103252711"/>
      <w:r w:rsidRPr="000E1129">
        <w:rPr>
          <w:rStyle w:val="Heading3Char"/>
        </w:rPr>
        <w:t>Figure SI-2</w:t>
      </w:r>
      <w:bookmarkEnd w:id="17"/>
      <w:r>
        <w:rPr>
          <w:i/>
          <w:iCs/>
        </w:rPr>
        <w:t>. Larger-scale map of the Burns River watershed</w:t>
      </w:r>
      <w:r w:rsidR="00AB267C">
        <w:rPr>
          <w:i/>
          <w:iCs/>
        </w:rPr>
        <w:t xml:space="preserve"> in the United States</w:t>
      </w:r>
      <w:r>
        <w:rPr>
          <w:i/>
          <w:iCs/>
        </w:rPr>
        <w:t>. Sampling sites are labeled with short names, and their full names can be found in Table SI-1. The small-scale inset map in the upper-righthand corner includes an outline of the large-scale map extent in green.</w:t>
      </w:r>
    </w:p>
    <w:p w14:paraId="5242709E" w14:textId="77777777" w:rsidR="00272D1A" w:rsidRDefault="00272D1A" w:rsidP="00272D1A">
      <w:pPr>
        <w:rPr>
          <w:i/>
          <w:iCs/>
        </w:rPr>
      </w:pPr>
    </w:p>
    <w:p w14:paraId="59E736F0" w14:textId="77777777" w:rsidR="00272D1A" w:rsidRDefault="00272D1A" w:rsidP="00272D1A">
      <w:pPr>
        <w:spacing w:after="160" w:line="259" w:lineRule="auto"/>
        <w:rPr>
          <w:i/>
          <w:iCs/>
          <w:noProof/>
        </w:rPr>
      </w:pPr>
      <w:r>
        <w:rPr>
          <w:i/>
          <w:iCs/>
          <w:noProof/>
          <w:lang w:val="en-IN" w:eastAsia="en-IN"/>
        </w:rPr>
        <w:lastRenderedPageBreak/>
        <w:drawing>
          <wp:inline distT="0" distB="0" distL="0" distR="0" wp14:anchorId="0AE98D34" wp14:editId="1A44F20C">
            <wp:extent cx="4941386" cy="640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1386" cy="6400800"/>
                    </a:xfrm>
                    <a:prstGeom prst="rect">
                      <a:avLst/>
                    </a:prstGeom>
                    <a:noFill/>
                    <a:ln>
                      <a:noFill/>
                    </a:ln>
                  </pic:spPr>
                </pic:pic>
              </a:graphicData>
            </a:graphic>
          </wp:inline>
        </w:drawing>
      </w:r>
    </w:p>
    <w:p w14:paraId="1633715A" w14:textId="34B73CC7" w:rsidR="00272D1A" w:rsidRPr="00DC0B44" w:rsidRDefault="00272D1A" w:rsidP="00272D1A">
      <w:pPr>
        <w:rPr>
          <w:i/>
          <w:iCs/>
        </w:rPr>
      </w:pPr>
      <w:r>
        <w:rPr>
          <w:i/>
          <w:iCs/>
        </w:rPr>
        <w:t>Figure SI-3. Larger-scale map of the Grand River watershed</w:t>
      </w:r>
      <w:r w:rsidR="00AB267C">
        <w:rPr>
          <w:i/>
          <w:iCs/>
        </w:rPr>
        <w:t xml:space="preserve"> in the United States</w:t>
      </w:r>
      <w:r>
        <w:rPr>
          <w:i/>
          <w:iCs/>
        </w:rPr>
        <w:t>. Sampling sites are labeled with short names, and their full names can be found in Table SI-1. The small-scale inset map in the upper-righthand corner includes an outline of the large-scale map extent in green.</w:t>
      </w:r>
    </w:p>
    <w:p w14:paraId="4E904D35" w14:textId="77777777" w:rsidR="00272D1A" w:rsidRDefault="00272D1A" w:rsidP="00272D1A">
      <w:pPr>
        <w:spacing w:after="160" w:line="259" w:lineRule="auto"/>
        <w:rPr>
          <w:i/>
          <w:iCs/>
          <w:noProof/>
        </w:rPr>
      </w:pPr>
      <w:r>
        <w:rPr>
          <w:i/>
          <w:iCs/>
          <w:noProof/>
          <w:lang w:val="en-IN" w:eastAsia="en-IN"/>
        </w:rPr>
        <w:lastRenderedPageBreak/>
        <w:drawing>
          <wp:inline distT="0" distB="0" distL="0" distR="0" wp14:anchorId="2DADE357" wp14:editId="2CC07546">
            <wp:extent cx="4941386" cy="640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1386" cy="6400800"/>
                    </a:xfrm>
                    <a:prstGeom prst="rect">
                      <a:avLst/>
                    </a:prstGeom>
                    <a:noFill/>
                    <a:ln>
                      <a:noFill/>
                    </a:ln>
                  </pic:spPr>
                </pic:pic>
              </a:graphicData>
            </a:graphic>
          </wp:inline>
        </w:drawing>
      </w:r>
    </w:p>
    <w:p w14:paraId="10EEB6FC" w14:textId="16319ACC" w:rsidR="00272D1A" w:rsidRPr="00DC0B44" w:rsidRDefault="00272D1A" w:rsidP="00272D1A">
      <w:pPr>
        <w:rPr>
          <w:i/>
          <w:iCs/>
        </w:rPr>
      </w:pPr>
      <w:bookmarkStart w:id="18" w:name="_Toc103252712"/>
      <w:r w:rsidRPr="000E1129">
        <w:rPr>
          <w:rStyle w:val="Heading3Char"/>
        </w:rPr>
        <w:t>Figure SI-4</w:t>
      </w:r>
      <w:bookmarkEnd w:id="18"/>
      <w:r>
        <w:rPr>
          <w:i/>
          <w:iCs/>
        </w:rPr>
        <w:t>. Larger-scale map of the Clinton River and Rouge River watersheds</w:t>
      </w:r>
      <w:r w:rsidR="00344C0C">
        <w:rPr>
          <w:i/>
          <w:iCs/>
        </w:rPr>
        <w:t xml:space="preserve"> in the United States</w:t>
      </w:r>
      <w:r>
        <w:rPr>
          <w:i/>
          <w:iCs/>
        </w:rPr>
        <w:t>. Sampling sites are labeled with short names, and their full names can be found in Table SI-1. The small-scale inset map in the upper-righthand corner includes an outline of the large-scale map extent in green.</w:t>
      </w:r>
    </w:p>
    <w:p w14:paraId="30EE9506" w14:textId="77777777" w:rsidR="00272D1A" w:rsidRDefault="00272D1A" w:rsidP="00272D1A">
      <w:pPr>
        <w:spacing w:after="160" w:line="259" w:lineRule="auto"/>
        <w:rPr>
          <w:i/>
          <w:iCs/>
          <w:noProof/>
        </w:rPr>
      </w:pPr>
      <w:r>
        <w:rPr>
          <w:i/>
          <w:iCs/>
          <w:noProof/>
          <w:lang w:val="en-IN" w:eastAsia="en-IN"/>
        </w:rPr>
        <w:lastRenderedPageBreak/>
        <w:drawing>
          <wp:inline distT="0" distB="0" distL="0" distR="0" wp14:anchorId="62FCFFA0" wp14:editId="6E7CDAC9">
            <wp:extent cx="4941386" cy="640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1386" cy="6400800"/>
                    </a:xfrm>
                    <a:prstGeom prst="rect">
                      <a:avLst/>
                    </a:prstGeom>
                    <a:noFill/>
                    <a:ln>
                      <a:noFill/>
                    </a:ln>
                  </pic:spPr>
                </pic:pic>
              </a:graphicData>
            </a:graphic>
          </wp:inline>
        </w:drawing>
      </w:r>
    </w:p>
    <w:p w14:paraId="09DB4685" w14:textId="12870C80" w:rsidR="00272D1A" w:rsidRDefault="00272D1A" w:rsidP="00272D1A">
      <w:pPr>
        <w:rPr>
          <w:i/>
          <w:iCs/>
        </w:rPr>
      </w:pPr>
      <w:bookmarkStart w:id="19" w:name="_Toc103252713"/>
      <w:r w:rsidRPr="000E1129">
        <w:rPr>
          <w:rStyle w:val="Heading3Char"/>
        </w:rPr>
        <w:t>Figure SI-5</w:t>
      </w:r>
      <w:bookmarkEnd w:id="19"/>
      <w:r>
        <w:rPr>
          <w:i/>
          <w:iCs/>
        </w:rPr>
        <w:t>. Larger-scale map of the Portage River watershed</w:t>
      </w:r>
      <w:r w:rsidR="00344C0C">
        <w:rPr>
          <w:i/>
          <w:iCs/>
        </w:rPr>
        <w:t xml:space="preserve"> in the United States</w:t>
      </w:r>
      <w:r>
        <w:rPr>
          <w:i/>
          <w:iCs/>
        </w:rPr>
        <w:t>. Sampling sites are labeled with short names, and their full names can be found in Table SI-1. The small-scale inset map in the upper-righthand corner includes an outline of the large-scale map extent in green.</w:t>
      </w:r>
    </w:p>
    <w:p w14:paraId="4BD7D8DA" w14:textId="26EC1A1F" w:rsidR="00272D1A" w:rsidRDefault="00272D1A" w:rsidP="00272D1A">
      <w:pPr>
        <w:rPr>
          <w:i/>
          <w:iCs/>
        </w:rPr>
      </w:pPr>
      <w:r>
        <w:rPr>
          <w:i/>
          <w:iCs/>
          <w:noProof/>
          <w:lang w:val="en-IN" w:eastAsia="en-IN"/>
        </w:rPr>
        <w:lastRenderedPageBreak/>
        <w:drawing>
          <wp:inline distT="0" distB="0" distL="0" distR="0" wp14:anchorId="113791D6" wp14:editId="7397C659">
            <wp:extent cx="4941386" cy="640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1386" cy="6400800"/>
                    </a:xfrm>
                    <a:prstGeom prst="rect">
                      <a:avLst/>
                    </a:prstGeom>
                    <a:noFill/>
                    <a:ln>
                      <a:noFill/>
                    </a:ln>
                  </pic:spPr>
                </pic:pic>
              </a:graphicData>
            </a:graphic>
          </wp:inline>
        </w:drawing>
      </w:r>
    </w:p>
    <w:p w14:paraId="1271377D" w14:textId="6C020D06" w:rsidR="00272D1A" w:rsidRDefault="00272D1A" w:rsidP="00272D1A">
      <w:pPr>
        <w:rPr>
          <w:i/>
          <w:iCs/>
        </w:rPr>
      </w:pPr>
      <w:bookmarkStart w:id="20" w:name="_Toc103252714"/>
      <w:r w:rsidRPr="000E1129">
        <w:rPr>
          <w:rStyle w:val="Heading3Char"/>
        </w:rPr>
        <w:t>Figure SI-</w:t>
      </w:r>
      <w:r w:rsidR="009778F7" w:rsidRPr="000E1129">
        <w:rPr>
          <w:rStyle w:val="Heading3Char"/>
        </w:rPr>
        <w:t>6</w:t>
      </w:r>
      <w:bookmarkEnd w:id="20"/>
      <w:r>
        <w:rPr>
          <w:i/>
          <w:iCs/>
        </w:rPr>
        <w:t>. Larger-scale map of the Cuyahoga River watershed</w:t>
      </w:r>
      <w:r w:rsidR="00344C0C">
        <w:rPr>
          <w:i/>
          <w:iCs/>
        </w:rPr>
        <w:t xml:space="preserve"> in the United States</w:t>
      </w:r>
      <w:r>
        <w:rPr>
          <w:i/>
          <w:iCs/>
        </w:rPr>
        <w:t>. Sampling sites are labeled with short names, and their full names can be found in Table SI-1. The small-scale inset map in the upper-righthand corner includes an outline of the large-scale map extent in green.</w:t>
      </w:r>
    </w:p>
    <w:p w14:paraId="4AB2CC76" w14:textId="77777777" w:rsidR="00272D1A" w:rsidRPr="00DC0B44" w:rsidRDefault="00272D1A" w:rsidP="00272D1A">
      <w:pPr>
        <w:rPr>
          <w:i/>
          <w:iCs/>
        </w:rPr>
      </w:pPr>
    </w:p>
    <w:p w14:paraId="32A6FC96" w14:textId="77777777" w:rsidR="00272D1A" w:rsidRDefault="00272D1A" w:rsidP="00272D1A">
      <w:pPr>
        <w:spacing w:after="160" w:line="259" w:lineRule="auto"/>
        <w:rPr>
          <w:i/>
          <w:iCs/>
        </w:rPr>
      </w:pPr>
      <w:r>
        <w:rPr>
          <w:i/>
          <w:iCs/>
          <w:noProof/>
          <w:lang w:val="en-IN" w:eastAsia="en-IN"/>
        </w:rPr>
        <w:lastRenderedPageBreak/>
        <w:drawing>
          <wp:inline distT="0" distB="0" distL="0" distR="0" wp14:anchorId="30CBCA68" wp14:editId="6376489E">
            <wp:extent cx="4941386" cy="640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1386" cy="6400800"/>
                    </a:xfrm>
                    <a:prstGeom prst="rect">
                      <a:avLst/>
                    </a:prstGeom>
                    <a:noFill/>
                    <a:ln>
                      <a:noFill/>
                    </a:ln>
                  </pic:spPr>
                </pic:pic>
              </a:graphicData>
            </a:graphic>
          </wp:inline>
        </w:drawing>
      </w:r>
    </w:p>
    <w:p w14:paraId="1D9ADA17" w14:textId="77777777" w:rsidR="008944F2" w:rsidRDefault="00272D1A" w:rsidP="00272D1A">
      <w:pPr>
        <w:rPr>
          <w:i/>
          <w:iCs/>
        </w:rPr>
      </w:pPr>
      <w:bookmarkStart w:id="21" w:name="_Toc103252715"/>
      <w:r w:rsidRPr="000E1129">
        <w:rPr>
          <w:rStyle w:val="Heading3Char"/>
        </w:rPr>
        <w:t>Figure SI-</w:t>
      </w:r>
      <w:r w:rsidR="009778F7" w:rsidRPr="000E1129">
        <w:rPr>
          <w:rStyle w:val="Heading3Char"/>
        </w:rPr>
        <w:t>7</w:t>
      </w:r>
      <w:bookmarkEnd w:id="21"/>
      <w:r>
        <w:rPr>
          <w:i/>
          <w:iCs/>
        </w:rPr>
        <w:t>. Larger-scale map of the Oswego River watershed</w:t>
      </w:r>
      <w:r w:rsidR="00864A58">
        <w:rPr>
          <w:i/>
          <w:iCs/>
        </w:rPr>
        <w:t xml:space="preserve"> in the United States</w:t>
      </w:r>
      <w:r>
        <w:rPr>
          <w:i/>
          <w:iCs/>
        </w:rPr>
        <w:t>. Sampling sites are labeled with short names, and their full names can be found in Table SI-1. The small-scale inset map in the upper-righthand corner includes an outline of the large-scale map extent in green.</w:t>
      </w:r>
    </w:p>
    <w:p w14:paraId="4B34D4B8" w14:textId="72203EA2" w:rsidR="00272D1A" w:rsidRDefault="00312159" w:rsidP="00272D1A">
      <w:pPr>
        <w:rPr>
          <w:i/>
          <w:iCs/>
        </w:rPr>
      </w:pPr>
      <w:r>
        <w:rPr>
          <w:i/>
          <w:iCs/>
          <w:noProof/>
          <w:lang w:val="en-IN" w:eastAsia="en-IN"/>
        </w:rPr>
        <w:lastRenderedPageBreak/>
        <w:drawing>
          <wp:inline distT="0" distB="0" distL="0" distR="0" wp14:anchorId="50860419" wp14:editId="3F81D048">
            <wp:extent cx="5943600" cy="3876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p>
    <w:p w14:paraId="0EAA658F" w14:textId="25F65A0C" w:rsidR="008944F2" w:rsidRPr="007625E0" w:rsidRDefault="008944F2" w:rsidP="00944854">
      <w:bookmarkStart w:id="22" w:name="_Toc103252716"/>
      <w:r w:rsidRPr="00D072CB">
        <w:rPr>
          <w:rStyle w:val="Heading3Char"/>
        </w:rPr>
        <w:t>Figure SI-8.</w:t>
      </w:r>
      <w:bookmarkEnd w:id="22"/>
      <w:r w:rsidRPr="00D072CB">
        <w:t xml:space="preserve"> </w:t>
      </w:r>
      <w:r w:rsidRPr="00D072CB">
        <w:rPr>
          <w:i/>
          <w:iCs/>
        </w:rPr>
        <w:t xml:space="preserve">Comparison of </w:t>
      </w:r>
      <w:r w:rsidR="00944854" w:rsidRPr="00D072CB">
        <w:rPr>
          <w:i/>
          <w:iCs/>
        </w:rPr>
        <w:t xml:space="preserve">the </w:t>
      </w:r>
      <w:r w:rsidRPr="00D072CB">
        <w:rPr>
          <w:i/>
          <w:iCs/>
        </w:rPr>
        <w:t>maximum Exposure-Activity Ratio</w:t>
      </w:r>
      <w:r w:rsidR="00944854" w:rsidRPr="00D072CB">
        <w:rPr>
          <w:i/>
          <w:iCs/>
        </w:rPr>
        <w:t xml:space="preserve"> (EAR) values</w:t>
      </w:r>
      <w:r w:rsidRPr="00D072CB">
        <w:rPr>
          <w:i/>
          <w:iCs/>
        </w:rPr>
        <w:t xml:space="preserve"> </w:t>
      </w:r>
      <w:r w:rsidR="00944854" w:rsidRPr="00D072CB">
        <w:rPr>
          <w:i/>
          <w:iCs/>
        </w:rPr>
        <w:t>(</w:t>
      </w:r>
      <w:r w:rsidRPr="00D072CB">
        <w:rPr>
          <w:i/>
          <w:iCs/>
        </w:rPr>
        <w:t>computed from minimum Activity Concentration at Cutoff values</w:t>
      </w:r>
      <w:r w:rsidR="00944854" w:rsidRPr="00D072CB">
        <w:rPr>
          <w:i/>
          <w:iCs/>
        </w:rPr>
        <w:t>)</w:t>
      </w:r>
      <w:r w:rsidRPr="00D072CB">
        <w:rPr>
          <w:i/>
          <w:iCs/>
        </w:rPr>
        <w:t xml:space="preserve"> and the sum of </w:t>
      </w:r>
      <w:r w:rsidR="00944854" w:rsidRPr="00D072CB">
        <w:rPr>
          <w:i/>
          <w:iCs/>
        </w:rPr>
        <w:t>EARs</w:t>
      </w:r>
      <w:r w:rsidRPr="00D072CB">
        <w:rPr>
          <w:i/>
          <w:iCs/>
        </w:rPr>
        <w:t xml:space="preserve"> (computed from all </w:t>
      </w:r>
      <w:r w:rsidR="00944854" w:rsidRPr="00D072CB">
        <w:rPr>
          <w:i/>
          <w:iCs/>
        </w:rPr>
        <w:t>relevant Activity Concentration at Cutoff</w:t>
      </w:r>
      <w:r w:rsidRPr="00D072CB">
        <w:rPr>
          <w:i/>
          <w:iCs/>
        </w:rPr>
        <w:t xml:space="preserve"> values)</w:t>
      </w:r>
      <w:r w:rsidR="007625E0" w:rsidRPr="00D072CB">
        <w:rPr>
          <w:i/>
          <w:iCs/>
        </w:rPr>
        <w:t xml:space="preserve"> for chemicals detected in Great Lakes tributary samples (October 2017-September 2018)</w:t>
      </w:r>
      <w:r w:rsidRPr="00D072CB">
        <w:rPr>
          <w:i/>
          <w:iCs/>
        </w:rPr>
        <w:t>.</w:t>
      </w:r>
      <w:r w:rsidR="007625E0" w:rsidRPr="00D072CB">
        <w:rPr>
          <w:i/>
          <w:iCs/>
        </w:rPr>
        <w:t xml:space="preserve"> </w:t>
      </w:r>
      <w:r w:rsidR="00312159" w:rsidRPr="00D072CB">
        <w:rPr>
          <w:i/>
          <w:iCs/>
        </w:rPr>
        <w:t xml:space="preserve">The shade of each point </w:t>
      </w:r>
      <w:r w:rsidR="00882FC5" w:rsidRPr="00D072CB">
        <w:rPr>
          <w:i/>
          <w:iCs/>
        </w:rPr>
        <w:t xml:space="preserve">is part of a gradient </w:t>
      </w:r>
      <w:r w:rsidR="00312159" w:rsidRPr="00D072CB">
        <w:rPr>
          <w:i/>
          <w:iCs/>
        </w:rPr>
        <w:t>represent</w:t>
      </w:r>
      <w:r w:rsidR="00882FC5" w:rsidRPr="00D072CB">
        <w:rPr>
          <w:i/>
          <w:iCs/>
        </w:rPr>
        <w:t xml:space="preserve">ing </w:t>
      </w:r>
      <w:r w:rsidR="00312159" w:rsidRPr="00D072CB">
        <w:rPr>
          <w:i/>
          <w:iCs/>
        </w:rPr>
        <w:t xml:space="preserve">the number of assays considered for computing the EARs of each chemical. </w:t>
      </w:r>
      <w:r w:rsidR="007625E0" w:rsidRPr="00D072CB">
        <w:rPr>
          <w:i/>
          <w:iCs/>
        </w:rPr>
        <w:t xml:space="preserve">For the purposes of this comparison, </w:t>
      </w:r>
      <w:r w:rsidR="00944854" w:rsidRPr="00D072CB">
        <w:rPr>
          <w:i/>
          <w:iCs/>
        </w:rPr>
        <w:t>EARs</w:t>
      </w:r>
      <w:r w:rsidR="007625E0" w:rsidRPr="00D072CB">
        <w:rPr>
          <w:i/>
          <w:iCs/>
        </w:rPr>
        <w:t xml:space="preserve"> were computed using a</w:t>
      </w:r>
      <w:r w:rsidR="00687EE1" w:rsidRPr="00D072CB">
        <w:rPr>
          <w:i/>
          <w:iCs/>
        </w:rPr>
        <w:t xml:space="preserve"> constant, nominal</w:t>
      </w:r>
      <w:r w:rsidR="007625E0" w:rsidRPr="00D072CB">
        <w:rPr>
          <w:i/>
          <w:iCs/>
        </w:rPr>
        <w:t xml:space="preserve"> concentration of 1 </w:t>
      </w:r>
      <w:r w:rsidR="00944854" w:rsidRPr="00D072CB">
        <w:rPr>
          <w:rFonts w:cs="Times New Roman"/>
          <w:i/>
          <w:iCs/>
        </w:rPr>
        <w:t>µ</w:t>
      </w:r>
      <w:r w:rsidR="007625E0" w:rsidRPr="00D072CB">
        <w:rPr>
          <w:i/>
          <w:iCs/>
        </w:rPr>
        <w:t>g/L for all chemicals.</w:t>
      </w:r>
    </w:p>
    <w:p w14:paraId="26F8489E" w14:textId="77777777" w:rsidR="008944F2" w:rsidRPr="00944854" w:rsidRDefault="008944F2" w:rsidP="008944F2"/>
    <w:p w14:paraId="0DD47222" w14:textId="77777777" w:rsidR="00E00D17" w:rsidRDefault="00E00D17" w:rsidP="00E00D17">
      <w:r>
        <w:rPr>
          <w:noProof/>
          <w:lang w:val="en-IN" w:eastAsia="en-IN"/>
        </w:rPr>
        <w:lastRenderedPageBreak/>
        <w:drawing>
          <wp:inline distT="0" distB="0" distL="0" distR="0" wp14:anchorId="5618FF0F" wp14:editId="50E01321">
            <wp:extent cx="3429000" cy="685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9000" cy="6858000"/>
                    </a:xfrm>
                    <a:prstGeom prst="rect">
                      <a:avLst/>
                    </a:prstGeom>
                    <a:noFill/>
                    <a:ln>
                      <a:noFill/>
                    </a:ln>
                  </pic:spPr>
                </pic:pic>
              </a:graphicData>
            </a:graphic>
          </wp:inline>
        </w:drawing>
      </w:r>
    </w:p>
    <w:p w14:paraId="2A2B318F" w14:textId="6C3AF4E3" w:rsidR="00E00D17" w:rsidRDefault="00E00D17" w:rsidP="00E00D17">
      <w:pPr>
        <w:rPr>
          <w:i/>
          <w:iCs/>
        </w:rPr>
      </w:pPr>
      <w:bookmarkStart w:id="23" w:name="_Toc103252717"/>
      <w:r w:rsidRPr="00D20298">
        <w:rPr>
          <w:rStyle w:val="Heading3Char"/>
        </w:rPr>
        <w:t>Figure SI-</w:t>
      </w:r>
      <w:r w:rsidR="007625E0" w:rsidRPr="00D072CB">
        <w:rPr>
          <w:rStyle w:val="Heading3Char"/>
        </w:rPr>
        <w:t>9</w:t>
      </w:r>
      <w:bookmarkEnd w:id="23"/>
      <w:r w:rsidRPr="00FF2AA0">
        <w:rPr>
          <w:i/>
          <w:iCs/>
        </w:rPr>
        <w:t>. Observed concentrations of all chemicals detected in</w:t>
      </w:r>
      <w:r>
        <w:rPr>
          <w:i/>
          <w:iCs/>
        </w:rPr>
        <w:t xml:space="preserve"> </w:t>
      </w:r>
      <w:r w:rsidRPr="00077D2A">
        <w:rPr>
          <w:i/>
          <w:iCs/>
        </w:rPr>
        <w:t>44 Great Lakes tributary sampling sites, October 2017-September 2018</w:t>
      </w:r>
      <w:r>
        <w:rPr>
          <w:i/>
          <w:iCs/>
        </w:rPr>
        <w:t>.</w:t>
      </w:r>
      <w:r w:rsidRPr="00FF2AA0">
        <w:rPr>
          <w:i/>
          <w:iCs/>
        </w:rPr>
        <w:t xml:space="preserve"> </w:t>
      </w:r>
      <w:r>
        <w:rPr>
          <w:i/>
          <w:iCs/>
        </w:rPr>
        <w:t>Chemicals are</w:t>
      </w:r>
      <w:r w:rsidRPr="00FF2AA0">
        <w:rPr>
          <w:i/>
          <w:iCs/>
        </w:rPr>
        <w:t xml:space="preserve"> in descending order</w:t>
      </w:r>
      <w:r>
        <w:rPr>
          <w:i/>
          <w:iCs/>
        </w:rPr>
        <w:t xml:space="preserve"> according to median concentration and are</w:t>
      </w:r>
      <w:r w:rsidRPr="00FF2AA0">
        <w:rPr>
          <w:i/>
          <w:iCs/>
        </w:rPr>
        <w:t xml:space="preserve"> grouped by chemical class.</w:t>
      </w:r>
      <w:r w:rsidRPr="00FE2676">
        <w:t xml:space="preserve"> </w:t>
      </w:r>
      <w:r w:rsidRPr="0044276B">
        <w:rPr>
          <w:i/>
          <w:iCs/>
        </w:rPr>
        <w:t>Boxes depict the first through third quartiles; dark line, median; whiskers, data within 1.5 times the interquartile range; points, outliers.</w:t>
      </w:r>
    </w:p>
    <w:p w14:paraId="5FA744FE" w14:textId="4E2A20FD" w:rsidR="00E00D17" w:rsidRDefault="00E00D17" w:rsidP="00E00D17">
      <w:pPr>
        <w:rPr>
          <w:i/>
          <w:iCs/>
        </w:rPr>
      </w:pPr>
    </w:p>
    <w:p w14:paraId="6005BE11" w14:textId="77777777" w:rsidR="00E00D17" w:rsidRDefault="00E00D17" w:rsidP="00E00D17">
      <w:pPr>
        <w:rPr>
          <w:i/>
          <w:iCs/>
        </w:rPr>
      </w:pPr>
      <w:r>
        <w:rPr>
          <w:i/>
          <w:iCs/>
          <w:noProof/>
          <w:lang w:val="en-IN" w:eastAsia="en-IN"/>
        </w:rPr>
        <w:lastRenderedPageBreak/>
        <w:drawing>
          <wp:inline distT="0" distB="0" distL="0" distR="0" wp14:anchorId="1FA263D2" wp14:editId="33DC3C2B">
            <wp:extent cx="54864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57598078" w14:textId="7671867F" w:rsidR="00E00D17" w:rsidRDefault="00E00D17" w:rsidP="00E00D17">
      <w:pPr>
        <w:rPr>
          <w:i/>
          <w:iCs/>
        </w:rPr>
      </w:pPr>
      <w:bookmarkStart w:id="24" w:name="_Toc103252718"/>
      <w:r w:rsidRPr="00E34D2C">
        <w:rPr>
          <w:rStyle w:val="Heading3Char"/>
        </w:rPr>
        <w:t>Figure SI-</w:t>
      </w:r>
      <w:r w:rsidR="007625E0" w:rsidRPr="00D072CB">
        <w:rPr>
          <w:rStyle w:val="Heading3Char"/>
        </w:rPr>
        <w:t>10</w:t>
      </w:r>
      <w:bookmarkEnd w:id="24"/>
      <w:r>
        <w:rPr>
          <w:i/>
          <w:iCs/>
        </w:rPr>
        <w:t>. Relationship between relative contributions of wastewater treatment plants to streamflow and maximum sum of sampled pharmaceutical and personal care product compound concentrations observed in watersheds with multiple sites. Colors indicate most downstream site and upstream sites. Shapes represent subwatersheds within each watershed that combine to contribute the most downstream site (DS site). River Rouge has two subwatersheds without a downstream site.</w:t>
      </w:r>
      <w:r w:rsidRPr="00077D2A">
        <w:rPr>
          <w:i/>
          <w:iCs/>
        </w:rPr>
        <w:t xml:space="preserve"> Samples were collected in Great Lakes tributary sites, October 2017-September 2018.</w:t>
      </w:r>
    </w:p>
    <w:p w14:paraId="77DC3BC5" w14:textId="77777777" w:rsidR="00E00D17" w:rsidRPr="00FF2AA0" w:rsidRDefault="00E00D17" w:rsidP="00E00D17">
      <w:r>
        <w:rPr>
          <w:noProof/>
          <w:lang w:val="en-IN" w:eastAsia="en-IN"/>
        </w:rPr>
        <w:lastRenderedPageBreak/>
        <w:drawing>
          <wp:inline distT="0" distB="0" distL="0" distR="0" wp14:anchorId="7E89C147" wp14:editId="05C8BA55">
            <wp:extent cx="5943600" cy="4752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14:paraId="56EDDED0" w14:textId="54AF6631" w:rsidR="00C475E0" w:rsidRDefault="00E00D17" w:rsidP="00E00D17">
      <w:pPr>
        <w:rPr>
          <w:i/>
          <w:iCs/>
        </w:rPr>
      </w:pPr>
      <w:bookmarkStart w:id="25" w:name="_Toc103252719"/>
      <w:r w:rsidRPr="00D20298">
        <w:rPr>
          <w:rStyle w:val="Heading3Char"/>
        </w:rPr>
        <w:t>Figure SI-</w:t>
      </w:r>
      <w:r w:rsidR="007625E0" w:rsidRPr="00D072CB">
        <w:rPr>
          <w:rStyle w:val="Heading3Char"/>
        </w:rPr>
        <w:t>11</w:t>
      </w:r>
      <w:bookmarkEnd w:id="25"/>
      <w:r w:rsidRPr="00FF2AA0">
        <w:rPr>
          <w:i/>
          <w:iCs/>
        </w:rPr>
        <w:t>. Observed concentrations of chemicals detected</w:t>
      </w:r>
      <w:r w:rsidRPr="00077D2A">
        <w:rPr>
          <w:i/>
          <w:iCs/>
        </w:rPr>
        <w:t xml:space="preserve"> in 44 Great Lakes tributary sampling sites, October 2017-September 2018</w:t>
      </w:r>
      <w:r>
        <w:t xml:space="preserve">, </w:t>
      </w:r>
      <w:r w:rsidRPr="00FF2AA0">
        <w:rPr>
          <w:i/>
          <w:iCs/>
        </w:rPr>
        <w:t xml:space="preserve">that were not represented by </w:t>
      </w:r>
      <w:r w:rsidR="00DD257B" w:rsidRPr="00D072CB">
        <w:rPr>
          <w:i/>
          <w:iCs/>
        </w:rPr>
        <w:t>a</w:t>
      </w:r>
      <w:r w:rsidR="00BC54DB" w:rsidRPr="00D072CB">
        <w:rPr>
          <w:i/>
          <w:iCs/>
        </w:rPr>
        <w:t>n alternative benchmark</w:t>
      </w:r>
      <w:r w:rsidR="00E97744" w:rsidRPr="00D072CB">
        <w:rPr>
          <w:i/>
          <w:iCs/>
        </w:rPr>
        <w:t>,</w:t>
      </w:r>
      <w:r w:rsidR="00C77212" w:rsidRPr="00D072CB">
        <w:rPr>
          <w:i/>
          <w:iCs/>
        </w:rPr>
        <w:t xml:space="preserve"> but which were detected at more than 50% of sites monitored for their presence and with a median concentration greater than 0.1 </w:t>
      </w:r>
      <w:r w:rsidR="00C77212" w:rsidRPr="00D072CB">
        <w:rPr>
          <w:rFonts w:cs="Times New Roman"/>
          <w:i/>
          <w:iCs/>
        </w:rPr>
        <w:t>µ</w:t>
      </w:r>
      <w:r w:rsidR="00C77212" w:rsidRPr="00D072CB">
        <w:rPr>
          <w:i/>
          <w:iCs/>
        </w:rPr>
        <w:t>g/L</w:t>
      </w:r>
      <w:r w:rsidRPr="00D072CB">
        <w:rPr>
          <w:i/>
          <w:iCs/>
        </w:rPr>
        <w:t>.</w:t>
      </w:r>
      <w:r>
        <w:rPr>
          <w:i/>
          <w:iCs/>
        </w:rPr>
        <w:t xml:space="preserve"> Chemicals are</w:t>
      </w:r>
      <w:r w:rsidRPr="00FF2AA0">
        <w:rPr>
          <w:i/>
          <w:iCs/>
        </w:rPr>
        <w:t xml:space="preserve"> in descending order</w:t>
      </w:r>
      <w:r>
        <w:rPr>
          <w:i/>
          <w:iCs/>
        </w:rPr>
        <w:t xml:space="preserve"> according to median concentration and are</w:t>
      </w:r>
      <w:r w:rsidRPr="00FF2AA0">
        <w:rPr>
          <w:i/>
          <w:iCs/>
        </w:rPr>
        <w:t xml:space="preserve"> grouped by chemical class.</w:t>
      </w:r>
      <w:r w:rsidRPr="00990CB6">
        <w:t xml:space="preserve"> </w:t>
      </w:r>
      <w:r w:rsidRPr="0044276B">
        <w:rPr>
          <w:i/>
          <w:iCs/>
        </w:rPr>
        <w:t>Boxes depict the first through third quartiles; dark line, median; whiskers, data within 1.5 times the interquartile range; points, outliers.</w:t>
      </w:r>
    </w:p>
    <w:p w14:paraId="24C55003" w14:textId="77777777" w:rsidR="00C475E0" w:rsidRDefault="00C475E0">
      <w:pPr>
        <w:spacing w:after="160" w:line="259" w:lineRule="auto"/>
        <w:rPr>
          <w:i/>
          <w:iCs/>
        </w:rPr>
      </w:pPr>
      <w:r>
        <w:rPr>
          <w:i/>
          <w:iCs/>
        </w:rPr>
        <w:br w:type="page"/>
      </w:r>
    </w:p>
    <w:p w14:paraId="54D092D7" w14:textId="1C3FB868" w:rsidR="00E00D17" w:rsidRDefault="00881A74" w:rsidP="00E00D17">
      <w:r>
        <w:rPr>
          <w:noProof/>
          <w:lang w:val="en-IN" w:eastAsia="en-IN"/>
        </w:rPr>
        <w:lastRenderedPageBreak/>
        <w:drawing>
          <wp:inline distT="0" distB="0" distL="0" distR="0" wp14:anchorId="46FE4C7B" wp14:editId="19D85BA0">
            <wp:extent cx="5943600" cy="207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a:noFill/>
                    </a:ln>
                  </pic:spPr>
                </pic:pic>
              </a:graphicData>
            </a:graphic>
          </wp:inline>
        </w:drawing>
      </w:r>
    </w:p>
    <w:p w14:paraId="609E1859" w14:textId="3ADC7926" w:rsidR="00E00D17" w:rsidRDefault="00E00D17" w:rsidP="00E00D17">
      <w:pPr>
        <w:rPr>
          <w:i/>
          <w:iCs/>
        </w:rPr>
      </w:pPr>
      <w:bookmarkStart w:id="26" w:name="_Toc103252720"/>
      <w:r w:rsidRPr="00D20298">
        <w:rPr>
          <w:rStyle w:val="Heading3Char"/>
        </w:rPr>
        <w:t>Figure SI-</w:t>
      </w:r>
      <w:r w:rsidR="007625E0" w:rsidRPr="00D072CB">
        <w:rPr>
          <w:rStyle w:val="Heading3Char"/>
        </w:rPr>
        <w:t>12</w:t>
      </w:r>
      <w:bookmarkEnd w:id="26"/>
      <w:r w:rsidRPr="00FF2AA0">
        <w:rPr>
          <w:i/>
          <w:iCs/>
        </w:rPr>
        <w:t>. ToxCast exposure-activity ratios, EAR</w:t>
      </w:r>
      <w:r w:rsidRPr="00FF2AA0">
        <w:rPr>
          <w:i/>
          <w:iCs/>
          <w:vertAlign w:val="subscript"/>
        </w:rPr>
        <w:t>Chem</w:t>
      </w:r>
      <w:r w:rsidRPr="00FF2AA0">
        <w:rPr>
          <w:i/>
          <w:iCs/>
        </w:rPr>
        <w:t xml:space="preserve">, (left) and ECOTOX-derived toxicity quotients, TQ, (right) for </w:t>
      </w:r>
      <w:r>
        <w:rPr>
          <w:i/>
          <w:iCs/>
        </w:rPr>
        <w:t>non-pharmaceutical chemicals</w:t>
      </w:r>
      <w:r w:rsidRPr="00FF2AA0">
        <w:rPr>
          <w:i/>
          <w:iCs/>
        </w:rPr>
        <w:t xml:space="preserve"> detected in the 44 Great Lakes tributary sampling sites in this study, October 2017-September 2018.</w:t>
      </w:r>
      <w:r>
        <w:rPr>
          <w:i/>
          <w:iCs/>
        </w:rPr>
        <w:t xml:space="preserve"> </w:t>
      </w:r>
      <w:r w:rsidRPr="00FF2AA0">
        <w:rPr>
          <w:i/>
          <w:iCs/>
        </w:rPr>
        <w:t>Compounds are grouped by chemical class in descending order according to median EAR.</w:t>
      </w:r>
      <w:r>
        <w:rPr>
          <w:i/>
          <w:iCs/>
        </w:rPr>
        <w:t xml:space="preserve"> </w:t>
      </w:r>
      <w:r w:rsidRPr="00FF2AA0">
        <w:rPr>
          <w:i/>
          <w:iCs/>
        </w:rPr>
        <w:t>In cases where only one screening value was available, the other was intentionally left blank.</w:t>
      </w:r>
      <w:r>
        <w:rPr>
          <w:i/>
          <w:iCs/>
        </w:rPr>
        <w:t xml:space="preserve"> Chemicals</w:t>
      </w:r>
      <w:r w:rsidRPr="00FF2AA0">
        <w:rPr>
          <w:i/>
          <w:iCs/>
        </w:rPr>
        <w:t xml:space="preserve"> without either screening value were not included.</w:t>
      </w:r>
      <w:r>
        <w:rPr>
          <w:i/>
          <w:iCs/>
        </w:rPr>
        <w:t xml:space="preserve"> </w:t>
      </w:r>
      <w:r w:rsidRPr="00FF2AA0">
        <w:rPr>
          <w:i/>
          <w:iCs/>
        </w:rPr>
        <w:t>The EAR</w:t>
      </w:r>
      <w:r w:rsidRPr="00FF2AA0">
        <w:rPr>
          <w:i/>
          <w:iCs/>
          <w:vertAlign w:val="subscript"/>
        </w:rPr>
        <w:t>Chem</w:t>
      </w:r>
      <w:r w:rsidRPr="00FF2AA0">
        <w:rPr>
          <w:i/>
          <w:iCs/>
        </w:rPr>
        <w:t xml:space="preserve"> threshold of concern is EAR</w:t>
      </w:r>
      <w:r w:rsidRPr="00FF2AA0">
        <w:rPr>
          <w:i/>
          <w:iCs/>
          <w:vertAlign w:val="subscript"/>
        </w:rPr>
        <w:t>Chem</w:t>
      </w:r>
      <w:r w:rsidRPr="00FF2AA0">
        <w:rPr>
          <w:i/>
          <w:iCs/>
        </w:rPr>
        <w:t xml:space="preserve"> &gt; 10</w:t>
      </w:r>
      <w:r w:rsidRPr="00FF2AA0">
        <w:rPr>
          <w:i/>
          <w:iCs/>
          <w:vertAlign w:val="superscript"/>
        </w:rPr>
        <w:t>-3</w:t>
      </w:r>
      <w:r w:rsidRPr="00FF2AA0">
        <w:rPr>
          <w:i/>
          <w:iCs/>
        </w:rPr>
        <w:t>.</w:t>
      </w:r>
      <w:r>
        <w:rPr>
          <w:i/>
          <w:iCs/>
        </w:rPr>
        <w:t xml:space="preserve"> </w:t>
      </w:r>
      <w:r w:rsidRPr="00FF2AA0">
        <w:rPr>
          <w:i/>
          <w:iCs/>
        </w:rPr>
        <w:t>The TQ threshold of concern is TQ &gt; 10</w:t>
      </w:r>
      <w:r w:rsidRPr="00FF2AA0">
        <w:rPr>
          <w:i/>
          <w:iCs/>
          <w:vertAlign w:val="superscript"/>
        </w:rPr>
        <w:t>-1</w:t>
      </w:r>
      <w:r w:rsidRPr="00FF2AA0">
        <w:rPr>
          <w:i/>
          <w:iCs/>
        </w:rPr>
        <w:t>.</w:t>
      </w:r>
      <w:r>
        <w:rPr>
          <w:i/>
          <w:iCs/>
        </w:rPr>
        <w:t xml:space="preserve"> </w:t>
      </w:r>
      <w:r w:rsidRPr="0044276B">
        <w:rPr>
          <w:i/>
          <w:iCs/>
        </w:rPr>
        <w:t>Boxes depict the first through third quartiles; dark line, median; whiskers, data within 1.5 times the interquartile range; points, outliers.</w:t>
      </w:r>
    </w:p>
    <w:p w14:paraId="09BF4C48" w14:textId="77777777" w:rsidR="00272D1A" w:rsidRPr="000E1129" w:rsidRDefault="00272D1A" w:rsidP="000E1129"/>
    <w:p w14:paraId="7C98EA95" w14:textId="406B3FEA" w:rsidR="004D03F6" w:rsidRDefault="00135919" w:rsidP="004D03F6">
      <w:pPr>
        <w:rPr>
          <w:i/>
          <w:iCs/>
        </w:rPr>
      </w:pPr>
      <w:r>
        <w:rPr>
          <w:i/>
          <w:iCs/>
          <w:noProof/>
          <w:lang w:val="en-IN" w:eastAsia="en-IN"/>
        </w:rPr>
        <w:lastRenderedPageBreak/>
        <w:drawing>
          <wp:inline distT="0" distB="0" distL="0" distR="0" wp14:anchorId="7C7D37CD" wp14:editId="1D2248C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16C4BEB" w14:textId="58B77899" w:rsidR="004D03F6" w:rsidRDefault="004D03F6" w:rsidP="004D03F6">
      <w:pPr>
        <w:rPr>
          <w:i/>
          <w:iCs/>
        </w:rPr>
      </w:pPr>
      <w:bookmarkStart w:id="27" w:name="_Toc103252721"/>
      <w:r w:rsidRPr="00E34D2C">
        <w:rPr>
          <w:rStyle w:val="Heading3Char"/>
        </w:rPr>
        <w:t>Figure SI-</w:t>
      </w:r>
      <w:r w:rsidR="007625E0" w:rsidRPr="00D072CB">
        <w:rPr>
          <w:rStyle w:val="Heading3Char"/>
        </w:rPr>
        <w:t>13</w:t>
      </w:r>
      <w:bookmarkEnd w:id="27"/>
      <w:r>
        <w:rPr>
          <w:i/>
          <w:iCs/>
        </w:rPr>
        <w:t>. Method 1 p</w:t>
      </w:r>
      <w:r w:rsidRPr="00045AEC">
        <w:rPr>
          <w:i/>
          <w:iCs/>
        </w:rPr>
        <w:t xml:space="preserve">harmaceutical compound detections and exceedances of incremental thresholds of concern for ToxCast Exposure-Activity Ratios (left), and ECOTOX-derived Toxicity Quotients (right) organized by sampling site. The number of </w:t>
      </w:r>
      <w:r w:rsidR="00B97627" w:rsidRPr="00D072CB">
        <w:rPr>
          <w:i/>
          <w:iCs/>
        </w:rPr>
        <w:t>pharmaceuticals</w:t>
      </w:r>
      <w:r w:rsidRPr="00045AEC">
        <w:rPr>
          <w:i/>
          <w:iCs/>
        </w:rPr>
        <w:t xml:space="preserve"> detected at each site are represented by the combination of stacked bars</w:t>
      </w:r>
      <w:r w:rsidR="00491413">
        <w:rPr>
          <w:i/>
          <w:iCs/>
        </w:rPr>
        <w:t xml:space="preserve"> (e.g., </w:t>
      </w:r>
      <w:r w:rsidR="00EC40F9">
        <w:rPr>
          <w:i/>
          <w:iCs/>
        </w:rPr>
        <w:t xml:space="preserve">39 </w:t>
      </w:r>
      <w:r w:rsidR="00B97627" w:rsidRPr="00D072CB">
        <w:rPr>
          <w:i/>
          <w:iCs/>
        </w:rPr>
        <w:t>pharmaceuticals</w:t>
      </w:r>
      <w:r w:rsidR="00EC40F9">
        <w:rPr>
          <w:i/>
          <w:iCs/>
        </w:rPr>
        <w:t xml:space="preserve"> were detected at Clinton)</w:t>
      </w:r>
      <w:r w:rsidRPr="00045AEC">
        <w:rPr>
          <w:i/>
          <w:iCs/>
        </w:rPr>
        <w:t>.</w:t>
      </w:r>
      <w:r>
        <w:rPr>
          <w:i/>
          <w:iCs/>
        </w:rPr>
        <w:t xml:space="preserve"> </w:t>
      </w:r>
      <w:r w:rsidR="00EC40F9">
        <w:rPr>
          <w:i/>
          <w:iCs/>
        </w:rPr>
        <w:t xml:space="preserve">The border color of the bar indicates that 106 </w:t>
      </w:r>
      <w:r w:rsidR="00B97627" w:rsidRPr="00D072CB">
        <w:rPr>
          <w:i/>
          <w:iCs/>
        </w:rPr>
        <w:t>pharmaceuticals</w:t>
      </w:r>
      <w:r w:rsidR="00EC40F9">
        <w:rPr>
          <w:i/>
          <w:iCs/>
        </w:rPr>
        <w:t xml:space="preserve"> were monitored at each site</w:t>
      </w:r>
      <w:r>
        <w:rPr>
          <w:i/>
          <w:iCs/>
        </w:rPr>
        <w:t xml:space="preserve">.  The number of samples collected from each </w:t>
      </w:r>
      <w:r w:rsidRPr="007218C1">
        <w:rPr>
          <w:i/>
          <w:iCs/>
        </w:rPr>
        <w:t>of the 44 Great Lakes tributary sampling sites, October 2017-September 2018,</w:t>
      </w:r>
      <w:r>
        <w:rPr>
          <w:i/>
          <w:iCs/>
        </w:rPr>
        <w:t xml:space="preserve"> is listed following the site name.</w:t>
      </w:r>
    </w:p>
    <w:p w14:paraId="02A93E88" w14:textId="77777777" w:rsidR="004D03F6" w:rsidRDefault="004D03F6" w:rsidP="004D03F6">
      <w:pPr>
        <w:rPr>
          <w:i/>
          <w:iCs/>
        </w:rPr>
      </w:pPr>
    </w:p>
    <w:p w14:paraId="31D097D0" w14:textId="3199DD3F" w:rsidR="004D03F6" w:rsidRDefault="0098021B" w:rsidP="004D03F6">
      <w:pPr>
        <w:rPr>
          <w:i/>
          <w:iCs/>
        </w:rPr>
      </w:pPr>
      <w:r>
        <w:rPr>
          <w:i/>
          <w:iCs/>
          <w:noProof/>
          <w:lang w:val="en-IN" w:eastAsia="en-IN"/>
        </w:rPr>
        <w:lastRenderedPageBreak/>
        <w:drawing>
          <wp:inline distT="0" distB="0" distL="0" distR="0" wp14:anchorId="3E9D7BE4" wp14:editId="5229B047">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A5CC714" w14:textId="5B20A4C2" w:rsidR="004D03F6" w:rsidRDefault="004D03F6" w:rsidP="004D03F6">
      <w:pPr>
        <w:rPr>
          <w:i/>
          <w:iCs/>
        </w:rPr>
      </w:pPr>
      <w:bookmarkStart w:id="28" w:name="_Toc103252722"/>
      <w:r w:rsidRPr="00E34D2C">
        <w:rPr>
          <w:rStyle w:val="Heading3Char"/>
        </w:rPr>
        <w:t>Figure SI-</w:t>
      </w:r>
      <w:r w:rsidR="007625E0" w:rsidRPr="00D072CB">
        <w:rPr>
          <w:rStyle w:val="Heading3Char"/>
        </w:rPr>
        <w:t>14</w:t>
      </w:r>
      <w:bookmarkEnd w:id="28"/>
      <w:r>
        <w:rPr>
          <w:i/>
          <w:iCs/>
        </w:rPr>
        <w:t xml:space="preserve">. Method 1 pharmaceutical compound hazard quotients by site in the Great Lakes Basin from water samples collected </w:t>
      </w:r>
      <w:r w:rsidRPr="00077D2A">
        <w:rPr>
          <w:i/>
          <w:iCs/>
        </w:rPr>
        <w:t>in 44 Great Lakes tributary sampling sites, October 2017-September 2018</w:t>
      </w:r>
      <w:r>
        <w:rPr>
          <w:i/>
          <w:iCs/>
        </w:rPr>
        <w:t xml:space="preserve">: Sum of maximum </w:t>
      </w:r>
      <w:r w:rsidRPr="00C90FB0">
        <w:rPr>
          <w:i/>
          <w:iCs/>
        </w:rPr>
        <w:t xml:space="preserve">ToxCast </w:t>
      </w:r>
      <w:r>
        <w:rPr>
          <w:i/>
          <w:iCs/>
        </w:rPr>
        <w:t>E</w:t>
      </w:r>
      <w:r w:rsidRPr="00C90FB0">
        <w:rPr>
          <w:i/>
          <w:iCs/>
        </w:rPr>
        <w:t>xposure-</w:t>
      </w:r>
      <w:r>
        <w:rPr>
          <w:i/>
          <w:iCs/>
        </w:rPr>
        <w:t>A</w:t>
      </w:r>
      <w:r w:rsidRPr="00C90FB0">
        <w:rPr>
          <w:i/>
          <w:iCs/>
        </w:rPr>
        <w:t xml:space="preserve">ctivity </w:t>
      </w:r>
      <w:r>
        <w:rPr>
          <w:i/>
          <w:iCs/>
        </w:rPr>
        <w:t>R</w:t>
      </w:r>
      <w:r w:rsidRPr="00C90FB0">
        <w:rPr>
          <w:i/>
          <w:iCs/>
        </w:rPr>
        <w:t>atio values</w:t>
      </w:r>
      <w:r>
        <w:rPr>
          <w:i/>
          <w:iCs/>
        </w:rPr>
        <w:t xml:space="preserve"> for all ToxCast assays (left), and</w:t>
      </w:r>
      <w:r w:rsidRPr="00C90FB0">
        <w:rPr>
          <w:i/>
          <w:iCs/>
        </w:rPr>
        <w:t xml:space="preserve"> maximum ECOTOX-derived </w:t>
      </w:r>
      <w:r>
        <w:rPr>
          <w:i/>
          <w:iCs/>
        </w:rPr>
        <w:t>T</w:t>
      </w:r>
      <w:r w:rsidRPr="00C90FB0">
        <w:rPr>
          <w:i/>
          <w:iCs/>
        </w:rPr>
        <w:t xml:space="preserve">oxicity </w:t>
      </w:r>
      <w:r>
        <w:rPr>
          <w:i/>
          <w:iCs/>
        </w:rPr>
        <w:t>Q</w:t>
      </w:r>
      <w:r w:rsidRPr="00C90FB0">
        <w:rPr>
          <w:i/>
          <w:iCs/>
        </w:rPr>
        <w:t>uotients</w:t>
      </w:r>
      <w:r>
        <w:rPr>
          <w:i/>
          <w:iCs/>
        </w:rPr>
        <w:t xml:space="preserve"> </w:t>
      </w:r>
      <w:r w:rsidRPr="00C90FB0">
        <w:rPr>
          <w:i/>
          <w:iCs/>
        </w:rPr>
        <w:t xml:space="preserve">for each </w:t>
      </w:r>
      <w:r w:rsidR="00B97627" w:rsidRPr="00D072CB">
        <w:rPr>
          <w:i/>
          <w:iCs/>
        </w:rPr>
        <w:t>pharmaceutical</w:t>
      </w:r>
      <w:r>
        <w:rPr>
          <w:i/>
          <w:iCs/>
        </w:rPr>
        <w:t xml:space="preserve"> (right)</w:t>
      </w:r>
      <w:r w:rsidRPr="00C90FB0">
        <w:rPr>
          <w:i/>
          <w:iCs/>
        </w:rPr>
        <w:t>.</w:t>
      </w:r>
      <w:r w:rsidR="00EC40F9">
        <w:rPr>
          <w:i/>
          <w:iCs/>
        </w:rPr>
        <w:t xml:space="preserve"> The number of additional </w:t>
      </w:r>
      <w:r w:rsidR="00B97627" w:rsidRPr="00D072CB">
        <w:rPr>
          <w:i/>
          <w:iCs/>
        </w:rPr>
        <w:t>pharmaceuticals</w:t>
      </w:r>
      <w:r w:rsidR="00EC40F9">
        <w:rPr>
          <w:i/>
          <w:iCs/>
        </w:rPr>
        <w:t xml:space="preserve"> represented by the respective alternative benchmark is provided in parentheses next to ‘Others’ in the key.</w:t>
      </w:r>
    </w:p>
    <w:p w14:paraId="4B75ADCA" w14:textId="77777777" w:rsidR="004D03F6" w:rsidRDefault="004D03F6" w:rsidP="00080D08">
      <w:pPr>
        <w:spacing w:after="120"/>
      </w:pPr>
    </w:p>
    <w:p w14:paraId="59715A22" w14:textId="04068127" w:rsidR="00FF2AA0" w:rsidRPr="00FF2AA0" w:rsidRDefault="00FF2AA0" w:rsidP="00FF2AA0">
      <w:pPr>
        <w:rPr>
          <w:i/>
          <w:iCs/>
        </w:rPr>
      </w:pPr>
    </w:p>
    <w:p w14:paraId="4AE992C5" w14:textId="7DB076D0" w:rsidR="00FF2AA0" w:rsidRDefault="00FF2AA0" w:rsidP="00FF2AA0"/>
    <w:p w14:paraId="4DD9C8CE" w14:textId="36F966BF" w:rsidR="00FF2AA0" w:rsidRDefault="00FF2AA0" w:rsidP="00D0354D"/>
    <w:p w14:paraId="3F17187F" w14:textId="77777777" w:rsidR="00045AEC" w:rsidRDefault="00045AEC" w:rsidP="00D0354D">
      <w:pPr>
        <w:rPr>
          <w:i/>
          <w:iCs/>
        </w:rPr>
      </w:pPr>
    </w:p>
    <w:p w14:paraId="2037926D" w14:textId="15C45BC1" w:rsidR="008C1865" w:rsidRDefault="008C1865" w:rsidP="00D0354D">
      <w:pPr>
        <w:rPr>
          <w:i/>
          <w:iCs/>
        </w:rPr>
      </w:pPr>
    </w:p>
    <w:p w14:paraId="0E00584E" w14:textId="3E4852F8" w:rsidR="0004504A" w:rsidRDefault="0004504A" w:rsidP="00D0354D">
      <w:pPr>
        <w:rPr>
          <w:i/>
          <w:iCs/>
        </w:rPr>
      </w:pPr>
    </w:p>
    <w:p w14:paraId="0284872D" w14:textId="77777777" w:rsidR="00D30EE2" w:rsidRDefault="00D30EE2" w:rsidP="00A5305C">
      <w:pPr>
        <w:rPr>
          <w:i/>
          <w:iCs/>
        </w:rPr>
      </w:pPr>
    </w:p>
    <w:p w14:paraId="1D034C37" w14:textId="63875B4C" w:rsidR="0054003A" w:rsidRDefault="0054003A" w:rsidP="000E1129">
      <w:pPr>
        <w:rPr>
          <w:i/>
          <w:iCs/>
        </w:rPr>
      </w:pPr>
      <w:r>
        <w:rPr>
          <w:i/>
          <w:iCs/>
        </w:rPr>
        <w:br w:type="page"/>
      </w:r>
    </w:p>
    <w:p w14:paraId="2D995CB6" w14:textId="77777777" w:rsidR="00D0354D" w:rsidRDefault="00D0354D" w:rsidP="00D0354D">
      <w:pPr>
        <w:pStyle w:val="Heading1"/>
      </w:pPr>
      <w:bookmarkStart w:id="29" w:name="_Toc103252723"/>
      <w:r>
        <w:lastRenderedPageBreak/>
        <w:t>References:</w:t>
      </w:r>
      <w:bookmarkEnd w:id="29"/>
    </w:p>
    <w:p w14:paraId="5FFCCFFC" w14:textId="77777777" w:rsidR="008163C6" w:rsidRDefault="00C03F25" w:rsidP="008163C6">
      <w:pPr>
        <w:pStyle w:val="Bibliography"/>
        <w:rPr>
          <w:rFonts w:cs="Times New Roman"/>
          <w:szCs w:val="24"/>
        </w:rPr>
      </w:pPr>
      <w:r>
        <w:fldChar w:fldCharType="begin"/>
      </w:r>
      <w:r w:rsidR="008163C6">
        <w:instrText xml:space="preserve"> ADDIN ZOTERO_BIBL {"uncited":[["http://zotero.org/groups/315505/items/VQHCT7T5"],["http://zotero.org/groups/315505/items/K9EXDZQY"],["http://zotero.org/groups/315505/items/8YFGD9QT"],["http://zotero.org/groups/315505/items/P2QTM6TB"],["http://zotero.org/groups/315505/items/R3SUJZKW"],["http://zotero.org/groups/315505/items/B5RK32CH"],["http://zotero.org/groups/315505/items/LE636W39"],["http://zotero.org/groups/315505/items/J9YCLFJP"],["http://zotero.org/groups/315505/items/PK62IMHN"],["http://zotero.org/groups/315505/items/8X3UXZUD"],["http://zotero.org/groups/315505/items/YKELS44U"],["http://zotero.org/groups/315505/items/LVPCMEUY"],["http://zotero.org/groups/315505/items/5DRWYJPI"],["http://zotero.org/groups/315505/items/YZZTMB8K"],["http://zotero.org/groups/315505/items/FXYGDS4V"],["http://zotero.org/groups/315505/items/65GCMHLK"],["http://zotero.org/groups/315505/items/LXUE3V7Y"],["http://zotero.org/groups/315505/items/LYHTDPKM"],["http://zotero.org/groups/315505/items/TNKX6Z4U"],["http://zotero.org/groups/315505/items/6UY8F7C5"],["http://zotero.org/groups/315505/items/TV65L2VI"],["http://zotero.org/groups/315505/items/LLCK3TBN"],["http://zotero.org/groups/315505/items/ZWC8D74F"],["http://zotero.org/groups/315505/items/KUFB7DAD"],["http://zotero.org/groups/315505/items/59BFLNFD"],["http://zotero.org/groups/315505/items/ZBL3CAF3"],["http://zotero.org/groups/315505/items/EHX9SKB8"]],"omitted":[],"custom":[]} CSL_BIBLIOGRAPHY </w:instrText>
      </w:r>
      <w:r>
        <w:fldChar w:fldCharType="separate"/>
      </w:r>
      <w:r w:rsidR="008163C6">
        <w:rPr>
          <w:rFonts w:cs="Times New Roman"/>
          <w:szCs w:val="24"/>
        </w:rPr>
        <w:t>Applegate VC, Howell JH, Hall AE, Smith MA. 1957. Toxicity of 4,346 chemicals to larval lampreys and fishes. Special Scientific Report - Fisheries Report No.: 207. http://pubs.er.usgs.gov/publication/70171148.</w:t>
      </w:r>
    </w:p>
    <w:p w14:paraId="00C3DBA1" w14:textId="77777777" w:rsidR="008163C6" w:rsidRDefault="008163C6" w:rsidP="008163C6">
      <w:pPr>
        <w:pStyle w:val="Bibliography"/>
        <w:rPr>
          <w:rFonts w:cs="Times New Roman"/>
          <w:szCs w:val="24"/>
        </w:rPr>
      </w:pPr>
      <w:r>
        <w:rPr>
          <w:rFonts w:cs="Times New Roman"/>
          <w:szCs w:val="24"/>
        </w:rPr>
        <w:t>Aronson D, Boethling R, Howard P, Stiteler W. 2006. Estimating biodegradation half-lives for use in chemical screening. Chemosphere. 63(11):1953–1960. doi:10.1016/j.chemosphere.2005.09.044.</w:t>
      </w:r>
    </w:p>
    <w:p w14:paraId="74CD643C" w14:textId="77777777" w:rsidR="008163C6" w:rsidRDefault="008163C6" w:rsidP="008163C6">
      <w:pPr>
        <w:pStyle w:val="Bibliography"/>
        <w:rPr>
          <w:rFonts w:cs="Times New Roman"/>
          <w:szCs w:val="24"/>
        </w:rPr>
      </w:pPr>
      <w:r>
        <w:rPr>
          <w:rFonts w:cs="Times New Roman"/>
          <w:szCs w:val="24"/>
        </w:rPr>
        <w:t>ASTM International. 2016. ASTM D7510 - 10 Standard practice for performing detection and quantitation estimation and data assessment utilizing DQCALC software, based on ASTM practices D6091 and D6512 of Committee D19 on Water. https://www.astm.org/Standards/D7510.htm.</w:t>
      </w:r>
    </w:p>
    <w:p w14:paraId="068B4D35" w14:textId="77777777" w:rsidR="008163C6" w:rsidRDefault="008163C6" w:rsidP="008163C6">
      <w:pPr>
        <w:pStyle w:val="Bibliography"/>
        <w:rPr>
          <w:rFonts w:cs="Times New Roman"/>
          <w:szCs w:val="24"/>
        </w:rPr>
      </w:pPr>
      <w:r>
        <w:rPr>
          <w:rFonts w:cs="Times New Roman"/>
          <w:szCs w:val="24"/>
        </w:rPr>
        <w:t>Baldwin AK, Corsi SR, De Cicco LA, Lenaker PL, Lutz MA, Sullivan DJ, Richards KD. 2016. Organic contaminants in Great Lakes tributaries: Prevalence and potential aquatic toxicity. Sci Total Environ. 554–555:42–52. doi:10.1016/j.scitotenv.2016.02.137.</w:t>
      </w:r>
    </w:p>
    <w:p w14:paraId="291DAF90" w14:textId="77777777" w:rsidR="008163C6" w:rsidRDefault="008163C6" w:rsidP="008163C6">
      <w:pPr>
        <w:pStyle w:val="Bibliography"/>
        <w:rPr>
          <w:rFonts w:cs="Times New Roman"/>
          <w:szCs w:val="24"/>
        </w:rPr>
      </w:pPr>
      <w:r>
        <w:rPr>
          <w:rFonts w:cs="Times New Roman"/>
          <w:szCs w:val="24"/>
        </w:rPr>
        <w:t>Blackwell BR, Ankley GT, Corsi SR, DeCicco LA, Houck KA, Judson RS, Li S, Martin MT, Murphy E, Schroeder AL, et al. 2017. An “EAR” on Environmental Surveillance and Monitoring: A Case Study on the Use of Exposure–Activity Ratios (EARs) to Prioritize Sites, Chemicals, and Bioactivities of Concern in Great Lakes Waters. Environ Sci Technol. 51(15):8713–8724. doi:10.1021/acs.est.7b01613.</w:t>
      </w:r>
    </w:p>
    <w:p w14:paraId="72E501D3" w14:textId="77777777" w:rsidR="008163C6" w:rsidRDefault="008163C6" w:rsidP="008163C6">
      <w:pPr>
        <w:pStyle w:val="Bibliography"/>
        <w:rPr>
          <w:rFonts w:cs="Times New Roman"/>
          <w:szCs w:val="24"/>
        </w:rPr>
      </w:pPr>
      <w:r>
        <w:rPr>
          <w:rFonts w:cs="Times New Roman"/>
          <w:szCs w:val="24"/>
        </w:rPr>
        <w:t>Brain RA, Johnson DJ, Richards SM, Hanson ML, Sanderson H, Lam MW, Young C, Mabury SA, Sibley PK, Solomon KR. 2004. Microcosm evaluation of the effects of an eight pharmaceutical mixture to the aquatic macrophytes Lemna gibba and Myriophyllum sibiricum. Aquat Toxicol. 70(1):23–40. doi:10.1016/j.aquatox.2004.06.011.</w:t>
      </w:r>
    </w:p>
    <w:p w14:paraId="5683E5AD" w14:textId="77777777" w:rsidR="008163C6" w:rsidRDefault="008163C6" w:rsidP="008163C6">
      <w:pPr>
        <w:pStyle w:val="Bibliography"/>
        <w:rPr>
          <w:rFonts w:cs="Times New Roman"/>
          <w:szCs w:val="24"/>
        </w:rPr>
      </w:pPr>
      <w:r>
        <w:rPr>
          <w:rFonts w:cs="Times New Roman"/>
          <w:szCs w:val="24"/>
        </w:rPr>
        <w:t>Calleja MC, Persoone G, Geladi P. 1994. Comparative acute toxicity of the first 50 Multicentre Evaluation of In Vitro Cytotoxicity chemicals to aquatic non-vertebrates. Arch Environ Contam Toxicol. 26(1):69–78. doi:10.1007/BF00212796.</w:t>
      </w:r>
    </w:p>
    <w:p w14:paraId="1D0EF897" w14:textId="77777777" w:rsidR="008163C6" w:rsidRDefault="008163C6" w:rsidP="008163C6">
      <w:pPr>
        <w:pStyle w:val="Bibliography"/>
        <w:rPr>
          <w:rFonts w:cs="Times New Roman"/>
          <w:szCs w:val="24"/>
        </w:rPr>
      </w:pPr>
      <w:r>
        <w:rPr>
          <w:rFonts w:cs="Times New Roman"/>
          <w:szCs w:val="24"/>
        </w:rPr>
        <w:t>Childress CJ, Foreman WT, Connor BF, Maloney TJ. 1999. New reporting procedures based on long-term method detection levels and some considerations for interpretations of water-quality data provided by the U.S. Geological Survey National Water Quality Laboratory. U.S. Geological Survey Open-File Report Report No.: 99–193. https://pubs.er.usgs.gov/publication/ofr99193.</w:t>
      </w:r>
    </w:p>
    <w:p w14:paraId="62636B0E" w14:textId="77777777" w:rsidR="008163C6" w:rsidRDefault="008163C6" w:rsidP="008163C6">
      <w:pPr>
        <w:pStyle w:val="Bibliography"/>
        <w:rPr>
          <w:rFonts w:cs="Times New Roman"/>
          <w:szCs w:val="24"/>
        </w:rPr>
      </w:pPr>
      <w:r>
        <w:rPr>
          <w:rFonts w:cs="Times New Roman"/>
          <w:szCs w:val="24"/>
        </w:rPr>
        <w:t>Contardo-Jara V, Lorenz C, Pflugmacher S, Nützmann G, Kloas W, Wiegand C. 2011. Exposure to human pharmaceuticals Carbamazepine, Ibuprofen and Bezafibrate causes molecular effects in Dreissena polymorpha. Aquat Toxicol. 105(3–4):428–437. doi:10.1016/j.aquatox.2011.07.017.</w:t>
      </w:r>
    </w:p>
    <w:p w14:paraId="1B0EECC0" w14:textId="77777777" w:rsidR="008163C6" w:rsidRDefault="008163C6" w:rsidP="008163C6">
      <w:pPr>
        <w:pStyle w:val="Bibliography"/>
        <w:rPr>
          <w:rFonts w:cs="Times New Roman"/>
          <w:szCs w:val="24"/>
        </w:rPr>
      </w:pPr>
      <w:r>
        <w:rPr>
          <w:rFonts w:cs="Times New Roman"/>
          <w:szCs w:val="24"/>
        </w:rPr>
        <w:t>Corsi SR, De Cicco LA, Villeneuve DL, Blackwell BR, Fay KA, Ankley GT, Baldwin AK. 2019. Prioritizing chemicals of ecological concern in Great Lakes tributaries using high-</w:t>
      </w:r>
      <w:r>
        <w:rPr>
          <w:rFonts w:cs="Times New Roman"/>
          <w:szCs w:val="24"/>
        </w:rPr>
        <w:lastRenderedPageBreak/>
        <w:t>throughput screening data and adverse outcome pathways. Sci Total Environ. 686:995–1009. doi:10.1016/j.scitotenv.2019.05.457.</w:t>
      </w:r>
    </w:p>
    <w:p w14:paraId="269D5479" w14:textId="77777777" w:rsidR="008163C6" w:rsidRDefault="008163C6" w:rsidP="008163C6">
      <w:pPr>
        <w:pStyle w:val="Bibliography"/>
        <w:rPr>
          <w:rFonts w:cs="Times New Roman"/>
          <w:szCs w:val="24"/>
        </w:rPr>
      </w:pPr>
      <w:r>
        <w:rPr>
          <w:rFonts w:cs="Times New Roman"/>
          <w:szCs w:val="24"/>
        </w:rPr>
        <w:t>Dawson MA, Renfro JL. 1993. Interaction of structurally similar pesticides with organic anion transport by primary cultures of winter flounder renal proximal tubule. J Pharmacol Exp Ther. 266(2):673.</w:t>
      </w:r>
    </w:p>
    <w:p w14:paraId="7CBE6DCF" w14:textId="77777777" w:rsidR="008163C6" w:rsidRDefault="008163C6" w:rsidP="008163C6">
      <w:pPr>
        <w:pStyle w:val="Bibliography"/>
        <w:rPr>
          <w:rFonts w:cs="Times New Roman"/>
          <w:szCs w:val="24"/>
        </w:rPr>
      </w:pPr>
      <w:r>
        <w:rPr>
          <w:rFonts w:cs="Times New Roman"/>
          <w:szCs w:val="24"/>
        </w:rPr>
        <w:t>DeCicco LA, Corsi SR, Villeneuve DL, Blackwell BR, Ankley GT. 2018. toxEval: Evaluation of measured concentration data using the ToxCast high-throughput screening database or a user-defined set of concentration benchmarks. R Package version 1.0.0. https://code.usgs.gov/water/toxEval, doi:10.5066/P906UQ5I.</w:t>
      </w:r>
    </w:p>
    <w:p w14:paraId="3087A5D2" w14:textId="77777777" w:rsidR="008163C6" w:rsidRDefault="008163C6" w:rsidP="008163C6">
      <w:pPr>
        <w:pStyle w:val="Bibliography"/>
        <w:rPr>
          <w:rFonts w:cs="Times New Roman"/>
          <w:szCs w:val="24"/>
        </w:rPr>
      </w:pPr>
      <w:r>
        <w:rPr>
          <w:rFonts w:cs="Times New Roman"/>
          <w:szCs w:val="24"/>
        </w:rPr>
        <w:t>Divo AA, Geary TG, Jensen JB. 1985. Oxygen- and time-dependent effects of antibiotics and selected mitochondrial inhibitors on Plasmodium falciparum in culture. Antimicrob Agents Chemother. 27(1):21–27. doi:10.1128/AAC.27.1.21.</w:t>
      </w:r>
    </w:p>
    <w:p w14:paraId="5EF13A6F" w14:textId="77777777" w:rsidR="008163C6" w:rsidRDefault="008163C6" w:rsidP="008163C6">
      <w:pPr>
        <w:pStyle w:val="Bibliography"/>
        <w:rPr>
          <w:rFonts w:cs="Times New Roman"/>
          <w:szCs w:val="24"/>
        </w:rPr>
      </w:pPr>
      <w:r>
        <w:rPr>
          <w:rFonts w:cs="Times New Roman"/>
          <w:szCs w:val="24"/>
        </w:rPr>
        <w:t>Eisentraeger A, Dott W, Klein J, Hahn S. 2003. Comparative studies on algal toxicity testing using fluorometric microplate and Erlenmeyer flask growth-inhibition assays. Ecotoxicol Environ Saf. 54(3):346–354. doi:10.1016/S0147-6513(02)00099-4.</w:t>
      </w:r>
    </w:p>
    <w:p w14:paraId="675BA9A9" w14:textId="77777777" w:rsidR="008163C6" w:rsidRDefault="008163C6" w:rsidP="008163C6">
      <w:pPr>
        <w:pStyle w:val="Bibliography"/>
        <w:rPr>
          <w:rFonts w:cs="Times New Roman"/>
          <w:szCs w:val="24"/>
        </w:rPr>
      </w:pPr>
      <w:r>
        <w:rPr>
          <w:rFonts w:cs="Times New Roman"/>
          <w:szCs w:val="24"/>
        </w:rPr>
        <w:t>European Commission. 2002. European Commission Decision (2002/657/EC) of 12 August 2002 concerning the performance of analytical methods and the interpretation of results: Official Journal of the European Communities Legislation.</w:t>
      </w:r>
    </w:p>
    <w:p w14:paraId="4288A378" w14:textId="77777777" w:rsidR="008163C6" w:rsidRDefault="008163C6" w:rsidP="008163C6">
      <w:pPr>
        <w:pStyle w:val="Bibliography"/>
        <w:rPr>
          <w:rFonts w:cs="Times New Roman"/>
          <w:szCs w:val="24"/>
        </w:rPr>
      </w:pPr>
      <w:r>
        <w:rPr>
          <w:rFonts w:cs="Times New Roman"/>
          <w:szCs w:val="24"/>
        </w:rPr>
        <w:t>Fleming WJ, Ailstock MS, Momot JJ. 1995. Net photosynthesis and respiration of sago pondweed (Potamogeton pectinatus) exposed to herbicides. In: Jane S. Hughes, Gregory R. Biddinger, Eugene Mones, editors. Environmental Toxicology and Risk Assessment: Third Volume. Philadelphia, Pa.: American Society for Testing and Materials. (American Society for Testing and Materials, editor. ). p. 303–317. http://pubs.er.usgs.gov/publication/5210527.</w:t>
      </w:r>
    </w:p>
    <w:p w14:paraId="0EF3FBBA" w14:textId="77777777" w:rsidR="008163C6" w:rsidRDefault="008163C6" w:rsidP="008163C6">
      <w:pPr>
        <w:pStyle w:val="Bibliography"/>
        <w:rPr>
          <w:rFonts w:cs="Times New Roman"/>
          <w:szCs w:val="24"/>
        </w:rPr>
      </w:pPr>
      <w:r>
        <w:rPr>
          <w:rFonts w:cs="Times New Roman"/>
          <w:szCs w:val="24"/>
        </w:rPr>
        <w:t>Furlong ET, Noriega MC, Kanagy CJ, Kanagy LK, Coffey LJ, Burkhardt MR. 2014. Determination of human-use pharmaceuticals in filtered water by direct aqueous injection–high-performance liquid chromatography/tandem mass spectrometry.</w:t>
      </w:r>
    </w:p>
    <w:p w14:paraId="410CCCD6" w14:textId="77777777" w:rsidR="008163C6" w:rsidRDefault="008163C6" w:rsidP="008163C6">
      <w:pPr>
        <w:pStyle w:val="Bibliography"/>
        <w:rPr>
          <w:rFonts w:cs="Times New Roman"/>
          <w:szCs w:val="24"/>
        </w:rPr>
      </w:pPr>
      <w:r>
        <w:rPr>
          <w:rFonts w:cs="Times New Roman"/>
          <w:szCs w:val="24"/>
        </w:rPr>
        <w:t>Gaudet-Hull AM, Rayburn JR, Bantle JA, Burton DT, Turley SD, Dawson DA, Dumont JN, Finch RA, Maurice MA, Fort DJ, et al. 1994. Fetax interlaboratory validation study: Phase II testing. Environ Toxicol Chem. 13(10):1629–1637. doi:10.1002/etc.5620131012.</w:t>
      </w:r>
    </w:p>
    <w:p w14:paraId="231B0569" w14:textId="77777777" w:rsidR="008163C6" w:rsidRDefault="008163C6" w:rsidP="008163C6">
      <w:pPr>
        <w:pStyle w:val="Bibliography"/>
        <w:rPr>
          <w:rFonts w:cs="Times New Roman"/>
          <w:szCs w:val="24"/>
        </w:rPr>
      </w:pPr>
      <w:r>
        <w:rPr>
          <w:rFonts w:cs="Times New Roman"/>
          <w:szCs w:val="24"/>
        </w:rPr>
        <w:t>Hayasaka Daisuke, Korenaga T, Sánchez-Bayo F, Goka K. 2012. Differences in ecological impacts of systemic insecticides with different physicochemical properties on biocenosis of experimental paddy fields. Ecotoxicology. 21(1):191–201. doi:10.1007/s10646-011-0778-y.</w:t>
      </w:r>
    </w:p>
    <w:p w14:paraId="5EAB548D" w14:textId="77777777" w:rsidR="008163C6" w:rsidRDefault="008163C6" w:rsidP="008163C6">
      <w:pPr>
        <w:pStyle w:val="Bibliography"/>
        <w:rPr>
          <w:rFonts w:cs="Times New Roman"/>
          <w:szCs w:val="24"/>
        </w:rPr>
      </w:pPr>
      <w:r>
        <w:rPr>
          <w:rFonts w:cs="Times New Roman"/>
          <w:szCs w:val="24"/>
        </w:rPr>
        <w:t>Hayasaka D., Korenaga T, Suzuki K, Saito F, Sánchez-Bayo F, Goka K. 2012. Cumulative ecological impacts of two successive annual treatments of imidacloprid and fipronil on aquatic communities of paddy mesocosms. Ecotoxicol Environ Saf. 80:355–362. doi:10.1016/j.ecoenv.2012.04.004.</w:t>
      </w:r>
    </w:p>
    <w:p w14:paraId="6DD78308" w14:textId="77777777" w:rsidR="008163C6" w:rsidRDefault="008163C6" w:rsidP="008163C6">
      <w:pPr>
        <w:pStyle w:val="Bibliography"/>
        <w:rPr>
          <w:rFonts w:cs="Times New Roman"/>
          <w:szCs w:val="24"/>
        </w:rPr>
      </w:pPr>
      <w:r>
        <w:rPr>
          <w:rFonts w:cs="Times New Roman"/>
          <w:szCs w:val="24"/>
        </w:rPr>
        <w:lastRenderedPageBreak/>
        <w:t>Hull RN, Kleywegt S, Schroeder J. 2015. Risk-based screening of selected contaminants in the Great Lakes Basin. J Gt Lakes Res. 41(1):238–245. doi:10.1016/j.jglr.2014.11.013.</w:t>
      </w:r>
    </w:p>
    <w:p w14:paraId="7FCAB3A0" w14:textId="77777777" w:rsidR="008163C6" w:rsidRDefault="008163C6" w:rsidP="008163C6">
      <w:pPr>
        <w:pStyle w:val="Bibliography"/>
        <w:rPr>
          <w:rFonts w:cs="Times New Roman"/>
          <w:szCs w:val="24"/>
        </w:rPr>
      </w:pPr>
      <w:r>
        <w:rPr>
          <w:rFonts w:cs="Times New Roman"/>
          <w:szCs w:val="24"/>
        </w:rPr>
        <w:t>Jin S, Homer C, Yang L, Danielson P, Dewitz J, Li C, Zhu Z, Xian G, Howard D. 2019. Overall Methodology Design for the United States National Land Cover Database 2016 Products. Remote Sens. 11(24):2971. doi:10.3390/rs11242971.</w:t>
      </w:r>
    </w:p>
    <w:p w14:paraId="1E5A0CB8" w14:textId="77777777" w:rsidR="008163C6" w:rsidRDefault="008163C6" w:rsidP="008163C6">
      <w:pPr>
        <w:pStyle w:val="Bibliography"/>
        <w:rPr>
          <w:rFonts w:cs="Times New Roman"/>
          <w:szCs w:val="24"/>
        </w:rPr>
      </w:pPr>
      <w:r>
        <w:rPr>
          <w:rFonts w:cs="Times New Roman"/>
          <w:szCs w:val="24"/>
        </w:rPr>
        <w:t>Kish P. 2004. Effects of Roundup, Glean, Aatrex, and Their Active Ingredients (Glyphosate, Chlorsulfuron, And Atrazine) on Periphyton Communities Studied by Using Matlock  Periphytometer and Bottle Tests. Oklahoma State University. https://shareok.org/bitstream/handle/11244/44099/Thesis-2004D-K61e.pdf?sequence=1&amp;isAllowed=y.</w:t>
      </w:r>
    </w:p>
    <w:p w14:paraId="7FA6B19A" w14:textId="77777777" w:rsidR="008163C6" w:rsidRDefault="008163C6" w:rsidP="008163C6">
      <w:pPr>
        <w:pStyle w:val="Bibliography"/>
        <w:rPr>
          <w:rFonts w:cs="Times New Roman"/>
          <w:szCs w:val="24"/>
        </w:rPr>
      </w:pPr>
      <w:r>
        <w:rPr>
          <w:rFonts w:cs="Times New Roman"/>
          <w:szCs w:val="24"/>
        </w:rPr>
        <w:t>Kloas W, Lutz I, Springer T, Krueger H, Wolf J, Holden L, Hosmer A. 2009. Does Atrazine Influence Larval Development and Sexual Differentiation in Xenopus laevis? Toxicol Sci. 107(2):376–384. doi:10.1093/toxsci/kfn232.</w:t>
      </w:r>
    </w:p>
    <w:p w14:paraId="38F85B14" w14:textId="77777777" w:rsidR="008163C6" w:rsidRDefault="008163C6" w:rsidP="008163C6">
      <w:pPr>
        <w:pStyle w:val="Bibliography"/>
        <w:rPr>
          <w:rFonts w:cs="Times New Roman"/>
          <w:szCs w:val="24"/>
        </w:rPr>
      </w:pPr>
      <w:r>
        <w:rPr>
          <w:rFonts w:cs="Times New Roman"/>
          <w:szCs w:val="24"/>
        </w:rPr>
        <w:t>Laitta MT. 2016. Waste Water Treatment Plants in the Great Lakes. [accessed 2021 Mar 16]. https://usgs.maps.arcgis.com/home/item.html?id=e4a5b201232944c2a671eb96621274dd.</w:t>
      </w:r>
    </w:p>
    <w:p w14:paraId="2ACAEB1A" w14:textId="77777777" w:rsidR="008163C6" w:rsidRDefault="008163C6" w:rsidP="008163C6">
      <w:pPr>
        <w:pStyle w:val="Bibliography"/>
        <w:rPr>
          <w:rFonts w:cs="Times New Roman"/>
          <w:szCs w:val="24"/>
        </w:rPr>
      </w:pPr>
      <w:r>
        <w:rPr>
          <w:rFonts w:cs="Times New Roman"/>
          <w:szCs w:val="24"/>
        </w:rPr>
        <w:t>López-Doval JC, Kukkonen JVK, Rodrigo P, Muñoz I. 2012. Effects of indomethacin and propranolol on Chironomus riparius and Physella (Costatella) acuta. Ecotoxicol Environ Saf. 78:110–115. doi:10.1016/j.ecoenv.2011.11.004.</w:t>
      </w:r>
    </w:p>
    <w:p w14:paraId="45AA204F" w14:textId="77777777" w:rsidR="008163C6" w:rsidRDefault="008163C6" w:rsidP="008163C6">
      <w:pPr>
        <w:pStyle w:val="Bibliography"/>
        <w:rPr>
          <w:rFonts w:cs="Times New Roman"/>
          <w:szCs w:val="24"/>
        </w:rPr>
      </w:pPr>
      <w:r>
        <w:rPr>
          <w:rFonts w:cs="Times New Roman"/>
          <w:szCs w:val="24"/>
        </w:rPr>
        <w:t>Maupin MA, Ivahnenko T. 2011. Nutrient Loadings to Streams of the Continental United States from Municipal and Industrial Effluent1: Nutrient Loadings to Streams of the Continental United States From Municipal and Industrial Effluent. JAWRA J Am Water Resour Assoc. 47(5):950–964. doi:10.1111/j.1752-1688.2011.00576.x.</w:t>
      </w:r>
    </w:p>
    <w:p w14:paraId="2AA644B4" w14:textId="77777777" w:rsidR="008163C6" w:rsidRDefault="008163C6" w:rsidP="008163C6">
      <w:pPr>
        <w:pStyle w:val="Bibliography"/>
        <w:rPr>
          <w:rFonts w:cs="Times New Roman"/>
          <w:szCs w:val="24"/>
        </w:rPr>
      </w:pPr>
      <w:r>
        <w:rPr>
          <w:rFonts w:cs="Times New Roman"/>
          <w:szCs w:val="24"/>
        </w:rPr>
        <w:t>Mimeault C, Woodhouse AJ, Miao X-S, Metcalfe CD, Moon TW, Trudeau VL. 2005. The human lipid regulator, gemfibrozil bioconcentrates and reduces testosterone in the goldfish, Carassius auratus. Aquat Toxicol. 73(1):44–54. doi:10.1016/j.aquatox.2005.01.009.</w:t>
      </w:r>
    </w:p>
    <w:p w14:paraId="47A6643D" w14:textId="77777777" w:rsidR="008163C6" w:rsidRDefault="008163C6" w:rsidP="008163C6">
      <w:pPr>
        <w:pStyle w:val="Bibliography"/>
        <w:rPr>
          <w:rFonts w:cs="Times New Roman"/>
          <w:szCs w:val="24"/>
        </w:rPr>
      </w:pPr>
      <w:r>
        <w:rPr>
          <w:rFonts w:cs="Times New Roman"/>
          <w:szCs w:val="24"/>
        </w:rPr>
        <w:t>Müller H-G. 1982. Sensitivity of Daphnia magna straus against eight chemotherapeutic agents and two dyes. Bull Environ Contam Toxicol. 28(1):1–2. doi:10.1007/BF01608403.</w:t>
      </w:r>
    </w:p>
    <w:p w14:paraId="55605080" w14:textId="77777777" w:rsidR="008163C6" w:rsidRDefault="008163C6" w:rsidP="008163C6">
      <w:pPr>
        <w:pStyle w:val="Bibliography"/>
        <w:rPr>
          <w:rFonts w:cs="Times New Roman"/>
          <w:szCs w:val="24"/>
        </w:rPr>
      </w:pPr>
      <w:r>
        <w:rPr>
          <w:rFonts w:cs="Times New Roman"/>
          <w:szCs w:val="24"/>
        </w:rPr>
        <w:t>Nentwig G. 2008. Another Example of Effects of Pharmaceuticals on Aquatic Invertebrates: Fluoxetine and Ciprofloxacin. In: Kümmerer K, editor. Pharmaceuticals in the Environment. Berlin, Heidelberg: Springer Berlin Heidelberg. p. 205–222. [accessed 2022 Feb 3]. http://link.springer.com/10.1007/978-3-540-74664-5_13.</w:t>
      </w:r>
    </w:p>
    <w:p w14:paraId="6AFD1E42" w14:textId="77777777" w:rsidR="008163C6" w:rsidRDefault="008163C6" w:rsidP="008163C6">
      <w:pPr>
        <w:pStyle w:val="Bibliography"/>
        <w:rPr>
          <w:rFonts w:cs="Times New Roman"/>
          <w:szCs w:val="24"/>
        </w:rPr>
      </w:pPr>
      <w:r>
        <w:rPr>
          <w:rFonts w:cs="Times New Roman"/>
          <w:szCs w:val="24"/>
        </w:rPr>
        <w:t>Nichols JW, Du B, Berninger JP, Connors KA, Chambliss CK, Erickson RJ, Hoffman AD, Brooks BW. 2015. Observed and modeled effects of pH on bioconcentration of diphenhydramine, a weakly basic pharmaceutical, in fathead minnows: pH influence on BCF of diphenhydramine in fathead minnows. Environ Toxicol Chem. 34(6):1425–1435. doi:10.1002/etc.2948.</w:t>
      </w:r>
    </w:p>
    <w:p w14:paraId="0B7EA910" w14:textId="77777777" w:rsidR="008163C6" w:rsidRDefault="008163C6" w:rsidP="008163C6">
      <w:pPr>
        <w:pStyle w:val="Bibliography"/>
        <w:rPr>
          <w:rFonts w:cs="Times New Roman"/>
          <w:szCs w:val="24"/>
        </w:rPr>
      </w:pPr>
      <w:r>
        <w:rPr>
          <w:rFonts w:cs="Times New Roman"/>
          <w:szCs w:val="24"/>
        </w:rPr>
        <w:lastRenderedPageBreak/>
        <w:t>Nickell LG, Finlay AC. 1954. Growth Modifiers, Antibiotics and Their Effects on Plant Growth. J Agric Food Chem. 2(4):178–182. doi:10.1021/jf60024a003.</w:t>
      </w:r>
    </w:p>
    <w:p w14:paraId="1528919F" w14:textId="77777777" w:rsidR="008163C6" w:rsidRDefault="008163C6" w:rsidP="008163C6">
      <w:pPr>
        <w:pStyle w:val="Bibliography"/>
        <w:rPr>
          <w:rFonts w:cs="Times New Roman"/>
          <w:szCs w:val="24"/>
        </w:rPr>
      </w:pPr>
      <w:r>
        <w:rPr>
          <w:rFonts w:cs="Times New Roman"/>
          <w:szCs w:val="24"/>
        </w:rPr>
        <w:t>Olsén KH, Ask K, Olsén H, Porsch-Hällström I, Hallgren S. 2014. Effects of the SSRI citalopram on behaviours connected to stress and reproduction in Endler guppy, Poecilia wingei. Aquat Toxicol. 148:113–121. doi:10.1016/j.aquatox.2013.12.032.</w:t>
      </w:r>
    </w:p>
    <w:p w14:paraId="50674D30" w14:textId="77777777" w:rsidR="008163C6" w:rsidRDefault="008163C6" w:rsidP="008163C6">
      <w:pPr>
        <w:pStyle w:val="Bibliography"/>
        <w:rPr>
          <w:rFonts w:cs="Times New Roman"/>
          <w:szCs w:val="24"/>
        </w:rPr>
      </w:pPr>
      <w:r>
        <w:rPr>
          <w:rFonts w:cs="Times New Roman"/>
          <w:szCs w:val="24"/>
        </w:rPr>
        <w:t>Rocco L, Frenzilli G, Fusco D, Peluso C, Stingo V. 2010. Evaluation of zebrafish DNA integrity after exposure to pharmacological agents present in aquatic environments. Ecotoxicol Environ Saf. 73(7):1530–1536. doi:10.1016/j.ecoenv.2010.07.032.</w:t>
      </w:r>
    </w:p>
    <w:p w14:paraId="26090EC5" w14:textId="77777777" w:rsidR="008163C6" w:rsidRDefault="008163C6" w:rsidP="008163C6">
      <w:pPr>
        <w:pStyle w:val="Bibliography"/>
        <w:rPr>
          <w:rFonts w:cs="Times New Roman"/>
          <w:szCs w:val="24"/>
        </w:rPr>
      </w:pPr>
      <w:r>
        <w:rPr>
          <w:rFonts w:cs="Times New Roman"/>
          <w:szCs w:val="24"/>
        </w:rPr>
        <w:t>Rocco L, Frenzilli G, Zito G, Archimandritis A, Peluso C, Stingo V. 2012. Genotoxic effects in fish induced by pharmacological agents present in the sewage of some Italian water-treatment plants. Environ Toxicol. 27(1):18–25. doi:10.1002/tox.20607.</w:t>
      </w:r>
    </w:p>
    <w:p w14:paraId="4488575C" w14:textId="77777777" w:rsidR="008163C6" w:rsidRDefault="008163C6" w:rsidP="008163C6">
      <w:pPr>
        <w:pStyle w:val="Bibliography"/>
        <w:rPr>
          <w:rFonts w:cs="Times New Roman"/>
          <w:szCs w:val="24"/>
        </w:rPr>
      </w:pPr>
      <w:r>
        <w:rPr>
          <w:rFonts w:cs="Times New Roman"/>
          <w:szCs w:val="24"/>
        </w:rPr>
        <w:t>Schoenfuss HL, Furlong ET, Phillips PJ, Scott T-M, Kolpin DW, Cetkovic-Cvrlje M, Lesteberg KE, Rearick DC. 2016. Complex mixtures, complex responses: Assessing pharmaceutical mixtures using field and laboratory approaches: Biological effects of complex pharmaceutical mixtures. Environ Toxicol Chem. 35(4):953–965. doi:10.1002/etc.3147.</w:t>
      </w:r>
    </w:p>
    <w:p w14:paraId="3D8C3C50" w14:textId="77777777" w:rsidR="008163C6" w:rsidRDefault="008163C6" w:rsidP="008163C6">
      <w:pPr>
        <w:pStyle w:val="Bibliography"/>
        <w:rPr>
          <w:rFonts w:cs="Times New Roman"/>
          <w:szCs w:val="24"/>
        </w:rPr>
      </w:pPr>
      <w:r>
        <w:rPr>
          <w:rFonts w:cs="Times New Roman"/>
          <w:szCs w:val="24"/>
        </w:rPr>
        <w:t>Shridhar S, Hassan K, Sullivan DJ, Vasta GR, Fernández Robledo JA. 2013. Quantitative assessment of the proliferation of the protozoan parasite Perkinsus marinus using a bioluminescence assay for ATP content. Int J Parasitol Drugs Drug Resist. 3:85–92. doi:10.1016/j.ijpddr.2013.03.001.</w:t>
      </w:r>
    </w:p>
    <w:p w14:paraId="47F2A560" w14:textId="77777777" w:rsidR="008163C6" w:rsidRDefault="008163C6" w:rsidP="008163C6">
      <w:pPr>
        <w:pStyle w:val="Bibliography"/>
        <w:rPr>
          <w:rFonts w:cs="Times New Roman"/>
          <w:szCs w:val="24"/>
        </w:rPr>
      </w:pPr>
      <w:r>
        <w:rPr>
          <w:rFonts w:cs="Times New Roman"/>
          <w:szCs w:val="24"/>
        </w:rPr>
        <w:t>Tillitt DE, Papoulias DM, Whyte JJ, Richter CA. 2010. Atrazine reduces reproduction in fathead minnow (Pimephales promelas). Aquat Toxicol. 99(2):149–159. doi:10.1016/j.aquatox.2010.04.011.</w:t>
      </w:r>
    </w:p>
    <w:p w14:paraId="42BF2552" w14:textId="77777777" w:rsidR="008163C6" w:rsidRDefault="008163C6" w:rsidP="008163C6">
      <w:pPr>
        <w:pStyle w:val="Bibliography"/>
        <w:rPr>
          <w:rFonts w:cs="Times New Roman"/>
          <w:szCs w:val="24"/>
        </w:rPr>
      </w:pPr>
      <w:r>
        <w:rPr>
          <w:rFonts w:cs="Times New Roman"/>
          <w:szCs w:val="24"/>
        </w:rPr>
        <w:t>Traba HM, Domínguez-Morueco N, Barreno E, Catalá M. 2017. Lichen microalgae are sensitive to environmental concentrations of atrazine. J Environ Sci Health Part B. 52(4):223–228. doi:10.1080/03601234.2016.1270679.</w:t>
      </w:r>
    </w:p>
    <w:p w14:paraId="3A07A5A3" w14:textId="77777777" w:rsidR="008163C6" w:rsidRDefault="008163C6" w:rsidP="008163C6">
      <w:pPr>
        <w:pStyle w:val="Bibliography"/>
        <w:rPr>
          <w:rFonts w:cs="Times New Roman"/>
          <w:szCs w:val="24"/>
        </w:rPr>
      </w:pPr>
      <w:r>
        <w:rPr>
          <w:rFonts w:cs="Times New Roman"/>
          <w:szCs w:val="24"/>
        </w:rPr>
        <w:t>U.S. Census Bureau Geography Division. 2010. 2010 State-based Census Block TIGER/Line Shapefile. Washington, D.C.: U.S. Department of Commerce, U.S. Census Bureau, Geography Division, Geographic Products Branch. [accessed 2022 Jan 26]. https://www.census.gov/geographies/mapping-files/time-series/geo/tiger-line-file.2010.html.</w:t>
      </w:r>
    </w:p>
    <w:p w14:paraId="526A38CD" w14:textId="77777777" w:rsidR="008163C6" w:rsidRDefault="008163C6" w:rsidP="008163C6">
      <w:pPr>
        <w:pStyle w:val="Bibliography"/>
        <w:rPr>
          <w:rFonts w:cs="Times New Roman"/>
          <w:szCs w:val="24"/>
        </w:rPr>
      </w:pPr>
      <w:r>
        <w:rPr>
          <w:rFonts w:cs="Times New Roman"/>
          <w:szCs w:val="24"/>
        </w:rPr>
        <w:t>U.S. Department of Agriculture-Natural Resources Conservation Service, U. S. Geological Survey, U.S Environmental Protection Agency. 2009. The Watershed Boundary Dataset (WBD). Fort Worth, Texas: U.S. Department of Agriculture, Natural Resources Conservation Service, National Cartography and Geospatial Center. [accessed 2012 Jan 25]. http://datagateway.nrcs.usda.gov.</w:t>
      </w:r>
    </w:p>
    <w:p w14:paraId="50120177" w14:textId="77777777" w:rsidR="008163C6" w:rsidRDefault="008163C6" w:rsidP="008163C6">
      <w:pPr>
        <w:pStyle w:val="Bibliography"/>
        <w:rPr>
          <w:rFonts w:cs="Times New Roman"/>
          <w:szCs w:val="24"/>
        </w:rPr>
      </w:pPr>
      <w:r>
        <w:rPr>
          <w:rFonts w:cs="Times New Roman"/>
          <w:szCs w:val="24"/>
        </w:rPr>
        <w:t xml:space="preserve">U.S. Environmental Protection Agency. 2005. Guidelines Establishing Test Procedures for the Analysis of Pollutants Appendix B - Definition and Procedure for the Determination of the Method Detection Limit. Protection of Environment Report No.: 40 CFR Part 136. </w:t>
      </w:r>
      <w:r>
        <w:rPr>
          <w:rFonts w:cs="Times New Roman"/>
          <w:szCs w:val="24"/>
        </w:rPr>
        <w:lastRenderedPageBreak/>
        <w:t>https://www.govinfo.gov/app/details/CFR-2020-title40-vol25/CFR-2020-title40-vol25-part136-appB.</w:t>
      </w:r>
    </w:p>
    <w:p w14:paraId="5DCF08C5" w14:textId="77777777" w:rsidR="008163C6" w:rsidRDefault="008163C6" w:rsidP="008163C6">
      <w:pPr>
        <w:pStyle w:val="Bibliography"/>
        <w:rPr>
          <w:rFonts w:cs="Times New Roman"/>
          <w:szCs w:val="24"/>
        </w:rPr>
      </w:pPr>
      <w:r>
        <w:rPr>
          <w:rFonts w:cs="Times New Roman"/>
          <w:szCs w:val="24"/>
        </w:rPr>
        <w:t>U.S. Environmental Protection Agency. 2012. Estimation Programs Interface Suite. Washington, DC; United States. https://www.epa.gov/tsca-screening-tools/epi-suitetm-estimation-program-interface.</w:t>
      </w:r>
    </w:p>
    <w:p w14:paraId="6A9065E6" w14:textId="77777777" w:rsidR="008163C6" w:rsidRDefault="008163C6" w:rsidP="008163C6">
      <w:pPr>
        <w:pStyle w:val="Bibliography"/>
        <w:rPr>
          <w:rFonts w:cs="Times New Roman"/>
          <w:szCs w:val="24"/>
        </w:rPr>
      </w:pPr>
      <w:r>
        <w:rPr>
          <w:rFonts w:cs="Times New Roman"/>
          <w:szCs w:val="24"/>
        </w:rPr>
        <w:t>U.S. Environmental Protection Agency. 2017. ToxCast &amp; Tox21 Summary Files from invitrodb_v3.2. US EPA. [accessed 2020 May 5]. https://www.epa.gov/chemical-research/exploring-toxcast-data-downloadable-data.</w:t>
      </w:r>
    </w:p>
    <w:p w14:paraId="40A21DD1" w14:textId="77777777" w:rsidR="008163C6" w:rsidRDefault="008163C6" w:rsidP="008163C6">
      <w:pPr>
        <w:pStyle w:val="Bibliography"/>
        <w:rPr>
          <w:rFonts w:cs="Times New Roman"/>
          <w:szCs w:val="24"/>
        </w:rPr>
      </w:pPr>
      <w:r>
        <w:rPr>
          <w:rFonts w:cs="Times New Roman"/>
          <w:szCs w:val="24"/>
        </w:rPr>
        <w:t>U.S. Environmental Protection Agency, U.S. Geological Survey. 2012. National Hydrography Dataset Plus - NHDPlus (Edition 2.10). Washington, D.C.: U.S. Environmental Protection Agency. http://www.horizon-systems.com/nhdplus/NHDPlusV2_home.php.</w:t>
      </w:r>
    </w:p>
    <w:p w14:paraId="265EBF08" w14:textId="77777777" w:rsidR="008163C6" w:rsidRDefault="008163C6" w:rsidP="008163C6">
      <w:pPr>
        <w:pStyle w:val="Bibliography"/>
        <w:rPr>
          <w:rFonts w:cs="Times New Roman"/>
          <w:szCs w:val="24"/>
        </w:rPr>
      </w:pPr>
      <w:r>
        <w:rPr>
          <w:rFonts w:cs="Times New Roman"/>
          <w:szCs w:val="24"/>
        </w:rPr>
        <w:t>U.S. Geological Survey. 2002. Chapter A5. Processing of water samples. [accessed 2021 Mar 29]. https://pubs.er.usgs.gov/publication/twri09A5.</w:t>
      </w:r>
    </w:p>
    <w:p w14:paraId="1BD36329" w14:textId="77777777" w:rsidR="008163C6" w:rsidRDefault="008163C6" w:rsidP="008163C6">
      <w:pPr>
        <w:pStyle w:val="Bibliography"/>
        <w:rPr>
          <w:rFonts w:cs="Times New Roman"/>
          <w:szCs w:val="24"/>
        </w:rPr>
      </w:pPr>
      <w:r>
        <w:rPr>
          <w:rFonts w:cs="Times New Roman"/>
          <w:szCs w:val="24"/>
        </w:rPr>
        <w:t>U.S. Geological Survey. 2004. Chapter A3. Cleaning of equipment for water sampling. [accessed 2021 Mar 29]. http://pubs.er.usgs.gov/publication/twri09A3.</w:t>
      </w:r>
    </w:p>
    <w:p w14:paraId="178FD9CA" w14:textId="77777777" w:rsidR="008163C6" w:rsidRDefault="008163C6" w:rsidP="008163C6">
      <w:pPr>
        <w:pStyle w:val="Bibliography"/>
        <w:rPr>
          <w:rFonts w:cs="Times New Roman"/>
          <w:szCs w:val="24"/>
        </w:rPr>
      </w:pPr>
      <w:r>
        <w:rPr>
          <w:rFonts w:cs="Times New Roman"/>
          <w:szCs w:val="24"/>
        </w:rPr>
        <w:t>U.S. Geological Survey. 2006. Chapter A4. Collection of water samples. [accessed 2021 Mar 29]. http://pubs.er.usgs.gov/publication/twri09A4.</w:t>
      </w:r>
    </w:p>
    <w:p w14:paraId="04A2CF36" w14:textId="77777777" w:rsidR="008163C6" w:rsidRDefault="008163C6" w:rsidP="008163C6">
      <w:pPr>
        <w:pStyle w:val="Bibliography"/>
        <w:rPr>
          <w:rFonts w:cs="Times New Roman"/>
          <w:szCs w:val="24"/>
        </w:rPr>
      </w:pPr>
      <w:r>
        <w:rPr>
          <w:rFonts w:cs="Times New Roman"/>
          <w:szCs w:val="24"/>
        </w:rPr>
        <w:t>Wickham J, Stehman SV, Sorenson DG, Gass L, Dewitz JA. 2021. Thematic accuracy assessment of the NLCD 2016 land cover for the conterminous United States. Remote Sens Environ. 257:112357. doi:10.1016/j.rse.2021.112357.</w:t>
      </w:r>
    </w:p>
    <w:p w14:paraId="74F40043" w14:textId="77777777" w:rsidR="008163C6" w:rsidRDefault="008163C6" w:rsidP="008163C6">
      <w:pPr>
        <w:pStyle w:val="Bibliography"/>
        <w:rPr>
          <w:rFonts w:cs="Times New Roman"/>
          <w:szCs w:val="24"/>
        </w:rPr>
      </w:pPr>
      <w:r>
        <w:rPr>
          <w:rFonts w:cs="Times New Roman"/>
          <w:szCs w:val="24"/>
        </w:rPr>
        <w:t>Williams T, Foreman WT, Decess J, Reed-Parker C, Stevenson DL. 2015. Changes to National Water Quality Laboratory (NWQL) procedures used to establish and verify laboratory detection and reporting limits. U.S. Geological Survey National Water Quality Laboratory Technical Memorandum 15.02. https://nwql.usgs.gov/tech_memos/nwql.2015-02.pdf.</w:t>
      </w:r>
    </w:p>
    <w:p w14:paraId="4FBB0CA4" w14:textId="77777777" w:rsidR="008163C6" w:rsidRDefault="008163C6" w:rsidP="008163C6">
      <w:pPr>
        <w:pStyle w:val="Bibliography"/>
        <w:rPr>
          <w:rFonts w:cs="Times New Roman"/>
          <w:szCs w:val="24"/>
        </w:rPr>
      </w:pPr>
      <w:r>
        <w:rPr>
          <w:rFonts w:cs="Times New Roman"/>
          <w:szCs w:val="24"/>
        </w:rPr>
        <w:t>Wood RJ, Mitrovic SM, Lim RP, Kefford BJ. 2016. How benthic diatoms within natural communities respond to eight common herbicides with different modes of action. Sci Total Environ. 557–558:636–643. doi:10.1016/j.scitotenv.2016.03.142.</w:t>
      </w:r>
    </w:p>
    <w:p w14:paraId="55E0C49F" w14:textId="77777777" w:rsidR="008163C6" w:rsidRDefault="008163C6" w:rsidP="008163C6">
      <w:pPr>
        <w:pStyle w:val="Bibliography"/>
        <w:rPr>
          <w:rFonts w:cs="Times New Roman"/>
          <w:szCs w:val="24"/>
        </w:rPr>
      </w:pPr>
      <w:r>
        <w:rPr>
          <w:rFonts w:cs="Times New Roman"/>
          <w:szCs w:val="24"/>
        </w:rPr>
        <w:t>Yang L, Jin S, Danielson P, Homer C, Gass L, Bender SM, Case A, Costello C, Dewitz J, Fry J, et al. 2018. A new generation of the United States National Land Cover Database: Requirements, research priorities, design, and implementation strategies. ISPRS J Photogramm Remote Sens. 146:108–123. doi:10.1016/j.isprsjprs.2018.09.006.</w:t>
      </w:r>
    </w:p>
    <w:p w14:paraId="19388664" w14:textId="044137E3" w:rsidR="00C97BC4" w:rsidRDefault="00C03F25" w:rsidP="006F0741">
      <w:pPr>
        <w:spacing w:after="120"/>
      </w:pPr>
      <w:r>
        <w:fldChar w:fldCharType="end"/>
      </w:r>
    </w:p>
    <w:sectPr w:rsidR="00C97BC4">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BA47C" w14:textId="77777777" w:rsidR="00861C3B" w:rsidRDefault="00861C3B" w:rsidP="00D20298">
      <w:pPr>
        <w:spacing w:line="240" w:lineRule="auto"/>
      </w:pPr>
      <w:r>
        <w:separator/>
      </w:r>
    </w:p>
  </w:endnote>
  <w:endnote w:type="continuationSeparator" w:id="0">
    <w:p w14:paraId="37651E50" w14:textId="77777777" w:rsidR="00861C3B" w:rsidRDefault="00861C3B" w:rsidP="00D20298">
      <w:pPr>
        <w:spacing w:line="240" w:lineRule="auto"/>
      </w:pPr>
      <w:r>
        <w:continuationSeparator/>
      </w:r>
    </w:p>
  </w:endnote>
  <w:endnote w:type="continuationNotice" w:id="1">
    <w:p w14:paraId="272E0200" w14:textId="77777777" w:rsidR="00861C3B" w:rsidRDefault="00861C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656105"/>
      <w:docPartObj>
        <w:docPartGallery w:val="Page Numbers (Bottom of Page)"/>
        <w:docPartUnique/>
      </w:docPartObj>
    </w:sdtPr>
    <w:sdtEndPr>
      <w:rPr>
        <w:noProof/>
      </w:rPr>
    </w:sdtEndPr>
    <w:sdtContent>
      <w:p w14:paraId="14095F23" w14:textId="51A09516" w:rsidR="00272D1A" w:rsidRDefault="00272D1A">
        <w:pPr>
          <w:pStyle w:val="Footer"/>
          <w:jc w:val="right"/>
        </w:pPr>
        <w:r>
          <w:t>S</w:t>
        </w:r>
        <w:r>
          <w:fldChar w:fldCharType="begin"/>
        </w:r>
        <w:r>
          <w:instrText xml:space="preserve"> PAGE   \* MERGEFORMAT </w:instrText>
        </w:r>
        <w:r>
          <w:fldChar w:fldCharType="separate"/>
        </w:r>
        <w:r w:rsidR="00C96AFB">
          <w:rPr>
            <w:noProof/>
          </w:rPr>
          <w:t>1</w:t>
        </w:r>
        <w:r>
          <w:rPr>
            <w:noProof/>
          </w:rPr>
          <w:fldChar w:fldCharType="end"/>
        </w:r>
      </w:p>
    </w:sdtContent>
  </w:sdt>
  <w:p w14:paraId="2BFB112A" w14:textId="77777777" w:rsidR="00272D1A" w:rsidRDefault="00272D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69F42" w14:textId="77777777" w:rsidR="00861C3B" w:rsidRDefault="00861C3B" w:rsidP="00D20298">
      <w:pPr>
        <w:spacing w:line="240" w:lineRule="auto"/>
      </w:pPr>
      <w:r>
        <w:separator/>
      </w:r>
    </w:p>
  </w:footnote>
  <w:footnote w:type="continuationSeparator" w:id="0">
    <w:p w14:paraId="256B1DDA" w14:textId="77777777" w:rsidR="00861C3B" w:rsidRDefault="00861C3B" w:rsidP="00D20298">
      <w:pPr>
        <w:spacing w:line="240" w:lineRule="auto"/>
      </w:pPr>
      <w:r>
        <w:continuationSeparator/>
      </w:r>
    </w:p>
  </w:footnote>
  <w:footnote w:type="continuationNotice" w:id="1">
    <w:p w14:paraId="53AA6E85" w14:textId="77777777" w:rsidR="00861C3B" w:rsidRDefault="00861C3B">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5A1298"/>
    <w:multiLevelType w:val="hybridMultilevel"/>
    <w:tmpl w:val="A2D08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85"/>
    <w:rsid w:val="000022F5"/>
    <w:rsid w:val="00002F06"/>
    <w:rsid w:val="00004705"/>
    <w:rsid w:val="000047B2"/>
    <w:rsid w:val="00007899"/>
    <w:rsid w:val="00007F20"/>
    <w:rsid w:val="000200FE"/>
    <w:rsid w:val="00031AEE"/>
    <w:rsid w:val="00035538"/>
    <w:rsid w:val="00036ABE"/>
    <w:rsid w:val="00043AE3"/>
    <w:rsid w:val="0004504A"/>
    <w:rsid w:val="00045AEC"/>
    <w:rsid w:val="00060BF2"/>
    <w:rsid w:val="000618A1"/>
    <w:rsid w:val="00061B5A"/>
    <w:rsid w:val="0006448A"/>
    <w:rsid w:val="00067537"/>
    <w:rsid w:val="00077D2A"/>
    <w:rsid w:val="00080D08"/>
    <w:rsid w:val="000A2064"/>
    <w:rsid w:val="000B4F89"/>
    <w:rsid w:val="000C481A"/>
    <w:rsid w:val="000E1129"/>
    <w:rsid w:val="000E1F55"/>
    <w:rsid w:val="000E39F7"/>
    <w:rsid w:val="000E643D"/>
    <w:rsid w:val="000F5D83"/>
    <w:rsid w:val="00105F3E"/>
    <w:rsid w:val="00106079"/>
    <w:rsid w:val="00110B15"/>
    <w:rsid w:val="0011247A"/>
    <w:rsid w:val="00124C17"/>
    <w:rsid w:val="001273EC"/>
    <w:rsid w:val="00132AC8"/>
    <w:rsid w:val="00135919"/>
    <w:rsid w:val="00136DAC"/>
    <w:rsid w:val="001504E4"/>
    <w:rsid w:val="0015743B"/>
    <w:rsid w:val="00166BA9"/>
    <w:rsid w:val="00173BAB"/>
    <w:rsid w:val="001A0EE5"/>
    <w:rsid w:val="001A12DA"/>
    <w:rsid w:val="001A18DF"/>
    <w:rsid w:val="001B023D"/>
    <w:rsid w:val="001B6B97"/>
    <w:rsid w:val="001D28A0"/>
    <w:rsid w:val="001E7B14"/>
    <w:rsid w:val="0022081E"/>
    <w:rsid w:val="00236287"/>
    <w:rsid w:val="00242D5A"/>
    <w:rsid w:val="0024521A"/>
    <w:rsid w:val="00251A56"/>
    <w:rsid w:val="00263496"/>
    <w:rsid w:val="00270C41"/>
    <w:rsid w:val="002717B8"/>
    <w:rsid w:val="00272D1A"/>
    <w:rsid w:val="00275977"/>
    <w:rsid w:val="00276CF5"/>
    <w:rsid w:val="00281517"/>
    <w:rsid w:val="00296BD7"/>
    <w:rsid w:val="002B2A13"/>
    <w:rsid w:val="002B7530"/>
    <w:rsid w:val="002B7664"/>
    <w:rsid w:val="002D18BA"/>
    <w:rsid w:val="002D32C8"/>
    <w:rsid w:val="002E3439"/>
    <w:rsid w:val="002E4605"/>
    <w:rsid w:val="002E6682"/>
    <w:rsid w:val="002F4023"/>
    <w:rsid w:val="002F778C"/>
    <w:rsid w:val="00301FCA"/>
    <w:rsid w:val="00305C3E"/>
    <w:rsid w:val="00306B86"/>
    <w:rsid w:val="00312159"/>
    <w:rsid w:val="00323751"/>
    <w:rsid w:val="00344C0C"/>
    <w:rsid w:val="003605EA"/>
    <w:rsid w:val="00360BE4"/>
    <w:rsid w:val="0037019C"/>
    <w:rsid w:val="00371EDE"/>
    <w:rsid w:val="003B65FD"/>
    <w:rsid w:val="003D1491"/>
    <w:rsid w:val="003D20F1"/>
    <w:rsid w:val="003D4228"/>
    <w:rsid w:val="003D4ED1"/>
    <w:rsid w:val="003E3DB0"/>
    <w:rsid w:val="003F0A07"/>
    <w:rsid w:val="00400963"/>
    <w:rsid w:val="00420B0E"/>
    <w:rsid w:val="004210C3"/>
    <w:rsid w:val="00436236"/>
    <w:rsid w:val="00447226"/>
    <w:rsid w:val="00447FBE"/>
    <w:rsid w:val="0045011F"/>
    <w:rsid w:val="00457B80"/>
    <w:rsid w:val="0046104A"/>
    <w:rsid w:val="00471B3C"/>
    <w:rsid w:val="00485D41"/>
    <w:rsid w:val="0048752A"/>
    <w:rsid w:val="00491413"/>
    <w:rsid w:val="0049357B"/>
    <w:rsid w:val="004A35C3"/>
    <w:rsid w:val="004B0A61"/>
    <w:rsid w:val="004C2EDC"/>
    <w:rsid w:val="004D03F6"/>
    <w:rsid w:val="004D0B22"/>
    <w:rsid w:val="004D28D4"/>
    <w:rsid w:val="004E2F36"/>
    <w:rsid w:val="004F2D34"/>
    <w:rsid w:val="004F6CBD"/>
    <w:rsid w:val="00503082"/>
    <w:rsid w:val="00516151"/>
    <w:rsid w:val="00520C90"/>
    <w:rsid w:val="005231D7"/>
    <w:rsid w:val="00524859"/>
    <w:rsid w:val="00527A7E"/>
    <w:rsid w:val="00534449"/>
    <w:rsid w:val="005379B0"/>
    <w:rsid w:val="0054003A"/>
    <w:rsid w:val="00542749"/>
    <w:rsid w:val="00550FAB"/>
    <w:rsid w:val="00572214"/>
    <w:rsid w:val="00574E59"/>
    <w:rsid w:val="0057778D"/>
    <w:rsid w:val="005B1B1E"/>
    <w:rsid w:val="005B5C98"/>
    <w:rsid w:val="005C3A9A"/>
    <w:rsid w:val="005F776C"/>
    <w:rsid w:val="00603D4B"/>
    <w:rsid w:val="00615815"/>
    <w:rsid w:val="0061610C"/>
    <w:rsid w:val="00623074"/>
    <w:rsid w:val="006253B2"/>
    <w:rsid w:val="00633EEA"/>
    <w:rsid w:val="00646B70"/>
    <w:rsid w:val="006502AB"/>
    <w:rsid w:val="0065049C"/>
    <w:rsid w:val="006710C4"/>
    <w:rsid w:val="00677EA0"/>
    <w:rsid w:val="0068767E"/>
    <w:rsid w:val="00687EE1"/>
    <w:rsid w:val="00692DC2"/>
    <w:rsid w:val="006A226D"/>
    <w:rsid w:val="006B2DAA"/>
    <w:rsid w:val="006B6A3C"/>
    <w:rsid w:val="006C1002"/>
    <w:rsid w:val="006D6A36"/>
    <w:rsid w:val="006E3A8E"/>
    <w:rsid w:val="006F0741"/>
    <w:rsid w:val="00720480"/>
    <w:rsid w:val="00723F5C"/>
    <w:rsid w:val="00742189"/>
    <w:rsid w:val="00743772"/>
    <w:rsid w:val="00750920"/>
    <w:rsid w:val="00753B7E"/>
    <w:rsid w:val="00753CFB"/>
    <w:rsid w:val="007556D5"/>
    <w:rsid w:val="00756AAC"/>
    <w:rsid w:val="007625E0"/>
    <w:rsid w:val="00775F42"/>
    <w:rsid w:val="00776608"/>
    <w:rsid w:val="00786AAB"/>
    <w:rsid w:val="00786E0E"/>
    <w:rsid w:val="007B1A5A"/>
    <w:rsid w:val="007C4C45"/>
    <w:rsid w:val="007C5B61"/>
    <w:rsid w:val="007D4505"/>
    <w:rsid w:val="007E2FE9"/>
    <w:rsid w:val="007F10AC"/>
    <w:rsid w:val="007F3036"/>
    <w:rsid w:val="007F6984"/>
    <w:rsid w:val="00802C0F"/>
    <w:rsid w:val="008041F8"/>
    <w:rsid w:val="00815AEF"/>
    <w:rsid w:val="008163C6"/>
    <w:rsid w:val="008278B9"/>
    <w:rsid w:val="00827AAC"/>
    <w:rsid w:val="00827DA8"/>
    <w:rsid w:val="008360C4"/>
    <w:rsid w:val="008457A0"/>
    <w:rsid w:val="00853B14"/>
    <w:rsid w:val="00861C3B"/>
    <w:rsid w:val="00864A58"/>
    <w:rsid w:val="00865D21"/>
    <w:rsid w:val="00872CE4"/>
    <w:rsid w:val="00881A74"/>
    <w:rsid w:val="00882FC5"/>
    <w:rsid w:val="008944F2"/>
    <w:rsid w:val="008B322F"/>
    <w:rsid w:val="008C1865"/>
    <w:rsid w:val="008C54C0"/>
    <w:rsid w:val="008D2027"/>
    <w:rsid w:val="008D2460"/>
    <w:rsid w:val="008D5F9E"/>
    <w:rsid w:val="008E0AD4"/>
    <w:rsid w:val="008F2640"/>
    <w:rsid w:val="0090022A"/>
    <w:rsid w:val="009203F9"/>
    <w:rsid w:val="009248F0"/>
    <w:rsid w:val="00927E71"/>
    <w:rsid w:val="0093090F"/>
    <w:rsid w:val="00944854"/>
    <w:rsid w:val="00951DAE"/>
    <w:rsid w:val="00954500"/>
    <w:rsid w:val="009605AF"/>
    <w:rsid w:val="009778F7"/>
    <w:rsid w:val="0098021B"/>
    <w:rsid w:val="00987F7A"/>
    <w:rsid w:val="0099045B"/>
    <w:rsid w:val="00990CB6"/>
    <w:rsid w:val="00994DFC"/>
    <w:rsid w:val="009A339C"/>
    <w:rsid w:val="009A4907"/>
    <w:rsid w:val="009A4ADA"/>
    <w:rsid w:val="009A6118"/>
    <w:rsid w:val="009A69CC"/>
    <w:rsid w:val="009C2723"/>
    <w:rsid w:val="009C54ED"/>
    <w:rsid w:val="009E5929"/>
    <w:rsid w:val="009E63D0"/>
    <w:rsid w:val="009F427C"/>
    <w:rsid w:val="00A0523C"/>
    <w:rsid w:val="00A06DC9"/>
    <w:rsid w:val="00A11DE1"/>
    <w:rsid w:val="00A1410A"/>
    <w:rsid w:val="00A16052"/>
    <w:rsid w:val="00A42458"/>
    <w:rsid w:val="00A45A7B"/>
    <w:rsid w:val="00A47B31"/>
    <w:rsid w:val="00A52F41"/>
    <w:rsid w:val="00A5305C"/>
    <w:rsid w:val="00A54536"/>
    <w:rsid w:val="00A64673"/>
    <w:rsid w:val="00A86428"/>
    <w:rsid w:val="00A90F8C"/>
    <w:rsid w:val="00AA0FBA"/>
    <w:rsid w:val="00AB267C"/>
    <w:rsid w:val="00AB2EB8"/>
    <w:rsid w:val="00AB4F36"/>
    <w:rsid w:val="00AD15CD"/>
    <w:rsid w:val="00AD7A90"/>
    <w:rsid w:val="00AF5CD1"/>
    <w:rsid w:val="00AF6570"/>
    <w:rsid w:val="00B0175B"/>
    <w:rsid w:val="00B03D7C"/>
    <w:rsid w:val="00B068B9"/>
    <w:rsid w:val="00B21398"/>
    <w:rsid w:val="00B24C14"/>
    <w:rsid w:val="00B3450B"/>
    <w:rsid w:val="00B40CA6"/>
    <w:rsid w:val="00B572FB"/>
    <w:rsid w:val="00B576A4"/>
    <w:rsid w:val="00B650E3"/>
    <w:rsid w:val="00B720C7"/>
    <w:rsid w:val="00B73A7A"/>
    <w:rsid w:val="00B771D9"/>
    <w:rsid w:val="00B84C3C"/>
    <w:rsid w:val="00B86ECE"/>
    <w:rsid w:val="00B95BF2"/>
    <w:rsid w:val="00B96B3F"/>
    <w:rsid w:val="00B97627"/>
    <w:rsid w:val="00BB1116"/>
    <w:rsid w:val="00BB69DA"/>
    <w:rsid w:val="00BC32A5"/>
    <w:rsid w:val="00BC54DB"/>
    <w:rsid w:val="00BE009B"/>
    <w:rsid w:val="00BE229E"/>
    <w:rsid w:val="00BE6CDD"/>
    <w:rsid w:val="00BF4686"/>
    <w:rsid w:val="00C03F25"/>
    <w:rsid w:val="00C05F82"/>
    <w:rsid w:val="00C06E66"/>
    <w:rsid w:val="00C06E9A"/>
    <w:rsid w:val="00C21995"/>
    <w:rsid w:val="00C3103E"/>
    <w:rsid w:val="00C46148"/>
    <w:rsid w:val="00C475E0"/>
    <w:rsid w:val="00C52095"/>
    <w:rsid w:val="00C629D5"/>
    <w:rsid w:val="00C64882"/>
    <w:rsid w:val="00C65F75"/>
    <w:rsid w:val="00C70E37"/>
    <w:rsid w:val="00C720CA"/>
    <w:rsid w:val="00C73431"/>
    <w:rsid w:val="00C77212"/>
    <w:rsid w:val="00C8070C"/>
    <w:rsid w:val="00C83261"/>
    <w:rsid w:val="00C93314"/>
    <w:rsid w:val="00C96486"/>
    <w:rsid w:val="00C966DB"/>
    <w:rsid w:val="00C96AFB"/>
    <w:rsid w:val="00C97BC4"/>
    <w:rsid w:val="00CA5661"/>
    <w:rsid w:val="00CA64F4"/>
    <w:rsid w:val="00CA6CC4"/>
    <w:rsid w:val="00CA7390"/>
    <w:rsid w:val="00CB4A48"/>
    <w:rsid w:val="00CC373B"/>
    <w:rsid w:val="00CC380D"/>
    <w:rsid w:val="00CC7D01"/>
    <w:rsid w:val="00CD2C85"/>
    <w:rsid w:val="00CE35C1"/>
    <w:rsid w:val="00CE67C9"/>
    <w:rsid w:val="00CF0E43"/>
    <w:rsid w:val="00CF138B"/>
    <w:rsid w:val="00CF3AF6"/>
    <w:rsid w:val="00CF4D97"/>
    <w:rsid w:val="00CF66BB"/>
    <w:rsid w:val="00D0354D"/>
    <w:rsid w:val="00D0661D"/>
    <w:rsid w:val="00D06CC3"/>
    <w:rsid w:val="00D072CB"/>
    <w:rsid w:val="00D159BF"/>
    <w:rsid w:val="00D15BE8"/>
    <w:rsid w:val="00D20298"/>
    <w:rsid w:val="00D30EE2"/>
    <w:rsid w:val="00D34EEE"/>
    <w:rsid w:val="00D624D9"/>
    <w:rsid w:val="00D655D3"/>
    <w:rsid w:val="00D7740D"/>
    <w:rsid w:val="00D87A90"/>
    <w:rsid w:val="00D92157"/>
    <w:rsid w:val="00D92EFB"/>
    <w:rsid w:val="00DA6D39"/>
    <w:rsid w:val="00DB05CE"/>
    <w:rsid w:val="00DC151B"/>
    <w:rsid w:val="00DC206F"/>
    <w:rsid w:val="00DC3D6B"/>
    <w:rsid w:val="00DC7691"/>
    <w:rsid w:val="00DC795A"/>
    <w:rsid w:val="00DD18E8"/>
    <w:rsid w:val="00DD1C9B"/>
    <w:rsid w:val="00DD257B"/>
    <w:rsid w:val="00DE43DE"/>
    <w:rsid w:val="00E00D17"/>
    <w:rsid w:val="00E34622"/>
    <w:rsid w:val="00E34D2C"/>
    <w:rsid w:val="00E37EB1"/>
    <w:rsid w:val="00E74323"/>
    <w:rsid w:val="00E80B93"/>
    <w:rsid w:val="00E854DE"/>
    <w:rsid w:val="00E93399"/>
    <w:rsid w:val="00E97744"/>
    <w:rsid w:val="00EA205C"/>
    <w:rsid w:val="00EA38D5"/>
    <w:rsid w:val="00EB1E03"/>
    <w:rsid w:val="00EC077D"/>
    <w:rsid w:val="00EC28C6"/>
    <w:rsid w:val="00EC40F9"/>
    <w:rsid w:val="00EC44F6"/>
    <w:rsid w:val="00EF24BB"/>
    <w:rsid w:val="00EF3043"/>
    <w:rsid w:val="00EF431D"/>
    <w:rsid w:val="00F00254"/>
    <w:rsid w:val="00F10E32"/>
    <w:rsid w:val="00F172CC"/>
    <w:rsid w:val="00F46F52"/>
    <w:rsid w:val="00F6578B"/>
    <w:rsid w:val="00F6781F"/>
    <w:rsid w:val="00F73CEF"/>
    <w:rsid w:val="00F82F65"/>
    <w:rsid w:val="00F90C8D"/>
    <w:rsid w:val="00FB0137"/>
    <w:rsid w:val="00FB381D"/>
    <w:rsid w:val="00FB7152"/>
    <w:rsid w:val="00FC36BD"/>
    <w:rsid w:val="00FE2676"/>
    <w:rsid w:val="00FF0332"/>
    <w:rsid w:val="00FF21E2"/>
    <w:rsid w:val="00FF2AA0"/>
    <w:rsid w:val="00FF6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8E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C85"/>
    <w:pPr>
      <w:spacing w:after="0" w:line="276" w:lineRule="auto"/>
    </w:pPr>
  </w:style>
  <w:style w:type="paragraph" w:styleId="Heading1">
    <w:name w:val="heading 1"/>
    <w:basedOn w:val="Normal"/>
    <w:next w:val="Normal"/>
    <w:link w:val="Heading1Char"/>
    <w:uiPriority w:val="9"/>
    <w:qFormat/>
    <w:rsid w:val="00527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27A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0298"/>
    <w:pPr>
      <w:keepNext/>
      <w:keepLines/>
      <w:spacing w:before="320" w:after="80"/>
      <w:outlineLvl w:val="2"/>
    </w:pPr>
    <w:rPr>
      <w:i/>
      <w:color w:val="434343"/>
      <w:szCs w:val="28"/>
    </w:rPr>
  </w:style>
  <w:style w:type="paragraph" w:styleId="Heading4">
    <w:name w:val="heading 4"/>
    <w:basedOn w:val="Normal"/>
    <w:next w:val="Normal"/>
    <w:link w:val="Heading4Char"/>
    <w:uiPriority w:val="9"/>
    <w:unhideWhenUsed/>
    <w:qFormat/>
    <w:rsid w:val="00D2029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rangeText">
    <w:name w:val="OrangeText"/>
    <w:basedOn w:val="DefaultParagraphFont"/>
    <w:uiPriority w:val="1"/>
    <w:qFormat/>
    <w:rsid w:val="0015743B"/>
    <w:rPr>
      <w:rFonts w:asciiTheme="majorHAnsi" w:hAnsiTheme="majorHAnsi"/>
      <w:i/>
      <w:color w:val="FFC000"/>
      <w:sz w:val="24"/>
    </w:rPr>
  </w:style>
  <w:style w:type="character" w:customStyle="1" w:styleId="GreyCharacter">
    <w:name w:val="GreyCharacter"/>
    <w:basedOn w:val="DefaultParagraphFont"/>
    <w:uiPriority w:val="1"/>
    <w:qFormat/>
    <w:rsid w:val="00A54536"/>
    <w:rPr>
      <w:rFonts w:asciiTheme="majorHAnsi" w:hAnsiTheme="majorHAnsi"/>
      <w:color w:val="BFBFBF" w:themeColor="background1" w:themeShade="BF"/>
      <w:sz w:val="24"/>
    </w:rPr>
  </w:style>
  <w:style w:type="character" w:customStyle="1" w:styleId="yellowHighlight">
    <w:name w:val="yellowHighlight"/>
    <w:basedOn w:val="DefaultParagraphFont"/>
    <w:uiPriority w:val="1"/>
    <w:qFormat/>
    <w:rsid w:val="00A54536"/>
  </w:style>
  <w:style w:type="character" w:customStyle="1" w:styleId="Heading3Char">
    <w:name w:val="Heading 3 Char"/>
    <w:basedOn w:val="DefaultParagraphFont"/>
    <w:link w:val="Heading3"/>
    <w:uiPriority w:val="9"/>
    <w:rsid w:val="00D20298"/>
    <w:rPr>
      <w:i/>
      <w:color w:val="434343"/>
      <w:szCs w:val="28"/>
    </w:rPr>
  </w:style>
  <w:style w:type="paragraph" w:styleId="BalloonText">
    <w:name w:val="Balloon Text"/>
    <w:basedOn w:val="Normal"/>
    <w:link w:val="BalloonTextChar"/>
    <w:uiPriority w:val="99"/>
    <w:semiHidden/>
    <w:unhideWhenUsed/>
    <w:rsid w:val="00CD2C8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C85"/>
    <w:rPr>
      <w:rFonts w:ascii="Segoe UI" w:eastAsia="Arial" w:hAnsi="Segoe UI" w:cs="Segoe UI"/>
      <w:sz w:val="18"/>
      <w:szCs w:val="18"/>
      <w:lang w:val="en"/>
    </w:rPr>
  </w:style>
  <w:style w:type="character" w:customStyle="1" w:styleId="Heading1Char">
    <w:name w:val="Heading 1 Char"/>
    <w:basedOn w:val="DefaultParagraphFont"/>
    <w:link w:val="Heading1"/>
    <w:uiPriority w:val="9"/>
    <w:rsid w:val="00527A7E"/>
    <w:rPr>
      <w:rFonts w:asciiTheme="majorHAnsi" w:eastAsiaTheme="majorEastAsia" w:hAnsiTheme="majorHAnsi" w:cstheme="majorBidi"/>
      <w:color w:val="2F5496" w:themeColor="accent1" w:themeShade="BF"/>
      <w:sz w:val="32"/>
      <w:szCs w:val="32"/>
      <w:lang w:val="en"/>
    </w:rPr>
  </w:style>
  <w:style w:type="character" w:customStyle="1" w:styleId="Heading2Char">
    <w:name w:val="Heading 2 Char"/>
    <w:basedOn w:val="DefaultParagraphFont"/>
    <w:link w:val="Heading2"/>
    <w:uiPriority w:val="9"/>
    <w:rsid w:val="00527A7E"/>
    <w:rPr>
      <w:rFonts w:asciiTheme="majorHAnsi" w:eastAsiaTheme="majorEastAsia" w:hAnsiTheme="majorHAnsi" w:cstheme="majorBidi"/>
      <w:color w:val="2F5496" w:themeColor="accent1" w:themeShade="BF"/>
      <w:sz w:val="26"/>
      <w:szCs w:val="26"/>
      <w:lang w:val="en"/>
    </w:rPr>
  </w:style>
  <w:style w:type="paragraph" w:styleId="Revision">
    <w:name w:val="Revision"/>
    <w:hidden/>
    <w:uiPriority w:val="99"/>
    <w:semiHidden/>
    <w:rsid w:val="006F0741"/>
    <w:pPr>
      <w:spacing w:after="0" w:line="240" w:lineRule="auto"/>
    </w:pPr>
  </w:style>
  <w:style w:type="paragraph" w:styleId="CommentText">
    <w:name w:val="annotation text"/>
    <w:basedOn w:val="Normal"/>
    <w:link w:val="CommentTextChar"/>
    <w:uiPriority w:val="99"/>
    <w:unhideWhenUsed/>
    <w:rsid w:val="006F0741"/>
    <w:pPr>
      <w:spacing w:after="16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6F0741"/>
    <w:rPr>
      <w:rFonts w:asciiTheme="minorHAnsi" w:hAnsiTheme="minorHAnsi" w:cstheme="minorBidi"/>
      <w:sz w:val="20"/>
      <w:szCs w:val="20"/>
    </w:rPr>
  </w:style>
  <w:style w:type="character" w:styleId="CommentReference">
    <w:name w:val="annotation reference"/>
    <w:basedOn w:val="DefaultParagraphFont"/>
    <w:uiPriority w:val="99"/>
    <w:semiHidden/>
    <w:unhideWhenUsed/>
    <w:rsid w:val="006F0741"/>
    <w:rPr>
      <w:sz w:val="16"/>
      <w:szCs w:val="16"/>
    </w:rPr>
  </w:style>
  <w:style w:type="paragraph" w:styleId="Bibliography">
    <w:name w:val="Bibliography"/>
    <w:basedOn w:val="Normal"/>
    <w:next w:val="Normal"/>
    <w:uiPriority w:val="37"/>
    <w:unhideWhenUsed/>
    <w:rsid w:val="00775F42"/>
    <w:pPr>
      <w:spacing w:after="240" w:line="240" w:lineRule="auto"/>
    </w:pPr>
  </w:style>
  <w:style w:type="paragraph" w:styleId="ListParagraph">
    <w:name w:val="List Paragraph"/>
    <w:basedOn w:val="Normal"/>
    <w:uiPriority w:val="34"/>
    <w:qFormat/>
    <w:rsid w:val="00775F42"/>
    <w:pPr>
      <w:spacing w:after="160" w:line="259" w:lineRule="auto"/>
      <w:ind w:left="720"/>
      <w:contextualSpacing/>
    </w:pPr>
    <w:rPr>
      <w:rFonts w:asciiTheme="minorHAnsi" w:hAnsiTheme="minorHAnsi" w:cstheme="minorBidi"/>
      <w:sz w:val="22"/>
    </w:rPr>
  </w:style>
  <w:style w:type="character" w:styleId="Hyperlink">
    <w:name w:val="Hyperlink"/>
    <w:basedOn w:val="DefaultParagraphFont"/>
    <w:uiPriority w:val="99"/>
    <w:unhideWhenUsed/>
    <w:rsid w:val="00775F42"/>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3D20F1"/>
    <w:pPr>
      <w:spacing w:after="0"/>
    </w:pPr>
    <w:rPr>
      <w:rFonts w:ascii="Times New Roman" w:hAnsi="Times New Roman" w:cs="Arial"/>
      <w:b/>
      <w:bCs/>
    </w:rPr>
  </w:style>
  <w:style w:type="character" w:customStyle="1" w:styleId="CommentSubjectChar">
    <w:name w:val="Comment Subject Char"/>
    <w:basedOn w:val="CommentTextChar"/>
    <w:link w:val="CommentSubject"/>
    <w:uiPriority w:val="99"/>
    <w:semiHidden/>
    <w:rsid w:val="003D20F1"/>
    <w:rPr>
      <w:rFonts w:asciiTheme="minorHAnsi" w:hAnsiTheme="minorHAnsi" w:cstheme="minorBidi"/>
      <w:b/>
      <w:bCs/>
      <w:sz w:val="20"/>
      <w:szCs w:val="20"/>
    </w:rPr>
  </w:style>
  <w:style w:type="paragraph" w:styleId="Title">
    <w:name w:val="Title"/>
    <w:basedOn w:val="Normal"/>
    <w:next w:val="Normal"/>
    <w:link w:val="TitleChar"/>
    <w:uiPriority w:val="10"/>
    <w:qFormat/>
    <w:rsid w:val="00D2029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0298"/>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D20298"/>
    <w:pPr>
      <w:spacing w:line="259" w:lineRule="auto"/>
      <w:outlineLvl w:val="9"/>
    </w:pPr>
  </w:style>
  <w:style w:type="paragraph" w:styleId="TOC1">
    <w:name w:val="toc 1"/>
    <w:basedOn w:val="Normal"/>
    <w:next w:val="Normal"/>
    <w:autoRedefine/>
    <w:uiPriority w:val="39"/>
    <w:unhideWhenUsed/>
    <w:rsid w:val="00534449"/>
    <w:pPr>
      <w:tabs>
        <w:tab w:val="right" w:leader="dot" w:pos="9350"/>
      </w:tabs>
      <w:spacing w:after="100"/>
    </w:pPr>
  </w:style>
  <w:style w:type="paragraph" w:styleId="TOC2">
    <w:name w:val="toc 2"/>
    <w:basedOn w:val="Normal"/>
    <w:next w:val="Normal"/>
    <w:autoRedefine/>
    <w:uiPriority w:val="39"/>
    <w:unhideWhenUsed/>
    <w:rsid w:val="00D20298"/>
    <w:pPr>
      <w:spacing w:after="100"/>
      <w:ind w:left="240"/>
    </w:pPr>
  </w:style>
  <w:style w:type="paragraph" w:styleId="Header">
    <w:name w:val="header"/>
    <w:basedOn w:val="Normal"/>
    <w:link w:val="HeaderChar"/>
    <w:uiPriority w:val="99"/>
    <w:unhideWhenUsed/>
    <w:rsid w:val="00D20298"/>
    <w:pPr>
      <w:tabs>
        <w:tab w:val="center" w:pos="4680"/>
        <w:tab w:val="right" w:pos="9360"/>
      </w:tabs>
      <w:spacing w:line="240" w:lineRule="auto"/>
    </w:pPr>
  </w:style>
  <w:style w:type="character" w:customStyle="1" w:styleId="HeaderChar">
    <w:name w:val="Header Char"/>
    <w:basedOn w:val="DefaultParagraphFont"/>
    <w:link w:val="Header"/>
    <w:uiPriority w:val="99"/>
    <w:rsid w:val="00D20298"/>
  </w:style>
  <w:style w:type="paragraph" w:styleId="Footer">
    <w:name w:val="footer"/>
    <w:basedOn w:val="Normal"/>
    <w:link w:val="FooterChar"/>
    <w:uiPriority w:val="99"/>
    <w:unhideWhenUsed/>
    <w:rsid w:val="00D20298"/>
    <w:pPr>
      <w:tabs>
        <w:tab w:val="center" w:pos="4680"/>
        <w:tab w:val="right" w:pos="9360"/>
      </w:tabs>
      <w:spacing w:line="240" w:lineRule="auto"/>
    </w:pPr>
  </w:style>
  <w:style w:type="character" w:customStyle="1" w:styleId="FooterChar">
    <w:name w:val="Footer Char"/>
    <w:basedOn w:val="DefaultParagraphFont"/>
    <w:link w:val="Footer"/>
    <w:uiPriority w:val="99"/>
    <w:rsid w:val="00D20298"/>
  </w:style>
  <w:style w:type="character" w:customStyle="1" w:styleId="Heading4Char">
    <w:name w:val="Heading 4 Char"/>
    <w:basedOn w:val="DefaultParagraphFont"/>
    <w:link w:val="Heading4"/>
    <w:uiPriority w:val="9"/>
    <w:rsid w:val="00D20298"/>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D20298"/>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C85"/>
    <w:pPr>
      <w:spacing w:after="0" w:line="276" w:lineRule="auto"/>
    </w:pPr>
  </w:style>
  <w:style w:type="paragraph" w:styleId="Heading1">
    <w:name w:val="heading 1"/>
    <w:basedOn w:val="Normal"/>
    <w:next w:val="Normal"/>
    <w:link w:val="Heading1Char"/>
    <w:uiPriority w:val="9"/>
    <w:qFormat/>
    <w:rsid w:val="00527A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27A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20298"/>
    <w:pPr>
      <w:keepNext/>
      <w:keepLines/>
      <w:spacing w:before="320" w:after="80"/>
      <w:outlineLvl w:val="2"/>
    </w:pPr>
    <w:rPr>
      <w:i/>
      <w:color w:val="434343"/>
      <w:szCs w:val="28"/>
    </w:rPr>
  </w:style>
  <w:style w:type="paragraph" w:styleId="Heading4">
    <w:name w:val="heading 4"/>
    <w:basedOn w:val="Normal"/>
    <w:next w:val="Normal"/>
    <w:link w:val="Heading4Char"/>
    <w:uiPriority w:val="9"/>
    <w:unhideWhenUsed/>
    <w:qFormat/>
    <w:rsid w:val="00D2029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rangeText">
    <w:name w:val="OrangeText"/>
    <w:basedOn w:val="DefaultParagraphFont"/>
    <w:uiPriority w:val="1"/>
    <w:qFormat/>
    <w:rsid w:val="0015743B"/>
    <w:rPr>
      <w:rFonts w:asciiTheme="majorHAnsi" w:hAnsiTheme="majorHAnsi"/>
      <w:i/>
      <w:color w:val="FFC000"/>
      <w:sz w:val="24"/>
    </w:rPr>
  </w:style>
  <w:style w:type="character" w:customStyle="1" w:styleId="GreyCharacter">
    <w:name w:val="GreyCharacter"/>
    <w:basedOn w:val="DefaultParagraphFont"/>
    <w:uiPriority w:val="1"/>
    <w:qFormat/>
    <w:rsid w:val="00A54536"/>
    <w:rPr>
      <w:rFonts w:asciiTheme="majorHAnsi" w:hAnsiTheme="majorHAnsi"/>
      <w:color w:val="BFBFBF" w:themeColor="background1" w:themeShade="BF"/>
      <w:sz w:val="24"/>
    </w:rPr>
  </w:style>
  <w:style w:type="character" w:customStyle="1" w:styleId="yellowHighlight">
    <w:name w:val="yellowHighlight"/>
    <w:basedOn w:val="DefaultParagraphFont"/>
    <w:uiPriority w:val="1"/>
    <w:qFormat/>
    <w:rsid w:val="00A54536"/>
  </w:style>
  <w:style w:type="character" w:customStyle="1" w:styleId="Heading3Char">
    <w:name w:val="Heading 3 Char"/>
    <w:basedOn w:val="DefaultParagraphFont"/>
    <w:link w:val="Heading3"/>
    <w:uiPriority w:val="9"/>
    <w:rsid w:val="00D20298"/>
    <w:rPr>
      <w:i/>
      <w:color w:val="434343"/>
      <w:szCs w:val="28"/>
    </w:rPr>
  </w:style>
  <w:style w:type="paragraph" w:styleId="BalloonText">
    <w:name w:val="Balloon Text"/>
    <w:basedOn w:val="Normal"/>
    <w:link w:val="BalloonTextChar"/>
    <w:uiPriority w:val="99"/>
    <w:semiHidden/>
    <w:unhideWhenUsed/>
    <w:rsid w:val="00CD2C8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C85"/>
    <w:rPr>
      <w:rFonts w:ascii="Segoe UI" w:eastAsia="Arial" w:hAnsi="Segoe UI" w:cs="Segoe UI"/>
      <w:sz w:val="18"/>
      <w:szCs w:val="18"/>
      <w:lang w:val="en"/>
    </w:rPr>
  </w:style>
  <w:style w:type="character" w:customStyle="1" w:styleId="Heading1Char">
    <w:name w:val="Heading 1 Char"/>
    <w:basedOn w:val="DefaultParagraphFont"/>
    <w:link w:val="Heading1"/>
    <w:uiPriority w:val="9"/>
    <w:rsid w:val="00527A7E"/>
    <w:rPr>
      <w:rFonts w:asciiTheme="majorHAnsi" w:eastAsiaTheme="majorEastAsia" w:hAnsiTheme="majorHAnsi" w:cstheme="majorBidi"/>
      <w:color w:val="2F5496" w:themeColor="accent1" w:themeShade="BF"/>
      <w:sz w:val="32"/>
      <w:szCs w:val="32"/>
      <w:lang w:val="en"/>
    </w:rPr>
  </w:style>
  <w:style w:type="character" w:customStyle="1" w:styleId="Heading2Char">
    <w:name w:val="Heading 2 Char"/>
    <w:basedOn w:val="DefaultParagraphFont"/>
    <w:link w:val="Heading2"/>
    <w:uiPriority w:val="9"/>
    <w:rsid w:val="00527A7E"/>
    <w:rPr>
      <w:rFonts w:asciiTheme="majorHAnsi" w:eastAsiaTheme="majorEastAsia" w:hAnsiTheme="majorHAnsi" w:cstheme="majorBidi"/>
      <w:color w:val="2F5496" w:themeColor="accent1" w:themeShade="BF"/>
      <w:sz w:val="26"/>
      <w:szCs w:val="26"/>
      <w:lang w:val="en"/>
    </w:rPr>
  </w:style>
  <w:style w:type="paragraph" w:styleId="Revision">
    <w:name w:val="Revision"/>
    <w:hidden/>
    <w:uiPriority w:val="99"/>
    <w:semiHidden/>
    <w:rsid w:val="006F0741"/>
    <w:pPr>
      <w:spacing w:after="0" w:line="240" w:lineRule="auto"/>
    </w:pPr>
  </w:style>
  <w:style w:type="paragraph" w:styleId="CommentText">
    <w:name w:val="annotation text"/>
    <w:basedOn w:val="Normal"/>
    <w:link w:val="CommentTextChar"/>
    <w:uiPriority w:val="99"/>
    <w:unhideWhenUsed/>
    <w:rsid w:val="006F0741"/>
    <w:pPr>
      <w:spacing w:after="16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6F0741"/>
    <w:rPr>
      <w:rFonts w:asciiTheme="minorHAnsi" w:hAnsiTheme="minorHAnsi" w:cstheme="minorBidi"/>
      <w:sz w:val="20"/>
      <w:szCs w:val="20"/>
    </w:rPr>
  </w:style>
  <w:style w:type="character" w:styleId="CommentReference">
    <w:name w:val="annotation reference"/>
    <w:basedOn w:val="DefaultParagraphFont"/>
    <w:uiPriority w:val="99"/>
    <w:semiHidden/>
    <w:unhideWhenUsed/>
    <w:rsid w:val="006F0741"/>
    <w:rPr>
      <w:sz w:val="16"/>
      <w:szCs w:val="16"/>
    </w:rPr>
  </w:style>
  <w:style w:type="paragraph" w:styleId="Bibliography">
    <w:name w:val="Bibliography"/>
    <w:basedOn w:val="Normal"/>
    <w:next w:val="Normal"/>
    <w:uiPriority w:val="37"/>
    <w:unhideWhenUsed/>
    <w:rsid w:val="00775F42"/>
    <w:pPr>
      <w:spacing w:after="240" w:line="240" w:lineRule="auto"/>
    </w:pPr>
  </w:style>
  <w:style w:type="paragraph" w:styleId="ListParagraph">
    <w:name w:val="List Paragraph"/>
    <w:basedOn w:val="Normal"/>
    <w:uiPriority w:val="34"/>
    <w:qFormat/>
    <w:rsid w:val="00775F42"/>
    <w:pPr>
      <w:spacing w:after="160" w:line="259" w:lineRule="auto"/>
      <w:ind w:left="720"/>
      <w:contextualSpacing/>
    </w:pPr>
    <w:rPr>
      <w:rFonts w:asciiTheme="minorHAnsi" w:hAnsiTheme="minorHAnsi" w:cstheme="minorBidi"/>
      <w:sz w:val="22"/>
    </w:rPr>
  </w:style>
  <w:style w:type="character" w:styleId="Hyperlink">
    <w:name w:val="Hyperlink"/>
    <w:basedOn w:val="DefaultParagraphFont"/>
    <w:uiPriority w:val="99"/>
    <w:unhideWhenUsed/>
    <w:rsid w:val="00775F42"/>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3D20F1"/>
    <w:pPr>
      <w:spacing w:after="0"/>
    </w:pPr>
    <w:rPr>
      <w:rFonts w:ascii="Times New Roman" w:hAnsi="Times New Roman" w:cs="Arial"/>
      <w:b/>
      <w:bCs/>
    </w:rPr>
  </w:style>
  <w:style w:type="character" w:customStyle="1" w:styleId="CommentSubjectChar">
    <w:name w:val="Comment Subject Char"/>
    <w:basedOn w:val="CommentTextChar"/>
    <w:link w:val="CommentSubject"/>
    <w:uiPriority w:val="99"/>
    <w:semiHidden/>
    <w:rsid w:val="003D20F1"/>
    <w:rPr>
      <w:rFonts w:asciiTheme="minorHAnsi" w:hAnsiTheme="minorHAnsi" w:cstheme="minorBidi"/>
      <w:b/>
      <w:bCs/>
      <w:sz w:val="20"/>
      <w:szCs w:val="20"/>
    </w:rPr>
  </w:style>
  <w:style w:type="paragraph" w:styleId="Title">
    <w:name w:val="Title"/>
    <w:basedOn w:val="Normal"/>
    <w:next w:val="Normal"/>
    <w:link w:val="TitleChar"/>
    <w:uiPriority w:val="10"/>
    <w:qFormat/>
    <w:rsid w:val="00D2029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0298"/>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D20298"/>
    <w:pPr>
      <w:spacing w:line="259" w:lineRule="auto"/>
      <w:outlineLvl w:val="9"/>
    </w:pPr>
  </w:style>
  <w:style w:type="paragraph" w:styleId="TOC1">
    <w:name w:val="toc 1"/>
    <w:basedOn w:val="Normal"/>
    <w:next w:val="Normal"/>
    <w:autoRedefine/>
    <w:uiPriority w:val="39"/>
    <w:unhideWhenUsed/>
    <w:rsid w:val="00534449"/>
    <w:pPr>
      <w:tabs>
        <w:tab w:val="right" w:leader="dot" w:pos="9350"/>
      </w:tabs>
      <w:spacing w:after="100"/>
    </w:pPr>
  </w:style>
  <w:style w:type="paragraph" w:styleId="TOC2">
    <w:name w:val="toc 2"/>
    <w:basedOn w:val="Normal"/>
    <w:next w:val="Normal"/>
    <w:autoRedefine/>
    <w:uiPriority w:val="39"/>
    <w:unhideWhenUsed/>
    <w:rsid w:val="00D20298"/>
    <w:pPr>
      <w:spacing w:after="100"/>
      <w:ind w:left="240"/>
    </w:pPr>
  </w:style>
  <w:style w:type="paragraph" w:styleId="Header">
    <w:name w:val="header"/>
    <w:basedOn w:val="Normal"/>
    <w:link w:val="HeaderChar"/>
    <w:uiPriority w:val="99"/>
    <w:unhideWhenUsed/>
    <w:rsid w:val="00D20298"/>
    <w:pPr>
      <w:tabs>
        <w:tab w:val="center" w:pos="4680"/>
        <w:tab w:val="right" w:pos="9360"/>
      </w:tabs>
      <w:spacing w:line="240" w:lineRule="auto"/>
    </w:pPr>
  </w:style>
  <w:style w:type="character" w:customStyle="1" w:styleId="HeaderChar">
    <w:name w:val="Header Char"/>
    <w:basedOn w:val="DefaultParagraphFont"/>
    <w:link w:val="Header"/>
    <w:uiPriority w:val="99"/>
    <w:rsid w:val="00D20298"/>
  </w:style>
  <w:style w:type="paragraph" w:styleId="Footer">
    <w:name w:val="footer"/>
    <w:basedOn w:val="Normal"/>
    <w:link w:val="FooterChar"/>
    <w:uiPriority w:val="99"/>
    <w:unhideWhenUsed/>
    <w:rsid w:val="00D20298"/>
    <w:pPr>
      <w:tabs>
        <w:tab w:val="center" w:pos="4680"/>
        <w:tab w:val="right" w:pos="9360"/>
      </w:tabs>
      <w:spacing w:line="240" w:lineRule="auto"/>
    </w:pPr>
  </w:style>
  <w:style w:type="character" w:customStyle="1" w:styleId="FooterChar">
    <w:name w:val="Footer Char"/>
    <w:basedOn w:val="DefaultParagraphFont"/>
    <w:link w:val="Footer"/>
    <w:uiPriority w:val="99"/>
    <w:rsid w:val="00D20298"/>
  </w:style>
  <w:style w:type="character" w:customStyle="1" w:styleId="Heading4Char">
    <w:name w:val="Heading 4 Char"/>
    <w:basedOn w:val="DefaultParagraphFont"/>
    <w:link w:val="Heading4"/>
    <w:uiPriority w:val="9"/>
    <w:rsid w:val="00D20298"/>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D2029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206473">
      <w:bodyDiv w:val="1"/>
      <w:marLeft w:val="0"/>
      <w:marRight w:val="0"/>
      <w:marTop w:val="0"/>
      <w:marBottom w:val="0"/>
      <w:divBdr>
        <w:top w:val="none" w:sz="0" w:space="0" w:color="auto"/>
        <w:left w:val="none" w:sz="0" w:space="0" w:color="auto"/>
        <w:bottom w:val="none" w:sz="0" w:space="0" w:color="auto"/>
        <w:right w:val="none" w:sz="0" w:space="0" w:color="auto"/>
      </w:divBdr>
    </w:div>
    <w:div w:id="171981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PDocumentContentType" ma:contentTypeID="0x0101006BD571182E2C4DE7854527CFFCE1B0FE00EFAC538733D41643A496BFDB030EC5D2" ma:contentTypeVersion="1" ma:contentTypeDescription="Information Product Document Content Type" ma:contentTypeScope="" ma:versionID="62cc3854591187aeecf325a079a3ee7f">
  <xsd:schema xmlns:xsd="http://www.w3.org/2001/XMLSchema" xmlns:xs="http://www.w3.org/2001/XMLSchema" xmlns:p="http://schemas.microsoft.com/office/2006/metadata/properties" xmlns:ns1="http://schemas.microsoft.com/sharepoint/v3" targetNamespace="http://schemas.microsoft.com/office/2006/metadata/properties" ma:root="true" ma:fieldsID="9b52e2e0daa89aa8c8ff1ddaf0497b5b" ns1:_="">
    <xsd:import namespace="http://schemas.microsoft.com/sharepoint/v3"/>
    <xsd:element name="properties">
      <xsd:complexType>
        <xsd:sequence>
          <xsd:element name="documentManagement">
            <xsd:complexType>
              <xsd:all>
                <xsd:element ref="ns1:DocumentType" minOccurs="0"/>
                <xsd:element ref="ns1:Documen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Type" ma:index="8" nillable="true" ma:displayName="Document Type" ma:default="" ma:format="Dropdown" ma:internalName="DocumentType">
      <xsd:simpleType>
        <xsd:restriction base="dms:Choice">
          <xsd:enumeration value="[Select]"/>
          <xsd:enumeration value="Author's original manuscript"/>
          <xsd:enumeration value="SPN edited manuscript"/>
          <xsd:enumeration value="Peer review"/>
          <xsd:enumeration value="Peer review reconciliation"/>
          <xsd:enumeration value="Final manuscript for Bureau approval"/>
          <xsd:enumeration value="Final BAO approved manuscript"/>
          <xsd:enumeration value="IPPA"/>
          <xsd:enumeration value="Accepted Manuscript (only .docx file)"/>
          <xsd:enumeration value="Other"/>
        </xsd:restriction>
      </xsd:simpleType>
    </xsd:element>
    <xsd:element name="DocumentDescription" ma:index="9" nillable="true" ma:displayName="Description" ma:internalName="Document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Type xmlns="http://schemas.microsoft.com/sharepoint/v3">Final BAO approved manuscript</DocumentType>
    <DocumentDescription xmlns="http://schemas.microsoft.com/sharepoint/v3">BAO comments in document</DocumentDescrip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CF922-5AAF-48B3-BC82-9282E31DE328}">
  <ds:schemaRefs>
    <ds:schemaRef ds:uri="http://schemas.microsoft.com/sharepoint/v3/contenttype/forms"/>
  </ds:schemaRefs>
</ds:datastoreItem>
</file>

<file path=customXml/itemProps2.xml><?xml version="1.0" encoding="utf-8"?>
<ds:datastoreItem xmlns:ds="http://schemas.openxmlformats.org/officeDocument/2006/customXml" ds:itemID="{FA7FF2E7-E57A-4734-8C7B-9F167E810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BEEEBB-FE4E-4950-A63A-F5CBEF2FAD5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0B270D5-A782-4695-B0A4-C66385784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16126</Words>
  <Characters>91924</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SI text for BAO approval</vt:lpstr>
    </vt:vector>
  </TitlesOfParts>
  <Company/>
  <LinksUpToDate>false</LinksUpToDate>
  <CharactersWithSpaces>107835</CharactersWithSpaces>
  <SharedDoc>false</SharedDoc>
  <HLinks>
    <vt:vector size="96" baseType="variant">
      <vt:variant>
        <vt:i4>1048633</vt:i4>
      </vt:variant>
      <vt:variant>
        <vt:i4>92</vt:i4>
      </vt:variant>
      <vt:variant>
        <vt:i4>0</vt:i4>
      </vt:variant>
      <vt:variant>
        <vt:i4>5</vt:i4>
      </vt:variant>
      <vt:variant>
        <vt:lpwstr/>
      </vt:variant>
      <vt:variant>
        <vt:lpwstr>_Toc90287758</vt:lpwstr>
      </vt:variant>
      <vt:variant>
        <vt:i4>2031673</vt:i4>
      </vt:variant>
      <vt:variant>
        <vt:i4>86</vt:i4>
      </vt:variant>
      <vt:variant>
        <vt:i4>0</vt:i4>
      </vt:variant>
      <vt:variant>
        <vt:i4>5</vt:i4>
      </vt:variant>
      <vt:variant>
        <vt:lpwstr/>
      </vt:variant>
      <vt:variant>
        <vt:lpwstr>_Toc90287757</vt:lpwstr>
      </vt:variant>
      <vt:variant>
        <vt:i4>1966137</vt:i4>
      </vt:variant>
      <vt:variant>
        <vt:i4>80</vt:i4>
      </vt:variant>
      <vt:variant>
        <vt:i4>0</vt:i4>
      </vt:variant>
      <vt:variant>
        <vt:i4>5</vt:i4>
      </vt:variant>
      <vt:variant>
        <vt:lpwstr/>
      </vt:variant>
      <vt:variant>
        <vt:lpwstr>_Toc90287756</vt:lpwstr>
      </vt:variant>
      <vt:variant>
        <vt:i4>1900601</vt:i4>
      </vt:variant>
      <vt:variant>
        <vt:i4>74</vt:i4>
      </vt:variant>
      <vt:variant>
        <vt:i4>0</vt:i4>
      </vt:variant>
      <vt:variant>
        <vt:i4>5</vt:i4>
      </vt:variant>
      <vt:variant>
        <vt:lpwstr/>
      </vt:variant>
      <vt:variant>
        <vt:lpwstr>_Toc90287755</vt:lpwstr>
      </vt:variant>
      <vt:variant>
        <vt:i4>1835065</vt:i4>
      </vt:variant>
      <vt:variant>
        <vt:i4>68</vt:i4>
      </vt:variant>
      <vt:variant>
        <vt:i4>0</vt:i4>
      </vt:variant>
      <vt:variant>
        <vt:i4>5</vt:i4>
      </vt:variant>
      <vt:variant>
        <vt:lpwstr/>
      </vt:variant>
      <vt:variant>
        <vt:lpwstr>_Toc90287754</vt:lpwstr>
      </vt:variant>
      <vt:variant>
        <vt:i4>1769529</vt:i4>
      </vt:variant>
      <vt:variant>
        <vt:i4>62</vt:i4>
      </vt:variant>
      <vt:variant>
        <vt:i4>0</vt:i4>
      </vt:variant>
      <vt:variant>
        <vt:i4>5</vt:i4>
      </vt:variant>
      <vt:variant>
        <vt:lpwstr/>
      </vt:variant>
      <vt:variant>
        <vt:lpwstr>_Toc90287753</vt:lpwstr>
      </vt:variant>
      <vt:variant>
        <vt:i4>1703993</vt:i4>
      </vt:variant>
      <vt:variant>
        <vt:i4>56</vt:i4>
      </vt:variant>
      <vt:variant>
        <vt:i4>0</vt:i4>
      </vt:variant>
      <vt:variant>
        <vt:i4>5</vt:i4>
      </vt:variant>
      <vt:variant>
        <vt:lpwstr/>
      </vt:variant>
      <vt:variant>
        <vt:lpwstr>_Toc90287752</vt:lpwstr>
      </vt:variant>
      <vt:variant>
        <vt:i4>1638457</vt:i4>
      </vt:variant>
      <vt:variant>
        <vt:i4>50</vt:i4>
      </vt:variant>
      <vt:variant>
        <vt:i4>0</vt:i4>
      </vt:variant>
      <vt:variant>
        <vt:i4>5</vt:i4>
      </vt:variant>
      <vt:variant>
        <vt:lpwstr/>
      </vt:variant>
      <vt:variant>
        <vt:lpwstr>_Toc90287751</vt:lpwstr>
      </vt:variant>
      <vt:variant>
        <vt:i4>1572921</vt:i4>
      </vt:variant>
      <vt:variant>
        <vt:i4>44</vt:i4>
      </vt:variant>
      <vt:variant>
        <vt:i4>0</vt:i4>
      </vt:variant>
      <vt:variant>
        <vt:i4>5</vt:i4>
      </vt:variant>
      <vt:variant>
        <vt:lpwstr/>
      </vt:variant>
      <vt:variant>
        <vt:lpwstr>_Toc90287750</vt:lpwstr>
      </vt:variant>
      <vt:variant>
        <vt:i4>1114168</vt:i4>
      </vt:variant>
      <vt:variant>
        <vt:i4>38</vt:i4>
      </vt:variant>
      <vt:variant>
        <vt:i4>0</vt:i4>
      </vt:variant>
      <vt:variant>
        <vt:i4>5</vt:i4>
      </vt:variant>
      <vt:variant>
        <vt:lpwstr/>
      </vt:variant>
      <vt:variant>
        <vt:lpwstr>_Toc90287749</vt:lpwstr>
      </vt:variant>
      <vt:variant>
        <vt:i4>1048632</vt:i4>
      </vt:variant>
      <vt:variant>
        <vt:i4>32</vt:i4>
      </vt:variant>
      <vt:variant>
        <vt:i4>0</vt:i4>
      </vt:variant>
      <vt:variant>
        <vt:i4>5</vt:i4>
      </vt:variant>
      <vt:variant>
        <vt:lpwstr/>
      </vt:variant>
      <vt:variant>
        <vt:lpwstr>_Toc90287748</vt:lpwstr>
      </vt:variant>
      <vt:variant>
        <vt:i4>2031672</vt:i4>
      </vt:variant>
      <vt:variant>
        <vt:i4>26</vt:i4>
      </vt:variant>
      <vt:variant>
        <vt:i4>0</vt:i4>
      </vt:variant>
      <vt:variant>
        <vt:i4>5</vt:i4>
      </vt:variant>
      <vt:variant>
        <vt:lpwstr/>
      </vt:variant>
      <vt:variant>
        <vt:lpwstr>_Toc90287747</vt:lpwstr>
      </vt:variant>
      <vt:variant>
        <vt:i4>1966136</vt:i4>
      </vt:variant>
      <vt:variant>
        <vt:i4>20</vt:i4>
      </vt:variant>
      <vt:variant>
        <vt:i4>0</vt:i4>
      </vt:variant>
      <vt:variant>
        <vt:i4>5</vt:i4>
      </vt:variant>
      <vt:variant>
        <vt:lpwstr/>
      </vt:variant>
      <vt:variant>
        <vt:lpwstr>_Toc90287746</vt:lpwstr>
      </vt:variant>
      <vt:variant>
        <vt:i4>1900600</vt:i4>
      </vt:variant>
      <vt:variant>
        <vt:i4>14</vt:i4>
      </vt:variant>
      <vt:variant>
        <vt:i4>0</vt:i4>
      </vt:variant>
      <vt:variant>
        <vt:i4>5</vt:i4>
      </vt:variant>
      <vt:variant>
        <vt:lpwstr/>
      </vt:variant>
      <vt:variant>
        <vt:lpwstr>_Toc90287745</vt:lpwstr>
      </vt:variant>
      <vt:variant>
        <vt:i4>1835064</vt:i4>
      </vt:variant>
      <vt:variant>
        <vt:i4>8</vt:i4>
      </vt:variant>
      <vt:variant>
        <vt:i4>0</vt:i4>
      </vt:variant>
      <vt:variant>
        <vt:i4>5</vt:i4>
      </vt:variant>
      <vt:variant>
        <vt:lpwstr/>
      </vt:variant>
      <vt:variant>
        <vt:lpwstr>_Toc90287744</vt:lpwstr>
      </vt:variant>
      <vt:variant>
        <vt:i4>1769528</vt:i4>
      </vt:variant>
      <vt:variant>
        <vt:i4>2</vt:i4>
      </vt:variant>
      <vt:variant>
        <vt:i4>0</vt:i4>
      </vt:variant>
      <vt:variant>
        <vt:i4>5</vt:i4>
      </vt:variant>
      <vt:variant>
        <vt:lpwstr/>
      </vt:variant>
      <vt:variant>
        <vt:lpwstr>_Toc90287743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 text for BAO approval</dc:title>
  <dc:creator>Corsi, Steven R</dc:creator>
  <cp:lastModifiedBy>mona</cp:lastModifiedBy>
  <cp:revision>2</cp:revision>
  <dcterms:created xsi:type="dcterms:W3CDTF">2022-07-16T01:54:00Z</dcterms:created>
  <dcterms:modified xsi:type="dcterms:W3CDTF">2022-07-16T01:54:00Z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0x0101006BD571182E2C4DE7854527CFFCE1B0FE00EFAC538733D41643A496BFDB030EC5D2</vt:lpwstr>
  </property>
  <property fmtid="{D5CDD505-2E9C-101B-9397-08002B2CF9AE}" pid="3" name="ZOTERO_PREF_1">
    <vt:lpwstr>&lt;data data-version="3" zotero-version="6.0.6"&gt;&lt;session id="SDuUTUOh"/&gt;&lt;style id="http://www.zotero.org/styles/environmental-toxicology-and-chemistry" hasBibliography="1" bibliographyStyleHasBeenSet="1"/&gt;&lt;prefs&gt;&lt;pref name="fieldType" value="Field"/&gt;&lt;pref n</vt:lpwstr>
  </property>
  <property fmtid="{D5CDD505-2E9C-101B-9397-08002B2CF9AE}" pid="4" name="ZOTERO_PREF_2">
    <vt:lpwstr>ame="automaticJournalAbbreviations" value="true"/&gt;&lt;/prefs&gt;&lt;/data&gt;</vt:lpwstr>
  </property>
</Properties>
</file>