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130F4" w14:textId="77777777" w:rsidR="007D12AF" w:rsidRPr="0003736B" w:rsidRDefault="00692A77" w:rsidP="007D12AF">
      <w:pPr>
        <w:pStyle w:val="Heading1"/>
        <w:jc w:val="center"/>
        <w:rPr>
          <w:color w:val="auto"/>
        </w:rPr>
      </w:pPr>
      <w:r w:rsidRPr="0003736B">
        <w:rPr>
          <w:color w:val="auto"/>
        </w:rPr>
        <w:t>Supporting Inf</w:t>
      </w:r>
      <w:bookmarkStart w:id="0" w:name="_GoBack"/>
      <w:bookmarkEnd w:id="0"/>
      <w:r w:rsidRPr="0003736B">
        <w:rPr>
          <w:color w:val="auto"/>
        </w:rPr>
        <w:t>ormation</w:t>
      </w:r>
    </w:p>
    <w:p w14:paraId="499CE3CA" w14:textId="69BAFDA2" w:rsidR="007D12AF" w:rsidRPr="0003736B" w:rsidRDefault="007D12AF" w:rsidP="007D12AF">
      <w:pPr>
        <w:jc w:val="center"/>
        <w:rPr>
          <w:sz w:val="32"/>
          <w:szCs w:val="28"/>
        </w:rPr>
      </w:pPr>
      <w:r w:rsidRPr="0003736B">
        <w:rPr>
          <w:sz w:val="32"/>
          <w:szCs w:val="28"/>
        </w:rPr>
        <w:t>to</w:t>
      </w:r>
    </w:p>
    <w:p w14:paraId="42110119" w14:textId="34FC2ED1" w:rsidR="00692A77" w:rsidRPr="0003736B" w:rsidRDefault="007D12AF" w:rsidP="007D12AF">
      <w:pPr>
        <w:jc w:val="center"/>
        <w:rPr>
          <w:sz w:val="32"/>
          <w:szCs w:val="28"/>
        </w:rPr>
      </w:pPr>
      <w:r w:rsidRPr="0003736B">
        <w:rPr>
          <w:sz w:val="32"/>
          <w:szCs w:val="28"/>
        </w:rPr>
        <w:t>“Energy efficient vortex-enhanced water evaporation technology for concentrated brine management: Theory and process simulation evaluation”</w:t>
      </w:r>
    </w:p>
    <w:p w14:paraId="1AC1DD8B" w14:textId="6D5FFD10" w:rsidR="005A4757" w:rsidRPr="0003736B" w:rsidRDefault="00692A77" w:rsidP="00692A77">
      <w:pPr>
        <w:pStyle w:val="Heading2"/>
        <w:rPr>
          <w:color w:val="auto"/>
        </w:rPr>
      </w:pPr>
      <w:r w:rsidRPr="0003736B">
        <w:rPr>
          <w:color w:val="auto"/>
        </w:rPr>
        <w:t>Section A</w:t>
      </w:r>
      <w:r w:rsidR="005A4757" w:rsidRPr="0003736B">
        <w:rPr>
          <w:color w:val="auto"/>
        </w:rPr>
        <w:t xml:space="preserve"> – Equations</w:t>
      </w:r>
    </w:p>
    <w:p w14:paraId="167C2FB3" w14:textId="77777777" w:rsidR="00086153" w:rsidRPr="0003736B" w:rsidRDefault="00086153" w:rsidP="00086153"/>
    <w:p w14:paraId="79394A8D" w14:textId="77777777" w:rsidR="005A4757" w:rsidRPr="0003736B" w:rsidRDefault="005A4757" w:rsidP="00692A77">
      <w:pPr>
        <w:pStyle w:val="Heading3"/>
        <w:rPr>
          <w:color w:val="auto"/>
        </w:rPr>
      </w:pPr>
      <w:r w:rsidRPr="0003736B">
        <w:rPr>
          <w:color w:val="auto"/>
        </w:rPr>
        <w:t>A.1 Calculation of pure water vapor pressure</w:t>
      </w:r>
    </w:p>
    <w:p w14:paraId="25EE07EC" w14:textId="77777777" w:rsidR="005A4757" w:rsidRPr="0003736B" w:rsidRDefault="005A4757" w:rsidP="005A4757">
      <w:r w:rsidRPr="0003736B">
        <w:t xml:space="preserve">For pure water, the saturated vapor pressure, </w:t>
      </w:r>
      <m:oMath>
        <m:sSubSup>
          <m:sSubSupPr>
            <m:ctrlPr>
              <w:rPr>
                <w:rFonts w:ascii="Cambria Math" w:hAnsi="Cambria Math"/>
                <w:i/>
              </w:rPr>
            </m:ctrlPr>
          </m:sSubSupPr>
          <m:e>
            <m:r>
              <w:rPr>
                <w:rFonts w:ascii="Cambria Math" w:hAnsi="Cambria Math"/>
              </w:rPr>
              <m:t>p</m:t>
            </m:r>
          </m:e>
          <m:sub>
            <m:r>
              <w:rPr>
                <w:rFonts w:ascii="Cambria Math" w:hAnsi="Cambria Math"/>
              </w:rPr>
              <m:t>w</m:t>
            </m:r>
          </m:sub>
          <m:sup>
            <m:r>
              <w:rPr>
                <w:rFonts w:ascii="Cambria Math" w:hAnsi="Cambria Math"/>
              </w:rPr>
              <m:t>sat</m:t>
            </m:r>
          </m:sup>
        </m:sSubSup>
      </m:oMath>
      <w:r w:rsidRPr="0003736B">
        <w:t xml:space="preserve">, can be calculated as a function of temperature, </w:t>
      </w:r>
      <w:r w:rsidRPr="0003736B">
        <w:rPr>
          <w:rFonts w:ascii="Cambria Math" w:hAnsi="Cambria Math"/>
          <w:i/>
          <w:iCs/>
        </w:rPr>
        <w:t>T</w:t>
      </w:r>
      <w:r w:rsidRPr="0003736B">
        <w:t xml:space="preserve"> (</w:t>
      </w:r>
      <w:r w:rsidRPr="0003736B">
        <w:rPr>
          <w:rFonts w:cs="Times New Roman"/>
        </w:rPr>
        <w:t>°</w:t>
      </w:r>
      <w:r w:rsidRPr="0003736B">
        <w:t>C), using the following expression:</w:t>
      </w:r>
    </w:p>
    <w:p w14:paraId="37B2B696" w14:textId="77777777" w:rsidR="005A4757" w:rsidRPr="0003736B" w:rsidRDefault="00320C6A" w:rsidP="005A4757">
      <w:pPr>
        <w:pStyle w:val="Caption"/>
        <w:rPr>
          <w:color w:val="auto"/>
        </w:rPr>
      </w:pPr>
      <m:oMath>
        <m:sSubSup>
          <m:sSubSupPr>
            <m:ctrlPr>
              <w:rPr>
                <w:rFonts w:ascii="Cambria Math" w:hAnsi="Cambria Math"/>
                <w:i/>
                <w:color w:val="auto"/>
              </w:rPr>
            </m:ctrlPr>
          </m:sSubSupPr>
          <m:e>
            <m:r>
              <w:rPr>
                <w:rFonts w:ascii="Cambria Math" w:hAnsi="Cambria Math"/>
                <w:color w:val="auto"/>
              </w:rPr>
              <m:t>p</m:t>
            </m:r>
          </m:e>
          <m:sub>
            <m:r>
              <w:rPr>
                <w:rFonts w:ascii="Cambria Math" w:hAnsi="Cambria Math"/>
                <w:color w:val="auto"/>
              </w:rPr>
              <m:t>w</m:t>
            </m:r>
          </m:sub>
          <m:sup>
            <m:r>
              <w:rPr>
                <w:rFonts w:ascii="Cambria Math" w:hAnsi="Cambria Math"/>
                <w:color w:val="auto"/>
              </w:rPr>
              <m:t>sat</m:t>
            </m:r>
          </m:sup>
        </m:sSubSup>
        <m:r>
          <w:rPr>
            <w:rFonts w:ascii="Cambria Math" w:hAnsi="Cambria Math"/>
            <w:color w:val="auto"/>
          </w:rPr>
          <m:t xml:space="preserve"> </m:t>
        </m:r>
        <m:r>
          <m:rPr>
            <m:nor/>
          </m:rPr>
          <w:rPr>
            <w:rFonts w:ascii="Cambria Math" w:hAnsi="Cambria Math"/>
            <w:color w:val="auto"/>
          </w:rPr>
          <m:t>(kPa)</m:t>
        </m:r>
        <m:r>
          <w:rPr>
            <w:rFonts w:ascii="Cambria Math" w:hAnsi="Cambria Math"/>
            <w:color w:val="auto"/>
          </w:rPr>
          <m:t>=0.001×</m:t>
        </m:r>
        <m:r>
          <m:rPr>
            <m:sty m:val="p"/>
          </m:rPr>
          <w:rPr>
            <w:rFonts w:ascii="Cambria Math" w:hAnsi="Cambria Math"/>
            <w:color w:val="auto"/>
          </w:rPr>
          <m:t>exp</m:t>
        </m:r>
        <m:d>
          <m:dPr>
            <m:begChr m:val="["/>
            <m:endChr m:val="]"/>
            <m:ctrlPr>
              <w:rPr>
                <w:rFonts w:ascii="Cambria Math" w:hAnsi="Cambria Math"/>
                <w:color w:val="auto"/>
              </w:rPr>
            </m:ctrlPr>
          </m:dPr>
          <m:e>
            <m:r>
              <w:rPr>
                <w:rFonts w:ascii="Cambria Math" w:hAnsi="Cambria Math"/>
                <w:color w:val="auto"/>
              </w:rPr>
              <m:t>72.55-</m:t>
            </m:r>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7206.7</m:t>
                    </m:r>
                  </m:num>
                  <m:den>
                    <m:r>
                      <w:rPr>
                        <w:rFonts w:ascii="Cambria Math" w:hAnsi="Cambria Math"/>
                        <w:color w:val="auto"/>
                      </w:rPr>
                      <m:t>T+273.15</m:t>
                    </m:r>
                  </m:den>
                </m:f>
              </m:e>
            </m:d>
            <m:r>
              <w:rPr>
                <w:rFonts w:ascii="Cambria Math" w:hAnsi="Cambria Math"/>
                <w:color w:val="auto"/>
              </w:rPr>
              <m:t>-7.1385</m:t>
            </m:r>
            <m:func>
              <m:funcPr>
                <m:ctrlPr>
                  <w:rPr>
                    <w:rFonts w:ascii="Cambria Math" w:hAnsi="Cambria Math"/>
                    <w:color w:val="auto"/>
                  </w:rPr>
                </m:ctrlPr>
              </m:funcPr>
              <m:fName>
                <m:r>
                  <m:rPr>
                    <m:sty m:val="p"/>
                  </m:rPr>
                  <w:rPr>
                    <w:rFonts w:ascii="Cambria Math" w:hAnsi="Cambria Math"/>
                    <w:color w:val="auto"/>
                  </w:rPr>
                  <m:t>ln</m:t>
                </m:r>
              </m:fName>
              <m:e>
                <m:d>
                  <m:dPr>
                    <m:ctrlPr>
                      <w:rPr>
                        <w:rFonts w:ascii="Cambria Math" w:hAnsi="Cambria Math"/>
                        <w:i/>
                        <w:color w:val="auto"/>
                      </w:rPr>
                    </m:ctrlPr>
                  </m:dPr>
                  <m:e>
                    <m:r>
                      <w:rPr>
                        <w:rFonts w:ascii="Cambria Math" w:hAnsi="Cambria Math"/>
                        <w:color w:val="auto"/>
                      </w:rPr>
                      <m:t>T+273.15</m:t>
                    </m:r>
                  </m:e>
                </m:d>
              </m:e>
            </m:func>
            <m:r>
              <w:rPr>
                <w:rFonts w:ascii="Cambria Math" w:hAnsi="Cambria Math"/>
                <w:color w:val="auto"/>
              </w:rPr>
              <m:t>+4.046</m:t>
            </m:r>
            <m:r>
              <m:rPr>
                <m:nor/>
              </m:rPr>
              <w:rPr>
                <w:rFonts w:ascii="Cambria Math" w:hAnsi="Cambria Math"/>
                <w:color w:val="auto"/>
              </w:rPr>
              <m:t>×</m:t>
            </m:r>
            <m:sSup>
              <m:sSupPr>
                <m:ctrlPr>
                  <w:rPr>
                    <w:rFonts w:ascii="Cambria Math" w:hAnsi="Cambria Math"/>
                    <w:i/>
                    <w:color w:val="auto"/>
                  </w:rPr>
                </m:ctrlPr>
              </m:sSupPr>
              <m:e>
                <m:r>
                  <w:rPr>
                    <w:rFonts w:ascii="Cambria Math" w:hAnsi="Cambria Math"/>
                    <w:color w:val="auto"/>
                  </w:rPr>
                  <m:t>10</m:t>
                </m:r>
              </m:e>
              <m:sup>
                <m:r>
                  <w:rPr>
                    <w:rFonts w:ascii="Cambria Math" w:hAnsi="Cambria Math"/>
                    <w:color w:val="auto"/>
                  </w:rPr>
                  <m:t>-6</m:t>
                </m:r>
              </m:sup>
            </m:sSup>
            <m:r>
              <w:rPr>
                <w:rFonts w:ascii="Cambria Math" w:hAnsi="Cambria Math"/>
                <w:color w:val="auto"/>
              </w:rPr>
              <m:t xml:space="preserve"> </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T+273.15</m:t>
                    </m:r>
                  </m:e>
                </m:d>
              </m:e>
              <m:sup>
                <m:r>
                  <w:rPr>
                    <w:rFonts w:ascii="Cambria Math" w:hAnsi="Cambria Math"/>
                    <w:color w:val="auto"/>
                  </w:rPr>
                  <m:t>2</m:t>
                </m:r>
              </m:sup>
            </m:sSup>
          </m:e>
        </m:d>
        <m:r>
          <m:rPr>
            <m:sty m:val="p"/>
          </m:rPr>
          <w:rPr>
            <w:rFonts w:ascii="Cambria Math" w:hAnsi="Cambria Math"/>
            <w:color w:val="auto"/>
          </w:rPr>
          <m:t>⁡</m:t>
        </m:r>
      </m:oMath>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t>Equation A-1</w:t>
      </w:r>
    </w:p>
    <w:p w14:paraId="5E1367C4" w14:textId="353E9442" w:rsidR="005A4757" w:rsidRPr="0003736B" w:rsidRDefault="005A4757" w:rsidP="005A4757">
      <w:r w:rsidRPr="0003736B">
        <w:t xml:space="preserve">The coefficients are from </w:t>
      </w:r>
      <w:proofErr w:type="spellStart"/>
      <w:r w:rsidRPr="0003736B">
        <w:t>ChemCAD</w:t>
      </w:r>
      <w:proofErr w:type="spellEnd"/>
      <w:r w:rsidRPr="0003736B">
        <w:t xml:space="preserve"> version </w:t>
      </w:r>
      <w:r w:rsidR="007D1E65" w:rsidRPr="0003736B">
        <w:t>8</w:t>
      </w:r>
      <w:r w:rsidRPr="0003736B">
        <w:t xml:space="preserve"> (</w:t>
      </w:r>
      <w:proofErr w:type="spellStart"/>
      <w:r w:rsidRPr="0003736B">
        <w:t>Chemstations</w:t>
      </w:r>
      <w:proofErr w:type="spellEnd"/>
      <w:r w:rsidRPr="0003736B">
        <w:t>, Houston, TX).</w:t>
      </w:r>
    </w:p>
    <w:p w14:paraId="3CCA8497" w14:textId="77777777" w:rsidR="00086153" w:rsidRPr="0003736B" w:rsidRDefault="00086153" w:rsidP="005A4757"/>
    <w:p w14:paraId="2980AACA" w14:textId="77777777" w:rsidR="005A4757" w:rsidRPr="0003736B" w:rsidRDefault="005A4757" w:rsidP="00692A77">
      <w:pPr>
        <w:pStyle w:val="Heading3"/>
        <w:rPr>
          <w:color w:val="auto"/>
        </w:rPr>
      </w:pPr>
      <w:r w:rsidRPr="0003736B">
        <w:rPr>
          <w:color w:val="auto"/>
        </w:rPr>
        <w:t xml:space="preserve">A.2 Calculation of water vapor pressure </w:t>
      </w:r>
      <w:r w:rsidRPr="0003736B">
        <w:rPr>
          <w:b/>
          <w:bCs/>
          <w:color w:val="auto"/>
        </w:rPr>
        <w:t>with</w:t>
      </w:r>
      <w:r w:rsidRPr="0003736B">
        <w:rPr>
          <w:color w:val="auto"/>
        </w:rPr>
        <w:t xml:space="preserve"> dissolved NaCl</w:t>
      </w:r>
    </w:p>
    <w:p w14:paraId="4824C007" w14:textId="31054625" w:rsidR="005A4757" w:rsidRPr="0003736B" w:rsidRDefault="005A4757" w:rsidP="005A4757">
      <w:r w:rsidRPr="0003736B">
        <w:t xml:space="preserve">For water containing NaCl, the following expression for water vapor pressure was developed based on NaCl-solution properties between 40 and 110 °C given by Clarke and </w:t>
      </w:r>
      <w:proofErr w:type="spellStart"/>
      <w:proofErr w:type="gramStart"/>
      <w:r w:rsidRPr="0003736B">
        <w:t>Glew</w:t>
      </w:r>
      <w:proofErr w:type="spellEnd"/>
      <w:r w:rsidR="00B32D5E" w:rsidRPr="0003736B">
        <w:rPr>
          <w:noProof/>
        </w:rPr>
        <w:t>[</w:t>
      </w:r>
      <w:proofErr w:type="gramEnd"/>
      <w:r w:rsidR="00B32D5E" w:rsidRPr="0003736B">
        <w:rPr>
          <w:noProof/>
        </w:rPr>
        <w:t>1]</w:t>
      </w:r>
      <w:r w:rsidRPr="0003736B">
        <w:t>:</w:t>
      </w:r>
    </w:p>
    <w:p w14:paraId="44E7B2AC" w14:textId="77777777" w:rsidR="005A4757" w:rsidRPr="0003736B" w:rsidRDefault="00320C6A" w:rsidP="005A4757">
      <w:pPr>
        <w:pStyle w:val="Caption"/>
        <w:rPr>
          <w:color w:val="auto"/>
        </w:rPr>
      </w:pPr>
      <m:oMath>
        <m:sSubSup>
          <m:sSubSupPr>
            <m:ctrlPr>
              <w:rPr>
                <w:rFonts w:ascii="Cambria Math" w:hAnsi="Cambria Math"/>
                <w:i/>
                <w:color w:val="auto"/>
              </w:rPr>
            </m:ctrlPr>
          </m:sSubSupPr>
          <m:e>
            <m:r>
              <w:rPr>
                <w:rFonts w:ascii="Cambria Math" w:hAnsi="Cambria Math"/>
                <w:color w:val="auto"/>
              </w:rPr>
              <m:t>p</m:t>
            </m:r>
          </m:e>
          <m:sub>
            <m:r>
              <w:rPr>
                <w:rFonts w:ascii="Cambria Math" w:hAnsi="Cambria Math"/>
                <w:color w:val="auto"/>
              </w:rPr>
              <m:t>w</m:t>
            </m:r>
          </m:sub>
          <m:sup>
            <m:r>
              <w:rPr>
                <w:rFonts w:ascii="Cambria Math" w:hAnsi="Cambria Math"/>
                <w:color w:val="auto"/>
              </w:rPr>
              <m:t>soln</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p</m:t>
            </m:r>
          </m:e>
          <m:sub>
            <m:r>
              <w:rPr>
                <w:rFonts w:ascii="Cambria Math" w:hAnsi="Cambria Math"/>
                <w:color w:val="auto"/>
              </w:rPr>
              <m:t>w</m:t>
            </m:r>
          </m:sub>
          <m:sup>
            <m:r>
              <w:rPr>
                <w:rFonts w:ascii="Cambria Math" w:hAnsi="Cambria Math"/>
                <w:color w:val="auto"/>
              </w:rPr>
              <m:t>sat</m:t>
            </m:r>
          </m:sup>
        </m:sSubSup>
        <m:d>
          <m:dPr>
            <m:begChr m:val="["/>
            <m:endChr m:val="]"/>
            <m:ctrlPr>
              <w:rPr>
                <w:rFonts w:ascii="Cambria Math" w:hAnsi="Cambria Math"/>
                <w:i/>
                <w:color w:val="auto"/>
              </w:rPr>
            </m:ctrlPr>
          </m:dPr>
          <m:e>
            <m:r>
              <w:rPr>
                <w:rFonts w:ascii="Cambria Math" w:hAnsi="Cambria Math"/>
                <w:color w:val="auto"/>
              </w:rPr>
              <m:t>1-</m:t>
            </m:r>
            <m:d>
              <m:dPr>
                <m:ctrlPr>
                  <w:rPr>
                    <w:rFonts w:ascii="Cambria Math" w:hAnsi="Cambria Math"/>
                    <w:i/>
                    <w:color w:val="auto"/>
                  </w:rPr>
                </m:ctrlPr>
              </m:dPr>
              <m:e>
                <m:r>
                  <m:rPr>
                    <m:sty m:val="p"/>
                  </m:rPr>
                  <w:rPr>
                    <w:rFonts w:ascii="Cambria Math" w:hAnsi="Cambria Math"/>
                    <w:color w:val="auto"/>
                  </w:rPr>
                  <m:t>1.745984</m:t>
                </m:r>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s</m:t>
                    </m:r>
                  </m:sub>
                </m:sSub>
                <m:r>
                  <m:rPr>
                    <m:sty m:val="p"/>
                  </m:rPr>
                  <w:rPr>
                    <w:rFonts w:ascii="Cambria Math" w:hAnsi="Cambria Math"/>
                    <w:color w:val="auto"/>
                  </w:rPr>
                  <m:t>+7.921693</m:t>
                </m:r>
                <m:sSup>
                  <m:sSupPr>
                    <m:ctrlPr>
                      <w:rPr>
                        <w:rFonts w:ascii="Cambria Math" w:hAnsi="Cambria Math"/>
                        <w:color w:val="auto"/>
                      </w:rPr>
                    </m:ctrlPr>
                  </m:sSupPr>
                  <m:e>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s</m:t>
                        </m:r>
                      </m:sub>
                    </m:sSub>
                  </m:e>
                  <m:sup>
                    <m:r>
                      <w:rPr>
                        <w:rFonts w:ascii="Cambria Math" w:hAnsi="Cambria Math"/>
                        <w:color w:val="auto"/>
                      </w:rPr>
                      <m:t>2</m:t>
                    </m:r>
                  </m:sup>
                </m:sSup>
                <m:r>
                  <m:rPr>
                    <m:sty m:val="p"/>
                  </m:rPr>
                  <w:rPr>
                    <w:rFonts w:ascii="Cambria Math" w:hAnsi="Cambria Math"/>
                    <w:color w:val="auto"/>
                  </w:rPr>
                  <m:t>-16.28419</m:t>
                </m:r>
                <m:sSup>
                  <m:sSupPr>
                    <m:ctrlPr>
                      <w:rPr>
                        <w:rFonts w:ascii="Cambria Math" w:hAnsi="Cambria Math"/>
                        <w:color w:val="auto"/>
                      </w:rPr>
                    </m:ctrlPr>
                  </m:sSupPr>
                  <m:e>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s</m:t>
                        </m:r>
                      </m:sub>
                    </m:sSub>
                  </m:e>
                  <m:sup>
                    <m:r>
                      <w:rPr>
                        <w:rFonts w:ascii="Cambria Math" w:hAnsi="Cambria Math"/>
                        <w:color w:val="auto"/>
                      </w:rPr>
                      <m:t>3</m:t>
                    </m:r>
                  </m:sup>
                </m:sSup>
              </m:e>
            </m:d>
            <m:d>
              <m:dPr>
                <m:ctrlPr>
                  <w:rPr>
                    <w:rFonts w:ascii="Cambria Math" w:hAnsi="Cambria Math"/>
                    <w:i/>
                    <w:color w:val="auto"/>
                  </w:rPr>
                </m:ctrlPr>
              </m:dPr>
              <m:e>
                <m:r>
                  <w:rPr>
                    <w:rFonts w:ascii="Cambria Math" w:hAnsi="Cambria Math"/>
                    <w:color w:val="auto"/>
                  </w:rPr>
                  <m:t>1+</m:t>
                </m:r>
                <m:d>
                  <m:dPr>
                    <m:ctrlPr>
                      <w:rPr>
                        <w:rFonts w:ascii="Cambria Math" w:hAnsi="Cambria Math"/>
                        <w:i/>
                        <w:color w:val="auto"/>
                      </w:rPr>
                    </m:ctrlPr>
                  </m:dPr>
                  <m:e>
                    <m:r>
                      <m:rPr>
                        <m:sty m:val="p"/>
                      </m:rPr>
                      <w:rPr>
                        <w:rFonts w:ascii="Cambria Math" w:hAnsi="Cambria Math"/>
                        <w:color w:val="auto"/>
                      </w:rPr>
                      <m:t>0.088</m:t>
                    </m:r>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s</m:t>
                        </m:r>
                      </m:sub>
                    </m:sSub>
                    <m:r>
                      <m:rPr>
                        <m:sty m:val="p"/>
                      </m:rPr>
                      <w:rPr>
                        <w:rFonts w:ascii="Cambria Math" w:hAnsi="Cambria Math"/>
                        <w:color w:val="auto"/>
                      </w:rPr>
                      <m:t>-26.389</m:t>
                    </m:r>
                    <m:sSup>
                      <m:sSupPr>
                        <m:ctrlPr>
                          <w:rPr>
                            <w:rFonts w:ascii="Cambria Math" w:hAnsi="Cambria Math"/>
                            <w:color w:val="auto"/>
                          </w:rPr>
                        </m:ctrlPr>
                      </m:sSupPr>
                      <m:e>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s</m:t>
                            </m:r>
                          </m:sub>
                        </m:sSub>
                      </m:e>
                      <m:sup>
                        <m:r>
                          <w:rPr>
                            <w:rFonts w:ascii="Cambria Math" w:hAnsi="Cambria Math"/>
                            <w:color w:val="auto"/>
                          </w:rPr>
                          <m:t>2</m:t>
                        </m:r>
                      </m:sup>
                    </m:sSup>
                    <m:r>
                      <m:rPr>
                        <m:sty m:val="p"/>
                      </m:rPr>
                      <w:rPr>
                        <w:rFonts w:ascii="Cambria Math" w:hAnsi="Cambria Math"/>
                        <w:color w:val="auto"/>
                      </w:rPr>
                      <m:t>+4.112</m:t>
                    </m:r>
                    <m:sSup>
                      <m:sSupPr>
                        <m:ctrlPr>
                          <w:rPr>
                            <w:rFonts w:ascii="Cambria Math" w:hAnsi="Cambria Math"/>
                            <w:color w:val="auto"/>
                          </w:rPr>
                        </m:ctrlPr>
                      </m:sSupPr>
                      <m:e>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s</m:t>
                            </m:r>
                          </m:sub>
                        </m:sSub>
                      </m:e>
                      <m:sup>
                        <m:r>
                          <w:rPr>
                            <w:rFonts w:ascii="Cambria Math" w:hAnsi="Cambria Math"/>
                            <w:color w:val="auto"/>
                          </w:rPr>
                          <m:t>3</m:t>
                        </m:r>
                      </m:sup>
                    </m:sSup>
                  </m:e>
                </m:d>
                <m:d>
                  <m:dPr>
                    <m:ctrlPr>
                      <w:rPr>
                        <w:rFonts w:ascii="Cambria Math" w:hAnsi="Cambria Math"/>
                        <w:i/>
                        <w:color w:val="auto"/>
                      </w:rPr>
                    </m:ctrlPr>
                  </m:dPr>
                  <m:e>
                    <m:r>
                      <w:rPr>
                        <w:rFonts w:ascii="Cambria Math" w:hAnsi="Cambria Math"/>
                        <w:color w:val="auto"/>
                      </w:rPr>
                      <m:t>0.451</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R</m:t>
                        </m:r>
                      </m:sub>
                    </m:sSub>
                    <m:r>
                      <w:rPr>
                        <w:rFonts w:ascii="Cambria Math" w:hAnsi="Cambria Math"/>
                        <w:color w:val="auto"/>
                      </w:rPr>
                      <m:t>+0.169</m:t>
                    </m:r>
                    <m:sSup>
                      <m:sSupPr>
                        <m:ctrlPr>
                          <w:rPr>
                            <w:rFonts w:ascii="Cambria Math" w:hAnsi="Cambria Math"/>
                            <w:i/>
                            <w:color w:val="auto"/>
                          </w:rPr>
                        </m:ctrlPr>
                      </m:sSupPr>
                      <m:e>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R</m:t>
                            </m:r>
                          </m:sub>
                        </m:sSub>
                      </m:e>
                      <m:sup>
                        <m:r>
                          <w:rPr>
                            <w:rFonts w:ascii="Cambria Math" w:hAnsi="Cambria Math"/>
                            <w:color w:val="auto"/>
                          </w:rPr>
                          <m:t>2</m:t>
                        </m:r>
                      </m:sup>
                    </m:sSup>
                    <m:r>
                      <w:rPr>
                        <w:rFonts w:ascii="Cambria Math" w:hAnsi="Cambria Math"/>
                        <w:color w:val="auto"/>
                      </w:rPr>
                      <m:t>-0.261</m:t>
                    </m:r>
                    <m:sSup>
                      <m:sSupPr>
                        <m:ctrlPr>
                          <w:rPr>
                            <w:rFonts w:ascii="Cambria Math" w:hAnsi="Cambria Math"/>
                            <w:i/>
                            <w:color w:val="auto"/>
                          </w:rPr>
                        </m:ctrlPr>
                      </m:sSupPr>
                      <m:e>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R</m:t>
                            </m:r>
                          </m:sub>
                        </m:sSub>
                      </m:e>
                      <m:sup>
                        <m:r>
                          <w:rPr>
                            <w:rFonts w:ascii="Cambria Math" w:hAnsi="Cambria Math"/>
                            <w:color w:val="auto"/>
                          </w:rPr>
                          <m:t>3</m:t>
                        </m:r>
                      </m:sup>
                    </m:sSup>
                  </m:e>
                </m:d>
              </m:e>
            </m:d>
          </m:e>
        </m:d>
      </m:oMath>
      <w:r w:rsidR="005A4757" w:rsidRPr="0003736B">
        <w:rPr>
          <w:color w:val="auto"/>
        </w:rPr>
        <w:tab/>
      </w:r>
      <w:r w:rsidR="005A4757" w:rsidRPr="0003736B">
        <w:rPr>
          <w:color w:val="auto"/>
        </w:rPr>
        <w:tab/>
      </w:r>
      <w:r w:rsidR="005A4757" w:rsidRPr="0003736B">
        <w:rPr>
          <w:color w:val="auto"/>
        </w:rPr>
        <w:tab/>
        <w:t>Equation A-2</w:t>
      </w:r>
    </w:p>
    <w:p w14:paraId="07BE3A11" w14:textId="77777777" w:rsidR="005A4757" w:rsidRPr="0003736B" w:rsidRDefault="005A4757" w:rsidP="005A4757"/>
    <w:p w14:paraId="27C65FE4" w14:textId="77777777" w:rsidR="005A4757" w:rsidRPr="0003736B" w:rsidRDefault="005A4757" w:rsidP="005A4757">
      <w:r w:rsidRPr="0003736B">
        <w:t>Where:</w:t>
      </w:r>
      <w:r w:rsidRPr="0003736B">
        <w:tab/>
      </w:r>
      <w:r w:rsidRPr="0003736B">
        <w:tab/>
      </w:r>
      <m:oMath>
        <m:sSub>
          <m:sSubPr>
            <m:ctrlPr>
              <w:rPr>
                <w:rFonts w:ascii="Cambria Math" w:hAnsi="Cambria Math"/>
                <w:i/>
              </w:rPr>
            </m:ctrlPr>
          </m:sSubPr>
          <m:e>
            <m:r>
              <w:rPr>
                <w:rFonts w:ascii="Cambria Math" w:hAnsi="Cambria Math"/>
              </w:rPr>
              <m:t>x</m:t>
            </m:r>
          </m:e>
          <m:sub>
            <m:r>
              <w:rPr>
                <w:rFonts w:ascii="Cambria Math" w:hAnsi="Cambria Math"/>
              </w:rPr>
              <m:t>s</m:t>
            </m:r>
          </m:sub>
        </m:sSub>
      </m:oMath>
      <w:r w:rsidRPr="0003736B">
        <w:t xml:space="preserve"> is the mole fraction of NaCl in the solution</w:t>
      </w:r>
    </w:p>
    <w:p w14:paraId="00596CC6" w14:textId="77777777" w:rsidR="005A4757" w:rsidRPr="0003736B" w:rsidRDefault="005A4757" w:rsidP="005A4757">
      <w:pPr>
        <w:pStyle w:val="ListParagraph"/>
        <w:numPr>
          <w:ilvl w:val="0"/>
          <w:numId w:val="2"/>
        </w:numPr>
        <w:spacing w:after="0" w:line="240" w:lineRule="auto"/>
      </w:pPr>
      <w:r w:rsidRPr="0003736B">
        <w:t>The molecular weights are 58.442 and 18.015 g/mol for NaCl and water, respectively</w:t>
      </w:r>
    </w:p>
    <w:p w14:paraId="01AE8B3A" w14:textId="404D5BD0" w:rsidR="005A4757" w:rsidRPr="0003736B" w:rsidRDefault="005A4757" w:rsidP="005A4757">
      <w:r w:rsidRPr="0003736B">
        <w:tab/>
      </w:r>
      <w:r w:rsidRPr="0003736B">
        <w:tab/>
      </w:r>
      <m:oMath>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T-110</m:t>
            </m:r>
          </m:num>
          <m:den>
            <m:r>
              <w:rPr>
                <w:rFonts w:ascii="Cambria Math" w:hAnsi="Cambria Math"/>
              </w:rPr>
              <m:t>110</m:t>
            </m:r>
          </m:den>
        </m:f>
        <m:r>
          <w:rPr>
            <w:rFonts w:ascii="Cambria Math" w:hAnsi="Cambria Math"/>
          </w:rPr>
          <m:t xml:space="preserve"> </m:t>
        </m:r>
      </m:oMath>
      <w:r w:rsidRPr="0003736B">
        <w:t xml:space="preserve"> the relative temperature difference from 110 °C and </w:t>
      </w:r>
      <w:r w:rsidRPr="0003736B">
        <w:rPr>
          <w:rFonts w:ascii="Cambria Math" w:hAnsi="Cambria Math"/>
          <w:i/>
          <w:iCs/>
        </w:rPr>
        <w:t>T</w:t>
      </w:r>
      <w:r w:rsidRPr="0003736B">
        <w:t xml:space="preserve"> is in °C</w:t>
      </w:r>
    </w:p>
    <w:p w14:paraId="72C814EC" w14:textId="77777777" w:rsidR="00086153" w:rsidRPr="0003736B" w:rsidRDefault="00086153" w:rsidP="005A4757"/>
    <w:p w14:paraId="201FD264" w14:textId="77777777" w:rsidR="005A4757" w:rsidRPr="0003736B" w:rsidRDefault="005A4757" w:rsidP="00692A77">
      <w:pPr>
        <w:pStyle w:val="Heading3"/>
        <w:rPr>
          <w:color w:val="auto"/>
        </w:rPr>
      </w:pPr>
      <w:r w:rsidRPr="0003736B">
        <w:rPr>
          <w:color w:val="auto"/>
        </w:rPr>
        <w:t>A.3 Calculation of salt mole fraction from weight fraction in salt-water mixture</w:t>
      </w:r>
    </w:p>
    <w:p w14:paraId="7FD70F85" w14:textId="77777777" w:rsidR="005A4757" w:rsidRPr="0003736B" w:rsidRDefault="005A4757" w:rsidP="005A4757">
      <w:r w:rsidRPr="0003736B">
        <w:t>The mole fraction of NaCl is calculated from the weight fraction of salt (</w:t>
      </w:r>
      <m:oMath>
        <m:sSub>
          <m:sSubPr>
            <m:ctrlPr>
              <w:rPr>
                <w:rFonts w:ascii="Cambria Math" w:hAnsi="Cambria Math"/>
              </w:rPr>
            </m:ctrlPr>
          </m:sSubPr>
          <m:e>
            <m:r>
              <m:rPr>
                <m:sty m:val="bi"/>
              </m:rPr>
              <w:rPr>
                <w:rFonts w:ascii="Cambria Math" w:hAnsi="Cambria Math"/>
                <w14:textFill>
                  <w14:solidFill>
                    <w14:srgbClr w14:val="000000">
                      <w14:lumMod w14:val="75000"/>
                    </w14:srgbClr>
                  </w14:solidFill>
                </w14:textFill>
              </w:rPr>
              <m:t>w</m:t>
            </m:r>
          </m:e>
          <m:sub>
            <m:r>
              <m:rPr>
                <m:sty m:val="bi"/>
              </m:rPr>
              <w:rPr>
                <w:rFonts w:ascii="Cambria Math" w:hAnsi="Cambria Math"/>
                <w14:textFill>
                  <w14:solidFill>
                    <w14:srgbClr w14:val="000000">
                      <w14:lumMod w14:val="75000"/>
                    </w14:srgbClr>
                  </w14:solidFill>
                </w14:textFill>
              </w:rPr>
              <m:t>s</m:t>
            </m:r>
          </m:sub>
        </m:sSub>
      </m:oMath>
      <w:r w:rsidRPr="0003736B">
        <w:t>) in a binary NaCl/water mixture as:</w:t>
      </w:r>
    </w:p>
    <w:p w14:paraId="787B4D06" w14:textId="77777777" w:rsidR="005A4757" w:rsidRPr="0003736B" w:rsidRDefault="00320C6A" w:rsidP="005A4757">
      <w:pPr>
        <w:pStyle w:val="Caption"/>
        <w:rPr>
          <w:color w:val="auto"/>
        </w:rPr>
      </w:pPr>
      <m:oMath>
        <m:sSub>
          <m:sSubPr>
            <m:ctrlPr>
              <w:rPr>
                <w:rFonts w:ascii="Cambria Math" w:hAnsi="Cambria Math"/>
                <w:color w:val="auto"/>
                <w:sz w:val="32"/>
                <w:szCs w:val="32"/>
              </w:rPr>
            </m:ctrlPr>
          </m:sSubPr>
          <m:e>
            <m:r>
              <m:rPr>
                <m:sty m:val="bi"/>
              </m:rPr>
              <w:rPr>
                <w:rFonts w:ascii="Cambria Math" w:hAnsi="Cambria Math"/>
                <w:color w:val="auto"/>
                <w:sz w:val="32"/>
                <w:szCs w:val="32"/>
                <w14:textFill>
                  <w14:solidFill>
                    <w14:srgbClr w14:val="000000">
                      <w14:lumMod w14:val="75000"/>
                    </w14:srgbClr>
                  </w14:solidFill>
                </w14:textFill>
              </w:rPr>
              <m:t>x</m:t>
            </m:r>
          </m:e>
          <m:sub>
            <m:r>
              <m:rPr>
                <m:sty m:val="bi"/>
              </m:rPr>
              <w:rPr>
                <w:rFonts w:ascii="Cambria Math" w:hAnsi="Cambria Math"/>
                <w:color w:val="auto"/>
                <w:sz w:val="32"/>
                <w:szCs w:val="32"/>
                <w14:textFill>
                  <w14:solidFill>
                    <w14:srgbClr w14:val="000000">
                      <w14:lumMod w14:val="75000"/>
                    </w14:srgbClr>
                  </w14:solidFill>
                </w14:textFill>
              </w:rPr>
              <m:t>s</m:t>
            </m:r>
          </m:sub>
        </m:sSub>
        <m:r>
          <w:rPr>
            <w:rFonts w:ascii="Cambria Math" w:hAnsi="Cambria Math"/>
            <w:color w:val="auto"/>
            <w:sz w:val="32"/>
            <w:szCs w:val="32"/>
          </w:rPr>
          <m:t>=</m:t>
        </m:r>
        <m:f>
          <m:fPr>
            <m:ctrlPr>
              <w:rPr>
                <w:rFonts w:ascii="Cambria Math" w:hAnsi="Cambria Math"/>
                <w:i/>
                <w:color w:val="auto"/>
                <w:sz w:val="32"/>
                <w:szCs w:val="32"/>
              </w:rPr>
            </m:ctrlPr>
          </m:fPr>
          <m:num>
            <m:r>
              <w:rPr>
                <w:rFonts w:ascii="Cambria Math" w:hAnsi="Cambria Math"/>
                <w:color w:val="auto"/>
                <w:sz w:val="32"/>
                <w:szCs w:val="32"/>
              </w:rPr>
              <m:t>18.015</m:t>
            </m:r>
            <m:sSub>
              <m:sSubPr>
                <m:ctrlPr>
                  <w:rPr>
                    <w:rFonts w:ascii="Cambria Math" w:hAnsi="Cambria Math"/>
                    <w:color w:val="auto"/>
                    <w:sz w:val="32"/>
                    <w:szCs w:val="32"/>
                  </w:rPr>
                </m:ctrlPr>
              </m:sSubPr>
              <m:e>
                <m:r>
                  <m:rPr>
                    <m:sty m:val="bi"/>
                  </m:rPr>
                  <w:rPr>
                    <w:rFonts w:ascii="Cambria Math" w:hAnsi="Cambria Math"/>
                    <w:color w:val="auto"/>
                    <w:sz w:val="32"/>
                    <w:szCs w:val="32"/>
                    <w14:textFill>
                      <w14:solidFill>
                        <w14:srgbClr w14:val="000000">
                          <w14:lumMod w14:val="75000"/>
                        </w14:srgbClr>
                      </w14:solidFill>
                    </w14:textFill>
                  </w:rPr>
                  <m:t>w</m:t>
                </m:r>
              </m:e>
              <m:sub>
                <m:r>
                  <m:rPr>
                    <m:sty m:val="bi"/>
                  </m:rPr>
                  <w:rPr>
                    <w:rFonts w:ascii="Cambria Math" w:hAnsi="Cambria Math"/>
                    <w:color w:val="auto"/>
                    <w:sz w:val="32"/>
                    <w:szCs w:val="32"/>
                    <w14:textFill>
                      <w14:solidFill>
                        <w14:srgbClr w14:val="000000">
                          <w14:lumMod w14:val="75000"/>
                        </w14:srgbClr>
                      </w14:solidFill>
                    </w14:textFill>
                  </w:rPr>
                  <m:t>s</m:t>
                </m:r>
              </m:sub>
            </m:sSub>
          </m:num>
          <m:den>
            <m:r>
              <w:rPr>
                <w:rFonts w:ascii="Cambria Math" w:hAnsi="Cambria Math"/>
                <w:color w:val="auto"/>
                <w:sz w:val="32"/>
                <w:szCs w:val="32"/>
              </w:rPr>
              <m:t>18.015</m:t>
            </m:r>
            <m:sSub>
              <m:sSubPr>
                <m:ctrlPr>
                  <w:rPr>
                    <w:rFonts w:ascii="Cambria Math" w:hAnsi="Cambria Math"/>
                    <w:color w:val="auto"/>
                    <w:sz w:val="32"/>
                    <w:szCs w:val="32"/>
                  </w:rPr>
                </m:ctrlPr>
              </m:sSubPr>
              <m:e>
                <m:r>
                  <m:rPr>
                    <m:sty m:val="bi"/>
                  </m:rPr>
                  <w:rPr>
                    <w:rFonts w:ascii="Cambria Math" w:hAnsi="Cambria Math"/>
                    <w:color w:val="auto"/>
                    <w:sz w:val="32"/>
                    <w:szCs w:val="32"/>
                    <w14:textFill>
                      <w14:solidFill>
                        <w14:srgbClr w14:val="000000">
                          <w14:lumMod w14:val="75000"/>
                        </w14:srgbClr>
                      </w14:solidFill>
                    </w14:textFill>
                  </w:rPr>
                  <m:t>w</m:t>
                </m:r>
              </m:e>
              <m:sub>
                <m:r>
                  <m:rPr>
                    <m:sty m:val="bi"/>
                  </m:rPr>
                  <w:rPr>
                    <w:rFonts w:ascii="Cambria Math" w:hAnsi="Cambria Math"/>
                    <w:color w:val="auto"/>
                    <w:sz w:val="32"/>
                    <w:szCs w:val="32"/>
                    <w14:textFill>
                      <w14:solidFill>
                        <w14:srgbClr w14:val="000000">
                          <w14:lumMod w14:val="75000"/>
                        </w14:srgbClr>
                      </w14:solidFill>
                    </w14:textFill>
                  </w:rPr>
                  <m:t>s</m:t>
                </m:r>
              </m:sub>
            </m:sSub>
            <m:r>
              <w:rPr>
                <w:rFonts w:ascii="Cambria Math" w:hAnsi="Cambria Math"/>
                <w:color w:val="auto"/>
                <w:sz w:val="32"/>
                <w:szCs w:val="32"/>
              </w:rPr>
              <m:t>+58.442(1-</m:t>
            </m:r>
            <m:sSub>
              <m:sSubPr>
                <m:ctrlPr>
                  <w:rPr>
                    <w:rFonts w:ascii="Cambria Math" w:hAnsi="Cambria Math"/>
                    <w:color w:val="auto"/>
                    <w:sz w:val="32"/>
                    <w:szCs w:val="32"/>
                  </w:rPr>
                </m:ctrlPr>
              </m:sSubPr>
              <m:e>
                <m:r>
                  <m:rPr>
                    <m:sty m:val="bi"/>
                  </m:rPr>
                  <w:rPr>
                    <w:rFonts w:ascii="Cambria Math" w:hAnsi="Cambria Math"/>
                    <w:color w:val="auto"/>
                    <w:sz w:val="32"/>
                    <w:szCs w:val="32"/>
                    <w14:textFill>
                      <w14:solidFill>
                        <w14:srgbClr w14:val="000000">
                          <w14:lumMod w14:val="75000"/>
                        </w14:srgbClr>
                      </w14:solidFill>
                    </w14:textFill>
                  </w:rPr>
                  <m:t>w</m:t>
                </m:r>
              </m:e>
              <m:sub>
                <m:r>
                  <m:rPr>
                    <m:sty m:val="bi"/>
                  </m:rPr>
                  <w:rPr>
                    <w:rFonts w:ascii="Cambria Math" w:hAnsi="Cambria Math"/>
                    <w:color w:val="auto"/>
                    <w:sz w:val="32"/>
                    <w:szCs w:val="32"/>
                    <w14:textFill>
                      <w14:solidFill>
                        <w14:srgbClr w14:val="000000">
                          <w14:lumMod w14:val="75000"/>
                        </w14:srgbClr>
                      </w14:solidFill>
                    </w14:textFill>
                  </w:rPr>
                  <m:t>s</m:t>
                </m:r>
              </m:sub>
            </m:sSub>
            <m:r>
              <w:rPr>
                <w:rFonts w:ascii="Cambria Math" w:hAnsi="Cambria Math"/>
                <w:color w:val="auto"/>
                <w:sz w:val="32"/>
                <w:szCs w:val="32"/>
              </w:rPr>
              <m:t>)</m:t>
            </m:r>
          </m:den>
        </m:f>
        <m:r>
          <w:rPr>
            <w:rFonts w:ascii="Cambria Math" w:hAnsi="Cambria Math"/>
            <w:color w:val="auto"/>
            <w:sz w:val="32"/>
            <w:szCs w:val="32"/>
          </w:rPr>
          <m:t>=</m:t>
        </m:r>
        <m:f>
          <m:fPr>
            <m:ctrlPr>
              <w:rPr>
                <w:rFonts w:ascii="Cambria Math" w:hAnsi="Cambria Math"/>
                <w:i/>
                <w:color w:val="auto"/>
                <w:sz w:val="32"/>
                <w:szCs w:val="32"/>
              </w:rPr>
            </m:ctrlPr>
          </m:fPr>
          <m:num>
            <m:sSub>
              <m:sSubPr>
                <m:ctrlPr>
                  <w:rPr>
                    <w:rFonts w:ascii="Cambria Math" w:hAnsi="Cambria Math"/>
                    <w:color w:val="auto"/>
                    <w:sz w:val="32"/>
                    <w:szCs w:val="32"/>
                  </w:rPr>
                </m:ctrlPr>
              </m:sSubPr>
              <m:e>
                <m:r>
                  <m:rPr>
                    <m:sty m:val="bi"/>
                  </m:rPr>
                  <w:rPr>
                    <w:rFonts w:ascii="Cambria Math" w:hAnsi="Cambria Math"/>
                    <w:color w:val="auto"/>
                    <w:sz w:val="32"/>
                    <w:szCs w:val="32"/>
                    <w14:textFill>
                      <w14:solidFill>
                        <w14:srgbClr w14:val="000000">
                          <w14:lumMod w14:val="75000"/>
                        </w14:srgbClr>
                      </w14:solidFill>
                    </w14:textFill>
                  </w:rPr>
                  <m:t>w</m:t>
                </m:r>
              </m:e>
              <m:sub>
                <m:r>
                  <m:rPr>
                    <m:sty m:val="bi"/>
                  </m:rPr>
                  <w:rPr>
                    <w:rFonts w:ascii="Cambria Math" w:hAnsi="Cambria Math"/>
                    <w:color w:val="auto"/>
                    <w:sz w:val="32"/>
                    <w:szCs w:val="32"/>
                    <w14:textFill>
                      <w14:solidFill>
                        <w14:srgbClr w14:val="000000">
                          <w14:lumMod w14:val="75000"/>
                        </w14:srgbClr>
                      </w14:solidFill>
                    </w14:textFill>
                  </w:rPr>
                  <m:t>s</m:t>
                </m:r>
              </m:sub>
            </m:sSub>
          </m:num>
          <m:den>
            <m:r>
              <w:rPr>
                <w:rFonts w:ascii="Cambria Math" w:hAnsi="Cambria Math"/>
                <w:color w:val="auto"/>
                <w:sz w:val="32"/>
                <w:szCs w:val="32"/>
              </w:rPr>
              <m:t>3.244-2.244</m:t>
            </m:r>
            <m:sSub>
              <m:sSubPr>
                <m:ctrlPr>
                  <w:rPr>
                    <w:rFonts w:ascii="Cambria Math" w:hAnsi="Cambria Math"/>
                    <w:color w:val="auto"/>
                    <w:sz w:val="32"/>
                    <w:szCs w:val="32"/>
                  </w:rPr>
                </m:ctrlPr>
              </m:sSubPr>
              <m:e>
                <m:r>
                  <m:rPr>
                    <m:sty m:val="bi"/>
                  </m:rPr>
                  <w:rPr>
                    <w:rFonts w:ascii="Cambria Math" w:hAnsi="Cambria Math"/>
                    <w:color w:val="auto"/>
                    <w:sz w:val="32"/>
                    <w:szCs w:val="32"/>
                    <w14:textFill>
                      <w14:solidFill>
                        <w14:srgbClr w14:val="000000">
                          <w14:lumMod w14:val="75000"/>
                        </w14:srgbClr>
                      </w14:solidFill>
                    </w14:textFill>
                  </w:rPr>
                  <m:t>w</m:t>
                </m:r>
              </m:e>
              <m:sub>
                <m:r>
                  <m:rPr>
                    <m:sty m:val="bi"/>
                  </m:rPr>
                  <w:rPr>
                    <w:rFonts w:ascii="Cambria Math" w:hAnsi="Cambria Math"/>
                    <w:color w:val="auto"/>
                    <w:sz w:val="32"/>
                    <w:szCs w:val="32"/>
                    <w14:textFill>
                      <w14:solidFill>
                        <w14:srgbClr w14:val="000000">
                          <w14:lumMod w14:val="75000"/>
                        </w14:srgbClr>
                      </w14:solidFill>
                    </w14:textFill>
                  </w:rPr>
                  <m:t>s</m:t>
                </m:r>
              </m:sub>
            </m:sSub>
          </m:den>
        </m:f>
      </m:oMath>
      <w:r w:rsidR="005A4757" w:rsidRPr="0003736B">
        <w:rPr>
          <w:color w:val="auto"/>
        </w:rPr>
        <w:tab/>
      </w:r>
      <w:r w:rsidR="005A4757" w:rsidRPr="0003736B">
        <w:rPr>
          <w:color w:val="auto"/>
        </w:rPr>
        <w:tab/>
      </w:r>
      <w:r w:rsidR="005A4757" w:rsidRPr="0003736B">
        <w:rPr>
          <w:color w:val="auto"/>
        </w:rPr>
        <w:tab/>
      </w:r>
      <w:r w:rsidR="005A4757" w:rsidRPr="0003736B">
        <w:rPr>
          <w:color w:val="auto"/>
        </w:rPr>
        <w:tab/>
        <w:t>Equation A-3</w:t>
      </w:r>
    </w:p>
    <w:p w14:paraId="2D46D066" w14:textId="77777777" w:rsidR="005A4757" w:rsidRPr="0003736B" w:rsidRDefault="005A4757" w:rsidP="005A4757"/>
    <w:p w14:paraId="10B59E37" w14:textId="00D7A430" w:rsidR="005A4757" w:rsidRPr="0003736B" w:rsidRDefault="005A4757" w:rsidP="005A4757">
      <w:r w:rsidRPr="0003736B">
        <w:lastRenderedPageBreak/>
        <w:t>In the case of a slurry of NaCl in water, the vapor pressure of water is the same as that above a saturated solution of NaCl.  The mole fraction to be used in the vapor pressure expression is that of NaCl at saturation at the given temperature.</w:t>
      </w:r>
    </w:p>
    <w:p w14:paraId="6BC2820D" w14:textId="77777777" w:rsidR="00086153" w:rsidRPr="0003736B" w:rsidRDefault="00086153" w:rsidP="005A4757"/>
    <w:p w14:paraId="2283708F" w14:textId="77777777" w:rsidR="005A4757" w:rsidRPr="0003736B" w:rsidRDefault="005A4757" w:rsidP="00692A77">
      <w:pPr>
        <w:pStyle w:val="Heading3"/>
        <w:rPr>
          <w:color w:val="auto"/>
        </w:rPr>
      </w:pPr>
      <w:r w:rsidRPr="0003736B">
        <w:rPr>
          <w:color w:val="auto"/>
        </w:rPr>
        <w:t>A.4 Solubility of NaCl in water as a function of temperature</w:t>
      </w:r>
    </w:p>
    <w:p w14:paraId="2781E9DA" w14:textId="34B921B9" w:rsidR="005A4757" w:rsidRPr="0003736B" w:rsidRDefault="005A4757" w:rsidP="005A4757">
      <w:r w:rsidRPr="0003736B">
        <w:t xml:space="preserve">The solubility of NaCl in water is temperature dependent.  </w:t>
      </w:r>
      <w:r w:rsidRPr="0003736B">
        <w:rPr>
          <w:u w:val="single"/>
        </w:rPr>
        <w:t xml:space="preserve">Yaws' Critical Property Data for Chemical Engineers and </w:t>
      </w:r>
      <w:proofErr w:type="gramStart"/>
      <w:r w:rsidRPr="0003736B">
        <w:rPr>
          <w:u w:val="single"/>
        </w:rPr>
        <w:t>Chemists</w:t>
      </w:r>
      <w:r w:rsidR="00B32D5E" w:rsidRPr="0003736B">
        <w:rPr>
          <w:noProof/>
          <w:u w:val="single"/>
        </w:rPr>
        <w:t>[</w:t>
      </w:r>
      <w:proofErr w:type="gramEnd"/>
      <w:r w:rsidR="00B32D5E" w:rsidRPr="0003736B">
        <w:rPr>
          <w:noProof/>
          <w:u w:val="single"/>
        </w:rPr>
        <w:t>2]</w:t>
      </w:r>
      <w:r w:rsidRPr="0003736B">
        <w:t xml:space="preserve"> provides the following relationship between temperature and NaCl solubility between 0 and 100 °C:</w:t>
      </w:r>
    </w:p>
    <w:p w14:paraId="3DF52A1C" w14:textId="77777777" w:rsidR="005A4757" w:rsidRPr="0003736B" w:rsidRDefault="00320C6A" w:rsidP="005A4757">
      <w:pPr>
        <w:pStyle w:val="Caption"/>
        <w:rPr>
          <w:color w:val="auto"/>
        </w:rPr>
      </w:pPr>
      <m:oMath>
        <m:func>
          <m:funcPr>
            <m:ctrlPr>
              <w:rPr>
                <w:rFonts w:ascii="Cambria Math" w:hAnsi="Cambria Math"/>
                <w:color w:val="auto"/>
              </w:rPr>
            </m:ctrlPr>
          </m:funcPr>
          <m:fName>
            <m:r>
              <m:rPr>
                <m:sty m:val="p"/>
              </m:rPr>
              <w:rPr>
                <w:rFonts w:ascii="Cambria Math" w:hAnsi="Cambria Math"/>
                <w:color w:val="auto"/>
              </w:rPr>
              <m:t>log</m:t>
            </m:r>
          </m:fName>
          <m:e>
            <m:r>
              <w:rPr>
                <w:rFonts w:ascii="Cambria Math" w:hAnsi="Cambria Math"/>
                <w:color w:val="auto"/>
              </w:rPr>
              <m:t>S</m:t>
            </m:r>
          </m:e>
        </m:func>
        <m:r>
          <m:rPr>
            <m:sty m:val="p"/>
          </m:rPr>
          <w:rPr>
            <w:rFonts w:ascii="Cambria Math" w:hAnsi="Cambria Math"/>
            <w:color w:val="auto"/>
          </w:rPr>
          <m:t>=1.57477935510777-1.19102691330669</m:t>
        </m:r>
        <m:r>
          <m:rPr>
            <m:nor/>
          </m:rPr>
          <w:rPr>
            <w:color w:val="auto"/>
          </w:rPr>
          <m:t>E-03</m:t>
        </m:r>
        <m:r>
          <m:rPr>
            <m:sty m:val="p"/>
          </m:rPr>
          <w:rPr>
            <w:rFonts w:ascii="Cambria Math" w:hAnsi="Cambria Math"/>
            <w:color w:val="auto"/>
          </w:rPr>
          <m:t xml:space="preserve"> (</m:t>
        </m:r>
        <m:r>
          <w:rPr>
            <w:rFonts w:ascii="Cambria Math" w:hAnsi="Cambria Math"/>
            <w:color w:val="auto"/>
          </w:rPr>
          <m:t>Τ</m:t>
        </m:r>
        <m:r>
          <m:rPr>
            <m:sty m:val="p"/>
          </m:rPr>
          <w:rPr>
            <w:rFonts w:ascii="Cambria Math" w:hAnsi="Cambria Math"/>
            <w:color w:val="auto"/>
          </w:rPr>
          <m:t>+273.15)+2.28083236941214</m:t>
        </m:r>
        <m:r>
          <m:rPr>
            <m:nor/>
          </m:rPr>
          <w:rPr>
            <w:color w:val="auto"/>
          </w:rPr>
          <m:t>E-06</m:t>
        </m:r>
        <m:r>
          <m:rPr>
            <m:sty m:val="p"/>
          </m:rPr>
          <w:rPr>
            <w:rFonts w:ascii="Cambria Math" w:hAnsi="Cambria Math"/>
            <w:color w:val="auto"/>
          </w:rPr>
          <m:t xml:space="preserve"> </m:t>
        </m:r>
        <m:sSup>
          <m:sSupPr>
            <m:ctrlPr>
              <w:rPr>
                <w:rFonts w:ascii="Cambria Math" w:hAnsi="Cambria Math"/>
                <w:color w:val="auto"/>
              </w:rPr>
            </m:ctrlPr>
          </m:sSupPr>
          <m:e>
            <m:r>
              <m:rPr>
                <m:sty m:val="p"/>
              </m:rPr>
              <w:rPr>
                <w:rFonts w:ascii="Cambria Math" w:hAnsi="Cambria Math"/>
                <w:color w:val="auto"/>
              </w:rPr>
              <m:t>(</m:t>
            </m:r>
            <m:r>
              <w:rPr>
                <w:rFonts w:ascii="Cambria Math" w:hAnsi="Cambria Math"/>
                <w:color w:val="auto"/>
              </w:rPr>
              <m:t>Τ</m:t>
            </m:r>
            <m:r>
              <m:rPr>
                <m:sty m:val="p"/>
              </m:rPr>
              <w:rPr>
                <w:rFonts w:ascii="Cambria Math" w:hAnsi="Cambria Math"/>
                <w:color w:val="auto"/>
              </w:rPr>
              <m:t>+273.15)</m:t>
            </m:r>
          </m:e>
          <m:sup>
            <m:r>
              <m:rPr>
                <m:sty m:val="p"/>
              </m:rPr>
              <w:rPr>
                <w:rFonts w:ascii="Cambria Math" w:hAnsi="Cambria Math"/>
                <w:color w:val="auto"/>
              </w:rPr>
              <m:t>2</m:t>
            </m:r>
          </m:sup>
        </m:sSup>
      </m:oMath>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t>Equation A</w:t>
      </w:r>
      <w:r w:rsidR="005A4757" w:rsidRPr="0003736B">
        <w:rPr>
          <w:color w:val="auto"/>
        </w:rPr>
        <w:noBreakHyphen/>
        <w:t>4</w:t>
      </w:r>
    </w:p>
    <w:p w14:paraId="015D4CD1" w14:textId="77777777" w:rsidR="005A4757" w:rsidRPr="0003736B" w:rsidRDefault="005A4757" w:rsidP="005A4757"/>
    <w:p w14:paraId="73589CD4" w14:textId="77777777" w:rsidR="005A4757" w:rsidRPr="0003736B" w:rsidRDefault="005A4757" w:rsidP="005A4757">
      <w:r w:rsidRPr="0003736B">
        <w:t xml:space="preserve">Where </w:t>
      </w:r>
      <m:oMath>
        <m:r>
          <w:rPr>
            <w:rFonts w:ascii="Cambria Math" w:hAnsi="Cambria Math"/>
          </w:rPr>
          <m:t>S</m:t>
        </m:r>
      </m:oMath>
      <w:r w:rsidRPr="0003736B">
        <w:t xml:space="preserve"> is solubility in g-salt/100 g-solution.  The weight fraction of salt in the salt-saturated liquid phase at a particular temperature will be </w:t>
      </w:r>
      <m:oMath>
        <m:r>
          <w:rPr>
            <w:rFonts w:ascii="Cambria Math" w:hAnsi="Cambria Math"/>
          </w:rPr>
          <m:t>S/100</m:t>
        </m:r>
      </m:oMath>
      <w:r w:rsidRPr="0003736B">
        <w:t>:</w:t>
      </w:r>
    </w:p>
    <w:p w14:paraId="298565FB" w14:textId="77777777" w:rsidR="005A4757" w:rsidRPr="0003736B" w:rsidRDefault="00320C6A" w:rsidP="005A4757">
      <w:pPr>
        <w:pStyle w:val="Caption"/>
        <w:rPr>
          <w:color w:val="auto"/>
        </w:rPr>
      </w:pPr>
      <m:oMath>
        <m:sSubSup>
          <m:sSubSupPr>
            <m:ctrlPr>
              <w:rPr>
                <w:rFonts w:ascii="Cambria Math" w:hAnsi="Cambria Math"/>
                <w:color w:val="auto"/>
              </w:rPr>
            </m:ctrlPr>
          </m:sSubSupPr>
          <m:e>
            <m:r>
              <w:rPr>
                <w:rFonts w:ascii="Cambria Math" w:hAnsi="Cambria Math"/>
                <w:color w:val="auto"/>
              </w:rPr>
              <m:t>w</m:t>
            </m:r>
          </m:e>
          <m:sub>
            <m:r>
              <w:rPr>
                <w:rFonts w:ascii="Cambria Math" w:hAnsi="Cambria Math"/>
                <w:color w:val="auto"/>
              </w:rPr>
              <m:t>s</m:t>
            </m:r>
            <m:r>
              <m:rPr>
                <m:sty m:val="p"/>
              </m:rPr>
              <w:rPr>
                <w:rFonts w:ascii="Cambria Math" w:hAnsi="Cambria Math"/>
                <w:color w:val="auto"/>
              </w:rPr>
              <m:t>@Τ</m:t>
            </m:r>
          </m:sub>
          <m:sup>
            <m:r>
              <w:rPr>
                <w:rFonts w:ascii="Cambria Math" w:hAnsi="Cambria Math"/>
                <w:color w:val="auto"/>
              </w:rPr>
              <m:t>sat</m:t>
            </m:r>
          </m:sup>
        </m:sSubSup>
        <m:r>
          <m:rPr>
            <m:sty m:val="p"/>
          </m:rPr>
          <w:rPr>
            <w:rFonts w:ascii="Cambria Math" w:hAnsi="Cambria Math"/>
            <w:color w:val="auto"/>
          </w:rPr>
          <m:t>=</m:t>
        </m:r>
        <m:func>
          <m:funcPr>
            <m:ctrlPr>
              <w:rPr>
                <w:rFonts w:ascii="Cambria Math" w:hAnsi="Cambria Math"/>
                <w:color w:val="auto"/>
              </w:rPr>
            </m:ctrlPr>
          </m:funcPr>
          <m:fName>
            <m:r>
              <m:rPr>
                <m:sty m:val="p"/>
              </m:rPr>
              <w:rPr>
                <w:rFonts w:ascii="Cambria Math" w:hAnsi="Cambria Math"/>
                <w:color w:val="auto"/>
              </w:rPr>
              <m:t>exp</m:t>
            </m:r>
          </m:fName>
          <m:e>
            <m:d>
              <m:dPr>
                <m:begChr m:val="["/>
                <m:endChr m:val="]"/>
                <m:ctrlPr>
                  <w:rPr>
                    <w:rFonts w:ascii="Cambria Math" w:hAnsi="Cambria Math"/>
                    <w:color w:val="auto"/>
                  </w:rPr>
                </m:ctrlPr>
              </m:dPr>
              <m:e>
                <m:r>
                  <m:rPr>
                    <m:sty m:val="p"/>
                  </m:rPr>
                  <w:rPr>
                    <w:rFonts w:ascii="Cambria Math" w:hAnsi="Cambria Math"/>
                    <w:color w:val="auto"/>
                  </w:rPr>
                  <m:t>-0.42522064489223-1.19102691330669</m:t>
                </m:r>
                <m:r>
                  <m:rPr>
                    <m:nor/>
                  </m:rPr>
                  <w:rPr>
                    <w:color w:val="auto"/>
                  </w:rPr>
                  <m:t>E-03</m:t>
                </m:r>
                <m:r>
                  <m:rPr>
                    <m:sty m:val="p"/>
                  </m:rPr>
                  <w:rPr>
                    <w:rFonts w:ascii="Cambria Math" w:hAnsi="Cambria Math"/>
                    <w:color w:val="auto"/>
                  </w:rPr>
                  <m:t xml:space="preserve"> </m:t>
                </m:r>
                <m:d>
                  <m:dPr>
                    <m:ctrlPr>
                      <w:rPr>
                        <w:rFonts w:ascii="Cambria Math" w:hAnsi="Cambria Math"/>
                        <w:color w:val="auto"/>
                      </w:rPr>
                    </m:ctrlPr>
                  </m:dPr>
                  <m:e>
                    <m:r>
                      <w:rPr>
                        <w:rFonts w:ascii="Cambria Math" w:hAnsi="Cambria Math"/>
                        <w:color w:val="auto"/>
                      </w:rPr>
                      <m:t>Τ</m:t>
                    </m:r>
                    <m:r>
                      <m:rPr>
                        <m:sty m:val="p"/>
                      </m:rPr>
                      <w:rPr>
                        <w:rFonts w:ascii="Cambria Math" w:hAnsi="Cambria Math"/>
                        <w:color w:val="auto"/>
                      </w:rPr>
                      <m:t>+273.15</m:t>
                    </m:r>
                  </m:e>
                </m:d>
                <m:r>
                  <m:rPr>
                    <m:sty m:val="p"/>
                  </m:rPr>
                  <w:rPr>
                    <w:rFonts w:ascii="Cambria Math" w:hAnsi="Cambria Math"/>
                    <w:color w:val="auto"/>
                  </w:rPr>
                  <m:t>+2.28083236941214</m:t>
                </m:r>
                <m:r>
                  <m:rPr>
                    <m:nor/>
                  </m:rPr>
                  <w:rPr>
                    <w:color w:val="auto"/>
                  </w:rPr>
                  <m:t>E-06</m:t>
                </m:r>
                <m:r>
                  <m:rPr>
                    <m:sty m:val="p"/>
                  </m:rPr>
                  <w:rPr>
                    <w:rFonts w:ascii="Cambria Math" w:hAnsi="Cambria Math"/>
                    <w:color w:val="auto"/>
                  </w:rPr>
                  <m:t xml:space="preserve"> </m:t>
                </m:r>
                <m:sSup>
                  <m:sSupPr>
                    <m:ctrlPr>
                      <w:rPr>
                        <w:rFonts w:ascii="Cambria Math" w:hAnsi="Cambria Math"/>
                        <w:color w:val="auto"/>
                      </w:rPr>
                    </m:ctrlPr>
                  </m:sSupPr>
                  <m:e>
                    <m:d>
                      <m:dPr>
                        <m:ctrlPr>
                          <w:rPr>
                            <w:rFonts w:ascii="Cambria Math" w:hAnsi="Cambria Math"/>
                            <w:color w:val="auto"/>
                          </w:rPr>
                        </m:ctrlPr>
                      </m:dPr>
                      <m:e>
                        <m:r>
                          <w:rPr>
                            <w:rFonts w:ascii="Cambria Math" w:hAnsi="Cambria Math"/>
                            <w:color w:val="auto"/>
                          </w:rPr>
                          <m:t>Τ</m:t>
                        </m:r>
                        <m:r>
                          <m:rPr>
                            <m:sty m:val="p"/>
                          </m:rPr>
                          <w:rPr>
                            <w:rFonts w:ascii="Cambria Math" w:hAnsi="Cambria Math"/>
                            <w:color w:val="auto"/>
                          </w:rPr>
                          <m:t>+273.15</m:t>
                        </m:r>
                      </m:e>
                    </m:d>
                  </m:e>
                  <m:sup>
                    <m:r>
                      <m:rPr>
                        <m:sty m:val="p"/>
                      </m:rPr>
                      <w:rPr>
                        <w:rFonts w:ascii="Cambria Math" w:hAnsi="Cambria Math"/>
                        <w:color w:val="auto"/>
                      </w:rPr>
                      <m:t>2</m:t>
                    </m:r>
                  </m:sup>
                </m:sSup>
              </m:e>
            </m:d>
          </m:e>
        </m:func>
      </m:oMath>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r>
      <w:r w:rsidR="005A4757" w:rsidRPr="0003736B">
        <w:rPr>
          <w:color w:val="auto"/>
        </w:rPr>
        <w:tab/>
        <w:t>Equation A</w:t>
      </w:r>
      <w:r w:rsidR="005A4757" w:rsidRPr="0003736B">
        <w:rPr>
          <w:color w:val="auto"/>
        </w:rPr>
        <w:noBreakHyphen/>
        <w:t>5</w:t>
      </w:r>
    </w:p>
    <w:p w14:paraId="7DA62206" w14:textId="77777777" w:rsidR="005A4757" w:rsidRPr="0003736B" w:rsidRDefault="005A4757" w:rsidP="005A4757"/>
    <w:p w14:paraId="69744A32" w14:textId="298D2E41" w:rsidR="005A4757" w:rsidRPr="0003736B" w:rsidRDefault="005A4757" w:rsidP="005A4757">
      <w:r w:rsidRPr="0003736B">
        <w:t xml:space="preserve">Accordingly, </w:t>
      </w:r>
      <w:r w:rsidR="00AA1FB9" w:rsidRPr="0003736B">
        <w:t xml:space="preserve">the </w:t>
      </w:r>
      <w:r w:rsidRPr="0003736B">
        <w:t>solubility of NaCl in water is a weight fraction of 0.26402 at 20 °C and rises to only 0.28050 at 100 °C, corresponding to NaCl mole fractions of 0.09957 and 0.10728, respectively.</w:t>
      </w:r>
    </w:p>
    <w:p w14:paraId="56CF633C" w14:textId="744BC253" w:rsidR="005A4757" w:rsidRPr="0003736B" w:rsidRDefault="005A4757" w:rsidP="005A4757">
      <w:r w:rsidRPr="0003736B">
        <w:t xml:space="preserve">The density of NaCl crystals is assumed to be 2.17 g/mL per the same </w:t>
      </w:r>
      <w:proofErr w:type="gramStart"/>
      <w:r w:rsidRPr="0003736B">
        <w:t>reference</w:t>
      </w:r>
      <w:r w:rsidR="00B32D5E" w:rsidRPr="0003736B">
        <w:rPr>
          <w:noProof/>
          <w:u w:val="single"/>
        </w:rPr>
        <w:t>[</w:t>
      </w:r>
      <w:proofErr w:type="gramEnd"/>
      <w:r w:rsidR="00B32D5E" w:rsidRPr="0003736B">
        <w:rPr>
          <w:noProof/>
          <w:u w:val="single"/>
        </w:rPr>
        <w:t>2]</w:t>
      </w:r>
      <w:r w:rsidRPr="0003736B">
        <w:t>.</w:t>
      </w:r>
    </w:p>
    <w:p w14:paraId="5AEEC0CD" w14:textId="77777777" w:rsidR="00086153" w:rsidRPr="0003736B" w:rsidRDefault="00086153" w:rsidP="005A4757"/>
    <w:p w14:paraId="2AA1AE16" w14:textId="5C2C0FEF" w:rsidR="00B82764" w:rsidRPr="0003736B" w:rsidRDefault="00B82764" w:rsidP="00B82764">
      <w:pPr>
        <w:pStyle w:val="Heading3"/>
        <w:rPr>
          <w:color w:val="auto"/>
        </w:rPr>
      </w:pPr>
      <w:r w:rsidRPr="0003736B">
        <w:rPr>
          <w:color w:val="auto"/>
        </w:rPr>
        <w:t>A.5 Humidity Ratio</w:t>
      </w:r>
    </w:p>
    <w:p w14:paraId="7FE04CA4" w14:textId="0170E218" w:rsidR="00BE4F32" w:rsidRPr="0003736B" w:rsidRDefault="00BE4F32" w:rsidP="00B82764">
      <w:pPr>
        <w:autoSpaceDE w:val="0"/>
        <w:autoSpaceDN w:val="0"/>
        <w:adjustRightInd w:val="0"/>
        <w:spacing w:after="0" w:line="240" w:lineRule="auto"/>
        <w:rPr>
          <w:rFonts w:cs="Times New Roman"/>
          <w:szCs w:val="24"/>
        </w:rPr>
      </w:pPr>
      <w:r w:rsidRPr="0003736B">
        <w:rPr>
          <w:rFonts w:cs="Times New Roman"/>
          <w:szCs w:val="24"/>
        </w:rPr>
        <w:t>Applying the ideal gas law to water and air in a water-air mixture yields the following expressions for the partial pressure of water (</w:t>
      </w:r>
      <m:oMath>
        <m:sSub>
          <m:sSubPr>
            <m:ctrlPr>
              <w:rPr>
                <w:rFonts w:ascii="Cambria Math" w:hAnsi="Cambria Math"/>
                <w:i/>
              </w:rPr>
            </m:ctrlPr>
          </m:sSubPr>
          <m:e>
            <m:r>
              <w:rPr>
                <w:rFonts w:ascii="Cambria Math" w:hAnsi="Cambria Math"/>
              </w:rPr>
              <m:t>p</m:t>
            </m:r>
          </m:e>
          <m:sub>
            <m:r>
              <w:rPr>
                <w:rFonts w:ascii="Cambria Math" w:hAnsi="Cambria Math"/>
              </w:rPr>
              <m:t>w</m:t>
            </m:r>
          </m:sub>
        </m:sSub>
      </m:oMath>
      <w:r w:rsidRPr="0003736B">
        <w:rPr>
          <w:rFonts w:cs="Times New Roman"/>
          <w:szCs w:val="24"/>
        </w:rPr>
        <w:t>) and air (</w:t>
      </w:r>
      <m:oMath>
        <m:sSub>
          <m:sSubPr>
            <m:ctrlPr>
              <w:rPr>
                <w:rFonts w:ascii="Cambria Math" w:hAnsi="Cambria Math"/>
                <w:i/>
              </w:rPr>
            </m:ctrlPr>
          </m:sSubPr>
          <m:e>
            <m:r>
              <w:rPr>
                <w:rFonts w:ascii="Cambria Math" w:hAnsi="Cambria Math"/>
              </w:rPr>
              <m:t>p</m:t>
            </m:r>
          </m:e>
          <m:sub>
            <m:r>
              <w:rPr>
                <w:rFonts w:ascii="Cambria Math" w:hAnsi="Cambria Math"/>
              </w:rPr>
              <m:t>a</m:t>
            </m:r>
          </m:sub>
        </m:sSub>
      </m:oMath>
      <w:r w:rsidRPr="0003736B">
        <w:rPr>
          <w:rFonts w:cs="Times New Roman"/>
          <w:szCs w:val="24"/>
        </w:rPr>
        <w:t>):</w:t>
      </w:r>
    </w:p>
    <w:p w14:paraId="3BBBD849" w14:textId="29501024" w:rsidR="00BE4F32" w:rsidRPr="0003736B" w:rsidRDefault="00320C6A" w:rsidP="00B82764">
      <w:pPr>
        <w:autoSpaceDE w:val="0"/>
        <w:autoSpaceDN w:val="0"/>
        <w:adjustRightInd w:val="0"/>
        <w:spacing w:after="0" w:line="240" w:lineRule="auto"/>
        <w:rPr>
          <w:rFonts w:eastAsiaTheme="minorEastAsia" w:cs="Times New Roman"/>
          <w:szCs w:val="24"/>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w</m:t>
            </m:r>
          </m:sub>
        </m:sSub>
        <m:r>
          <w:rPr>
            <w:rFonts w:ascii="Cambria Math" w:hAnsi="Cambria Math" w:cs="Times New Roman"/>
            <w:sz w:val="28"/>
            <w:szCs w:val="28"/>
          </w:rPr>
          <m:t>V=</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w</m:t>
                </m:r>
              </m:sub>
            </m:sSub>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w</m:t>
                </m:r>
              </m:sub>
            </m:sSub>
          </m:den>
        </m:f>
        <m:r>
          <w:rPr>
            <w:rFonts w:ascii="Cambria Math" w:hAnsi="Cambria Math" w:cs="Times New Roman"/>
            <w:sz w:val="28"/>
            <w:szCs w:val="28"/>
          </w:rPr>
          <m:t>RT</m:t>
        </m:r>
      </m:oMath>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t>Equation A-6</w:t>
      </w:r>
    </w:p>
    <w:p w14:paraId="433C5556" w14:textId="77777777" w:rsidR="00BE4F32" w:rsidRPr="0003736B" w:rsidRDefault="00BE4F32" w:rsidP="00B82764">
      <w:pPr>
        <w:autoSpaceDE w:val="0"/>
        <w:autoSpaceDN w:val="0"/>
        <w:adjustRightInd w:val="0"/>
        <w:spacing w:after="0" w:line="240" w:lineRule="auto"/>
        <w:rPr>
          <w:rFonts w:eastAsiaTheme="minorEastAsia" w:cs="Times New Roman"/>
          <w:szCs w:val="24"/>
        </w:rPr>
      </w:pPr>
    </w:p>
    <w:p w14:paraId="616BED55" w14:textId="7F880639" w:rsidR="00BE4F32" w:rsidRPr="0003736B" w:rsidRDefault="00320C6A" w:rsidP="00B82764">
      <w:pPr>
        <w:autoSpaceDE w:val="0"/>
        <w:autoSpaceDN w:val="0"/>
        <w:adjustRightInd w:val="0"/>
        <w:spacing w:after="0" w:line="240" w:lineRule="auto"/>
        <w:rPr>
          <w:rFonts w:eastAsiaTheme="minorEastAsia" w:cs="Times New Roman"/>
          <w:szCs w:val="24"/>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a</m:t>
            </m:r>
          </m:sub>
        </m:sSub>
        <m:r>
          <w:rPr>
            <w:rFonts w:ascii="Cambria Math" w:hAnsi="Cambria Math" w:cs="Times New Roman"/>
            <w:sz w:val="28"/>
            <w:szCs w:val="28"/>
          </w:rPr>
          <m:t>V=</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a</m:t>
                </m:r>
              </m:sub>
            </m:sSub>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a</m:t>
                </m:r>
              </m:sub>
            </m:sSub>
          </m:den>
        </m:f>
        <m:r>
          <w:rPr>
            <w:rFonts w:ascii="Cambria Math" w:hAnsi="Cambria Math" w:cs="Times New Roman"/>
            <w:sz w:val="28"/>
            <w:szCs w:val="28"/>
          </w:rPr>
          <m:t>RT</m:t>
        </m:r>
      </m:oMath>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r>
      <w:r w:rsidR="004908BA" w:rsidRPr="0003736B">
        <w:rPr>
          <w:rFonts w:eastAsiaTheme="minorEastAsia" w:cs="Times New Roman"/>
          <w:szCs w:val="24"/>
        </w:rPr>
        <w:tab/>
        <w:t>Equation A-7</w:t>
      </w:r>
    </w:p>
    <w:p w14:paraId="375CDD82" w14:textId="77777777" w:rsidR="00BE4F32" w:rsidRPr="0003736B" w:rsidRDefault="00BE4F32" w:rsidP="00BE4F32">
      <w:pPr>
        <w:autoSpaceDE w:val="0"/>
        <w:autoSpaceDN w:val="0"/>
        <w:adjustRightInd w:val="0"/>
        <w:spacing w:after="0" w:line="240" w:lineRule="auto"/>
        <w:rPr>
          <w:rFonts w:cs="Times New Roman"/>
          <w:szCs w:val="24"/>
        </w:rPr>
      </w:pPr>
      <w:r w:rsidRPr="0003736B">
        <w:rPr>
          <w:rFonts w:cs="Times New Roman"/>
          <w:szCs w:val="24"/>
        </w:rPr>
        <w:t>Where:</w:t>
      </w:r>
    </w:p>
    <w:p w14:paraId="00AA84AB" w14:textId="681262A7" w:rsidR="00BE4F32" w:rsidRPr="0003736B" w:rsidRDefault="00BE4F32" w:rsidP="00BE4F32">
      <w:pPr>
        <w:autoSpaceDE w:val="0"/>
        <w:autoSpaceDN w:val="0"/>
        <w:adjustRightInd w:val="0"/>
        <w:spacing w:after="0" w:line="240" w:lineRule="auto"/>
        <w:rPr>
          <w:rFonts w:cs="Times New Roman"/>
          <w:szCs w:val="24"/>
        </w:rPr>
      </w:pPr>
      <w:r w:rsidRPr="0003736B">
        <w:rPr>
          <w:rFonts w:cs="Times New Roman"/>
          <w:szCs w:val="24"/>
        </w:rPr>
        <w:tab/>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m:t>
            </m:r>
          </m:sub>
        </m:sSub>
        <m:r>
          <w:rPr>
            <w:rFonts w:ascii="Cambria Math" w:hAnsi="Cambria Math" w:cs="Times New Roman"/>
            <w:szCs w:val="24"/>
          </w:rPr>
          <m:t xml:space="preserve"> </m:t>
        </m:r>
      </m:oMath>
      <w:r w:rsidRPr="0003736B">
        <w:rPr>
          <w:rFonts w:cs="Times New Roman"/>
          <w:szCs w:val="24"/>
        </w:rPr>
        <w:t xml:space="preserve">= partial pressure of </w:t>
      </w:r>
      <w:r w:rsidR="00CA4206" w:rsidRPr="0003736B">
        <w:rPr>
          <w:rFonts w:cs="Times New Roman"/>
          <w:szCs w:val="24"/>
        </w:rPr>
        <w:t xml:space="preserve">species </w:t>
      </w:r>
      <m:oMath>
        <m:r>
          <w:rPr>
            <w:rFonts w:ascii="Cambria Math" w:hAnsi="Cambria Math" w:cs="Times New Roman"/>
            <w:szCs w:val="24"/>
          </w:rPr>
          <m:t>i</m:t>
        </m:r>
      </m:oMath>
      <w:r w:rsidRPr="0003736B">
        <w:rPr>
          <w:rFonts w:cs="Times New Roman"/>
          <w:szCs w:val="24"/>
        </w:rPr>
        <w:t xml:space="preserve"> in an air-water mixture (kPa)</w:t>
      </w:r>
    </w:p>
    <w:p w14:paraId="1CE955BC" w14:textId="7D98161D" w:rsidR="00BE4F32" w:rsidRPr="0003736B" w:rsidRDefault="00BE4F32" w:rsidP="00BE4F32">
      <w:pPr>
        <w:autoSpaceDE w:val="0"/>
        <w:autoSpaceDN w:val="0"/>
        <w:adjustRightInd w:val="0"/>
        <w:spacing w:after="0" w:line="240" w:lineRule="auto"/>
        <w:rPr>
          <w:rFonts w:cs="Times New Roman"/>
          <w:szCs w:val="24"/>
        </w:rPr>
      </w:pPr>
      <w:r w:rsidRPr="0003736B">
        <w:rPr>
          <w:rFonts w:cs="Times New Roman"/>
          <w:szCs w:val="24"/>
        </w:rPr>
        <w:tab/>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i</m:t>
            </m:r>
          </m:sub>
        </m:sSub>
        <m:r>
          <w:rPr>
            <w:rFonts w:ascii="Cambria Math" w:hAnsi="Cambria Math" w:cs="Times New Roman"/>
            <w:szCs w:val="24"/>
          </w:rPr>
          <m:t xml:space="preserve"> </m:t>
        </m:r>
      </m:oMath>
      <w:r w:rsidRPr="0003736B">
        <w:rPr>
          <w:rFonts w:cs="Times New Roman"/>
          <w:szCs w:val="24"/>
        </w:rPr>
        <w:t xml:space="preserve">= mass of </w:t>
      </w:r>
      <w:r w:rsidR="00CA4206" w:rsidRPr="0003736B">
        <w:rPr>
          <w:rFonts w:cs="Times New Roman"/>
          <w:szCs w:val="24"/>
        </w:rPr>
        <w:t xml:space="preserve">species </w:t>
      </w:r>
      <m:oMath>
        <m:r>
          <w:rPr>
            <w:rFonts w:ascii="Cambria Math" w:hAnsi="Cambria Math" w:cs="Times New Roman"/>
            <w:szCs w:val="24"/>
          </w:rPr>
          <m:t>i</m:t>
        </m:r>
      </m:oMath>
      <w:r w:rsidR="00CA4206" w:rsidRPr="0003736B">
        <w:rPr>
          <w:rFonts w:cs="Times New Roman"/>
          <w:szCs w:val="24"/>
        </w:rPr>
        <w:t xml:space="preserve"> </w:t>
      </w:r>
      <w:r w:rsidRPr="0003736B">
        <w:rPr>
          <w:rFonts w:cs="Times New Roman"/>
          <w:szCs w:val="24"/>
        </w:rPr>
        <w:t>in an air-water mixture (kg)</w:t>
      </w:r>
    </w:p>
    <w:p w14:paraId="731ADA76" w14:textId="77777777" w:rsidR="00CA4206" w:rsidRPr="0003736B" w:rsidRDefault="00BE4F32" w:rsidP="00BE4F32">
      <w:pPr>
        <w:autoSpaceDE w:val="0"/>
        <w:autoSpaceDN w:val="0"/>
        <w:adjustRightInd w:val="0"/>
        <w:spacing w:after="0" w:line="240" w:lineRule="auto"/>
        <w:rPr>
          <w:rFonts w:cs="Times New Roman"/>
          <w:szCs w:val="24"/>
        </w:rPr>
      </w:pPr>
      <w:r w:rsidRPr="0003736B">
        <w:rPr>
          <w:rFonts w:cs="Times New Roman"/>
          <w:szCs w:val="24"/>
        </w:rPr>
        <w:tab/>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i</m:t>
            </m:r>
          </m:sub>
        </m:sSub>
        <m:r>
          <w:rPr>
            <w:rFonts w:ascii="Cambria Math" w:hAnsi="Cambria Math" w:cs="Times New Roman"/>
            <w:szCs w:val="24"/>
          </w:rPr>
          <m:t xml:space="preserve"> </m:t>
        </m:r>
      </m:oMath>
      <w:r w:rsidRPr="0003736B">
        <w:rPr>
          <w:rFonts w:cs="Times New Roman"/>
          <w:szCs w:val="24"/>
        </w:rPr>
        <w:t xml:space="preserve">= molecular weight of </w:t>
      </w:r>
      <w:r w:rsidR="00CA4206" w:rsidRPr="0003736B">
        <w:rPr>
          <w:rFonts w:cs="Times New Roman"/>
          <w:szCs w:val="24"/>
        </w:rPr>
        <w:t xml:space="preserve">species </w:t>
      </w:r>
      <m:oMath>
        <m:r>
          <w:rPr>
            <w:rFonts w:ascii="Cambria Math" w:hAnsi="Cambria Math" w:cs="Times New Roman"/>
            <w:szCs w:val="24"/>
          </w:rPr>
          <m:t>i</m:t>
        </m:r>
      </m:oMath>
    </w:p>
    <w:p w14:paraId="2D167A89" w14:textId="1FB4E12A" w:rsidR="00BE4F32" w:rsidRPr="0003736B" w:rsidRDefault="00BE4F32" w:rsidP="006C2D45">
      <w:pPr>
        <w:autoSpaceDE w:val="0"/>
        <w:autoSpaceDN w:val="0"/>
        <w:adjustRightInd w:val="0"/>
        <w:spacing w:after="0" w:line="240" w:lineRule="auto"/>
        <w:ind w:left="720" w:firstLine="720"/>
        <w:rPr>
          <w:rFonts w:cs="Times New Roman"/>
          <w:szCs w:val="24"/>
        </w:rPr>
      </w:pPr>
      <w:r w:rsidRPr="0003736B">
        <w:rPr>
          <w:rFonts w:cs="Times New Roman"/>
          <w:szCs w:val="24"/>
        </w:rPr>
        <w:t xml:space="preserve">(18.015 </w:t>
      </w:r>
      <w:r w:rsidR="00CA4206" w:rsidRPr="0003736B">
        <w:rPr>
          <w:rFonts w:cs="Times New Roman"/>
          <w:szCs w:val="24"/>
        </w:rPr>
        <w:t xml:space="preserve">and </w:t>
      </w:r>
      <w:r w:rsidRPr="0003736B">
        <w:rPr>
          <w:rFonts w:cs="Times New Roman"/>
          <w:szCs w:val="24"/>
        </w:rPr>
        <w:t>28.951 kg/</w:t>
      </w:r>
      <w:proofErr w:type="spellStart"/>
      <w:r w:rsidRPr="0003736B">
        <w:rPr>
          <w:rFonts w:cs="Times New Roman"/>
          <w:szCs w:val="24"/>
        </w:rPr>
        <w:t>kmol</w:t>
      </w:r>
      <w:proofErr w:type="spellEnd"/>
      <w:r w:rsidR="00CA4206" w:rsidRPr="0003736B">
        <w:rPr>
          <w:rFonts w:cs="Times New Roman"/>
          <w:szCs w:val="24"/>
        </w:rPr>
        <w:t xml:space="preserve"> for water and dry air, respectively</w:t>
      </w:r>
      <w:r w:rsidR="006C2D45" w:rsidRPr="0003736B">
        <w:rPr>
          <w:rFonts w:cs="Times New Roman"/>
          <w:szCs w:val="24"/>
        </w:rPr>
        <w:t xml:space="preserve">, from </w:t>
      </w:r>
      <w:proofErr w:type="spellStart"/>
      <w:r w:rsidR="006C2D45" w:rsidRPr="0003736B">
        <w:rPr>
          <w:rFonts w:cs="Times New Roman"/>
          <w:szCs w:val="24"/>
        </w:rPr>
        <w:t>ChemCAD</w:t>
      </w:r>
      <w:proofErr w:type="spellEnd"/>
      <w:r w:rsidR="006C2D45" w:rsidRPr="0003736B">
        <w:rPr>
          <w:rFonts w:cs="Times New Roman"/>
          <w:szCs w:val="24"/>
        </w:rPr>
        <w:t xml:space="preserve"> v8)</w:t>
      </w:r>
    </w:p>
    <w:p w14:paraId="4DEE0C5B" w14:textId="34B6D66B" w:rsidR="00BE4F32" w:rsidRPr="0003736B" w:rsidRDefault="00BE4F32" w:rsidP="00BE4F32">
      <w:pPr>
        <w:autoSpaceDE w:val="0"/>
        <w:autoSpaceDN w:val="0"/>
        <w:adjustRightInd w:val="0"/>
        <w:spacing w:after="0" w:line="240" w:lineRule="auto"/>
        <w:rPr>
          <w:rFonts w:cs="Times New Roman"/>
          <w:szCs w:val="24"/>
        </w:rPr>
      </w:pPr>
      <w:r w:rsidRPr="0003736B">
        <w:rPr>
          <w:rFonts w:cs="Times New Roman"/>
          <w:szCs w:val="24"/>
        </w:rPr>
        <w:tab/>
      </w:r>
      <m:oMath>
        <m:r>
          <w:rPr>
            <w:rFonts w:ascii="Cambria Math" w:hAnsi="Cambria Math" w:cs="Times New Roman"/>
            <w:szCs w:val="24"/>
          </w:rPr>
          <m:t>V</m:t>
        </m:r>
      </m:oMath>
      <w:r w:rsidRPr="0003736B">
        <w:rPr>
          <w:rFonts w:cs="Times New Roman"/>
          <w:szCs w:val="24"/>
        </w:rPr>
        <w:t xml:space="preserve"> = system volume (m</w:t>
      </w:r>
      <w:r w:rsidRPr="0003736B">
        <w:rPr>
          <w:rFonts w:cs="Times New Roman"/>
          <w:szCs w:val="24"/>
          <w:vertAlign w:val="superscript"/>
        </w:rPr>
        <w:t>3</w:t>
      </w:r>
      <w:r w:rsidRPr="0003736B">
        <w:rPr>
          <w:rFonts w:cs="Times New Roman"/>
          <w:szCs w:val="24"/>
        </w:rPr>
        <w:t>)</w:t>
      </w:r>
    </w:p>
    <w:p w14:paraId="177448A0" w14:textId="1CDED978" w:rsidR="00BE4F32" w:rsidRPr="0003736B" w:rsidRDefault="00BE4F32" w:rsidP="00BE4F32">
      <w:pPr>
        <w:autoSpaceDE w:val="0"/>
        <w:autoSpaceDN w:val="0"/>
        <w:adjustRightInd w:val="0"/>
        <w:spacing w:after="0" w:line="240" w:lineRule="auto"/>
        <w:rPr>
          <w:rFonts w:cs="Times New Roman"/>
          <w:szCs w:val="24"/>
        </w:rPr>
      </w:pPr>
      <w:r w:rsidRPr="0003736B">
        <w:rPr>
          <w:rFonts w:cs="Times New Roman"/>
          <w:szCs w:val="24"/>
        </w:rPr>
        <w:tab/>
      </w:r>
      <m:oMath>
        <m:r>
          <w:rPr>
            <w:rFonts w:ascii="Cambria Math" w:hAnsi="Cambria Math" w:cs="Times New Roman"/>
            <w:szCs w:val="24"/>
          </w:rPr>
          <m:t>R</m:t>
        </m:r>
      </m:oMath>
      <w:r w:rsidRPr="0003736B">
        <w:rPr>
          <w:rFonts w:cs="Times New Roman"/>
          <w:szCs w:val="24"/>
        </w:rPr>
        <w:t xml:space="preserve"> = gas constant (</w:t>
      </w:r>
      <w:r w:rsidR="00C03A6E" w:rsidRPr="0003736B">
        <w:rPr>
          <w:rFonts w:cs="Times New Roman"/>
          <w:szCs w:val="24"/>
        </w:rPr>
        <w:t xml:space="preserve">8.314 </w:t>
      </w:r>
      <w:r w:rsidRPr="0003736B">
        <w:rPr>
          <w:rFonts w:cs="Times New Roman"/>
          <w:szCs w:val="24"/>
        </w:rPr>
        <w:t>m</w:t>
      </w:r>
      <w:r w:rsidRPr="0003736B">
        <w:rPr>
          <w:rFonts w:cs="Times New Roman"/>
          <w:szCs w:val="24"/>
          <w:vertAlign w:val="superscript"/>
        </w:rPr>
        <w:t>3</w:t>
      </w:r>
      <w:r w:rsidR="00C03A6E" w:rsidRPr="0003736B">
        <w:rPr>
          <w:rFonts w:ascii="Calibri" w:hAnsi="Calibri" w:cs="Calibri"/>
          <w:szCs w:val="24"/>
        </w:rPr>
        <w:t>·</w:t>
      </w:r>
      <w:r w:rsidR="00C03A6E" w:rsidRPr="0003736B">
        <w:rPr>
          <w:rFonts w:cs="Times New Roman"/>
          <w:szCs w:val="24"/>
        </w:rPr>
        <w:t>kPa/</w:t>
      </w:r>
      <w:proofErr w:type="spellStart"/>
      <w:r w:rsidR="00C03A6E" w:rsidRPr="0003736B">
        <w:rPr>
          <w:rFonts w:cs="Times New Roman"/>
          <w:szCs w:val="24"/>
        </w:rPr>
        <w:t>kmol</w:t>
      </w:r>
      <w:r w:rsidR="00C03A6E" w:rsidRPr="0003736B">
        <w:rPr>
          <w:rFonts w:ascii="Calibri" w:hAnsi="Calibri" w:cs="Calibri"/>
          <w:szCs w:val="24"/>
        </w:rPr>
        <w:t>·</w:t>
      </w:r>
      <w:r w:rsidR="00C03A6E" w:rsidRPr="0003736B">
        <w:rPr>
          <w:rFonts w:cs="Times New Roman"/>
          <w:szCs w:val="24"/>
        </w:rPr>
        <w:t>K</w:t>
      </w:r>
      <w:proofErr w:type="spellEnd"/>
      <w:r w:rsidR="00C03A6E" w:rsidRPr="0003736B">
        <w:rPr>
          <w:rFonts w:cs="Times New Roman"/>
          <w:szCs w:val="24"/>
        </w:rPr>
        <w:t>)</w:t>
      </w:r>
    </w:p>
    <w:p w14:paraId="1D14446D" w14:textId="637990AB" w:rsidR="00C03A6E" w:rsidRPr="0003736B" w:rsidRDefault="00C03A6E" w:rsidP="00C03A6E">
      <w:pPr>
        <w:autoSpaceDE w:val="0"/>
        <w:autoSpaceDN w:val="0"/>
        <w:adjustRightInd w:val="0"/>
        <w:spacing w:after="0" w:line="240" w:lineRule="auto"/>
        <w:rPr>
          <w:rFonts w:cs="Times New Roman"/>
          <w:szCs w:val="24"/>
        </w:rPr>
      </w:pPr>
      <w:r w:rsidRPr="0003736B">
        <w:rPr>
          <w:rFonts w:cs="Times New Roman"/>
          <w:szCs w:val="24"/>
        </w:rPr>
        <w:lastRenderedPageBreak/>
        <w:tab/>
      </w:r>
      <m:oMath>
        <m:r>
          <w:rPr>
            <w:rFonts w:ascii="Cambria Math" w:hAnsi="Cambria Math" w:cs="Times New Roman"/>
            <w:szCs w:val="24"/>
          </w:rPr>
          <m:t>T</m:t>
        </m:r>
      </m:oMath>
      <w:r w:rsidRPr="0003736B">
        <w:rPr>
          <w:rFonts w:cs="Times New Roman"/>
          <w:szCs w:val="24"/>
        </w:rPr>
        <w:t xml:space="preserve"> = system temperature (K)</w:t>
      </w:r>
    </w:p>
    <w:p w14:paraId="2C498F89" w14:textId="77777777" w:rsidR="00C03A6E" w:rsidRPr="0003736B" w:rsidRDefault="00C03A6E" w:rsidP="00BE4F32">
      <w:pPr>
        <w:autoSpaceDE w:val="0"/>
        <w:autoSpaceDN w:val="0"/>
        <w:adjustRightInd w:val="0"/>
        <w:spacing w:after="0" w:line="240" w:lineRule="auto"/>
        <w:rPr>
          <w:rFonts w:cs="Times New Roman"/>
          <w:szCs w:val="24"/>
        </w:rPr>
      </w:pPr>
    </w:p>
    <w:p w14:paraId="7F1086BA" w14:textId="059A61D9" w:rsidR="00AF00FA" w:rsidRPr="0003736B" w:rsidRDefault="00AF00FA" w:rsidP="00AF00FA">
      <w:pPr>
        <w:autoSpaceDE w:val="0"/>
        <w:autoSpaceDN w:val="0"/>
        <w:adjustRightInd w:val="0"/>
        <w:spacing w:after="0" w:line="240" w:lineRule="auto"/>
        <w:rPr>
          <w:rFonts w:cs="Times New Roman"/>
          <w:szCs w:val="24"/>
        </w:rPr>
      </w:pPr>
      <w:r w:rsidRPr="0003736B">
        <w:rPr>
          <w:rFonts w:cs="Times New Roman"/>
          <w:szCs w:val="24"/>
        </w:rPr>
        <w:t>The total pressure of the system (</w:t>
      </w:r>
      <m:oMath>
        <m:r>
          <w:rPr>
            <w:rFonts w:ascii="Cambria Math" w:hAnsi="Cambria Math" w:cs="Times New Roman"/>
            <w:szCs w:val="24"/>
          </w:rPr>
          <m:t>p</m:t>
        </m:r>
      </m:oMath>
      <w:r w:rsidRPr="0003736B">
        <w:rPr>
          <w:rFonts w:cs="Times New Roman"/>
          <w:szCs w:val="24"/>
        </w:rPr>
        <w:t>) is the sum of the partial pressures</w:t>
      </w:r>
      <w:r w:rsidR="00295BBC" w:rsidRPr="0003736B">
        <w:rPr>
          <w:rFonts w:cs="Times New Roman"/>
          <w:szCs w:val="24"/>
        </w:rPr>
        <w:t xml:space="preserve"> of air and water</w:t>
      </w:r>
      <w:r w:rsidRPr="0003736B">
        <w:rPr>
          <w:rFonts w:cs="Times New Roman"/>
          <w:szCs w:val="24"/>
        </w:rPr>
        <w:t>:</w:t>
      </w:r>
    </w:p>
    <w:p w14:paraId="380D8981" w14:textId="77777777" w:rsidR="00AF00FA" w:rsidRPr="0003736B" w:rsidRDefault="00AF00FA" w:rsidP="00AF00FA">
      <w:pPr>
        <w:autoSpaceDE w:val="0"/>
        <w:autoSpaceDN w:val="0"/>
        <w:adjustRightInd w:val="0"/>
        <w:spacing w:after="0" w:line="240" w:lineRule="auto"/>
        <w:rPr>
          <w:rFonts w:cs="Times New Roman"/>
          <w:sz w:val="28"/>
          <w:szCs w:val="28"/>
        </w:rPr>
      </w:pP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w</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a</m:t>
            </m:r>
          </m:sub>
        </m:sSub>
      </m:oMath>
      <w:r w:rsidRPr="0003736B">
        <w:rPr>
          <w:rFonts w:eastAsiaTheme="minorEastAsia" w:cs="Times New Roman"/>
          <w:sz w:val="28"/>
          <w:szCs w:val="28"/>
        </w:rPr>
        <w:t xml:space="preserve"> </w:t>
      </w:r>
      <w:r w:rsidRPr="0003736B">
        <w:rPr>
          <w:rFonts w:eastAsiaTheme="minorEastAsia" w:cs="Times New Roman"/>
          <w:sz w:val="28"/>
          <w:szCs w:val="28"/>
        </w:rPr>
        <w:tab/>
      </w:r>
      <w:r w:rsidRPr="0003736B">
        <w:rPr>
          <w:rFonts w:eastAsiaTheme="minorEastAsia" w:cs="Times New Roman"/>
          <w:szCs w:val="24"/>
        </w:rPr>
        <w:tab/>
      </w:r>
      <w:r w:rsidRPr="0003736B">
        <w:rPr>
          <w:rFonts w:eastAsiaTheme="minorEastAsia" w:cs="Times New Roman"/>
          <w:szCs w:val="24"/>
        </w:rPr>
        <w:tab/>
      </w:r>
      <w:r w:rsidRPr="0003736B">
        <w:rPr>
          <w:rFonts w:eastAsiaTheme="minorEastAsia" w:cs="Times New Roman"/>
          <w:szCs w:val="24"/>
        </w:rPr>
        <w:tab/>
      </w:r>
      <w:r w:rsidRPr="0003736B">
        <w:rPr>
          <w:rFonts w:eastAsiaTheme="minorEastAsia" w:cs="Times New Roman"/>
          <w:szCs w:val="24"/>
        </w:rPr>
        <w:tab/>
      </w:r>
      <w:r w:rsidRPr="0003736B">
        <w:rPr>
          <w:rFonts w:eastAsiaTheme="minorEastAsia" w:cs="Times New Roman"/>
          <w:szCs w:val="24"/>
        </w:rPr>
        <w:tab/>
      </w:r>
      <w:r w:rsidRPr="0003736B">
        <w:rPr>
          <w:rFonts w:eastAsiaTheme="minorEastAsia" w:cs="Times New Roman"/>
          <w:szCs w:val="24"/>
        </w:rPr>
        <w:tab/>
      </w:r>
      <w:r w:rsidRPr="0003736B">
        <w:rPr>
          <w:rFonts w:eastAsiaTheme="minorEastAsia" w:cs="Times New Roman"/>
          <w:szCs w:val="24"/>
        </w:rPr>
        <w:tab/>
      </w:r>
      <w:r w:rsidRPr="0003736B">
        <w:rPr>
          <w:rFonts w:eastAsiaTheme="minorEastAsia" w:cs="Times New Roman"/>
          <w:szCs w:val="24"/>
        </w:rPr>
        <w:tab/>
        <w:t>Equation A-8</w:t>
      </w:r>
    </w:p>
    <w:p w14:paraId="68AE3ABE" w14:textId="77777777" w:rsidR="00AF00FA" w:rsidRPr="0003736B" w:rsidRDefault="00AF00FA" w:rsidP="00BE4F32">
      <w:pPr>
        <w:autoSpaceDE w:val="0"/>
        <w:autoSpaceDN w:val="0"/>
        <w:adjustRightInd w:val="0"/>
        <w:spacing w:after="0" w:line="240" w:lineRule="auto"/>
        <w:rPr>
          <w:rFonts w:cs="Times New Roman"/>
          <w:szCs w:val="24"/>
        </w:rPr>
      </w:pPr>
    </w:p>
    <w:p w14:paraId="654C9CA9" w14:textId="63EFF6A7" w:rsidR="00BE4F32" w:rsidRPr="0003736B" w:rsidRDefault="004908BA" w:rsidP="00BE4F32">
      <w:pPr>
        <w:autoSpaceDE w:val="0"/>
        <w:autoSpaceDN w:val="0"/>
        <w:adjustRightInd w:val="0"/>
        <w:spacing w:after="0" w:line="240" w:lineRule="auto"/>
        <w:rPr>
          <w:rFonts w:cs="Times New Roman"/>
          <w:szCs w:val="24"/>
        </w:rPr>
      </w:pPr>
      <w:r w:rsidRPr="0003736B">
        <w:rPr>
          <w:rFonts w:cs="Times New Roman"/>
          <w:szCs w:val="24"/>
        </w:rPr>
        <w:t>The humidity ratio (</w:t>
      </w:r>
      <m:oMath>
        <m:r>
          <w:rPr>
            <w:rFonts w:ascii="Cambria Math" w:hAnsi="Cambria Math" w:cs="Times New Roman"/>
            <w:szCs w:val="24"/>
          </w:rPr>
          <m:t>ω</m:t>
        </m:r>
      </m:oMath>
      <w:r w:rsidRPr="0003736B">
        <w:rPr>
          <w:rFonts w:cs="Times New Roman"/>
          <w:szCs w:val="24"/>
        </w:rPr>
        <w:t>) is defined as the mass ratio of water to dry air in a humidified air sample.  Using Equation</w:t>
      </w:r>
      <w:r w:rsidR="00AF00FA" w:rsidRPr="0003736B">
        <w:rPr>
          <w:rFonts w:cs="Times New Roman"/>
          <w:szCs w:val="24"/>
        </w:rPr>
        <w:t>s</w:t>
      </w:r>
      <w:r w:rsidRPr="0003736B">
        <w:rPr>
          <w:rFonts w:cs="Times New Roman"/>
          <w:szCs w:val="24"/>
        </w:rPr>
        <w:t xml:space="preserve"> A-6</w:t>
      </w:r>
      <w:r w:rsidR="00AF00FA" w:rsidRPr="0003736B">
        <w:rPr>
          <w:rFonts w:cs="Times New Roman"/>
          <w:szCs w:val="24"/>
        </w:rPr>
        <w:t xml:space="preserve">, </w:t>
      </w:r>
      <w:r w:rsidRPr="0003736B">
        <w:rPr>
          <w:rFonts w:cs="Times New Roman"/>
          <w:szCs w:val="24"/>
        </w:rPr>
        <w:t>A-7,</w:t>
      </w:r>
      <w:r w:rsidR="00AF00FA" w:rsidRPr="0003736B">
        <w:rPr>
          <w:rFonts w:cs="Times New Roman"/>
          <w:szCs w:val="24"/>
        </w:rPr>
        <w:t xml:space="preserve"> and A-8</w:t>
      </w:r>
      <w:r w:rsidR="009E1836" w:rsidRPr="0003736B">
        <w:rPr>
          <w:rFonts w:cs="Times New Roman"/>
          <w:szCs w:val="24"/>
        </w:rPr>
        <w:t>,</w:t>
      </w:r>
      <w:r w:rsidRPr="0003736B">
        <w:rPr>
          <w:rFonts w:cs="Times New Roman"/>
          <w:szCs w:val="24"/>
        </w:rPr>
        <w:t xml:space="preserve"> the humidity ratio can be calculated from partial pressures </w:t>
      </w:r>
      <w:r w:rsidR="00AF00FA" w:rsidRPr="0003736B">
        <w:rPr>
          <w:rFonts w:cs="Times New Roman"/>
          <w:szCs w:val="24"/>
        </w:rPr>
        <w:t xml:space="preserve">and total pressure </w:t>
      </w:r>
      <w:r w:rsidRPr="0003736B">
        <w:rPr>
          <w:rFonts w:cs="Times New Roman"/>
          <w:szCs w:val="24"/>
        </w:rPr>
        <w:t>as:</w:t>
      </w:r>
    </w:p>
    <w:p w14:paraId="2F3E1F1C" w14:textId="77777777" w:rsidR="004908BA" w:rsidRPr="0003736B" w:rsidRDefault="004908BA" w:rsidP="004908BA">
      <w:pPr>
        <w:autoSpaceDE w:val="0"/>
        <w:autoSpaceDN w:val="0"/>
        <w:adjustRightInd w:val="0"/>
        <w:spacing w:after="0" w:line="240" w:lineRule="auto"/>
        <w:rPr>
          <w:rFonts w:eastAsiaTheme="minorEastAsia" w:cs="Times New Roman"/>
          <w:szCs w:val="24"/>
        </w:rPr>
      </w:pPr>
    </w:p>
    <w:p w14:paraId="0D14BEC0" w14:textId="4B7950F6" w:rsidR="004908BA" w:rsidRPr="0003736B" w:rsidRDefault="004908BA" w:rsidP="004908BA">
      <w:pPr>
        <w:autoSpaceDE w:val="0"/>
        <w:autoSpaceDN w:val="0"/>
        <w:adjustRightInd w:val="0"/>
        <w:spacing w:after="0" w:line="240" w:lineRule="auto"/>
        <w:rPr>
          <w:rFonts w:eastAsiaTheme="minorEastAsia" w:cs="Times New Roman"/>
          <w:szCs w:val="24"/>
        </w:rPr>
      </w:pPr>
      <m:oMath>
        <m:r>
          <w:rPr>
            <w:rFonts w:ascii="Cambria Math" w:eastAsiaTheme="minorEastAsia" w:hAnsi="Cambria Math" w:cs="Times New Roman"/>
            <w:sz w:val="28"/>
            <w:szCs w:val="28"/>
          </w:rPr>
          <m:t>ω=</m:t>
        </m:r>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w</m:t>
                </m:r>
              </m:sub>
            </m:sSub>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a</m:t>
                </m:r>
              </m:sub>
            </m:sSub>
          </m:den>
        </m:f>
        <m:r>
          <w:rPr>
            <w:rFonts w:ascii="Cambria Math" w:eastAsiaTheme="minorEastAsia"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w</m:t>
                </m:r>
              </m:sub>
            </m:sSub>
          </m:num>
          <m:den>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a</m:t>
                </m:r>
              </m:sub>
            </m:sSub>
          </m:den>
        </m:f>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w</m:t>
                </m:r>
              </m:sub>
            </m:sSub>
            <m:r>
              <w:rPr>
                <w:rFonts w:ascii="Cambria Math" w:hAnsi="Cambria Math" w:cs="Times New Roman"/>
                <w:sz w:val="28"/>
                <w:szCs w:val="28"/>
              </w:rPr>
              <m:t xml:space="preserve"> </m:t>
            </m:r>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a</m:t>
                </m:r>
              </m:sub>
            </m:sSub>
            <m:r>
              <w:rPr>
                <w:rFonts w:ascii="Cambria Math" w:hAnsi="Cambria Math" w:cs="Times New Roman"/>
                <w:sz w:val="28"/>
                <w:szCs w:val="28"/>
              </w:rPr>
              <m:t xml:space="preserve"> </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0.622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w</m:t>
                </m:r>
              </m:sub>
            </m:sSub>
          </m:num>
          <m:den>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a</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0.622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w</m:t>
                </m:r>
              </m:sub>
            </m:sSub>
          </m:num>
          <m:den>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w</m:t>
                    </m:r>
                  </m:sub>
                </m:sSub>
              </m:e>
            </m:d>
            <m:r>
              <w:rPr>
                <w:rFonts w:ascii="Cambria Math" w:eastAsiaTheme="minorEastAsia" w:hAnsi="Cambria Math" w:cs="Times New Roman"/>
                <w:sz w:val="28"/>
                <w:szCs w:val="28"/>
              </w:rPr>
              <m:t xml:space="preserve"> </m:t>
            </m:r>
          </m:den>
        </m:f>
      </m:oMath>
      <w:r w:rsidRPr="0003736B">
        <w:rPr>
          <w:rFonts w:eastAsiaTheme="minorEastAsia" w:cs="Times New Roman"/>
          <w:szCs w:val="24"/>
        </w:rPr>
        <w:tab/>
      </w:r>
      <w:r w:rsidRPr="0003736B">
        <w:rPr>
          <w:rFonts w:eastAsiaTheme="minorEastAsia" w:cs="Times New Roman"/>
          <w:szCs w:val="24"/>
        </w:rPr>
        <w:tab/>
      </w:r>
      <w:r w:rsidRPr="0003736B">
        <w:rPr>
          <w:rFonts w:eastAsiaTheme="minorEastAsia" w:cs="Times New Roman"/>
          <w:szCs w:val="24"/>
        </w:rPr>
        <w:tab/>
      </w:r>
      <w:r w:rsidRPr="0003736B">
        <w:rPr>
          <w:rFonts w:eastAsiaTheme="minorEastAsia" w:cs="Times New Roman"/>
          <w:szCs w:val="24"/>
        </w:rPr>
        <w:tab/>
      </w:r>
      <w:r w:rsidR="00CA4206" w:rsidRPr="0003736B">
        <w:rPr>
          <w:rFonts w:eastAsiaTheme="minorEastAsia" w:cs="Times New Roman"/>
          <w:szCs w:val="24"/>
        </w:rPr>
        <w:tab/>
      </w:r>
      <w:r w:rsidRPr="0003736B">
        <w:rPr>
          <w:rFonts w:eastAsiaTheme="minorEastAsia" w:cs="Times New Roman"/>
          <w:szCs w:val="24"/>
        </w:rPr>
        <w:tab/>
        <w:t>Equation A-</w:t>
      </w:r>
      <w:r w:rsidR="00AF00FA" w:rsidRPr="0003736B">
        <w:rPr>
          <w:rFonts w:eastAsiaTheme="minorEastAsia" w:cs="Times New Roman"/>
          <w:szCs w:val="24"/>
        </w:rPr>
        <w:t>9</w:t>
      </w:r>
    </w:p>
    <w:p w14:paraId="266617E5" w14:textId="77777777" w:rsidR="004908BA" w:rsidRPr="0003736B" w:rsidRDefault="004908BA" w:rsidP="00BE4F32">
      <w:pPr>
        <w:autoSpaceDE w:val="0"/>
        <w:autoSpaceDN w:val="0"/>
        <w:adjustRightInd w:val="0"/>
        <w:spacing w:after="0" w:line="240" w:lineRule="auto"/>
        <w:rPr>
          <w:rFonts w:cs="Times New Roman"/>
          <w:szCs w:val="24"/>
        </w:rPr>
      </w:pPr>
    </w:p>
    <w:p w14:paraId="195144DB" w14:textId="0796D24C" w:rsidR="004908BA" w:rsidRPr="0003736B" w:rsidRDefault="00CA4206" w:rsidP="00BE4F32">
      <w:pPr>
        <w:autoSpaceDE w:val="0"/>
        <w:autoSpaceDN w:val="0"/>
        <w:adjustRightInd w:val="0"/>
        <w:spacing w:after="0" w:line="240" w:lineRule="auto"/>
        <w:rPr>
          <w:rFonts w:cs="Times New Roman"/>
          <w:szCs w:val="24"/>
        </w:rPr>
      </w:pPr>
      <w:r w:rsidRPr="0003736B">
        <w:rPr>
          <w:rFonts w:cs="Times New Roman"/>
          <w:szCs w:val="24"/>
        </w:rPr>
        <w:t xml:space="preserve">Solving for </w:t>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w</m:t>
            </m:r>
          </m:sub>
        </m:sSub>
      </m:oMath>
      <w:r w:rsidRPr="0003736B">
        <w:rPr>
          <w:rFonts w:cs="Times New Roman"/>
          <w:szCs w:val="24"/>
        </w:rPr>
        <w:t xml:space="preserve"> yields (Equation 4 in the </w:t>
      </w:r>
      <w:r w:rsidR="00295BBC" w:rsidRPr="0003736B">
        <w:rPr>
          <w:rFonts w:cs="Times New Roman"/>
          <w:szCs w:val="24"/>
        </w:rPr>
        <w:t>body of the paper</w:t>
      </w:r>
      <w:r w:rsidRPr="0003736B">
        <w:rPr>
          <w:rFonts w:cs="Times New Roman"/>
          <w:szCs w:val="24"/>
        </w:rPr>
        <w:t>):</w:t>
      </w:r>
    </w:p>
    <w:p w14:paraId="29BA1842" w14:textId="77777777" w:rsidR="00CA4206" w:rsidRPr="0003736B" w:rsidRDefault="00CA4206" w:rsidP="00BE4F32">
      <w:pPr>
        <w:autoSpaceDE w:val="0"/>
        <w:autoSpaceDN w:val="0"/>
        <w:adjustRightInd w:val="0"/>
        <w:spacing w:after="0" w:line="240" w:lineRule="auto"/>
        <w:rPr>
          <w:rFonts w:cs="Times New Roman"/>
          <w:szCs w:val="24"/>
        </w:rPr>
      </w:pPr>
    </w:p>
    <w:p w14:paraId="28453407" w14:textId="634155E5" w:rsidR="00AA34D1" w:rsidRPr="0003736B" w:rsidRDefault="00320C6A" w:rsidP="00CA4206">
      <w:pPr>
        <w:autoSpaceDE w:val="0"/>
        <w:autoSpaceDN w:val="0"/>
        <w:adjustRightInd w:val="0"/>
        <w:spacing w:after="0" w:line="240" w:lineRule="auto"/>
        <w:rPr>
          <w:rFonts w:cs="Times New Roman"/>
          <w:szCs w:val="24"/>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w</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ω p</m:t>
            </m:r>
          </m:num>
          <m:den>
            <m:r>
              <w:rPr>
                <w:rFonts w:ascii="Cambria Math" w:hAnsi="Cambria Math" w:cs="Times New Roman"/>
                <w:sz w:val="28"/>
                <w:szCs w:val="28"/>
              </w:rPr>
              <m:t>0.622+ω</m:t>
            </m:r>
          </m:den>
        </m:f>
      </m:oMath>
      <w:r w:rsidR="00CA4206" w:rsidRPr="0003736B">
        <w:rPr>
          <w:rFonts w:eastAsiaTheme="minorEastAsia" w:cs="Times New Roman"/>
          <w:sz w:val="28"/>
          <w:szCs w:val="28"/>
        </w:rPr>
        <w:tab/>
      </w:r>
      <w:r w:rsidR="00CA4206" w:rsidRPr="0003736B">
        <w:rPr>
          <w:rFonts w:eastAsiaTheme="minorEastAsia" w:cs="Times New Roman"/>
          <w:sz w:val="28"/>
          <w:szCs w:val="28"/>
        </w:rPr>
        <w:tab/>
      </w:r>
      <w:r w:rsidR="00CA4206" w:rsidRPr="0003736B">
        <w:rPr>
          <w:rFonts w:eastAsiaTheme="minorEastAsia" w:cs="Times New Roman"/>
          <w:szCs w:val="24"/>
        </w:rPr>
        <w:tab/>
      </w:r>
      <w:r w:rsidR="00CA4206" w:rsidRPr="0003736B">
        <w:rPr>
          <w:rFonts w:eastAsiaTheme="minorEastAsia" w:cs="Times New Roman"/>
          <w:szCs w:val="24"/>
        </w:rPr>
        <w:tab/>
      </w:r>
      <w:r w:rsidR="00CA4206" w:rsidRPr="0003736B">
        <w:rPr>
          <w:rFonts w:eastAsiaTheme="minorEastAsia" w:cs="Times New Roman"/>
          <w:szCs w:val="24"/>
        </w:rPr>
        <w:tab/>
      </w:r>
      <w:r w:rsidR="00CA4206" w:rsidRPr="0003736B">
        <w:rPr>
          <w:rFonts w:eastAsiaTheme="minorEastAsia" w:cs="Times New Roman"/>
          <w:szCs w:val="24"/>
        </w:rPr>
        <w:tab/>
      </w:r>
      <w:r w:rsidR="00CA4206" w:rsidRPr="0003736B">
        <w:rPr>
          <w:rFonts w:eastAsiaTheme="minorEastAsia" w:cs="Times New Roman"/>
          <w:szCs w:val="24"/>
        </w:rPr>
        <w:tab/>
      </w:r>
      <w:r w:rsidR="00CA4206" w:rsidRPr="0003736B">
        <w:rPr>
          <w:rFonts w:eastAsiaTheme="minorEastAsia" w:cs="Times New Roman"/>
          <w:szCs w:val="24"/>
        </w:rPr>
        <w:tab/>
      </w:r>
      <w:r w:rsidR="00CA4206" w:rsidRPr="0003736B">
        <w:rPr>
          <w:rFonts w:eastAsiaTheme="minorEastAsia" w:cs="Times New Roman"/>
          <w:szCs w:val="24"/>
        </w:rPr>
        <w:tab/>
        <w:t>Equation A-10</w:t>
      </w:r>
      <w:r w:rsidR="00AA34D1" w:rsidRPr="0003736B">
        <w:br w:type="page"/>
      </w:r>
    </w:p>
    <w:p w14:paraId="3DBB0DAD" w14:textId="229C34FA" w:rsidR="005C019E" w:rsidRPr="0003736B" w:rsidRDefault="00692A77" w:rsidP="00692A77">
      <w:pPr>
        <w:pStyle w:val="Heading2"/>
        <w:rPr>
          <w:color w:val="auto"/>
        </w:rPr>
      </w:pPr>
      <w:r w:rsidRPr="0003736B">
        <w:rPr>
          <w:color w:val="auto"/>
        </w:rPr>
        <w:lastRenderedPageBreak/>
        <w:t>Section</w:t>
      </w:r>
      <w:r w:rsidR="005C019E" w:rsidRPr="0003736B">
        <w:rPr>
          <w:color w:val="auto"/>
        </w:rPr>
        <w:t xml:space="preserve"> B – Process Simulation Description</w:t>
      </w:r>
    </w:p>
    <w:p w14:paraId="5A677A12" w14:textId="77777777" w:rsidR="000E7B42" w:rsidRPr="0003736B" w:rsidRDefault="000E7B42" w:rsidP="006A10F4">
      <w:r w:rsidRPr="0003736B">
        <w:t>Schematic diagram of CHEMCAD simulation is shown in Figure B1.</w:t>
      </w:r>
    </w:p>
    <w:p w14:paraId="6045D048" w14:textId="4E7ADC6F" w:rsidR="006A10F4" w:rsidRPr="0003736B" w:rsidRDefault="006A10F4" w:rsidP="006A10F4">
      <w:r w:rsidRPr="0003736B">
        <w:t>Additional process assumptions:</w:t>
      </w:r>
    </w:p>
    <w:p w14:paraId="425EC195" w14:textId="32FF5DE4" w:rsidR="00BD333A" w:rsidRPr="0003736B" w:rsidRDefault="00BD333A" w:rsidP="00BD333A">
      <w:pPr>
        <w:pStyle w:val="ListParagraph"/>
        <w:numPr>
          <w:ilvl w:val="0"/>
          <w:numId w:val="3"/>
        </w:numPr>
      </w:pPr>
      <w:r w:rsidRPr="0003736B">
        <w:t>Heat exchangers</w:t>
      </w:r>
    </w:p>
    <w:p w14:paraId="38E00625" w14:textId="4E7A3589" w:rsidR="00BD333A" w:rsidRPr="0003736B" w:rsidRDefault="009E1836" w:rsidP="00BD333A">
      <w:pPr>
        <w:pStyle w:val="ListParagraph"/>
        <w:numPr>
          <w:ilvl w:val="1"/>
          <w:numId w:val="3"/>
        </w:numPr>
      </w:pPr>
      <w:r w:rsidRPr="0003736B">
        <w:t>M</w:t>
      </w:r>
      <w:r w:rsidR="00BD333A" w:rsidRPr="0003736B">
        <w:t xml:space="preserve">ode: </w:t>
      </w:r>
      <w:r w:rsidRPr="0003736B">
        <w:t>countercurrent</w:t>
      </w:r>
    </w:p>
    <w:p w14:paraId="571FE0D7" w14:textId="77777777" w:rsidR="00ED589F" w:rsidRPr="0003736B" w:rsidRDefault="00ED589F" w:rsidP="00ED589F">
      <w:pPr>
        <w:pStyle w:val="ListParagraph"/>
        <w:numPr>
          <w:ilvl w:val="1"/>
          <w:numId w:val="3"/>
        </w:numPr>
      </w:pPr>
      <w:r w:rsidRPr="0003736B">
        <w:t>Cooling water to HX4: supplied at 20</w:t>
      </w:r>
      <w:r w:rsidRPr="0003736B">
        <w:rPr>
          <w:rFonts w:ascii="Calibri" w:hAnsi="Calibri" w:cs="Calibri"/>
        </w:rPr>
        <w:t>°</w:t>
      </w:r>
      <w:r w:rsidRPr="0003736B">
        <w:t>C, flow adjusted so that it is discharged at 40</w:t>
      </w:r>
      <w:r w:rsidRPr="0003736B">
        <w:rPr>
          <w:rFonts w:ascii="Calibri" w:hAnsi="Calibri" w:cs="Calibri"/>
        </w:rPr>
        <w:t>°</w:t>
      </w:r>
      <w:r w:rsidRPr="0003736B">
        <w:t>C</w:t>
      </w:r>
    </w:p>
    <w:p w14:paraId="7D016EF2" w14:textId="77777777" w:rsidR="00ED589F" w:rsidRPr="0003736B" w:rsidRDefault="00ED589F" w:rsidP="00ED589F">
      <w:pPr>
        <w:pStyle w:val="ListParagraph"/>
        <w:numPr>
          <w:ilvl w:val="1"/>
          <w:numId w:val="3"/>
        </w:numPr>
      </w:pPr>
      <w:r w:rsidRPr="0003736B">
        <w:t>Pressure drops in the heat exchangers were those predicted by the heat exchanger vendor</w:t>
      </w:r>
    </w:p>
    <w:p w14:paraId="35CF9A36" w14:textId="77777777" w:rsidR="00ED589F" w:rsidRPr="0003736B" w:rsidRDefault="00ED589F" w:rsidP="00ED589F">
      <w:pPr>
        <w:pStyle w:val="ListParagraph"/>
        <w:numPr>
          <w:ilvl w:val="1"/>
          <w:numId w:val="3"/>
        </w:numPr>
      </w:pPr>
      <w:r w:rsidRPr="0003736B">
        <w:t xml:space="preserve">HX1 was designed to heat air returning to the Pod to 80 </w:t>
      </w:r>
      <w:r w:rsidRPr="0003736B">
        <w:rPr>
          <w:rFonts w:cs="Times New Roman"/>
        </w:rPr>
        <w:t>°</w:t>
      </w:r>
      <w:r w:rsidRPr="0003736B">
        <w:t>C, the actual performance of HX1 will depend on the process flows and temperatures for a given scenario</w:t>
      </w:r>
    </w:p>
    <w:p w14:paraId="3471F8CE" w14:textId="24D19F7A" w:rsidR="00BD333A" w:rsidRPr="0003736B" w:rsidRDefault="00BD333A" w:rsidP="00ED589F">
      <w:pPr>
        <w:pStyle w:val="ListParagraph"/>
        <w:numPr>
          <w:ilvl w:val="1"/>
          <w:numId w:val="3"/>
        </w:numPr>
      </w:pPr>
      <w:r w:rsidRPr="0003736B">
        <w:t>Heat exchanger parameters</w:t>
      </w:r>
      <w:r w:rsidR="00ED589F" w:rsidRPr="0003736B">
        <w:t xml:space="preserve"> </w:t>
      </w:r>
      <w:r w:rsidR="00ED589F" w:rsidRPr="0003736B">
        <w:rPr>
          <w:i/>
          <w:iCs/>
        </w:rPr>
        <w:t>U</w:t>
      </w:r>
      <w:r w:rsidR="00ED589F" w:rsidRPr="0003736B">
        <w:t xml:space="preserve"> and </w:t>
      </w:r>
      <w:r w:rsidR="00ED589F" w:rsidRPr="0003736B">
        <w:rPr>
          <w:i/>
          <w:iCs/>
        </w:rPr>
        <w:t>A</w:t>
      </w:r>
      <w:r w:rsidR="00ED589F" w:rsidRPr="0003736B">
        <w:t>:</w:t>
      </w:r>
    </w:p>
    <w:p w14:paraId="59F3A26F" w14:textId="77777777" w:rsidR="00BD333A" w:rsidRPr="0003736B" w:rsidRDefault="006A10F4" w:rsidP="00BD333A">
      <w:pPr>
        <w:pStyle w:val="ListParagraph"/>
        <w:numPr>
          <w:ilvl w:val="2"/>
          <w:numId w:val="3"/>
        </w:numPr>
        <w:ind w:left="1440" w:firstLine="720"/>
      </w:pPr>
      <w:r w:rsidRPr="0003736B">
        <w:t xml:space="preserve">HX1: </w:t>
      </w:r>
      <w:r w:rsidR="00352E5C" w:rsidRPr="0003736B">
        <w:tab/>
      </w:r>
      <w:r w:rsidRPr="0003736B">
        <w:rPr>
          <w:i/>
          <w:iCs/>
        </w:rPr>
        <w:t>U</w:t>
      </w:r>
      <w:r w:rsidRPr="0003736B">
        <w:t xml:space="preserve"> = 60.47 W/m</w:t>
      </w:r>
      <w:r w:rsidRPr="0003736B">
        <w:rPr>
          <w:vertAlign w:val="superscript"/>
        </w:rPr>
        <w:t>2</w:t>
      </w:r>
      <w:r w:rsidRPr="0003736B">
        <w:rPr>
          <w:rFonts w:ascii="Calibri" w:hAnsi="Calibri" w:cs="Calibri"/>
        </w:rPr>
        <w:t>·</w:t>
      </w:r>
      <w:r w:rsidRPr="0003736B">
        <w:t xml:space="preserve">K, </w:t>
      </w:r>
      <w:r w:rsidRPr="0003736B">
        <w:rPr>
          <w:i/>
          <w:iCs/>
        </w:rPr>
        <w:t>A</w:t>
      </w:r>
      <w:r w:rsidRPr="0003736B">
        <w:t xml:space="preserve"> = 0.2644 m</w:t>
      </w:r>
      <w:r w:rsidRPr="0003736B">
        <w:rPr>
          <w:vertAlign w:val="superscript"/>
        </w:rPr>
        <w:t>2</w:t>
      </w:r>
    </w:p>
    <w:p w14:paraId="517C81C3" w14:textId="77777777" w:rsidR="00BD333A" w:rsidRPr="0003736B" w:rsidRDefault="006A10F4" w:rsidP="00BD333A">
      <w:pPr>
        <w:pStyle w:val="ListParagraph"/>
        <w:numPr>
          <w:ilvl w:val="2"/>
          <w:numId w:val="3"/>
        </w:numPr>
        <w:ind w:left="1440" w:firstLine="720"/>
      </w:pPr>
      <w:r w:rsidRPr="0003736B">
        <w:t xml:space="preserve">HX2: </w:t>
      </w:r>
      <w:r w:rsidR="00352E5C" w:rsidRPr="0003736B">
        <w:tab/>
      </w:r>
      <w:r w:rsidRPr="0003736B">
        <w:rPr>
          <w:i/>
          <w:iCs/>
        </w:rPr>
        <w:t>U</w:t>
      </w:r>
      <w:r w:rsidRPr="0003736B">
        <w:t xml:space="preserve"> = 176.13 W/m</w:t>
      </w:r>
      <w:r w:rsidRPr="0003736B">
        <w:rPr>
          <w:vertAlign w:val="superscript"/>
        </w:rPr>
        <w:t>2</w:t>
      </w:r>
      <w:r w:rsidRPr="0003736B">
        <w:rPr>
          <w:rFonts w:ascii="Calibri" w:hAnsi="Calibri" w:cs="Calibri"/>
        </w:rPr>
        <w:t>·</w:t>
      </w:r>
      <w:r w:rsidRPr="0003736B">
        <w:t xml:space="preserve">K, </w:t>
      </w:r>
      <w:r w:rsidRPr="0003736B">
        <w:rPr>
          <w:i/>
          <w:iCs/>
        </w:rPr>
        <w:t>A</w:t>
      </w:r>
      <w:r w:rsidRPr="0003736B">
        <w:t xml:space="preserve"> = 49.82 m</w:t>
      </w:r>
      <w:r w:rsidRPr="0003736B">
        <w:rPr>
          <w:vertAlign w:val="superscript"/>
        </w:rPr>
        <w:t>2</w:t>
      </w:r>
    </w:p>
    <w:p w14:paraId="5C3281BE" w14:textId="77777777" w:rsidR="00BD333A" w:rsidRPr="0003736B" w:rsidRDefault="006A10F4" w:rsidP="00BD333A">
      <w:pPr>
        <w:pStyle w:val="ListParagraph"/>
        <w:numPr>
          <w:ilvl w:val="2"/>
          <w:numId w:val="3"/>
        </w:numPr>
        <w:ind w:left="1440" w:firstLine="720"/>
      </w:pPr>
      <w:r w:rsidRPr="0003736B">
        <w:t xml:space="preserve">HX3: </w:t>
      </w:r>
      <w:r w:rsidR="00352E5C" w:rsidRPr="0003736B">
        <w:tab/>
      </w:r>
      <w:r w:rsidRPr="0003736B">
        <w:rPr>
          <w:i/>
          <w:iCs/>
        </w:rPr>
        <w:t>U</w:t>
      </w:r>
      <w:r w:rsidRPr="0003736B">
        <w:t xml:space="preserve"> = 273.74 W/m</w:t>
      </w:r>
      <w:r w:rsidRPr="0003736B">
        <w:rPr>
          <w:vertAlign w:val="superscript"/>
        </w:rPr>
        <w:t>2</w:t>
      </w:r>
      <w:r w:rsidRPr="0003736B">
        <w:rPr>
          <w:rFonts w:ascii="Calibri" w:hAnsi="Calibri" w:cs="Calibri"/>
        </w:rPr>
        <w:t>·</w:t>
      </w:r>
      <w:r w:rsidRPr="0003736B">
        <w:t xml:space="preserve">K, </w:t>
      </w:r>
      <w:r w:rsidRPr="0003736B">
        <w:rPr>
          <w:i/>
          <w:iCs/>
        </w:rPr>
        <w:t>A</w:t>
      </w:r>
      <w:r w:rsidRPr="0003736B">
        <w:t xml:space="preserve"> = 3.636 m</w:t>
      </w:r>
      <w:r w:rsidRPr="0003736B">
        <w:rPr>
          <w:vertAlign w:val="superscript"/>
        </w:rPr>
        <w:t>2</w:t>
      </w:r>
    </w:p>
    <w:p w14:paraId="10BA8443" w14:textId="77777777" w:rsidR="00ED589F" w:rsidRPr="0003736B" w:rsidRDefault="006A10F4" w:rsidP="006A10F4">
      <w:pPr>
        <w:pStyle w:val="ListParagraph"/>
        <w:numPr>
          <w:ilvl w:val="2"/>
          <w:numId w:val="3"/>
        </w:numPr>
        <w:ind w:left="1440" w:firstLine="720"/>
      </w:pPr>
      <w:r w:rsidRPr="0003736B">
        <w:t xml:space="preserve">HX4: </w:t>
      </w:r>
      <w:r w:rsidR="00352E5C" w:rsidRPr="0003736B">
        <w:tab/>
      </w:r>
      <w:r w:rsidRPr="0003736B">
        <w:rPr>
          <w:i/>
          <w:iCs/>
        </w:rPr>
        <w:t>U</w:t>
      </w:r>
      <w:r w:rsidRPr="0003736B">
        <w:t xml:space="preserve"> = 255.11 W/m</w:t>
      </w:r>
      <w:r w:rsidRPr="0003736B">
        <w:rPr>
          <w:vertAlign w:val="superscript"/>
        </w:rPr>
        <w:t>2</w:t>
      </w:r>
      <w:r w:rsidRPr="0003736B">
        <w:rPr>
          <w:rFonts w:ascii="Calibri" w:hAnsi="Calibri" w:cs="Calibri"/>
        </w:rPr>
        <w:t>·</w:t>
      </w:r>
      <w:r w:rsidRPr="0003736B">
        <w:t xml:space="preserve">K, </w:t>
      </w:r>
      <w:r w:rsidRPr="0003736B">
        <w:rPr>
          <w:i/>
          <w:iCs/>
        </w:rPr>
        <w:t>A</w:t>
      </w:r>
      <w:r w:rsidRPr="0003736B">
        <w:t xml:space="preserve"> = calculated</w:t>
      </w:r>
    </w:p>
    <w:p w14:paraId="6B118775" w14:textId="41649BF1" w:rsidR="00C95BAB" w:rsidRPr="0003736B" w:rsidRDefault="009E1836" w:rsidP="00ED589F">
      <w:pPr>
        <w:pStyle w:val="ListParagraph"/>
        <w:numPr>
          <w:ilvl w:val="3"/>
          <w:numId w:val="3"/>
        </w:numPr>
      </w:pPr>
      <w:r w:rsidRPr="0003736B">
        <w:t>T</w:t>
      </w:r>
      <w:r w:rsidR="00ED589F" w:rsidRPr="0003736B">
        <w:t>he area calculated by the vendor for HX4 was 0.758 m</w:t>
      </w:r>
      <w:r w:rsidR="00ED589F" w:rsidRPr="0003736B">
        <w:rPr>
          <w:vertAlign w:val="superscript"/>
        </w:rPr>
        <w:t>2</w:t>
      </w:r>
      <w:r w:rsidR="00ED589F" w:rsidRPr="0003736B">
        <w:t xml:space="preserve">, but specifying </w:t>
      </w:r>
      <w:r w:rsidR="00ED589F" w:rsidRPr="0003736B">
        <w:rPr>
          <w:i/>
          <w:iCs/>
        </w:rPr>
        <w:t>U</w:t>
      </w:r>
      <w:r w:rsidR="00ED589F" w:rsidRPr="0003736B">
        <w:t xml:space="preserve">, </w:t>
      </w:r>
      <w:r w:rsidR="00ED589F" w:rsidRPr="0003736B">
        <w:rPr>
          <w:i/>
          <w:iCs/>
        </w:rPr>
        <w:t>A</w:t>
      </w:r>
      <w:r w:rsidR="00ED589F" w:rsidRPr="0003736B">
        <w:t>, and cooling water parameters for HX4 caused an error in the simulation.  Since the air outlet temperature from HX4 is specified, the heat being transferred will be unaffected by allowing the area to be variable.</w:t>
      </w:r>
    </w:p>
    <w:p w14:paraId="1BE51D03" w14:textId="256E3FAC" w:rsidR="00BD333A" w:rsidRPr="0003736B" w:rsidRDefault="00C95BAB" w:rsidP="00C95BAB">
      <w:pPr>
        <w:pStyle w:val="ListParagraph"/>
        <w:numPr>
          <w:ilvl w:val="1"/>
          <w:numId w:val="3"/>
        </w:numPr>
      </w:pPr>
      <w:r w:rsidRPr="0003736B">
        <w:t>HX2 was simulated with 10 heat transfer zones and 10 shell-side passes.  The log-mean temperature difference for HX2 was calculated as the weighted average of the log-mean difference over the 10 zones using the fraction of the heat transferred in each zone as the weighting factor.</w:t>
      </w:r>
      <w:r w:rsidR="00ED589F" w:rsidRPr="0003736B">
        <w:t xml:space="preserve"> </w:t>
      </w:r>
      <w:r w:rsidR="00E25C49" w:rsidRPr="0003736B">
        <w:t xml:space="preserve"> Otherwise, the </w:t>
      </w:r>
      <w:proofErr w:type="spellStart"/>
      <w:r w:rsidR="00E25C49" w:rsidRPr="0003736B">
        <w:t>desuperheating</w:t>
      </w:r>
      <w:proofErr w:type="spellEnd"/>
      <w:r w:rsidR="00E25C49" w:rsidRPr="0003736B">
        <w:t xml:space="preserve"> portion of HX2 would exaggerate the log-mean temperature difference for the amount of heat that was transferred in that section</w:t>
      </w:r>
      <w:proofErr w:type="gramStart"/>
      <w:r w:rsidR="00E25C49" w:rsidRPr="0003736B">
        <w:t>.</w:t>
      </w:r>
      <w:r w:rsidR="00250791" w:rsidRPr="0003736B">
        <w:t xml:space="preserve">  </w:t>
      </w:r>
      <w:proofErr w:type="gramEnd"/>
      <w:r w:rsidR="00250791" w:rsidRPr="0003736B">
        <w:t>For the baseline case, the temperatures of the evaporator and condenser streams, as a function of the enthalpy transferred, are shown in Figure</w:t>
      </w:r>
      <w:r w:rsidR="003729F6" w:rsidRPr="0003736B">
        <w:t xml:space="preserve"> B3</w:t>
      </w:r>
      <w:r w:rsidR="00250791" w:rsidRPr="0003736B">
        <w:t>.</w:t>
      </w:r>
      <w:r w:rsidR="00443918" w:rsidRPr="0003736B">
        <w:t xml:space="preserve">  As noted in the caption, the temperature difference between the two streams is smaller in the middle of the heat exchanger than at either end.  </w:t>
      </w:r>
    </w:p>
    <w:p w14:paraId="75AB8C81" w14:textId="6F08D6CE" w:rsidR="00250791" w:rsidRPr="0003736B" w:rsidRDefault="00250791" w:rsidP="00250791">
      <w:pPr>
        <w:pStyle w:val="ListParagraph"/>
        <w:ind w:left="360"/>
      </w:pPr>
    </w:p>
    <w:p w14:paraId="0AB892DF" w14:textId="2D7D16F9" w:rsidR="00C474A8" w:rsidRPr="0003736B" w:rsidRDefault="00C474A8" w:rsidP="00C474A8">
      <w:pPr>
        <w:pStyle w:val="ListParagraph"/>
        <w:numPr>
          <w:ilvl w:val="0"/>
          <w:numId w:val="3"/>
        </w:numPr>
      </w:pPr>
      <w:r w:rsidRPr="0003736B">
        <w:t>Pressure drops in piping and separators are assumed to be zero.</w:t>
      </w:r>
    </w:p>
    <w:p w14:paraId="00768377" w14:textId="7E4DC3F2" w:rsidR="0009652E" w:rsidRPr="0003736B" w:rsidRDefault="0025079D" w:rsidP="00C474A8">
      <w:pPr>
        <w:pStyle w:val="ListParagraph"/>
        <w:numPr>
          <w:ilvl w:val="0"/>
          <w:numId w:val="3"/>
        </w:numPr>
      </w:pPr>
      <w:r w:rsidRPr="0003736B">
        <w:t>In the TOP</w:t>
      </w:r>
      <w:r w:rsidR="00A10847" w:rsidRPr="0003736B">
        <w:rPr>
          <w:rFonts w:eastAsia="Times New Roman" w:cs="Times New Roman"/>
          <w:szCs w:val="24"/>
        </w:rPr>
        <w:t>™</w:t>
      </w:r>
      <w:r w:rsidRPr="0003736B">
        <w:t xml:space="preserve"> process, air is recirculated inside the process.  In </w:t>
      </w:r>
      <w:r w:rsidR="006209A9" w:rsidRPr="0003736B">
        <w:t xml:space="preserve">order to stabilize </w:t>
      </w:r>
      <w:r w:rsidRPr="0003736B">
        <w:t xml:space="preserve">the simulation, air was introduced as </w:t>
      </w:r>
      <w:r w:rsidR="006209A9" w:rsidRPr="0003736B">
        <w:t>a feed stream (#8</w:t>
      </w:r>
      <w:r w:rsidR="000E7B42" w:rsidRPr="0003736B">
        <w:t xml:space="preserve"> in Figure B1</w:t>
      </w:r>
      <w:r w:rsidR="006209A9" w:rsidRPr="0003736B">
        <w:t xml:space="preserve">) to the Pod and discharged as a </w:t>
      </w:r>
      <w:r w:rsidR="00BD1FDC" w:rsidRPr="0003736B">
        <w:t>p</w:t>
      </w:r>
      <w:r w:rsidR="009854B8" w:rsidRPr="0003736B">
        <w:t>roduct</w:t>
      </w:r>
      <w:r w:rsidR="006209A9" w:rsidRPr="0003736B">
        <w:t xml:space="preserve"> stream (#88) after being heated in HX1. The properties of stream #8 were manually adjusted to match those of #88 and the simulation was rerun.  This itera</w:t>
      </w:r>
      <w:r w:rsidR="006E1C6A" w:rsidRPr="0003736B">
        <w:t>tion continued until the flow, temperature, and pressure of stream #88 differed from that of #8 by less than 1%.</w:t>
      </w:r>
    </w:p>
    <w:p w14:paraId="3C56B72F" w14:textId="21661B0D" w:rsidR="00BD333A" w:rsidRPr="0003736B" w:rsidRDefault="002B5281" w:rsidP="00C474A8">
      <w:pPr>
        <w:pStyle w:val="ListParagraph"/>
        <w:numPr>
          <w:ilvl w:val="0"/>
          <w:numId w:val="3"/>
        </w:numPr>
      </w:pPr>
      <w:r w:rsidRPr="0003736B">
        <w:lastRenderedPageBreak/>
        <w:t>Similarly, in the TOP</w:t>
      </w:r>
      <w:r w:rsidR="00A10847" w:rsidRPr="0003736B">
        <w:rPr>
          <w:rFonts w:eastAsia="Times New Roman" w:cs="Times New Roman"/>
          <w:szCs w:val="24"/>
        </w:rPr>
        <w:t>™</w:t>
      </w:r>
      <w:r w:rsidRPr="0003736B">
        <w:t xml:space="preserve"> process, a portion of the overflow from the Hydrocyclone is recycled to the Pod.  This was managed in the simulation by having a Concentrate Recycle feed stream (#12) and a Hydrocyclone Overflow product stream (#24).  Process parameters were manually adjusted between simulation runs until the properties of stream #24 differed from that of #12 by less than 1%.</w:t>
      </w:r>
    </w:p>
    <w:p w14:paraId="65288562" w14:textId="7521C5CE" w:rsidR="00281A76" w:rsidRPr="0003736B" w:rsidRDefault="00281A76" w:rsidP="00C474A8">
      <w:pPr>
        <w:pStyle w:val="ListParagraph"/>
        <w:numPr>
          <w:ilvl w:val="0"/>
          <w:numId w:val="3"/>
        </w:numPr>
      </w:pPr>
      <w:r w:rsidRPr="0003736B">
        <w:t xml:space="preserve">Additional note about thermodynamic model: the results of the baseline scenario with the </w:t>
      </w:r>
      <w:proofErr w:type="spellStart"/>
      <w:r w:rsidRPr="0003736B">
        <w:t>eNRTL</w:t>
      </w:r>
      <w:proofErr w:type="spellEnd"/>
      <w:r w:rsidRPr="0003736B">
        <w:t xml:space="preserve"> and </w:t>
      </w:r>
      <w:proofErr w:type="spellStart"/>
      <w:r w:rsidRPr="0003736B">
        <w:t>Pitzer</w:t>
      </w:r>
      <w:proofErr w:type="spellEnd"/>
      <w:r w:rsidRPr="0003736B">
        <w:t xml:space="preserve"> models were within 0.3% of each other, indicating that they both arrived at similar simulation outcomes.</w:t>
      </w:r>
    </w:p>
    <w:p w14:paraId="03F37B0A" w14:textId="77777777" w:rsidR="00CB1147" w:rsidRPr="0003736B" w:rsidRDefault="00CB1147" w:rsidP="006A10F4"/>
    <w:p w14:paraId="27AEA7DB" w14:textId="58375833" w:rsidR="00334F33" w:rsidRPr="0003736B" w:rsidRDefault="00A8214D" w:rsidP="00334F33">
      <w:pPr>
        <w:keepNext/>
      </w:pPr>
      <w:r w:rsidRPr="0003736B">
        <w:rPr>
          <w:noProof/>
        </w:rPr>
        <w:drawing>
          <wp:inline distT="0" distB="0" distL="0" distR="0" wp14:anchorId="5E3F8B32" wp14:editId="7F90A25C">
            <wp:extent cx="5943600" cy="3270885"/>
            <wp:effectExtent l="0" t="0" r="0" b="5715"/>
            <wp:docPr id="4" name="Picture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A8B821-52BD-4C26-81C0-951526FF16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A8B821-52BD-4C26-81C0-951526FF16CE}"/>
                        </a:ext>
                      </a:extLst>
                    </pic:cNvPr>
                    <pic:cNvPicPr>
                      <a:picLocks noChangeAspect="1"/>
                    </pic:cNvPicPr>
                  </pic:nvPicPr>
                  <pic:blipFill>
                    <a:blip r:embed="rId12"/>
                    <a:stretch>
                      <a:fillRect/>
                    </a:stretch>
                  </pic:blipFill>
                  <pic:spPr>
                    <a:xfrm>
                      <a:off x="0" y="0"/>
                      <a:ext cx="5943600" cy="3270885"/>
                    </a:xfrm>
                    <a:prstGeom prst="rect">
                      <a:avLst/>
                    </a:prstGeom>
                  </pic:spPr>
                </pic:pic>
              </a:graphicData>
            </a:graphic>
          </wp:inline>
        </w:drawing>
      </w:r>
    </w:p>
    <w:p w14:paraId="2BB4DE9F" w14:textId="6D75F139" w:rsidR="00CB1147" w:rsidRPr="0003736B" w:rsidRDefault="00334F33" w:rsidP="00334F33">
      <w:pPr>
        <w:pStyle w:val="Caption"/>
        <w:rPr>
          <w:color w:val="auto"/>
        </w:rPr>
      </w:pPr>
      <w:r w:rsidRPr="0003736B">
        <w:rPr>
          <w:color w:val="auto"/>
        </w:rPr>
        <w:t>Figure B</w:t>
      </w:r>
      <w:r w:rsidR="003729F6" w:rsidRPr="0003736B">
        <w:rPr>
          <w:noProof/>
          <w:color w:val="auto"/>
        </w:rPr>
        <w:t>1</w:t>
      </w:r>
      <w:r w:rsidRPr="0003736B">
        <w:rPr>
          <w:color w:val="auto"/>
        </w:rPr>
        <w:t>. Schematic diagram of CHEMCAD process flowsheet</w:t>
      </w:r>
      <w:r w:rsidR="0009612F" w:rsidRPr="0003736B">
        <w:rPr>
          <w:color w:val="auto"/>
        </w:rPr>
        <w:t xml:space="preserve"> for TOP1000</w:t>
      </w:r>
      <w:r w:rsidR="001F75DA" w:rsidRPr="0003736B">
        <w:rPr>
          <w:color w:val="auto"/>
        </w:rPr>
        <w:t>™</w:t>
      </w:r>
      <w:r w:rsidR="0009612F" w:rsidRPr="0003736B">
        <w:rPr>
          <w:color w:val="auto"/>
        </w:rPr>
        <w:t xml:space="preserve"> system</w:t>
      </w:r>
      <w:r w:rsidRPr="0003736B">
        <w:rPr>
          <w:color w:val="auto"/>
        </w:rPr>
        <w:t>.</w:t>
      </w:r>
    </w:p>
    <w:p w14:paraId="134CAD05" w14:textId="7F964791" w:rsidR="00334F33" w:rsidRPr="0003736B" w:rsidRDefault="00334F33">
      <w:r w:rsidRPr="0003736B">
        <w:br w:type="page"/>
      </w:r>
    </w:p>
    <w:p w14:paraId="52B8D5E1" w14:textId="77777777" w:rsidR="00334F33" w:rsidRPr="0003736B" w:rsidRDefault="00334F33" w:rsidP="00334F33">
      <w:pPr>
        <w:keepNext/>
      </w:pPr>
      <w:r w:rsidRPr="0003736B">
        <w:rPr>
          <w:noProof/>
        </w:rPr>
        <w:lastRenderedPageBreak/>
        <w:drawing>
          <wp:inline distT="0" distB="0" distL="0" distR="0" wp14:anchorId="3B421536" wp14:editId="39434EA4">
            <wp:extent cx="5943600" cy="58407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5840730"/>
                    </a:xfrm>
                    <a:prstGeom prst="rect">
                      <a:avLst/>
                    </a:prstGeom>
                    <a:noFill/>
                    <a:ln>
                      <a:noFill/>
                    </a:ln>
                  </pic:spPr>
                </pic:pic>
              </a:graphicData>
            </a:graphic>
          </wp:inline>
        </w:drawing>
      </w:r>
    </w:p>
    <w:p w14:paraId="43449311" w14:textId="3E1A97CA" w:rsidR="00334F33" w:rsidRPr="0003736B" w:rsidRDefault="00334F33" w:rsidP="00334F33">
      <w:pPr>
        <w:pStyle w:val="Caption"/>
        <w:rPr>
          <w:color w:val="auto"/>
        </w:rPr>
      </w:pPr>
      <w:r w:rsidRPr="0003736B">
        <w:rPr>
          <w:color w:val="auto"/>
        </w:rPr>
        <w:t>Figure B</w:t>
      </w:r>
      <w:r w:rsidR="003729F6" w:rsidRPr="0003736B">
        <w:rPr>
          <w:noProof/>
          <w:color w:val="auto"/>
        </w:rPr>
        <w:t>2</w:t>
      </w:r>
      <w:r w:rsidRPr="0003736B">
        <w:rPr>
          <w:color w:val="auto"/>
        </w:rPr>
        <w:t>. Results of baseline scenario simulation.</w:t>
      </w:r>
    </w:p>
    <w:p w14:paraId="5D7CFB1D" w14:textId="4D02D764" w:rsidR="00250791" w:rsidRPr="0003736B" w:rsidRDefault="00250791">
      <w:r w:rsidRPr="0003736B">
        <w:br w:type="page"/>
      </w:r>
    </w:p>
    <w:p w14:paraId="22E5E62F" w14:textId="77777777" w:rsidR="003729F6" w:rsidRPr="0003736B" w:rsidRDefault="00250791" w:rsidP="00443918">
      <w:pPr>
        <w:keepNext/>
      </w:pPr>
      <w:r w:rsidRPr="0003736B">
        <w:rPr>
          <w:noProof/>
        </w:rPr>
        <w:lastRenderedPageBreak/>
        <w:drawing>
          <wp:inline distT="0" distB="0" distL="0" distR="0" wp14:anchorId="0026553A" wp14:editId="67F1478D">
            <wp:extent cx="5916863" cy="299593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BEBA8EAE-BF5A-486C-A8C5-ECC9F3942E4B}">
                          <a14:imgProps xmlns:a14="http://schemas.microsoft.com/office/drawing/2010/main">
                            <a14:imgLayer r:embed="rId15">
                              <a14:imgEffect>
                                <a14:brightnessContrast contrast="-40000"/>
                              </a14:imgEffect>
                            </a14:imgLayer>
                          </a14:imgProps>
                        </a:ext>
                      </a:extLst>
                    </a:blip>
                    <a:srcRect r="450"/>
                    <a:stretch/>
                  </pic:blipFill>
                  <pic:spPr bwMode="auto">
                    <a:xfrm>
                      <a:off x="0" y="0"/>
                      <a:ext cx="5916863" cy="2995930"/>
                    </a:xfrm>
                    <a:prstGeom prst="rect">
                      <a:avLst/>
                    </a:prstGeom>
                    <a:ln>
                      <a:noFill/>
                    </a:ln>
                    <a:extLst>
                      <a:ext uri="{53640926-AAD7-44D8-BBD7-CCE9431645EC}">
                        <a14:shadowObscured xmlns:a14="http://schemas.microsoft.com/office/drawing/2010/main"/>
                      </a:ext>
                    </a:extLst>
                  </pic:spPr>
                </pic:pic>
              </a:graphicData>
            </a:graphic>
          </wp:inline>
        </w:drawing>
      </w:r>
    </w:p>
    <w:p w14:paraId="7D2C61A7" w14:textId="7043D190" w:rsidR="006A10F4" w:rsidRPr="0003736B" w:rsidRDefault="003729F6" w:rsidP="006A10F4">
      <w:r w:rsidRPr="0003736B">
        <w:t>Figure B</w:t>
      </w:r>
      <w:r w:rsidRPr="0003736B">
        <w:rPr>
          <w:noProof/>
        </w:rPr>
        <w:t>3</w:t>
      </w:r>
      <w:r w:rsidRPr="0003736B">
        <w:t xml:space="preserve">. Temperature profiles for the evaporator-side stream (Stream 9 in red) and the condenser-side stream (Stream 3333 in blue) in HX2 for the baseline case (Scenario 6 in Table 1).  </w:t>
      </w:r>
      <w:r w:rsidR="00443918" w:rsidRPr="0003736B">
        <w:t xml:space="preserve">Each of the 10 zones represents 10% of the enthalpy change.  </w:t>
      </w:r>
      <w:r w:rsidRPr="0003736B">
        <w:t xml:space="preserve">Note that the temperature difference between the two streams is smaller for the majority of the heat exchanged than it is at either end of the heat exchanger.  </w:t>
      </w:r>
    </w:p>
    <w:p w14:paraId="35E9CC1E" w14:textId="7EF4FB11" w:rsidR="00AA34D1" w:rsidRPr="0003736B" w:rsidRDefault="00AA34D1">
      <w:r w:rsidRPr="0003736B">
        <w:br w:type="page"/>
      </w:r>
    </w:p>
    <w:p w14:paraId="7B0CC866" w14:textId="3FCFA956" w:rsidR="00B93F38" w:rsidRPr="0003736B" w:rsidRDefault="00692A77" w:rsidP="00692A77">
      <w:pPr>
        <w:pStyle w:val="Heading2"/>
        <w:rPr>
          <w:color w:val="auto"/>
        </w:rPr>
      </w:pPr>
      <w:r w:rsidRPr="0003736B">
        <w:rPr>
          <w:color w:val="auto"/>
        </w:rPr>
        <w:lastRenderedPageBreak/>
        <w:t>Section</w:t>
      </w:r>
      <w:r w:rsidR="00B93F38" w:rsidRPr="0003736B">
        <w:rPr>
          <w:color w:val="auto"/>
        </w:rPr>
        <w:t xml:space="preserve"> C.  </w:t>
      </w:r>
      <w:r w:rsidR="00192507" w:rsidRPr="0003736B">
        <w:rPr>
          <w:color w:val="auto"/>
        </w:rPr>
        <w:t>Details of Total Energy Calculation for Conventional Brine Concentrator (BC) – Crystallizer (CRYS) System</w:t>
      </w:r>
    </w:p>
    <w:p w14:paraId="20CD584A" w14:textId="0BAB5118" w:rsidR="00734F79" w:rsidRPr="0003736B" w:rsidRDefault="00734F79" w:rsidP="00734F79">
      <w:r w:rsidRPr="0003736B">
        <w:t>When a CRYS unit follows a BC unit, the volume of feed liquid treated by the CRYS is only a fraction of the brine fed to the BC.  Thus, the total energy required to treat a volume of brine through a combined BC-CRYS system will be that of the BC plus that of a CRYS treating only the</w:t>
      </w:r>
      <w:r w:rsidR="001001B2" w:rsidRPr="0003736B">
        <w:t xml:space="preserve"> volume of</w:t>
      </w:r>
      <w:r w:rsidRPr="0003736B">
        <w:t xml:space="preserve"> concentrate from the BC.  </w:t>
      </w:r>
      <w:r w:rsidR="00E81586" w:rsidRPr="0003736B">
        <w:t xml:space="preserve">According to </w:t>
      </w:r>
      <w:proofErr w:type="spellStart"/>
      <w:r w:rsidR="00E81586" w:rsidRPr="0003736B">
        <w:t>Mickley</w:t>
      </w:r>
      <w:proofErr w:type="spellEnd"/>
      <w:r w:rsidR="00E81586" w:rsidRPr="0003736B">
        <w:t>, typical MVR BC systems require 22.5 kWh per m</w:t>
      </w:r>
      <w:r w:rsidR="00E81586" w:rsidRPr="0003736B">
        <w:rPr>
          <w:vertAlign w:val="superscript"/>
        </w:rPr>
        <w:t>3</w:t>
      </w:r>
      <w:r w:rsidR="00E81586" w:rsidRPr="0003736B">
        <w:t xml:space="preserve"> of brine feed while a typical vapor compression forced convection CRYS system requires 62 kWh per m</w:t>
      </w:r>
      <w:r w:rsidR="00E81586" w:rsidRPr="0003736B">
        <w:rPr>
          <w:vertAlign w:val="superscript"/>
        </w:rPr>
        <w:t>3</w:t>
      </w:r>
      <w:r w:rsidR="00E81586" w:rsidRPr="0003736B">
        <w:t xml:space="preserve"> of feed to the CRYS</w:t>
      </w:r>
      <w:r w:rsidR="00B32D5E" w:rsidRPr="0003736B">
        <w:rPr>
          <w:noProof/>
        </w:rPr>
        <w:t>[3]</w:t>
      </w:r>
      <w:proofErr w:type="gramStart"/>
      <w:r w:rsidR="00E81586" w:rsidRPr="0003736B">
        <w:t xml:space="preserve">.  </w:t>
      </w:r>
      <w:proofErr w:type="gramEnd"/>
      <w:r w:rsidR="00E81586" w:rsidRPr="0003736B">
        <w:t xml:space="preserve">In previous reports by the same author, the energy usage for BC and CRYS units have been reported in terms of a range for each that is about </w:t>
      </w:r>
      <w:r w:rsidR="00E81586" w:rsidRPr="0003736B">
        <w:rPr>
          <w:rFonts w:cs="Times New Roman"/>
        </w:rPr>
        <w:t>±</w:t>
      </w:r>
      <w:r w:rsidR="00E81586" w:rsidRPr="0003736B">
        <w:t>10% of the above values</w:t>
      </w:r>
      <w:r w:rsidR="00B32D5E" w:rsidRPr="0003736B">
        <w:rPr>
          <w:noProof/>
        </w:rPr>
        <w:t>[4, 5]</w:t>
      </w:r>
      <w:proofErr w:type="gramStart"/>
      <w:r w:rsidR="00E81586" w:rsidRPr="0003736B">
        <w:t xml:space="preserve">.  </w:t>
      </w:r>
      <w:proofErr w:type="gramEnd"/>
      <w:r w:rsidRPr="0003736B">
        <w:t>For example, if the concentrate produced by the BC is 40% of the initial brine volume fed to the BC, the total energy of the combined BC-CRYS would be 47.3 kWh/m</w:t>
      </w:r>
      <w:r w:rsidRPr="0003736B">
        <w:rPr>
          <w:vertAlign w:val="superscript"/>
        </w:rPr>
        <w:t>3</w:t>
      </w:r>
      <w:r w:rsidRPr="0003736B">
        <w:t>-brine (22.5 kWh/m</w:t>
      </w:r>
      <w:r w:rsidRPr="0003736B">
        <w:rPr>
          <w:vertAlign w:val="superscript"/>
        </w:rPr>
        <w:t>3</w:t>
      </w:r>
      <w:r w:rsidRPr="0003736B">
        <w:t>-brine for the BC plus 0.4</w:t>
      </w:r>
      <w:r w:rsidRPr="0003736B">
        <w:rPr>
          <w:rFonts w:cs="Times New Roman"/>
        </w:rPr>
        <w:t>×</w:t>
      </w:r>
      <w:r w:rsidRPr="0003736B">
        <w:t>62 kWh/m</w:t>
      </w:r>
      <w:r w:rsidRPr="0003736B">
        <w:rPr>
          <w:vertAlign w:val="superscript"/>
        </w:rPr>
        <w:t>3</w:t>
      </w:r>
      <w:r w:rsidRPr="0003736B">
        <w:t>-feed for the CRYS).</w:t>
      </w:r>
    </w:p>
    <w:p w14:paraId="5D7BBE1E" w14:textId="3AE1EFB8" w:rsidR="003807C4" w:rsidRPr="0003736B" w:rsidRDefault="003807C4" w:rsidP="00734F79">
      <w:r w:rsidRPr="0003736B">
        <w:t xml:space="preserve">Energy calculations were made for combined BC-CRYS systems yielding a final </w:t>
      </w:r>
      <w:r w:rsidR="00111362" w:rsidRPr="0003736B">
        <w:t xml:space="preserve">Concentrate </w:t>
      </w:r>
      <w:r w:rsidRPr="0003736B">
        <w:t xml:space="preserve">of either 100% solids (ZLD) or a 55 wt% solids slurry out.  </w:t>
      </w:r>
      <w:r w:rsidR="00DB4F68" w:rsidRPr="0003736B">
        <w:t>The performance of conventional BC-CRYS combined systems will be described in terms consistent with the TOP1000™ simulation results, using “Influent” and “Concentrate” to denote the brine feed and final concentrate streams to/from the overall system.  Lowercase “concentrate” denotes a stream enriched in salt.</w:t>
      </w:r>
    </w:p>
    <w:p w14:paraId="25B28FA2" w14:textId="6558CFD4" w:rsidR="003807C4" w:rsidRPr="0003736B" w:rsidRDefault="003807C4" w:rsidP="00692A77">
      <w:pPr>
        <w:pStyle w:val="Heading3"/>
        <w:rPr>
          <w:color w:val="auto"/>
        </w:rPr>
      </w:pPr>
      <w:r w:rsidRPr="0003736B">
        <w:rPr>
          <w:color w:val="auto"/>
        </w:rPr>
        <w:t>ZLD BC-CRYS</w:t>
      </w:r>
    </w:p>
    <w:p w14:paraId="07BA05DE" w14:textId="055825A6" w:rsidR="00A402C5" w:rsidRPr="0003736B" w:rsidRDefault="00734F79">
      <w:r w:rsidRPr="0003736B">
        <w:t xml:space="preserve">For example, assuming the </w:t>
      </w:r>
      <w:r w:rsidR="007D4DF8" w:rsidRPr="0003736B">
        <w:t xml:space="preserve">concentrate from the BC unit </w:t>
      </w:r>
      <w:r w:rsidRPr="0003736B">
        <w:t xml:space="preserve">is </w:t>
      </w:r>
      <w:r w:rsidR="007D4DF8" w:rsidRPr="0003736B">
        <w:t>a</w:t>
      </w:r>
      <w:r w:rsidRPr="0003736B">
        <w:t xml:space="preserve"> 26.4 wt% </w:t>
      </w:r>
      <w:r w:rsidR="007D4DF8" w:rsidRPr="0003736B">
        <w:t>NaCl-</w:t>
      </w:r>
      <w:r w:rsidRPr="0003736B">
        <w:t xml:space="preserve">saturated solution </w:t>
      </w:r>
      <w:r w:rsidR="007D4DF8" w:rsidRPr="0003736B">
        <w:t xml:space="preserve">(like that </w:t>
      </w:r>
      <w:r w:rsidRPr="0003736B">
        <w:t>generated in TOP1000</w:t>
      </w:r>
      <w:r w:rsidR="001F75DA" w:rsidRPr="0003736B">
        <w:rPr>
          <w:rFonts w:eastAsia="Times New Roman" w:cs="Times New Roman"/>
          <w:szCs w:val="24"/>
        </w:rPr>
        <w:t>™</w:t>
      </w:r>
      <w:r w:rsidRPr="0003736B">
        <w:t xml:space="preserve"> Scenarios 7, 8, and 9</w:t>
      </w:r>
      <w:r w:rsidR="007D4DF8" w:rsidRPr="0003736B">
        <w:t>)</w:t>
      </w:r>
      <w:r w:rsidRPr="0003736B">
        <w:t>, the volume of saturated solution fed to the crystallizer would be 0.237, 0.527, and 0.809 m</w:t>
      </w:r>
      <w:r w:rsidRPr="0003736B">
        <w:rPr>
          <w:vertAlign w:val="superscript"/>
        </w:rPr>
        <w:t>3</w:t>
      </w:r>
      <w:r w:rsidRPr="0003736B">
        <w:t xml:space="preserve"> per m</w:t>
      </w:r>
      <w:r w:rsidRPr="0003736B">
        <w:rPr>
          <w:vertAlign w:val="superscript"/>
        </w:rPr>
        <w:t>3</w:t>
      </w:r>
      <w:r w:rsidRPr="0003736B">
        <w:t xml:space="preserve"> of brine treated by the BC for Influent concentrations of 7.15, 15, and 22 wt% NaCl, respectively.  As a result, the combined conventional BC-CRYS technologies would require 37.2, 55.2, and 72.7 kWh/m</w:t>
      </w:r>
      <w:r w:rsidRPr="0003736B">
        <w:rPr>
          <w:vertAlign w:val="superscript"/>
        </w:rPr>
        <w:t>3</w:t>
      </w:r>
      <w:r w:rsidRPr="0003736B">
        <w:t>-</w:t>
      </w:r>
      <w:r w:rsidR="00DB4F68" w:rsidRPr="0003736B">
        <w:t>Influent</w:t>
      </w:r>
      <w:r w:rsidRPr="0003736B">
        <w:t xml:space="preserve">, respectively, for those same Influent brine concentrations.  In the case of the 22 wt% NaCl </w:t>
      </w:r>
      <w:r w:rsidR="00F04D45" w:rsidRPr="0003736B">
        <w:t>Influent</w:t>
      </w:r>
      <w:r w:rsidRPr="0003736B">
        <w:t xml:space="preserve">, the BC </w:t>
      </w:r>
      <w:r w:rsidR="00111362" w:rsidRPr="0003736B">
        <w:t xml:space="preserve">might </w:t>
      </w:r>
      <w:r w:rsidRPr="0003736B">
        <w:t>not be necessary, with brine fed directly to the CRYS.  In that case, the CRYS alone would only require 62 kWh/m</w:t>
      </w:r>
      <w:r w:rsidRPr="0003736B">
        <w:rPr>
          <w:vertAlign w:val="superscript"/>
        </w:rPr>
        <w:t>3</w:t>
      </w:r>
      <w:r w:rsidRPr="0003736B">
        <w:t>-</w:t>
      </w:r>
      <w:r w:rsidR="00DB4F68" w:rsidRPr="0003736B">
        <w:t>Influent</w:t>
      </w:r>
      <w:r w:rsidRPr="0003736B">
        <w:t xml:space="preserve"> instead of 72.7 kWh/m</w:t>
      </w:r>
      <w:r w:rsidRPr="0003736B">
        <w:rPr>
          <w:vertAlign w:val="superscript"/>
        </w:rPr>
        <w:t>3</w:t>
      </w:r>
      <w:r w:rsidRPr="0003736B">
        <w:t>-</w:t>
      </w:r>
      <w:r w:rsidR="00DB4F68" w:rsidRPr="0003736B">
        <w:t>Influent</w:t>
      </w:r>
      <w:r w:rsidRPr="0003736B">
        <w:t xml:space="preserve"> for the combined BC-CRYS.  By comparison, the TOP1000</w:t>
      </w:r>
      <w:r w:rsidR="001F75DA" w:rsidRPr="0003736B">
        <w:rPr>
          <w:rFonts w:eastAsia="Times New Roman" w:cs="Times New Roman"/>
          <w:szCs w:val="24"/>
        </w:rPr>
        <w:t>™</w:t>
      </w:r>
      <w:r w:rsidRPr="0003736B">
        <w:t xml:space="preserve"> system is estimated to require 74.7, 77.2, and 77.5 kWh/m</w:t>
      </w:r>
      <w:r w:rsidRPr="0003736B">
        <w:rPr>
          <w:vertAlign w:val="superscript"/>
        </w:rPr>
        <w:t>3</w:t>
      </w:r>
      <w:r w:rsidRPr="0003736B">
        <w:t xml:space="preserve"> for ZLD production of salt and water from the 7.15, 15, and 22 wt% </w:t>
      </w:r>
      <w:r w:rsidR="00111362" w:rsidRPr="0003736B">
        <w:t xml:space="preserve">Influent </w:t>
      </w:r>
      <w:r w:rsidRPr="0003736B">
        <w:t>brines</w:t>
      </w:r>
      <w:r w:rsidR="004F1258" w:rsidRPr="0003736B">
        <w:t>.</w:t>
      </w:r>
    </w:p>
    <w:p w14:paraId="22DED398" w14:textId="108681AC" w:rsidR="00192507" w:rsidRPr="0003736B" w:rsidRDefault="00192507" w:rsidP="00204433">
      <w:pPr>
        <w:pStyle w:val="Caption"/>
        <w:keepNext/>
        <w:rPr>
          <w:color w:val="auto"/>
        </w:rPr>
      </w:pPr>
      <w:r w:rsidRPr="0003736B">
        <w:rPr>
          <w:color w:val="auto"/>
        </w:rPr>
        <w:lastRenderedPageBreak/>
        <w:t xml:space="preserve">Table C.1 Effect of feed brine concentration and </w:t>
      </w:r>
      <w:r w:rsidR="005645BB" w:rsidRPr="0003736B">
        <w:rPr>
          <w:color w:val="auto"/>
        </w:rPr>
        <w:t>BC-concentrate</w:t>
      </w:r>
      <w:r w:rsidRPr="0003736B">
        <w:rPr>
          <w:color w:val="auto"/>
        </w:rPr>
        <w:t xml:space="preserve"> concentration on the total energy of a BC-CRYS system per unit of brine </w:t>
      </w:r>
      <w:r w:rsidR="00DB4F68" w:rsidRPr="0003736B">
        <w:rPr>
          <w:color w:val="auto"/>
        </w:rPr>
        <w:t xml:space="preserve">Influent </w:t>
      </w:r>
      <w:r w:rsidRPr="0003736B">
        <w:rPr>
          <w:color w:val="auto"/>
        </w:rPr>
        <w:t>fed to the BC unit</w:t>
      </w:r>
      <w:r w:rsidR="007D4DF8" w:rsidRPr="0003736B">
        <w:rPr>
          <w:color w:val="auto"/>
        </w:rPr>
        <w:t xml:space="preserve"> in ZLD operation (</w:t>
      </w:r>
      <w:r w:rsidR="001F75DA" w:rsidRPr="0003736B">
        <w:rPr>
          <w:color w:val="auto"/>
        </w:rPr>
        <w:t>i.e.</w:t>
      </w:r>
      <w:r w:rsidR="00FE6824" w:rsidRPr="0003736B">
        <w:rPr>
          <w:color w:val="auto"/>
        </w:rPr>
        <w:t>,</w:t>
      </w:r>
      <w:r w:rsidR="007D4DF8" w:rsidRPr="0003736B">
        <w:rPr>
          <w:color w:val="auto"/>
        </w:rPr>
        <w:t xml:space="preserve"> all concentrate from the BC is treated by the CRYS unit)</w:t>
      </w:r>
      <w:r w:rsidRPr="0003736B">
        <w:rPr>
          <w:color w:val="auto"/>
        </w:rPr>
        <w:t>.</w:t>
      </w:r>
    </w:p>
    <w:tbl>
      <w:tblPr>
        <w:tblStyle w:val="TableGrid"/>
        <w:tblW w:w="0" w:type="auto"/>
        <w:tblLook w:val="04A0" w:firstRow="1" w:lastRow="0" w:firstColumn="1" w:lastColumn="0" w:noHBand="0" w:noVBand="1"/>
      </w:tblPr>
      <w:tblGrid>
        <w:gridCol w:w="863"/>
        <w:gridCol w:w="1403"/>
        <w:gridCol w:w="1403"/>
        <w:gridCol w:w="1215"/>
        <w:gridCol w:w="1191"/>
        <w:gridCol w:w="1176"/>
        <w:gridCol w:w="1924"/>
      </w:tblGrid>
      <w:tr w:rsidR="00FE6824" w:rsidRPr="0003736B" w14:paraId="241CE68B" w14:textId="77777777" w:rsidTr="00DB4F68">
        <w:tc>
          <w:tcPr>
            <w:tcW w:w="863" w:type="dxa"/>
          </w:tcPr>
          <w:p w14:paraId="139EEEF4" w14:textId="77777777" w:rsidR="00FE6824" w:rsidRPr="0003736B" w:rsidRDefault="00FE6824" w:rsidP="00204433">
            <w:pPr>
              <w:keepNext/>
            </w:pPr>
            <w:r w:rsidRPr="0003736B">
              <w:t>Brine (wt% NaCl)</w:t>
            </w:r>
          </w:p>
        </w:tc>
        <w:tc>
          <w:tcPr>
            <w:tcW w:w="1403" w:type="dxa"/>
          </w:tcPr>
          <w:p w14:paraId="5341B180" w14:textId="593F1F70" w:rsidR="00FE6824" w:rsidRPr="0003736B" w:rsidRDefault="005645BB" w:rsidP="00204433">
            <w:pPr>
              <w:keepNext/>
            </w:pPr>
            <w:r w:rsidRPr="0003736B">
              <w:t>BC-concentrate</w:t>
            </w:r>
            <w:r w:rsidR="00FE6824" w:rsidRPr="0003736B">
              <w:t xml:space="preserve"> (wt% NaCl)</w:t>
            </w:r>
          </w:p>
        </w:tc>
        <w:tc>
          <w:tcPr>
            <w:tcW w:w="1403" w:type="dxa"/>
          </w:tcPr>
          <w:p w14:paraId="1A435172" w14:textId="4A3FE99C" w:rsidR="00FE6824" w:rsidRPr="0003736B" w:rsidRDefault="005645BB" w:rsidP="00204433">
            <w:pPr>
              <w:keepNext/>
            </w:pPr>
            <w:r w:rsidRPr="0003736B">
              <w:t>BC-concentrate</w:t>
            </w:r>
            <w:r w:rsidR="00FE6824" w:rsidRPr="0003736B">
              <w:t xml:space="preserve"> </w:t>
            </w:r>
            <w:r w:rsidR="00DB4F68" w:rsidRPr="0003736B">
              <w:t>v</w:t>
            </w:r>
            <w:r w:rsidR="00FE6824" w:rsidRPr="0003736B">
              <w:t>olume (m</w:t>
            </w:r>
            <w:r w:rsidR="00FE6824" w:rsidRPr="0003736B">
              <w:rPr>
                <w:vertAlign w:val="superscript"/>
              </w:rPr>
              <w:t>3</w:t>
            </w:r>
            <w:r w:rsidR="00FE6824" w:rsidRPr="0003736B">
              <w:t xml:space="preserve"> per m</w:t>
            </w:r>
            <w:r w:rsidR="00FE6824" w:rsidRPr="0003736B">
              <w:rPr>
                <w:vertAlign w:val="superscript"/>
              </w:rPr>
              <w:t>3</w:t>
            </w:r>
            <w:r w:rsidR="00FE6824" w:rsidRPr="0003736B">
              <w:t xml:space="preserve"> of brine)</w:t>
            </w:r>
          </w:p>
        </w:tc>
        <w:tc>
          <w:tcPr>
            <w:tcW w:w="1215" w:type="dxa"/>
          </w:tcPr>
          <w:p w14:paraId="23984301" w14:textId="10F1EFD9" w:rsidR="00FE6824" w:rsidRPr="0003736B" w:rsidRDefault="00FE6824" w:rsidP="00204433">
            <w:pPr>
              <w:keepNext/>
            </w:pPr>
            <w:r w:rsidRPr="0003736B">
              <w:t xml:space="preserve">BC </w:t>
            </w:r>
            <w:r w:rsidR="00DB4F68" w:rsidRPr="0003736B">
              <w:t>e</w:t>
            </w:r>
            <w:r w:rsidRPr="0003736B">
              <w:t>nergy (kWh/m</w:t>
            </w:r>
            <w:r w:rsidRPr="0003736B">
              <w:rPr>
                <w:vertAlign w:val="superscript"/>
              </w:rPr>
              <w:t>3</w:t>
            </w:r>
            <w:r w:rsidRPr="0003736B">
              <w:t>-brine)</w:t>
            </w:r>
          </w:p>
        </w:tc>
        <w:tc>
          <w:tcPr>
            <w:tcW w:w="1191" w:type="dxa"/>
          </w:tcPr>
          <w:p w14:paraId="234F46DF" w14:textId="0842C5EE" w:rsidR="00FE6824" w:rsidRPr="0003736B" w:rsidRDefault="00FE6824" w:rsidP="00204433">
            <w:pPr>
              <w:keepNext/>
            </w:pPr>
            <w:r w:rsidRPr="0003736B">
              <w:t xml:space="preserve">CRYS </w:t>
            </w:r>
            <w:r w:rsidR="00DB4F68" w:rsidRPr="0003736B">
              <w:t>e</w:t>
            </w:r>
            <w:r w:rsidRPr="0003736B">
              <w:t>nergy</w:t>
            </w:r>
          </w:p>
          <w:p w14:paraId="335E93C2" w14:textId="2C8B1A12" w:rsidR="00FE6824" w:rsidRPr="0003736B" w:rsidRDefault="00FE6824" w:rsidP="00204433">
            <w:pPr>
              <w:keepNext/>
            </w:pPr>
            <w:r w:rsidRPr="0003736B">
              <w:t>(kWh/m</w:t>
            </w:r>
            <w:r w:rsidRPr="0003736B">
              <w:rPr>
                <w:vertAlign w:val="superscript"/>
              </w:rPr>
              <w:t>3</w:t>
            </w:r>
            <w:r w:rsidRPr="0003736B">
              <w:t>-brine)</w:t>
            </w:r>
          </w:p>
        </w:tc>
        <w:tc>
          <w:tcPr>
            <w:tcW w:w="1176" w:type="dxa"/>
          </w:tcPr>
          <w:p w14:paraId="4E573C89" w14:textId="18EF0CE9" w:rsidR="00FE6824" w:rsidRPr="0003736B" w:rsidRDefault="00FE6824" w:rsidP="00204433">
            <w:pPr>
              <w:keepNext/>
            </w:pPr>
            <w:r w:rsidRPr="0003736B">
              <w:t xml:space="preserve">Total BC-CRYS </w:t>
            </w:r>
            <w:r w:rsidR="00DB4F68" w:rsidRPr="0003736B">
              <w:t>e</w:t>
            </w:r>
            <w:r w:rsidRPr="0003736B">
              <w:t>nergy (kWh/m</w:t>
            </w:r>
            <w:r w:rsidRPr="0003736B">
              <w:rPr>
                <w:vertAlign w:val="superscript"/>
              </w:rPr>
              <w:t>3</w:t>
            </w:r>
            <w:r w:rsidRPr="0003736B">
              <w:t>-</w:t>
            </w:r>
            <w:r w:rsidR="00DB4F68" w:rsidRPr="0003736B">
              <w:t>Influent</w:t>
            </w:r>
            <w:r w:rsidRPr="0003736B">
              <w:t>)</w:t>
            </w:r>
          </w:p>
        </w:tc>
        <w:tc>
          <w:tcPr>
            <w:tcW w:w="1924" w:type="dxa"/>
          </w:tcPr>
          <w:p w14:paraId="03BA436B" w14:textId="55DBC4A4" w:rsidR="00FE6824" w:rsidRPr="0003736B" w:rsidRDefault="00FE6824" w:rsidP="00204433">
            <w:pPr>
              <w:keepNext/>
            </w:pPr>
            <w:r w:rsidRPr="0003736B">
              <w:t>TOP1000</w:t>
            </w:r>
            <w:r w:rsidRPr="0003736B">
              <w:rPr>
                <w:rFonts w:eastAsia="Times New Roman" w:cs="Times New Roman"/>
                <w:szCs w:val="24"/>
              </w:rPr>
              <w:t>™</w:t>
            </w:r>
            <w:r w:rsidRPr="0003736B">
              <w:t xml:space="preserve">  </w:t>
            </w:r>
            <w:r w:rsidR="00DB4F68" w:rsidRPr="0003736B">
              <w:t>p</w:t>
            </w:r>
            <w:r w:rsidRPr="0003736B">
              <w:t xml:space="preserve">redicted </w:t>
            </w:r>
            <w:r w:rsidR="00DB4F68" w:rsidRPr="0003736B">
              <w:t>e</w:t>
            </w:r>
            <w:r w:rsidRPr="0003736B">
              <w:t>nergy (kWh/m</w:t>
            </w:r>
            <w:r w:rsidRPr="0003736B">
              <w:rPr>
                <w:vertAlign w:val="superscript"/>
              </w:rPr>
              <w:t>3</w:t>
            </w:r>
            <w:r w:rsidRPr="0003736B">
              <w:t>-</w:t>
            </w:r>
            <w:r w:rsidR="00DB4F68" w:rsidRPr="0003736B">
              <w:t>Influent</w:t>
            </w:r>
            <w:r w:rsidRPr="0003736B">
              <w:t>)</w:t>
            </w:r>
          </w:p>
        </w:tc>
      </w:tr>
      <w:tr w:rsidR="00FE6824" w:rsidRPr="0003736B" w14:paraId="26406E39" w14:textId="77777777" w:rsidTr="00DB4F68">
        <w:tc>
          <w:tcPr>
            <w:tcW w:w="863" w:type="dxa"/>
          </w:tcPr>
          <w:p w14:paraId="03C52AA8" w14:textId="77777777" w:rsidR="00FE6824" w:rsidRPr="0003736B" w:rsidRDefault="00FE6824" w:rsidP="00204433">
            <w:pPr>
              <w:keepNext/>
            </w:pPr>
            <w:r w:rsidRPr="0003736B">
              <w:t>7.15</w:t>
            </w:r>
          </w:p>
        </w:tc>
        <w:tc>
          <w:tcPr>
            <w:tcW w:w="1403" w:type="dxa"/>
          </w:tcPr>
          <w:p w14:paraId="3E021F6F" w14:textId="77777777" w:rsidR="00FE6824" w:rsidRPr="0003736B" w:rsidRDefault="00FE6824" w:rsidP="00204433">
            <w:pPr>
              <w:keepNext/>
            </w:pPr>
            <w:r w:rsidRPr="0003736B">
              <w:t>15</w:t>
            </w:r>
          </w:p>
        </w:tc>
        <w:tc>
          <w:tcPr>
            <w:tcW w:w="1403" w:type="dxa"/>
          </w:tcPr>
          <w:p w14:paraId="727CCC33" w14:textId="77777777" w:rsidR="00FE6824" w:rsidRPr="0003736B" w:rsidRDefault="00FE6824" w:rsidP="00204433">
            <w:pPr>
              <w:keepNext/>
            </w:pPr>
            <w:r w:rsidRPr="0003736B">
              <w:t>0.451</w:t>
            </w:r>
          </w:p>
        </w:tc>
        <w:tc>
          <w:tcPr>
            <w:tcW w:w="1215" w:type="dxa"/>
          </w:tcPr>
          <w:p w14:paraId="38B2A96D" w14:textId="77777777" w:rsidR="00FE6824" w:rsidRPr="0003736B" w:rsidRDefault="00FE6824" w:rsidP="00204433">
            <w:pPr>
              <w:keepNext/>
            </w:pPr>
            <w:r w:rsidRPr="0003736B">
              <w:t>22.5</w:t>
            </w:r>
          </w:p>
        </w:tc>
        <w:tc>
          <w:tcPr>
            <w:tcW w:w="1191" w:type="dxa"/>
          </w:tcPr>
          <w:p w14:paraId="391A9FD4" w14:textId="77777777" w:rsidR="00FE6824" w:rsidRPr="0003736B" w:rsidRDefault="00FE6824" w:rsidP="00204433">
            <w:pPr>
              <w:keepNext/>
            </w:pPr>
            <w:r w:rsidRPr="0003736B">
              <w:t>28.0</w:t>
            </w:r>
          </w:p>
        </w:tc>
        <w:tc>
          <w:tcPr>
            <w:tcW w:w="1176" w:type="dxa"/>
          </w:tcPr>
          <w:p w14:paraId="4D724AB4" w14:textId="77777777" w:rsidR="00FE6824" w:rsidRPr="0003736B" w:rsidRDefault="00FE6824" w:rsidP="00204433">
            <w:pPr>
              <w:keepNext/>
            </w:pPr>
            <w:r w:rsidRPr="0003736B">
              <w:t>50.5</w:t>
            </w:r>
          </w:p>
        </w:tc>
        <w:tc>
          <w:tcPr>
            <w:tcW w:w="1924" w:type="dxa"/>
          </w:tcPr>
          <w:p w14:paraId="34A8A831" w14:textId="77777777" w:rsidR="00FE6824" w:rsidRPr="0003736B" w:rsidRDefault="00FE6824" w:rsidP="00204433">
            <w:pPr>
              <w:keepNext/>
            </w:pPr>
            <w:r w:rsidRPr="0003736B">
              <w:t>74.7</w:t>
            </w:r>
          </w:p>
        </w:tc>
      </w:tr>
      <w:tr w:rsidR="00FE6824" w:rsidRPr="0003736B" w14:paraId="030DA7FE" w14:textId="77777777" w:rsidTr="00DB4F68">
        <w:tc>
          <w:tcPr>
            <w:tcW w:w="863" w:type="dxa"/>
          </w:tcPr>
          <w:p w14:paraId="10D15A79" w14:textId="77777777" w:rsidR="00FE6824" w:rsidRPr="0003736B" w:rsidRDefault="00FE6824" w:rsidP="00204433">
            <w:pPr>
              <w:keepNext/>
            </w:pPr>
            <w:r w:rsidRPr="0003736B">
              <w:t>15</w:t>
            </w:r>
          </w:p>
        </w:tc>
        <w:tc>
          <w:tcPr>
            <w:tcW w:w="1403" w:type="dxa"/>
          </w:tcPr>
          <w:p w14:paraId="4A889EA9" w14:textId="77777777" w:rsidR="00FE6824" w:rsidRPr="0003736B" w:rsidRDefault="00FE6824" w:rsidP="00204433">
            <w:pPr>
              <w:keepNext/>
            </w:pPr>
            <w:r w:rsidRPr="0003736B">
              <w:rPr>
                <w:rFonts w:cs="Times New Roman"/>
              </w:rPr>
              <w:t>"</w:t>
            </w:r>
          </w:p>
        </w:tc>
        <w:tc>
          <w:tcPr>
            <w:tcW w:w="1403" w:type="dxa"/>
          </w:tcPr>
          <w:p w14:paraId="763B96E7" w14:textId="77777777" w:rsidR="00FE6824" w:rsidRPr="0003736B" w:rsidRDefault="00FE6824" w:rsidP="00204433">
            <w:pPr>
              <w:keepNext/>
            </w:pPr>
            <w:r w:rsidRPr="0003736B">
              <w:t>1</w:t>
            </w:r>
          </w:p>
        </w:tc>
        <w:tc>
          <w:tcPr>
            <w:tcW w:w="1215" w:type="dxa"/>
          </w:tcPr>
          <w:p w14:paraId="67191021" w14:textId="77777777" w:rsidR="00FE6824" w:rsidRPr="0003736B" w:rsidRDefault="00FE6824" w:rsidP="00204433">
            <w:pPr>
              <w:keepNext/>
            </w:pPr>
            <w:r w:rsidRPr="0003736B">
              <w:t>-</w:t>
            </w:r>
          </w:p>
        </w:tc>
        <w:tc>
          <w:tcPr>
            <w:tcW w:w="1191" w:type="dxa"/>
          </w:tcPr>
          <w:p w14:paraId="478CB7B3" w14:textId="77777777" w:rsidR="00FE6824" w:rsidRPr="0003736B" w:rsidRDefault="00FE6824" w:rsidP="00204433">
            <w:pPr>
              <w:keepNext/>
            </w:pPr>
            <w:r w:rsidRPr="0003736B">
              <w:t>62.0</w:t>
            </w:r>
          </w:p>
        </w:tc>
        <w:tc>
          <w:tcPr>
            <w:tcW w:w="1176" w:type="dxa"/>
          </w:tcPr>
          <w:p w14:paraId="7C703593" w14:textId="77777777" w:rsidR="00FE6824" w:rsidRPr="0003736B" w:rsidRDefault="00FE6824" w:rsidP="00204433">
            <w:pPr>
              <w:keepNext/>
            </w:pPr>
            <w:r w:rsidRPr="0003736B">
              <w:t>62.0</w:t>
            </w:r>
          </w:p>
        </w:tc>
        <w:tc>
          <w:tcPr>
            <w:tcW w:w="1924" w:type="dxa"/>
          </w:tcPr>
          <w:p w14:paraId="77C449A7" w14:textId="77777777" w:rsidR="00FE6824" w:rsidRPr="0003736B" w:rsidRDefault="00FE6824" w:rsidP="00204433">
            <w:pPr>
              <w:keepNext/>
            </w:pPr>
            <w:r w:rsidRPr="0003736B">
              <w:t>77.2</w:t>
            </w:r>
          </w:p>
        </w:tc>
      </w:tr>
      <w:tr w:rsidR="00FE6824" w:rsidRPr="0003736B" w14:paraId="2F185DBF" w14:textId="77777777" w:rsidTr="00DB4F68">
        <w:tc>
          <w:tcPr>
            <w:tcW w:w="863" w:type="dxa"/>
          </w:tcPr>
          <w:p w14:paraId="3DF26B3A" w14:textId="77777777" w:rsidR="00FE6824" w:rsidRPr="0003736B" w:rsidRDefault="00FE6824" w:rsidP="00204433">
            <w:pPr>
              <w:keepNext/>
            </w:pPr>
            <w:r w:rsidRPr="0003736B">
              <w:t>7.15</w:t>
            </w:r>
          </w:p>
        </w:tc>
        <w:tc>
          <w:tcPr>
            <w:tcW w:w="1403" w:type="dxa"/>
          </w:tcPr>
          <w:p w14:paraId="18087381" w14:textId="77777777" w:rsidR="00FE6824" w:rsidRPr="0003736B" w:rsidRDefault="00FE6824" w:rsidP="00204433">
            <w:pPr>
              <w:keepNext/>
            </w:pPr>
            <w:r w:rsidRPr="0003736B">
              <w:t>22</w:t>
            </w:r>
          </w:p>
        </w:tc>
        <w:tc>
          <w:tcPr>
            <w:tcW w:w="1403" w:type="dxa"/>
          </w:tcPr>
          <w:p w14:paraId="1743E7C5" w14:textId="77777777" w:rsidR="00FE6824" w:rsidRPr="0003736B" w:rsidRDefault="00FE6824" w:rsidP="00204433">
            <w:pPr>
              <w:keepNext/>
            </w:pPr>
            <w:r w:rsidRPr="0003736B">
              <w:t>0.293</w:t>
            </w:r>
          </w:p>
        </w:tc>
        <w:tc>
          <w:tcPr>
            <w:tcW w:w="1215" w:type="dxa"/>
          </w:tcPr>
          <w:p w14:paraId="231F241F" w14:textId="77777777" w:rsidR="00FE6824" w:rsidRPr="0003736B" w:rsidRDefault="00FE6824" w:rsidP="00204433">
            <w:pPr>
              <w:keepNext/>
            </w:pPr>
            <w:r w:rsidRPr="0003736B">
              <w:t>22.5</w:t>
            </w:r>
          </w:p>
        </w:tc>
        <w:tc>
          <w:tcPr>
            <w:tcW w:w="1191" w:type="dxa"/>
          </w:tcPr>
          <w:p w14:paraId="7CB96B89" w14:textId="77777777" w:rsidR="00FE6824" w:rsidRPr="0003736B" w:rsidRDefault="00FE6824" w:rsidP="00204433">
            <w:pPr>
              <w:keepNext/>
            </w:pPr>
            <w:r w:rsidRPr="0003736B">
              <w:t>18.2</w:t>
            </w:r>
          </w:p>
        </w:tc>
        <w:tc>
          <w:tcPr>
            <w:tcW w:w="1176" w:type="dxa"/>
          </w:tcPr>
          <w:p w14:paraId="705F6266" w14:textId="77777777" w:rsidR="00FE6824" w:rsidRPr="0003736B" w:rsidRDefault="00FE6824" w:rsidP="00204433">
            <w:pPr>
              <w:keepNext/>
            </w:pPr>
            <w:r w:rsidRPr="0003736B">
              <w:t>40.7</w:t>
            </w:r>
          </w:p>
        </w:tc>
        <w:tc>
          <w:tcPr>
            <w:tcW w:w="1924" w:type="dxa"/>
          </w:tcPr>
          <w:p w14:paraId="164ED82C" w14:textId="77777777" w:rsidR="00FE6824" w:rsidRPr="0003736B" w:rsidRDefault="00FE6824" w:rsidP="00204433">
            <w:pPr>
              <w:keepNext/>
            </w:pPr>
            <w:r w:rsidRPr="0003736B">
              <w:t>74.7</w:t>
            </w:r>
          </w:p>
        </w:tc>
      </w:tr>
      <w:tr w:rsidR="00FE6824" w:rsidRPr="0003736B" w14:paraId="34F10AD9" w14:textId="77777777" w:rsidTr="00DB4F68">
        <w:tc>
          <w:tcPr>
            <w:tcW w:w="863" w:type="dxa"/>
          </w:tcPr>
          <w:p w14:paraId="54D147C5" w14:textId="77777777" w:rsidR="00FE6824" w:rsidRPr="0003736B" w:rsidRDefault="00FE6824" w:rsidP="00204433">
            <w:pPr>
              <w:keepNext/>
            </w:pPr>
            <w:r w:rsidRPr="0003736B">
              <w:t>15</w:t>
            </w:r>
          </w:p>
        </w:tc>
        <w:tc>
          <w:tcPr>
            <w:tcW w:w="1403" w:type="dxa"/>
          </w:tcPr>
          <w:p w14:paraId="7BBB332B" w14:textId="77777777" w:rsidR="00FE6824" w:rsidRPr="0003736B" w:rsidRDefault="00FE6824" w:rsidP="00204433">
            <w:pPr>
              <w:keepNext/>
            </w:pPr>
            <w:r w:rsidRPr="0003736B">
              <w:rPr>
                <w:rFonts w:cs="Times New Roman"/>
              </w:rPr>
              <w:t>"</w:t>
            </w:r>
          </w:p>
        </w:tc>
        <w:tc>
          <w:tcPr>
            <w:tcW w:w="1403" w:type="dxa"/>
          </w:tcPr>
          <w:p w14:paraId="57A6FA52" w14:textId="77777777" w:rsidR="00FE6824" w:rsidRPr="0003736B" w:rsidRDefault="00FE6824" w:rsidP="00204433">
            <w:pPr>
              <w:keepNext/>
            </w:pPr>
            <w:r w:rsidRPr="0003736B">
              <w:t>0.651</w:t>
            </w:r>
          </w:p>
        </w:tc>
        <w:tc>
          <w:tcPr>
            <w:tcW w:w="1215" w:type="dxa"/>
          </w:tcPr>
          <w:p w14:paraId="3BDE05D0" w14:textId="77777777" w:rsidR="00FE6824" w:rsidRPr="0003736B" w:rsidRDefault="00FE6824" w:rsidP="00204433">
            <w:pPr>
              <w:keepNext/>
            </w:pPr>
            <w:r w:rsidRPr="0003736B">
              <w:t>22.5</w:t>
            </w:r>
          </w:p>
        </w:tc>
        <w:tc>
          <w:tcPr>
            <w:tcW w:w="1191" w:type="dxa"/>
          </w:tcPr>
          <w:p w14:paraId="4F91D73A" w14:textId="77777777" w:rsidR="00FE6824" w:rsidRPr="0003736B" w:rsidRDefault="00FE6824" w:rsidP="00204433">
            <w:pPr>
              <w:keepNext/>
            </w:pPr>
            <w:r w:rsidRPr="0003736B">
              <w:t>40.4</w:t>
            </w:r>
          </w:p>
        </w:tc>
        <w:tc>
          <w:tcPr>
            <w:tcW w:w="1176" w:type="dxa"/>
          </w:tcPr>
          <w:p w14:paraId="28FA9DAB" w14:textId="77777777" w:rsidR="00FE6824" w:rsidRPr="0003736B" w:rsidRDefault="00FE6824" w:rsidP="00204433">
            <w:pPr>
              <w:keepNext/>
            </w:pPr>
            <w:r w:rsidRPr="0003736B">
              <w:t>62.9</w:t>
            </w:r>
          </w:p>
        </w:tc>
        <w:tc>
          <w:tcPr>
            <w:tcW w:w="1924" w:type="dxa"/>
          </w:tcPr>
          <w:p w14:paraId="317F7B8B" w14:textId="77777777" w:rsidR="00FE6824" w:rsidRPr="0003736B" w:rsidRDefault="00FE6824" w:rsidP="00204433">
            <w:pPr>
              <w:keepNext/>
            </w:pPr>
            <w:r w:rsidRPr="0003736B">
              <w:t>77.2</w:t>
            </w:r>
          </w:p>
        </w:tc>
      </w:tr>
      <w:tr w:rsidR="00FE6824" w:rsidRPr="0003736B" w14:paraId="52A08FA1" w14:textId="77777777" w:rsidTr="00DB4F68">
        <w:tc>
          <w:tcPr>
            <w:tcW w:w="863" w:type="dxa"/>
          </w:tcPr>
          <w:p w14:paraId="1E39F656" w14:textId="77777777" w:rsidR="00FE6824" w:rsidRPr="0003736B" w:rsidRDefault="00FE6824" w:rsidP="00204433">
            <w:pPr>
              <w:keepNext/>
            </w:pPr>
            <w:r w:rsidRPr="0003736B">
              <w:t>22</w:t>
            </w:r>
          </w:p>
        </w:tc>
        <w:tc>
          <w:tcPr>
            <w:tcW w:w="1403" w:type="dxa"/>
          </w:tcPr>
          <w:p w14:paraId="30AC0102" w14:textId="77777777" w:rsidR="00FE6824" w:rsidRPr="0003736B" w:rsidRDefault="00FE6824" w:rsidP="00204433">
            <w:pPr>
              <w:keepNext/>
              <w:rPr>
                <w:rFonts w:cs="Times New Roman"/>
              </w:rPr>
            </w:pPr>
            <w:r w:rsidRPr="0003736B">
              <w:rPr>
                <w:rFonts w:cs="Times New Roman"/>
              </w:rPr>
              <w:t>"</w:t>
            </w:r>
          </w:p>
        </w:tc>
        <w:tc>
          <w:tcPr>
            <w:tcW w:w="1403" w:type="dxa"/>
          </w:tcPr>
          <w:p w14:paraId="51AF734E" w14:textId="77777777" w:rsidR="00FE6824" w:rsidRPr="0003736B" w:rsidRDefault="00FE6824" w:rsidP="00204433">
            <w:pPr>
              <w:keepNext/>
            </w:pPr>
            <w:r w:rsidRPr="0003736B">
              <w:t>1</w:t>
            </w:r>
          </w:p>
        </w:tc>
        <w:tc>
          <w:tcPr>
            <w:tcW w:w="1215" w:type="dxa"/>
          </w:tcPr>
          <w:p w14:paraId="52E75F69" w14:textId="77777777" w:rsidR="00FE6824" w:rsidRPr="0003736B" w:rsidRDefault="00FE6824" w:rsidP="00204433">
            <w:pPr>
              <w:keepNext/>
            </w:pPr>
            <w:r w:rsidRPr="0003736B">
              <w:t>-</w:t>
            </w:r>
          </w:p>
        </w:tc>
        <w:tc>
          <w:tcPr>
            <w:tcW w:w="1191" w:type="dxa"/>
          </w:tcPr>
          <w:p w14:paraId="11442473" w14:textId="77777777" w:rsidR="00FE6824" w:rsidRPr="0003736B" w:rsidRDefault="00FE6824" w:rsidP="00204433">
            <w:pPr>
              <w:keepNext/>
            </w:pPr>
            <w:r w:rsidRPr="0003736B">
              <w:t>62.0</w:t>
            </w:r>
          </w:p>
        </w:tc>
        <w:tc>
          <w:tcPr>
            <w:tcW w:w="1176" w:type="dxa"/>
          </w:tcPr>
          <w:p w14:paraId="7E37196E" w14:textId="77777777" w:rsidR="00FE6824" w:rsidRPr="0003736B" w:rsidRDefault="00FE6824" w:rsidP="00204433">
            <w:pPr>
              <w:keepNext/>
            </w:pPr>
            <w:r w:rsidRPr="0003736B">
              <w:t>62.0</w:t>
            </w:r>
          </w:p>
        </w:tc>
        <w:tc>
          <w:tcPr>
            <w:tcW w:w="1924" w:type="dxa"/>
          </w:tcPr>
          <w:p w14:paraId="22D78002" w14:textId="77777777" w:rsidR="00FE6824" w:rsidRPr="0003736B" w:rsidRDefault="00FE6824" w:rsidP="00204433">
            <w:pPr>
              <w:keepNext/>
            </w:pPr>
            <w:r w:rsidRPr="0003736B">
              <w:t>77.5</w:t>
            </w:r>
          </w:p>
        </w:tc>
      </w:tr>
      <w:tr w:rsidR="00FE6824" w:rsidRPr="0003736B" w14:paraId="76BE00C7" w14:textId="77777777" w:rsidTr="00DB4F68">
        <w:tc>
          <w:tcPr>
            <w:tcW w:w="863" w:type="dxa"/>
          </w:tcPr>
          <w:p w14:paraId="74B2F6C4" w14:textId="77777777" w:rsidR="00FE6824" w:rsidRPr="0003736B" w:rsidRDefault="00FE6824" w:rsidP="00204433">
            <w:pPr>
              <w:keepNext/>
            </w:pPr>
            <w:r w:rsidRPr="0003736B">
              <w:t>7.15</w:t>
            </w:r>
          </w:p>
        </w:tc>
        <w:tc>
          <w:tcPr>
            <w:tcW w:w="1403" w:type="dxa"/>
          </w:tcPr>
          <w:p w14:paraId="10B1B0E5" w14:textId="77777777" w:rsidR="00FE6824" w:rsidRPr="0003736B" w:rsidRDefault="00FE6824" w:rsidP="00204433">
            <w:pPr>
              <w:keepNext/>
              <w:rPr>
                <w:rFonts w:cs="Times New Roman"/>
              </w:rPr>
            </w:pPr>
            <w:r w:rsidRPr="0003736B">
              <w:rPr>
                <w:rFonts w:cs="Times New Roman"/>
              </w:rPr>
              <w:t>26.4</w:t>
            </w:r>
          </w:p>
        </w:tc>
        <w:tc>
          <w:tcPr>
            <w:tcW w:w="1403" w:type="dxa"/>
          </w:tcPr>
          <w:p w14:paraId="0BDC060E" w14:textId="77777777" w:rsidR="00FE6824" w:rsidRPr="0003736B" w:rsidRDefault="00FE6824" w:rsidP="00204433">
            <w:pPr>
              <w:keepNext/>
            </w:pPr>
            <w:r w:rsidRPr="0003736B">
              <w:t>0.237</w:t>
            </w:r>
          </w:p>
        </w:tc>
        <w:tc>
          <w:tcPr>
            <w:tcW w:w="1215" w:type="dxa"/>
          </w:tcPr>
          <w:p w14:paraId="12E0F7CB" w14:textId="77777777" w:rsidR="00FE6824" w:rsidRPr="0003736B" w:rsidRDefault="00FE6824" w:rsidP="00204433">
            <w:pPr>
              <w:keepNext/>
            </w:pPr>
            <w:r w:rsidRPr="0003736B">
              <w:t>22.5</w:t>
            </w:r>
          </w:p>
        </w:tc>
        <w:tc>
          <w:tcPr>
            <w:tcW w:w="1191" w:type="dxa"/>
          </w:tcPr>
          <w:p w14:paraId="5B8EDCC5" w14:textId="77777777" w:rsidR="00FE6824" w:rsidRPr="0003736B" w:rsidRDefault="00FE6824" w:rsidP="00204433">
            <w:pPr>
              <w:keepNext/>
            </w:pPr>
            <w:r w:rsidRPr="0003736B">
              <w:t>14.7</w:t>
            </w:r>
          </w:p>
        </w:tc>
        <w:tc>
          <w:tcPr>
            <w:tcW w:w="1176" w:type="dxa"/>
          </w:tcPr>
          <w:p w14:paraId="12B849FC" w14:textId="77777777" w:rsidR="00FE6824" w:rsidRPr="0003736B" w:rsidRDefault="00FE6824" w:rsidP="00204433">
            <w:pPr>
              <w:keepNext/>
            </w:pPr>
            <w:r w:rsidRPr="0003736B">
              <w:t>37.2</w:t>
            </w:r>
          </w:p>
        </w:tc>
        <w:tc>
          <w:tcPr>
            <w:tcW w:w="1924" w:type="dxa"/>
          </w:tcPr>
          <w:p w14:paraId="42FB08E9" w14:textId="77777777" w:rsidR="00FE6824" w:rsidRPr="0003736B" w:rsidRDefault="00FE6824" w:rsidP="00204433">
            <w:pPr>
              <w:keepNext/>
            </w:pPr>
            <w:r w:rsidRPr="0003736B">
              <w:t>74.7</w:t>
            </w:r>
          </w:p>
        </w:tc>
      </w:tr>
      <w:tr w:rsidR="00FE6824" w:rsidRPr="0003736B" w14:paraId="1ED3B4F2" w14:textId="77777777" w:rsidTr="00DB4F68">
        <w:tc>
          <w:tcPr>
            <w:tcW w:w="863" w:type="dxa"/>
          </w:tcPr>
          <w:p w14:paraId="7230BA97" w14:textId="77777777" w:rsidR="00FE6824" w:rsidRPr="0003736B" w:rsidRDefault="00FE6824" w:rsidP="00204433">
            <w:pPr>
              <w:keepNext/>
            </w:pPr>
            <w:r w:rsidRPr="0003736B">
              <w:t>15</w:t>
            </w:r>
          </w:p>
        </w:tc>
        <w:tc>
          <w:tcPr>
            <w:tcW w:w="1403" w:type="dxa"/>
          </w:tcPr>
          <w:p w14:paraId="52732D10" w14:textId="77777777" w:rsidR="00FE6824" w:rsidRPr="0003736B" w:rsidRDefault="00FE6824" w:rsidP="00204433">
            <w:pPr>
              <w:keepNext/>
              <w:rPr>
                <w:rFonts w:cs="Times New Roman"/>
              </w:rPr>
            </w:pPr>
            <w:r w:rsidRPr="0003736B">
              <w:rPr>
                <w:rFonts w:cs="Times New Roman"/>
              </w:rPr>
              <w:t>"</w:t>
            </w:r>
          </w:p>
        </w:tc>
        <w:tc>
          <w:tcPr>
            <w:tcW w:w="1403" w:type="dxa"/>
          </w:tcPr>
          <w:p w14:paraId="2794A28B" w14:textId="77777777" w:rsidR="00FE6824" w:rsidRPr="0003736B" w:rsidRDefault="00FE6824" w:rsidP="00204433">
            <w:pPr>
              <w:keepNext/>
            </w:pPr>
            <w:r w:rsidRPr="0003736B">
              <w:t>0.527</w:t>
            </w:r>
          </w:p>
        </w:tc>
        <w:tc>
          <w:tcPr>
            <w:tcW w:w="1215" w:type="dxa"/>
          </w:tcPr>
          <w:p w14:paraId="0C2C7F46" w14:textId="77777777" w:rsidR="00FE6824" w:rsidRPr="0003736B" w:rsidRDefault="00FE6824" w:rsidP="00204433">
            <w:pPr>
              <w:keepNext/>
            </w:pPr>
            <w:r w:rsidRPr="0003736B">
              <w:t>22.5</w:t>
            </w:r>
          </w:p>
        </w:tc>
        <w:tc>
          <w:tcPr>
            <w:tcW w:w="1191" w:type="dxa"/>
          </w:tcPr>
          <w:p w14:paraId="221B4C91" w14:textId="77777777" w:rsidR="00FE6824" w:rsidRPr="0003736B" w:rsidRDefault="00FE6824" w:rsidP="00204433">
            <w:pPr>
              <w:keepNext/>
            </w:pPr>
            <w:r w:rsidRPr="0003736B">
              <w:t>32.7</w:t>
            </w:r>
          </w:p>
        </w:tc>
        <w:tc>
          <w:tcPr>
            <w:tcW w:w="1176" w:type="dxa"/>
          </w:tcPr>
          <w:p w14:paraId="0C5509A1" w14:textId="77777777" w:rsidR="00FE6824" w:rsidRPr="0003736B" w:rsidRDefault="00FE6824" w:rsidP="00204433">
            <w:pPr>
              <w:keepNext/>
            </w:pPr>
            <w:r w:rsidRPr="0003736B">
              <w:t>55.2</w:t>
            </w:r>
          </w:p>
        </w:tc>
        <w:tc>
          <w:tcPr>
            <w:tcW w:w="1924" w:type="dxa"/>
          </w:tcPr>
          <w:p w14:paraId="355F2CBF" w14:textId="77777777" w:rsidR="00FE6824" w:rsidRPr="0003736B" w:rsidRDefault="00FE6824" w:rsidP="00204433">
            <w:pPr>
              <w:keepNext/>
            </w:pPr>
            <w:r w:rsidRPr="0003736B">
              <w:t>77.2</w:t>
            </w:r>
          </w:p>
        </w:tc>
      </w:tr>
      <w:tr w:rsidR="00FE6824" w:rsidRPr="0003736B" w14:paraId="6463E70C" w14:textId="77777777" w:rsidTr="00DB4F68">
        <w:tc>
          <w:tcPr>
            <w:tcW w:w="863" w:type="dxa"/>
          </w:tcPr>
          <w:p w14:paraId="3AD165F5" w14:textId="77777777" w:rsidR="00FE6824" w:rsidRPr="0003736B" w:rsidRDefault="00FE6824" w:rsidP="00204433">
            <w:pPr>
              <w:keepNext/>
            </w:pPr>
            <w:r w:rsidRPr="0003736B">
              <w:t>22</w:t>
            </w:r>
          </w:p>
        </w:tc>
        <w:tc>
          <w:tcPr>
            <w:tcW w:w="1403" w:type="dxa"/>
          </w:tcPr>
          <w:p w14:paraId="0E412AC5" w14:textId="77777777" w:rsidR="00FE6824" w:rsidRPr="0003736B" w:rsidRDefault="00FE6824" w:rsidP="00204433">
            <w:pPr>
              <w:keepNext/>
              <w:rPr>
                <w:rFonts w:cs="Times New Roman"/>
              </w:rPr>
            </w:pPr>
            <w:r w:rsidRPr="0003736B">
              <w:rPr>
                <w:rFonts w:cs="Times New Roman"/>
              </w:rPr>
              <w:t>"</w:t>
            </w:r>
          </w:p>
        </w:tc>
        <w:tc>
          <w:tcPr>
            <w:tcW w:w="1403" w:type="dxa"/>
          </w:tcPr>
          <w:p w14:paraId="751274F8" w14:textId="77777777" w:rsidR="00FE6824" w:rsidRPr="0003736B" w:rsidRDefault="00FE6824" w:rsidP="00204433">
            <w:pPr>
              <w:keepNext/>
            </w:pPr>
            <w:r w:rsidRPr="0003736B">
              <w:t>0.809</w:t>
            </w:r>
          </w:p>
        </w:tc>
        <w:tc>
          <w:tcPr>
            <w:tcW w:w="1215" w:type="dxa"/>
          </w:tcPr>
          <w:p w14:paraId="601E5124" w14:textId="77777777" w:rsidR="00FE6824" w:rsidRPr="0003736B" w:rsidRDefault="00FE6824" w:rsidP="00204433">
            <w:pPr>
              <w:keepNext/>
            </w:pPr>
            <w:r w:rsidRPr="0003736B">
              <w:t>22.5</w:t>
            </w:r>
          </w:p>
        </w:tc>
        <w:tc>
          <w:tcPr>
            <w:tcW w:w="1191" w:type="dxa"/>
          </w:tcPr>
          <w:p w14:paraId="061BC672" w14:textId="77777777" w:rsidR="00FE6824" w:rsidRPr="0003736B" w:rsidRDefault="00FE6824" w:rsidP="00204433">
            <w:pPr>
              <w:keepNext/>
            </w:pPr>
            <w:r w:rsidRPr="0003736B">
              <w:t>50.2</w:t>
            </w:r>
          </w:p>
        </w:tc>
        <w:tc>
          <w:tcPr>
            <w:tcW w:w="1176" w:type="dxa"/>
          </w:tcPr>
          <w:p w14:paraId="7298BA42" w14:textId="77777777" w:rsidR="00FE6824" w:rsidRPr="0003736B" w:rsidRDefault="00FE6824" w:rsidP="00204433">
            <w:pPr>
              <w:keepNext/>
            </w:pPr>
            <w:r w:rsidRPr="0003736B">
              <w:t>72.7</w:t>
            </w:r>
          </w:p>
        </w:tc>
        <w:tc>
          <w:tcPr>
            <w:tcW w:w="1924" w:type="dxa"/>
          </w:tcPr>
          <w:p w14:paraId="682E74AE" w14:textId="77777777" w:rsidR="00FE6824" w:rsidRPr="0003736B" w:rsidRDefault="00FE6824" w:rsidP="00204433">
            <w:pPr>
              <w:keepNext/>
            </w:pPr>
            <w:r w:rsidRPr="0003736B">
              <w:t>77.5</w:t>
            </w:r>
          </w:p>
        </w:tc>
      </w:tr>
    </w:tbl>
    <w:p w14:paraId="474DE669" w14:textId="1B29ECAE" w:rsidR="00A402C5" w:rsidRPr="0003736B" w:rsidRDefault="00A402C5" w:rsidP="00204433">
      <w:pPr>
        <w:keepNext/>
        <w:rPr>
          <w:rFonts w:eastAsiaTheme="minorEastAsia"/>
          <w:iCs/>
        </w:rPr>
      </w:pPr>
    </w:p>
    <w:p w14:paraId="3269A1EF" w14:textId="6250238D" w:rsidR="003807C4" w:rsidRPr="0003736B" w:rsidRDefault="003807C4" w:rsidP="00692A77">
      <w:pPr>
        <w:pStyle w:val="Heading3"/>
        <w:rPr>
          <w:rFonts w:eastAsiaTheme="minorEastAsia"/>
          <w:color w:val="auto"/>
        </w:rPr>
      </w:pPr>
      <w:r w:rsidRPr="0003736B">
        <w:rPr>
          <w:rFonts w:eastAsiaTheme="minorEastAsia"/>
          <w:color w:val="auto"/>
        </w:rPr>
        <w:t>55 wt% Solids Slurry BC-CRYS</w:t>
      </w:r>
    </w:p>
    <w:p w14:paraId="6FA5238F" w14:textId="396B6DA2" w:rsidR="00DD2E97" w:rsidRPr="0003736B" w:rsidRDefault="003807C4" w:rsidP="003807C4">
      <w:r w:rsidRPr="0003736B">
        <w:t xml:space="preserve">For the 55 wt% solids </w:t>
      </w:r>
      <w:r w:rsidR="005645BB" w:rsidRPr="0003736B">
        <w:t>S</w:t>
      </w:r>
      <w:r w:rsidRPr="0003736B">
        <w:t>lurry</w:t>
      </w:r>
      <w:r w:rsidR="00DB4F68" w:rsidRPr="0003736B">
        <w:t xml:space="preserve"> Concentrate</w:t>
      </w:r>
      <w:r w:rsidRPr="0003736B">
        <w:t xml:space="preserve">, the energy calculations for the BC-CRYS unit were made assuming the BC unit treats the entire Influent to </w:t>
      </w:r>
      <w:r w:rsidR="00DD2E97" w:rsidRPr="0003736B">
        <w:t xml:space="preserve">15, 22, or </w:t>
      </w:r>
      <w:r w:rsidRPr="0003736B">
        <w:t>26.4 wt% concentration and the CRYS unit treats</w:t>
      </w:r>
      <w:r w:rsidR="00C408F9" w:rsidRPr="0003736B">
        <w:t xml:space="preserve"> </w:t>
      </w:r>
      <w:r w:rsidR="00F04D45" w:rsidRPr="0003736B">
        <w:t xml:space="preserve">a sufficient </w:t>
      </w:r>
      <w:r w:rsidR="00C408F9" w:rsidRPr="0003736B">
        <w:t>portion o</w:t>
      </w:r>
      <w:r w:rsidRPr="0003736B">
        <w:t>f the</w:t>
      </w:r>
      <w:r w:rsidR="00F04D45" w:rsidRPr="0003736B">
        <w:t xml:space="preserve"> resultant BC-</w:t>
      </w:r>
      <w:r w:rsidRPr="0003736B">
        <w:t>concentrate</w:t>
      </w:r>
      <w:r w:rsidR="00F04D45" w:rsidRPr="0003736B">
        <w:t xml:space="preserve"> to remove the necessary amount of water for slurry formation.  The liquid portion of the slurry is assumed to be </w:t>
      </w:r>
      <w:r w:rsidR="00DD2E97" w:rsidRPr="0003736B">
        <w:t xml:space="preserve">saturated in NaCl at 26.4 wt% (at 20 </w:t>
      </w:r>
      <w:r w:rsidR="00DD2E97" w:rsidRPr="0003736B">
        <w:rPr>
          <w:rFonts w:ascii="Calibri" w:hAnsi="Calibri" w:cs="Calibri"/>
        </w:rPr>
        <w:t>°</w:t>
      </w:r>
      <w:r w:rsidR="00DD2E97" w:rsidRPr="0003736B">
        <w:t>C)</w:t>
      </w:r>
      <w:r w:rsidR="00C408F9" w:rsidRPr="0003736B">
        <w:t xml:space="preserve">.  </w:t>
      </w:r>
      <w:r w:rsidR="00DD2E97" w:rsidRPr="0003736B">
        <w:t xml:space="preserve">A 7.15 wt% Influent can be concentrated in the BC up to 15, 22, or 26.4 wt%.  A 15 wt% Influent could be processed directly in the CRYS or concentrated up to 22 or 26.4 wt% in the BC before being processed in the CRYS.  A 22 wt% Influent could be processed directly in the CRYS or concentrated up to 26.4 wt% in the BC before being processed in the CRYS. </w:t>
      </w:r>
    </w:p>
    <w:p w14:paraId="16094787" w14:textId="3787FB6E" w:rsidR="009F687F" w:rsidRPr="0003736B" w:rsidRDefault="005819FD" w:rsidP="009F687F">
      <w:r w:rsidRPr="0003736B">
        <w:t>The final 55 wt% solids slurry contains 66.88 wt% NaCl, 55 wt% in solid form and 11.88 wt% NaCl dissolved in the liquid phase.  Thus, of the mass of NaCl in the 55 wt% solids slurry, 17.76% of it is in the saturated solution and 82.24% is in solid form.</w:t>
      </w:r>
      <w:r w:rsidR="009F687F" w:rsidRPr="0003736B">
        <w:t xml:space="preserve">  The formula for determining the fraction of the </w:t>
      </w:r>
      <w:r w:rsidR="005645BB" w:rsidRPr="0003736B">
        <w:t>BC-concentrate</w:t>
      </w:r>
      <w:r w:rsidR="009F687F" w:rsidRPr="0003736B">
        <w:t xml:space="preserve">, </w:t>
      </w:r>
      <w:r w:rsidR="009F687F" w:rsidRPr="0003736B">
        <w:rPr>
          <w:rFonts w:ascii="Cambria Math" w:hAnsi="Cambria Math"/>
          <w:i/>
          <w:iCs/>
        </w:rPr>
        <w:t>R</w:t>
      </w:r>
      <w:r w:rsidR="009F687F" w:rsidRPr="0003736B">
        <w:t xml:space="preserve">, that must be processed by the CRYS unit to arrive </w:t>
      </w:r>
      <w:r w:rsidR="00111362" w:rsidRPr="0003736B">
        <w:t xml:space="preserve">at a </w:t>
      </w:r>
      <w:r w:rsidR="00287C19" w:rsidRPr="0003736B">
        <w:t xml:space="preserve">final </w:t>
      </w:r>
      <w:r w:rsidR="00111362" w:rsidRPr="0003736B">
        <w:t xml:space="preserve">Concentrate </w:t>
      </w:r>
      <w:r w:rsidR="00287C19" w:rsidRPr="0003736B">
        <w:t xml:space="preserve">with a total weight fraction of NaCl of </w:t>
      </w:r>
      <m:oMath>
        <m:sSub>
          <m:sSubPr>
            <m:ctrlPr>
              <w:rPr>
                <w:rFonts w:ascii="Cambria Math" w:hAnsi="Cambria Math"/>
                <w:i/>
              </w:rPr>
            </m:ctrlPr>
          </m:sSubPr>
          <m:e>
            <m:r>
              <w:rPr>
                <w:rFonts w:ascii="Cambria Math" w:hAnsi="Cambria Math"/>
              </w:rPr>
              <m:t>w</m:t>
            </m:r>
          </m:e>
          <m:sub>
            <m:r>
              <w:rPr>
                <w:rFonts w:ascii="Cambria Math" w:hAnsi="Cambria Math"/>
              </w:rPr>
              <m:t>CRYS</m:t>
            </m:r>
          </m:sub>
        </m:sSub>
      </m:oMath>
      <w:r w:rsidR="00287C19" w:rsidRPr="0003736B">
        <w:t xml:space="preserve"> </w:t>
      </w:r>
      <w:r w:rsidR="009F687F" w:rsidRPr="0003736B">
        <w:t>(</w:t>
      </w:r>
      <w:r w:rsidR="00287C19" w:rsidRPr="0003736B">
        <w:t>0.6688 for 55 wt% solids</w:t>
      </w:r>
      <w:r w:rsidR="009F687F" w:rsidRPr="0003736B">
        <w:t>) is:</w:t>
      </w:r>
    </w:p>
    <w:p w14:paraId="7D09BC96" w14:textId="076B3B2B" w:rsidR="009F687F" w:rsidRPr="0003736B" w:rsidRDefault="009F687F" w:rsidP="009F687F">
      <m:oMath>
        <m:r>
          <w:rPr>
            <w:rFonts w:ascii="Cambria Math" w:hAnsi="Cambria Math"/>
            <w:sz w:val="28"/>
            <w:szCs w:val="24"/>
          </w:rPr>
          <m:t>R=1-</m:t>
        </m:r>
        <m:d>
          <m:dPr>
            <m:ctrlPr>
              <w:rPr>
                <w:rFonts w:ascii="Cambria Math" w:hAnsi="Cambria Math"/>
                <w:i/>
                <w:sz w:val="28"/>
                <w:szCs w:val="24"/>
              </w:rPr>
            </m:ctrlPr>
          </m:dPr>
          <m:e>
            <m:f>
              <m:fPr>
                <m:ctrlPr>
                  <w:rPr>
                    <w:rFonts w:ascii="Cambria Math" w:hAnsi="Cambria Math"/>
                    <w:i/>
                    <w:sz w:val="28"/>
                    <w:szCs w:val="24"/>
                  </w:rPr>
                </m:ctrlPr>
              </m:fPr>
              <m:num>
                <m:sSub>
                  <m:sSubPr>
                    <m:ctrlPr>
                      <w:rPr>
                        <w:rFonts w:ascii="Cambria Math" w:hAnsi="Cambria Math"/>
                        <w:i/>
                        <w:sz w:val="28"/>
                        <w:szCs w:val="24"/>
                      </w:rPr>
                    </m:ctrlPr>
                  </m:sSubPr>
                  <m:e>
                    <m:r>
                      <w:rPr>
                        <w:rFonts w:ascii="Cambria Math" w:hAnsi="Cambria Math"/>
                        <w:sz w:val="28"/>
                        <w:szCs w:val="24"/>
                      </w:rPr>
                      <m:t>w</m:t>
                    </m:r>
                  </m:e>
                  <m:sub>
                    <m:r>
                      <w:rPr>
                        <w:rFonts w:ascii="Cambria Math" w:hAnsi="Cambria Math"/>
                        <w:sz w:val="28"/>
                        <w:szCs w:val="24"/>
                      </w:rPr>
                      <m:t>BC</m:t>
                    </m:r>
                  </m:sub>
                </m:sSub>
              </m:num>
              <m:den>
                <m:r>
                  <w:rPr>
                    <w:rFonts w:ascii="Cambria Math" w:hAnsi="Cambria Math"/>
                    <w:sz w:val="28"/>
                    <w:szCs w:val="24"/>
                  </w:rPr>
                  <m:t>1-</m:t>
                </m:r>
                <m:sSub>
                  <m:sSubPr>
                    <m:ctrlPr>
                      <w:rPr>
                        <w:rFonts w:ascii="Cambria Math" w:hAnsi="Cambria Math"/>
                        <w:i/>
                        <w:sz w:val="28"/>
                        <w:szCs w:val="24"/>
                      </w:rPr>
                    </m:ctrlPr>
                  </m:sSubPr>
                  <m:e>
                    <m:r>
                      <w:rPr>
                        <w:rFonts w:ascii="Cambria Math" w:hAnsi="Cambria Math"/>
                        <w:sz w:val="28"/>
                        <w:szCs w:val="24"/>
                      </w:rPr>
                      <m:t>w</m:t>
                    </m:r>
                  </m:e>
                  <m:sub>
                    <m:r>
                      <w:rPr>
                        <w:rFonts w:ascii="Cambria Math" w:hAnsi="Cambria Math"/>
                        <w:sz w:val="28"/>
                        <w:szCs w:val="24"/>
                      </w:rPr>
                      <m:t>BC</m:t>
                    </m:r>
                  </m:sub>
                </m:sSub>
              </m:den>
            </m:f>
          </m:e>
        </m:d>
        <m:d>
          <m:dPr>
            <m:ctrlPr>
              <w:rPr>
                <w:rFonts w:ascii="Cambria Math" w:hAnsi="Cambria Math"/>
                <w:i/>
                <w:sz w:val="28"/>
                <w:szCs w:val="24"/>
              </w:rPr>
            </m:ctrlPr>
          </m:dPr>
          <m:e>
            <m:f>
              <m:fPr>
                <m:ctrlPr>
                  <w:rPr>
                    <w:rFonts w:ascii="Cambria Math" w:hAnsi="Cambria Math"/>
                    <w:i/>
                    <w:sz w:val="28"/>
                    <w:szCs w:val="24"/>
                  </w:rPr>
                </m:ctrlPr>
              </m:fPr>
              <m:num>
                <m:r>
                  <w:rPr>
                    <w:rFonts w:ascii="Cambria Math" w:hAnsi="Cambria Math"/>
                    <w:sz w:val="28"/>
                    <w:szCs w:val="24"/>
                  </w:rPr>
                  <m:t>1-</m:t>
                </m:r>
                <m:sSub>
                  <m:sSubPr>
                    <m:ctrlPr>
                      <w:rPr>
                        <w:rFonts w:ascii="Cambria Math" w:hAnsi="Cambria Math"/>
                        <w:i/>
                        <w:sz w:val="28"/>
                        <w:szCs w:val="24"/>
                      </w:rPr>
                    </m:ctrlPr>
                  </m:sSubPr>
                  <m:e>
                    <m:r>
                      <w:rPr>
                        <w:rFonts w:ascii="Cambria Math" w:hAnsi="Cambria Math"/>
                        <w:sz w:val="28"/>
                        <w:szCs w:val="24"/>
                      </w:rPr>
                      <m:t>w</m:t>
                    </m:r>
                  </m:e>
                  <m:sub>
                    <m:r>
                      <w:rPr>
                        <w:rFonts w:ascii="Cambria Math" w:hAnsi="Cambria Math"/>
                        <w:sz w:val="28"/>
                        <w:szCs w:val="24"/>
                      </w:rPr>
                      <m:t>CRYS</m:t>
                    </m:r>
                  </m:sub>
                </m:sSub>
              </m:num>
              <m:den>
                <m:sSub>
                  <m:sSubPr>
                    <m:ctrlPr>
                      <w:rPr>
                        <w:rFonts w:ascii="Cambria Math" w:hAnsi="Cambria Math"/>
                        <w:i/>
                        <w:sz w:val="28"/>
                        <w:szCs w:val="24"/>
                      </w:rPr>
                    </m:ctrlPr>
                  </m:sSubPr>
                  <m:e>
                    <m:r>
                      <w:rPr>
                        <w:rFonts w:ascii="Cambria Math" w:hAnsi="Cambria Math"/>
                        <w:sz w:val="28"/>
                        <w:szCs w:val="24"/>
                      </w:rPr>
                      <m:t>w</m:t>
                    </m:r>
                  </m:e>
                  <m:sub>
                    <m:r>
                      <w:rPr>
                        <w:rFonts w:ascii="Cambria Math" w:hAnsi="Cambria Math"/>
                        <w:sz w:val="28"/>
                        <w:szCs w:val="24"/>
                      </w:rPr>
                      <m:t>CRYS</m:t>
                    </m:r>
                  </m:sub>
                </m:sSub>
              </m:den>
            </m:f>
          </m:e>
        </m:d>
      </m:oMath>
      <w:r w:rsidR="00AD7E9F" w:rsidRPr="0003736B">
        <w:rPr>
          <w:rFonts w:eastAsiaTheme="minorEastAsia"/>
        </w:rPr>
        <w:tab/>
      </w:r>
      <w:r w:rsidR="00AD7E9F" w:rsidRPr="0003736B">
        <w:rPr>
          <w:rFonts w:eastAsiaTheme="minorEastAsia"/>
        </w:rPr>
        <w:tab/>
      </w:r>
      <w:r w:rsidR="00AD7E9F" w:rsidRPr="0003736B">
        <w:rPr>
          <w:rFonts w:eastAsiaTheme="minorEastAsia"/>
        </w:rPr>
        <w:tab/>
      </w:r>
      <w:r w:rsidR="00204433" w:rsidRPr="0003736B">
        <w:rPr>
          <w:rFonts w:eastAsiaTheme="minorEastAsia"/>
        </w:rPr>
        <w:tab/>
      </w:r>
      <w:r w:rsidR="00204433" w:rsidRPr="0003736B">
        <w:rPr>
          <w:rFonts w:eastAsiaTheme="minorEastAsia"/>
        </w:rPr>
        <w:tab/>
      </w:r>
      <w:r w:rsidR="00204433" w:rsidRPr="0003736B">
        <w:rPr>
          <w:rFonts w:eastAsiaTheme="minorEastAsia"/>
        </w:rPr>
        <w:tab/>
      </w:r>
      <w:r w:rsidR="00204433" w:rsidRPr="0003736B">
        <w:rPr>
          <w:rFonts w:eastAsiaTheme="minorEastAsia"/>
        </w:rPr>
        <w:tab/>
      </w:r>
      <w:r w:rsidR="00AD7E9F" w:rsidRPr="0003736B">
        <w:rPr>
          <w:rFonts w:eastAsiaTheme="minorEastAsia"/>
        </w:rPr>
        <w:t>Equation C</w:t>
      </w:r>
      <w:r w:rsidR="00204433" w:rsidRPr="0003736B">
        <w:rPr>
          <w:rFonts w:eastAsiaTheme="minorEastAsia"/>
        </w:rPr>
        <w:t>-</w:t>
      </w:r>
      <w:r w:rsidR="00AD7E9F" w:rsidRPr="0003736B">
        <w:rPr>
          <w:rFonts w:eastAsiaTheme="minorEastAsia"/>
        </w:rPr>
        <w:t>1</w:t>
      </w:r>
    </w:p>
    <w:p w14:paraId="7994CFAF" w14:textId="0FF23BC3" w:rsidR="009F687F" w:rsidRPr="0003736B" w:rsidRDefault="009F687F" w:rsidP="009F687F">
      <w:r w:rsidRPr="0003736B">
        <w:t xml:space="preserve">Where </w:t>
      </w:r>
      <m:oMath>
        <m:sSub>
          <m:sSubPr>
            <m:ctrlPr>
              <w:rPr>
                <w:rFonts w:ascii="Cambria Math" w:hAnsi="Cambria Math"/>
                <w:i/>
              </w:rPr>
            </m:ctrlPr>
          </m:sSubPr>
          <m:e>
            <m:r>
              <w:rPr>
                <w:rFonts w:ascii="Cambria Math" w:hAnsi="Cambria Math"/>
              </w:rPr>
              <m:t>w</m:t>
            </m:r>
          </m:e>
          <m:sub>
            <m:r>
              <w:rPr>
                <w:rFonts w:ascii="Cambria Math" w:hAnsi="Cambria Math"/>
              </w:rPr>
              <m:t>BC</m:t>
            </m:r>
          </m:sub>
        </m:sSub>
      </m:oMath>
      <w:r w:rsidRPr="0003736B">
        <w:rPr>
          <w:rFonts w:eastAsiaTheme="minorEastAsia"/>
        </w:rPr>
        <w:t xml:space="preserve"> is the weight fraction of NaCl in the </w:t>
      </w:r>
      <w:r w:rsidR="005645BB" w:rsidRPr="0003736B">
        <w:rPr>
          <w:rFonts w:eastAsiaTheme="minorEastAsia"/>
        </w:rPr>
        <w:t>BC-</w:t>
      </w:r>
      <w:proofErr w:type="gramStart"/>
      <w:r w:rsidR="005645BB" w:rsidRPr="0003736B">
        <w:rPr>
          <w:rFonts w:eastAsiaTheme="minorEastAsia"/>
        </w:rPr>
        <w:t>concentrate</w:t>
      </w:r>
      <w:r w:rsidRPr="0003736B">
        <w:rPr>
          <w:rFonts w:eastAsiaTheme="minorEastAsia"/>
        </w:rPr>
        <w:t>.</w:t>
      </w:r>
      <w:proofErr w:type="gramEnd"/>
    </w:p>
    <w:p w14:paraId="7EFB0920" w14:textId="6959C082" w:rsidR="005819FD" w:rsidRPr="0003736B" w:rsidRDefault="005819FD" w:rsidP="005819FD">
      <w:r w:rsidRPr="0003736B">
        <w:t xml:space="preserve">If the </w:t>
      </w:r>
      <w:r w:rsidR="005645BB" w:rsidRPr="0003736B">
        <w:t>BC-concentrate</w:t>
      </w:r>
      <w:r w:rsidRPr="0003736B">
        <w:t xml:space="preserve"> is 26.4 wt% NaCl, then each m</w:t>
      </w:r>
      <w:r w:rsidRPr="0003736B">
        <w:rPr>
          <w:vertAlign w:val="superscript"/>
        </w:rPr>
        <w:t>3</w:t>
      </w:r>
      <w:r w:rsidRPr="0003736B">
        <w:t xml:space="preserve"> of </w:t>
      </w:r>
      <w:r w:rsidR="005645BB" w:rsidRPr="0003736B">
        <w:t>BC-concentrate</w:t>
      </w:r>
      <w:r w:rsidRPr="0003736B">
        <w:t xml:space="preserve"> contains 316.0 kg NaCl.  Since the solution is already saturated, the 82.24% of the </w:t>
      </w:r>
      <w:r w:rsidR="005645BB" w:rsidRPr="0003736B">
        <w:t>BC-concentrate</w:t>
      </w:r>
      <w:r w:rsidRPr="0003736B">
        <w:t xml:space="preserve"> must be processed through the CRYS to yield the 55 wt% solids </w:t>
      </w:r>
      <w:r w:rsidR="005645BB" w:rsidRPr="0003736B">
        <w:t>S</w:t>
      </w:r>
      <w:r w:rsidRPr="0003736B">
        <w:t>lurry</w:t>
      </w:r>
      <w:r w:rsidR="005645BB" w:rsidRPr="0003736B">
        <w:t xml:space="preserve"> Concentrate</w:t>
      </w:r>
      <w:r w:rsidRPr="0003736B">
        <w:t>.</w:t>
      </w:r>
    </w:p>
    <w:p w14:paraId="519348A5" w14:textId="333B2134" w:rsidR="005819FD" w:rsidRPr="0003736B" w:rsidRDefault="005819FD" w:rsidP="005819FD">
      <w:r w:rsidRPr="0003736B">
        <w:lastRenderedPageBreak/>
        <w:t xml:space="preserve">If, however, the </w:t>
      </w:r>
      <w:r w:rsidR="005645BB" w:rsidRPr="0003736B">
        <w:t>BC-concentrate</w:t>
      </w:r>
      <w:r w:rsidRPr="0003736B">
        <w:t xml:space="preserve"> is 22 wt% NaCl, then each m</w:t>
      </w:r>
      <w:r w:rsidRPr="0003736B">
        <w:rPr>
          <w:vertAlign w:val="superscript"/>
        </w:rPr>
        <w:t>3</w:t>
      </w:r>
      <w:r w:rsidRPr="0003736B">
        <w:t xml:space="preserve"> of </w:t>
      </w:r>
      <w:r w:rsidR="005645BB" w:rsidRPr="0003736B">
        <w:t>BC-concentrate</w:t>
      </w:r>
      <w:r w:rsidRPr="0003736B">
        <w:t xml:space="preserve"> contains 255.6 kg and a larger portion of the </w:t>
      </w:r>
      <w:r w:rsidR="005645BB" w:rsidRPr="0003736B">
        <w:t>BC-concentrate</w:t>
      </w:r>
      <w:r w:rsidRPr="0003736B">
        <w:t xml:space="preserve"> must be dried in the CRYS to yield the 55 wt% solids </w:t>
      </w:r>
      <w:r w:rsidR="005645BB" w:rsidRPr="0003736B">
        <w:t>S</w:t>
      </w:r>
      <w:r w:rsidRPr="0003736B">
        <w:t>lurry</w:t>
      </w:r>
      <w:r w:rsidR="005645BB" w:rsidRPr="0003736B">
        <w:t xml:space="preserve"> Concentrate</w:t>
      </w:r>
      <w:r w:rsidRPr="0003736B">
        <w:t xml:space="preserve"> since the concentration of the liquid portion of the slurry is higher than that of the </w:t>
      </w:r>
      <w:r w:rsidR="005645BB" w:rsidRPr="0003736B">
        <w:t>BC-concentrate</w:t>
      </w:r>
      <w:r w:rsidRPr="0003736B">
        <w:t xml:space="preserve">.  As a result, </w:t>
      </w:r>
      <w:r w:rsidR="00564AEE" w:rsidRPr="0003736B">
        <w:t xml:space="preserve">86.03% of the </w:t>
      </w:r>
      <w:r w:rsidR="005645BB" w:rsidRPr="0003736B">
        <w:t>BC-concentrate</w:t>
      </w:r>
      <w:r w:rsidR="00564AEE" w:rsidRPr="0003736B">
        <w:t xml:space="preserve"> must be processed by the CRYS unit.  </w:t>
      </w:r>
    </w:p>
    <w:p w14:paraId="1DC34DAE" w14:textId="6303216D" w:rsidR="00564AEE" w:rsidRPr="0003736B" w:rsidRDefault="00564AEE" w:rsidP="005819FD">
      <w:r w:rsidRPr="0003736B">
        <w:t xml:space="preserve">Similarly, if the </w:t>
      </w:r>
      <w:r w:rsidR="005645BB" w:rsidRPr="0003736B">
        <w:t>BC-concentrate</w:t>
      </w:r>
      <w:r w:rsidRPr="0003736B">
        <w:t xml:space="preserve"> is 15 wt% NaCl, then each m</w:t>
      </w:r>
      <w:r w:rsidRPr="0003736B">
        <w:rPr>
          <w:vertAlign w:val="superscript"/>
        </w:rPr>
        <w:t>3</w:t>
      </w:r>
      <w:r w:rsidRPr="0003736B">
        <w:t xml:space="preserve"> of </w:t>
      </w:r>
      <w:r w:rsidR="005645BB" w:rsidRPr="0003736B">
        <w:t>BC-concentrate</w:t>
      </w:r>
      <w:r w:rsidRPr="0003736B">
        <w:t xml:space="preserve"> contains 166.4 kg</w:t>
      </w:r>
      <w:r w:rsidR="005645BB" w:rsidRPr="0003736B">
        <w:t xml:space="preserve"> of salt and water.  </w:t>
      </w:r>
      <w:r w:rsidR="00FF4B96" w:rsidRPr="0003736B">
        <w:t>To yield a 55 wt% solids Slurry Concentrate from a BC-CRYS system, a</w:t>
      </w:r>
      <w:r w:rsidRPr="0003736B">
        <w:t xml:space="preserve">n even larger portion of </w:t>
      </w:r>
      <w:r w:rsidR="00FF4B96" w:rsidRPr="0003736B">
        <w:t>the 15 wt% NaCl</w:t>
      </w:r>
      <w:r w:rsidR="005645BB" w:rsidRPr="0003736B">
        <w:t xml:space="preserve"> BC-concentrate</w:t>
      </w:r>
      <w:r w:rsidRPr="0003736B">
        <w:t xml:space="preserve"> must be dried</w:t>
      </w:r>
      <w:r w:rsidR="00FF4B96" w:rsidRPr="0003736B">
        <w:t xml:space="preserve"> compared to a</w:t>
      </w:r>
      <w:r w:rsidR="005645BB" w:rsidRPr="0003736B">
        <w:t xml:space="preserve"> 22 wt% NaCl</w:t>
      </w:r>
      <w:r w:rsidR="00FF4B96" w:rsidRPr="0003736B">
        <w:t xml:space="preserve"> BC-concentrate</w:t>
      </w:r>
      <w:r w:rsidR="005645BB" w:rsidRPr="0003736B">
        <w:t>.</w:t>
      </w:r>
      <w:r w:rsidRPr="0003736B">
        <w:t xml:space="preserve">  As a result, 91.26% of the </w:t>
      </w:r>
      <w:r w:rsidR="00FF4B96" w:rsidRPr="0003736B">
        <w:t xml:space="preserve">15 wt% NaCl </w:t>
      </w:r>
      <w:r w:rsidR="005645BB" w:rsidRPr="0003736B">
        <w:t>BC-concentrate</w:t>
      </w:r>
      <w:r w:rsidRPr="0003736B">
        <w:t xml:space="preserve"> must be processed by the CRYS unit.</w:t>
      </w:r>
    </w:p>
    <w:p w14:paraId="35AD2BA0" w14:textId="24DB6B51" w:rsidR="009F687F" w:rsidRPr="0003736B" w:rsidRDefault="009F687F" w:rsidP="005819FD">
      <w:r w:rsidRPr="0003736B">
        <w:t xml:space="preserve">The total BC-CRYS energy per unit of Influent brine to a hypothetical BC-CRYS system producing 55 wt% solids NaCl </w:t>
      </w:r>
      <w:r w:rsidR="00FF4B96" w:rsidRPr="0003736B">
        <w:t>S</w:t>
      </w:r>
      <w:r w:rsidRPr="0003736B">
        <w:t>lurry</w:t>
      </w:r>
      <w:r w:rsidR="00FF4B96" w:rsidRPr="0003736B">
        <w:t xml:space="preserve"> Concentrate</w:t>
      </w:r>
      <w:r w:rsidRPr="0003736B">
        <w:t xml:space="preserve"> </w:t>
      </w:r>
      <w:r w:rsidR="00665B85" w:rsidRPr="0003736B">
        <w:t>was</w:t>
      </w:r>
      <w:r w:rsidRPr="0003736B">
        <w:t xml:space="preserve"> calculated and </w:t>
      </w:r>
      <w:r w:rsidR="00665B85" w:rsidRPr="0003736B">
        <w:t xml:space="preserve">is </w:t>
      </w:r>
      <w:r w:rsidRPr="0003736B">
        <w:t>shown in Table C.2 for the same scenarios as for ZLD in Table C.1.  The BC</w:t>
      </w:r>
      <w:r w:rsidR="00FF4B96" w:rsidRPr="0003736B">
        <w:t>-concentrate</w:t>
      </w:r>
      <w:r w:rsidRPr="0003736B">
        <w:t xml:space="preserve"> concentrate volume per unit of Influent are the same as for the ZLD </w:t>
      </w:r>
      <w:r w:rsidR="00FF4B96" w:rsidRPr="0003736B">
        <w:t>scenario</w:t>
      </w:r>
      <w:r w:rsidRPr="0003736B">
        <w:t>, but the CRYS unit for the 55 wt% solids case only processes a fraction of the BC</w:t>
      </w:r>
      <w:r w:rsidR="00FF4B96" w:rsidRPr="0003736B">
        <w:t>-concentrate</w:t>
      </w:r>
      <w:r w:rsidRPr="0003736B">
        <w:t xml:space="preserve"> volume instead of the entire volume.  A column has been added showing the </w:t>
      </w:r>
      <w:r w:rsidR="00E81586" w:rsidRPr="0003736B">
        <w:t>fraction of the</w:t>
      </w:r>
      <w:r w:rsidRPr="0003736B">
        <w:t xml:space="preserve"> BC</w:t>
      </w:r>
      <w:r w:rsidR="00FF4B96" w:rsidRPr="0003736B">
        <w:t>-concentrate</w:t>
      </w:r>
      <w:r w:rsidRPr="0003736B">
        <w:t xml:space="preserve"> processed by the CRYS unit.  The CRYS energy is then calculated based on the reduced volume of BC</w:t>
      </w:r>
      <w:r w:rsidR="00FF4B96" w:rsidRPr="0003736B">
        <w:t>-concentrate</w:t>
      </w:r>
      <w:r w:rsidRPr="0003736B">
        <w:t xml:space="preserve"> processed per unit of Influent brine</w:t>
      </w:r>
      <w:r w:rsidR="00E81586" w:rsidRPr="0003736B">
        <w:t xml:space="preserve"> and the assumed CRYS energy usage of 62 kWh/m</w:t>
      </w:r>
      <w:r w:rsidR="00E81586" w:rsidRPr="0003736B">
        <w:rPr>
          <w:vertAlign w:val="superscript"/>
        </w:rPr>
        <w:t>3</w:t>
      </w:r>
      <w:r w:rsidR="00E81586" w:rsidRPr="0003736B">
        <w:t>-</w:t>
      </w:r>
      <w:r w:rsidR="00FF4B96" w:rsidRPr="0003736B">
        <w:t>CRYS-</w:t>
      </w:r>
      <w:r w:rsidR="00E81586" w:rsidRPr="0003736B">
        <w:t>feed.</w:t>
      </w:r>
    </w:p>
    <w:p w14:paraId="75D06600" w14:textId="10B0D8AC" w:rsidR="003807C4" w:rsidRPr="0003736B" w:rsidRDefault="003807C4" w:rsidP="003807C4">
      <w:pPr>
        <w:pStyle w:val="Caption"/>
        <w:keepNext/>
        <w:rPr>
          <w:color w:val="auto"/>
        </w:rPr>
      </w:pPr>
      <w:r w:rsidRPr="0003736B">
        <w:rPr>
          <w:color w:val="auto"/>
        </w:rPr>
        <w:t>Table C.2 Effect of feed brine concentration and BC</w:t>
      </w:r>
      <w:r w:rsidR="00FF4B96" w:rsidRPr="0003736B">
        <w:rPr>
          <w:color w:val="auto"/>
        </w:rPr>
        <w:t>-concentrate</w:t>
      </w:r>
      <w:r w:rsidRPr="0003736B">
        <w:rPr>
          <w:color w:val="auto"/>
        </w:rPr>
        <w:t xml:space="preserve"> concentration on the total energy of a BC-CRYS system per unit of brine fed to the BC unit for a system producing 55 wt% solids slurry (i.e.</w:t>
      </w:r>
      <w:r w:rsidR="00FF4B96" w:rsidRPr="0003736B">
        <w:rPr>
          <w:color w:val="auto"/>
        </w:rPr>
        <w:t>,</w:t>
      </w:r>
      <w:r w:rsidRPr="0003736B">
        <w:rPr>
          <w:color w:val="auto"/>
        </w:rPr>
        <w:t xml:space="preserve"> only a portion of the</w:t>
      </w:r>
      <w:r w:rsidR="00FF4B96" w:rsidRPr="0003736B">
        <w:rPr>
          <w:color w:val="auto"/>
        </w:rPr>
        <w:t xml:space="preserve"> BC-concentrate</w:t>
      </w:r>
      <w:r w:rsidRPr="0003736B">
        <w:rPr>
          <w:color w:val="auto"/>
        </w:rPr>
        <w:t xml:space="preserve"> is treated by the CRYS unit).</w:t>
      </w:r>
    </w:p>
    <w:tbl>
      <w:tblPr>
        <w:tblStyle w:val="TableGrid"/>
        <w:tblW w:w="0" w:type="auto"/>
        <w:tblLook w:val="04A0" w:firstRow="1" w:lastRow="0" w:firstColumn="1" w:lastColumn="0" w:noHBand="0" w:noVBand="1"/>
      </w:tblPr>
      <w:tblGrid>
        <w:gridCol w:w="797"/>
        <w:gridCol w:w="1312"/>
        <w:gridCol w:w="1313"/>
        <w:gridCol w:w="1168"/>
        <w:gridCol w:w="1049"/>
        <w:gridCol w:w="1168"/>
        <w:gridCol w:w="1288"/>
        <w:gridCol w:w="1288"/>
      </w:tblGrid>
      <w:tr w:rsidR="007932DD" w:rsidRPr="0003736B" w14:paraId="30C8A23F" w14:textId="77777777" w:rsidTr="002D6BA8">
        <w:tc>
          <w:tcPr>
            <w:tcW w:w="797" w:type="dxa"/>
          </w:tcPr>
          <w:p w14:paraId="56E5FCE5" w14:textId="77777777" w:rsidR="0032105E" w:rsidRPr="0003736B" w:rsidRDefault="0032105E" w:rsidP="0032105E">
            <w:pPr>
              <w:rPr>
                <w:sz w:val="22"/>
                <w:szCs w:val="20"/>
              </w:rPr>
            </w:pPr>
            <w:r w:rsidRPr="0003736B">
              <w:rPr>
                <w:sz w:val="22"/>
                <w:szCs w:val="20"/>
              </w:rPr>
              <w:t>Brine (wt% NaCl)</w:t>
            </w:r>
          </w:p>
        </w:tc>
        <w:tc>
          <w:tcPr>
            <w:tcW w:w="1312" w:type="dxa"/>
          </w:tcPr>
          <w:p w14:paraId="5023B070" w14:textId="0FCF22F3" w:rsidR="0032105E" w:rsidRPr="0003736B" w:rsidRDefault="0032105E" w:rsidP="0032105E">
            <w:pPr>
              <w:rPr>
                <w:sz w:val="22"/>
                <w:szCs w:val="20"/>
              </w:rPr>
            </w:pPr>
            <w:r w:rsidRPr="0003736B">
              <w:rPr>
                <w:sz w:val="22"/>
                <w:szCs w:val="20"/>
              </w:rPr>
              <w:t>BC</w:t>
            </w:r>
            <w:r w:rsidR="007932DD" w:rsidRPr="0003736B">
              <w:rPr>
                <w:sz w:val="22"/>
                <w:szCs w:val="20"/>
              </w:rPr>
              <w:t>-concentrate</w:t>
            </w:r>
            <w:r w:rsidRPr="0003736B">
              <w:rPr>
                <w:sz w:val="22"/>
                <w:szCs w:val="20"/>
              </w:rPr>
              <w:t xml:space="preserve"> (wt% NaCl)</w:t>
            </w:r>
          </w:p>
        </w:tc>
        <w:tc>
          <w:tcPr>
            <w:tcW w:w="1313" w:type="dxa"/>
          </w:tcPr>
          <w:p w14:paraId="04348AF6" w14:textId="6FBE0FF6" w:rsidR="0032105E" w:rsidRPr="0003736B" w:rsidRDefault="0032105E" w:rsidP="0032105E">
            <w:pPr>
              <w:rPr>
                <w:sz w:val="22"/>
                <w:szCs w:val="20"/>
              </w:rPr>
            </w:pPr>
            <w:r w:rsidRPr="0003736B">
              <w:rPr>
                <w:sz w:val="22"/>
                <w:szCs w:val="20"/>
              </w:rPr>
              <w:t>BC</w:t>
            </w:r>
            <w:r w:rsidR="007932DD" w:rsidRPr="0003736B">
              <w:rPr>
                <w:sz w:val="22"/>
                <w:szCs w:val="20"/>
              </w:rPr>
              <w:t>-concentrate v</w:t>
            </w:r>
            <w:r w:rsidRPr="0003736B">
              <w:rPr>
                <w:sz w:val="22"/>
                <w:szCs w:val="20"/>
              </w:rPr>
              <w:t>olume (m</w:t>
            </w:r>
            <w:r w:rsidRPr="0003736B">
              <w:rPr>
                <w:sz w:val="22"/>
                <w:szCs w:val="20"/>
                <w:vertAlign w:val="superscript"/>
              </w:rPr>
              <w:t>3</w:t>
            </w:r>
            <w:r w:rsidRPr="0003736B">
              <w:rPr>
                <w:sz w:val="22"/>
                <w:szCs w:val="20"/>
              </w:rPr>
              <w:t xml:space="preserve"> per m</w:t>
            </w:r>
            <w:r w:rsidRPr="0003736B">
              <w:rPr>
                <w:sz w:val="22"/>
                <w:szCs w:val="20"/>
                <w:vertAlign w:val="superscript"/>
              </w:rPr>
              <w:t>3</w:t>
            </w:r>
            <w:r w:rsidRPr="0003736B">
              <w:rPr>
                <w:sz w:val="22"/>
                <w:szCs w:val="20"/>
              </w:rPr>
              <w:t xml:space="preserve"> of brine)</w:t>
            </w:r>
          </w:p>
        </w:tc>
        <w:tc>
          <w:tcPr>
            <w:tcW w:w="1168" w:type="dxa"/>
          </w:tcPr>
          <w:p w14:paraId="6EC3C3C6" w14:textId="1EFF1DF2" w:rsidR="0032105E" w:rsidRPr="0003736B" w:rsidRDefault="0032105E" w:rsidP="0032105E">
            <w:pPr>
              <w:rPr>
                <w:sz w:val="22"/>
                <w:szCs w:val="20"/>
              </w:rPr>
            </w:pPr>
            <w:r w:rsidRPr="0003736B">
              <w:rPr>
                <w:sz w:val="22"/>
                <w:szCs w:val="20"/>
              </w:rPr>
              <w:t xml:space="preserve">BC </w:t>
            </w:r>
            <w:r w:rsidR="007932DD" w:rsidRPr="0003736B">
              <w:rPr>
                <w:sz w:val="22"/>
                <w:szCs w:val="20"/>
              </w:rPr>
              <w:t>e</w:t>
            </w:r>
            <w:r w:rsidRPr="0003736B">
              <w:rPr>
                <w:sz w:val="22"/>
                <w:szCs w:val="20"/>
              </w:rPr>
              <w:t>nergy (kWh/m</w:t>
            </w:r>
            <w:r w:rsidRPr="0003736B">
              <w:rPr>
                <w:sz w:val="22"/>
                <w:szCs w:val="20"/>
                <w:vertAlign w:val="superscript"/>
              </w:rPr>
              <w:t>3</w:t>
            </w:r>
            <w:r w:rsidRPr="0003736B">
              <w:rPr>
                <w:sz w:val="22"/>
                <w:szCs w:val="20"/>
              </w:rPr>
              <w:t>-brine)</w:t>
            </w:r>
          </w:p>
        </w:tc>
        <w:tc>
          <w:tcPr>
            <w:tcW w:w="1049" w:type="dxa"/>
          </w:tcPr>
          <w:p w14:paraId="673A7CE9" w14:textId="17F6B930" w:rsidR="0032105E" w:rsidRPr="0003736B" w:rsidRDefault="0032105E" w:rsidP="0032105E">
            <w:pPr>
              <w:rPr>
                <w:sz w:val="22"/>
                <w:szCs w:val="20"/>
              </w:rPr>
            </w:pPr>
            <w:r w:rsidRPr="0003736B">
              <w:rPr>
                <w:sz w:val="22"/>
                <w:szCs w:val="20"/>
              </w:rPr>
              <w:t xml:space="preserve">CRYS </w:t>
            </w:r>
            <w:r w:rsidR="007932DD" w:rsidRPr="0003736B">
              <w:rPr>
                <w:sz w:val="22"/>
                <w:szCs w:val="20"/>
              </w:rPr>
              <w:t>f</w:t>
            </w:r>
            <w:r w:rsidRPr="0003736B">
              <w:rPr>
                <w:sz w:val="22"/>
                <w:szCs w:val="20"/>
              </w:rPr>
              <w:t xml:space="preserve">eed </w:t>
            </w:r>
            <w:r w:rsidR="007932DD" w:rsidRPr="0003736B">
              <w:rPr>
                <w:sz w:val="22"/>
                <w:szCs w:val="20"/>
              </w:rPr>
              <w:t>v</w:t>
            </w:r>
            <w:r w:rsidRPr="0003736B">
              <w:rPr>
                <w:sz w:val="22"/>
                <w:szCs w:val="20"/>
              </w:rPr>
              <w:t>olume</w:t>
            </w:r>
            <w:r w:rsidR="00933B8B" w:rsidRPr="0003736B">
              <w:rPr>
                <w:sz w:val="22"/>
                <w:szCs w:val="20"/>
              </w:rPr>
              <w:t>*</w:t>
            </w:r>
          </w:p>
          <w:p w14:paraId="49D6EBC2" w14:textId="175DECCA" w:rsidR="0032105E" w:rsidRPr="0003736B" w:rsidRDefault="0032105E" w:rsidP="0032105E">
            <w:pPr>
              <w:rPr>
                <w:sz w:val="22"/>
                <w:szCs w:val="20"/>
              </w:rPr>
            </w:pPr>
            <w:r w:rsidRPr="0003736B">
              <w:rPr>
                <w:sz w:val="22"/>
                <w:szCs w:val="20"/>
              </w:rPr>
              <w:t>(m</w:t>
            </w:r>
            <w:r w:rsidRPr="0003736B">
              <w:rPr>
                <w:sz w:val="22"/>
                <w:szCs w:val="20"/>
                <w:vertAlign w:val="superscript"/>
              </w:rPr>
              <w:t>3</w:t>
            </w:r>
            <w:r w:rsidRPr="0003736B">
              <w:rPr>
                <w:sz w:val="22"/>
                <w:szCs w:val="20"/>
              </w:rPr>
              <w:t xml:space="preserve"> per m</w:t>
            </w:r>
            <w:r w:rsidRPr="0003736B">
              <w:rPr>
                <w:sz w:val="22"/>
                <w:szCs w:val="20"/>
                <w:vertAlign w:val="superscript"/>
              </w:rPr>
              <w:t>3</w:t>
            </w:r>
            <w:r w:rsidRPr="0003736B">
              <w:rPr>
                <w:sz w:val="22"/>
                <w:szCs w:val="20"/>
              </w:rPr>
              <w:t xml:space="preserve"> of BC conc)</w:t>
            </w:r>
          </w:p>
        </w:tc>
        <w:tc>
          <w:tcPr>
            <w:tcW w:w="1168" w:type="dxa"/>
          </w:tcPr>
          <w:p w14:paraId="029A46DD" w14:textId="65CFBDAF" w:rsidR="0032105E" w:rsidRPr="0003736B" w:rsidRDefault="0032105E" w:rsidP="0032105E">
            <w:pPr>
              <w:rPr>
                <w:sz w:val="22"/>
                <w:szCs w:val="20"/>
              </w:rPr>
            </w:pPr>
            <w:r w:rsidRPr="0003736B">
              <w:rPr>
                <w:sz w:val="22"/>
                <w:szCs w:val="20"/>
              </w:rPr>
              <w:t xml:space="preserve">CRYS </w:t>
            </w:r>
            <w:r w:rsidR="007932DD" w:rsidRPr="0003736B">
              <w:rPr>
                <w:sz w:val="22"/>
                <w:szCs w:val="20"/>
              </w:rPr>
              <w:t>e</w:t>
            </w:r>
            <w:r w:rsidRPr="0003736B">
              <w:rPr>
                <w:sz w:val="22"/>
                <w:szCs w:val="20"/>
              </w:rPr>
              <w:t>nergy</w:t>
            </w:r>
          </w:p>
          <w:p w14:paraId="551F47A5" w14:textId="739D3678" w:rsidR="0032105E" w:rsidRPr="0003736B" w:rsidRDefault="0032105E" w:rsidP="0032105E">
            <w:pPr>
              <w:rPr>
                <w:sz w:val="22"/>
                <w:szCs w:val="20"/>
              </w:rPr>
            </w:pPr>
            <w:r w:rsidRPr="0003736B">
              <w:rPr>
                <w:sz w:val="22"/>
                <w:szCs w:val="20"/>
              </w:rPr>
              <w:t>(kWh/m</w:t>
            </w:r>
            <w:r w:rsidRPr="0003736B">
              <w:rPr>
                <w:sz w:val="22"/>
                <w:szCs w:val="20"/>
                <w:vertAlign w:val="superscript"/>
              </w:rPr>
              <w:t>3</w:t>
            </w:r>
            <w:r w:rsidRPr="0003736B">
              <w:rPr>
                <w:sz w:val="22"/>
                <w:szCs w:val="20"/>
              </w:rPr>
              <w:t>-brine)</w:t>
            </w:r>
          </w:p>
        </w:tc>
        <w:tc>
          <w:tcPr>
            <w:tcW w:w="1288" w:type="dxa"/>
          </w:tcPr>
          <w:p w14:paraId="2C0C5A70" w14:textId="658E40E9" w:rsidR="0032105E" w:rsidRPr="0003736B" w:rsidRDefault="0032105E" w:rsidP="0032105E">
            <w:pPr>
              <w:rPr>
                <w:sz w:val="22"/>
                <w:szCs w:val="20"/>
              </w:rPr>
            </w:pPr>
            <w:r w:rsidRPr="0003736B">
              <w:rPr>
                <w:sz w:val="22"/>
                <w:szCs w:val="20"/>
              </w:rPr>
              <w:t xml:space="preserve">Total BC-CRYS </w:t>
            </w:r>
            <w:r w:rsidR="007932DD" w:rsidRPr="0003736B">
              <w:rPr>
                <w:sz w:val="22"/>
                <w:szCs w:val="20"/>
              </w:rPr>
              <w:t>e</w:t>
            </w:r>
            <w:r w:rsidRPr="0003736B">
              <w:rPr>
                <w:sz w:val="22"/>
                <w:szCs w:val="20"/>
              </w:rPr>
              <w:t>nergy (kWh/m</w:t>
            </w:r>
            <w:r w:rsidRPr="0003736B">
              <w:rPr>
                <w:sz w:val="22"/>
                <w:szCs w:val="20"/>
                <w:vertAlign w:val="superscript"/>
              </w:rPr>
              <w:t>3</w:t>
            </w:r>
            <w:r w:rsidRPr="0003736B">
              <w:rPr>
                <w:sz w:val="22"/>
                <w:szCs w:val="20"/>
              </w:rPr>
              <w:t>-</w:t>
            </w:r>
            <w:r w:rsidR="007932DD" w:rsidRPr="0003736B">
              <w:rPr>
                <w:sz w:val="22"/>
                <w:szCs w:val="20"/>
              </w:rPr>
              <w:t>Influent</w:t>
            </w:r>
            <w:r w:rsidRPr="0003736B">
              <w:rPr>
                <w:sz w:val="22"/>
                <w:szCs w:val="20"/>
              </w:rPr>
              <w:t>)</w:t>
            </w:r>
          </w:p>
        </w:tc>
        <w:tc>
          <w:tcPr>
            <w:tcW w:w="1255" w:type="dxa"/>
          </w:tcPr>
          <w:p w14:paraId="70F637D4" w14:textId="6710A356" w:rsidR="0032105E" w:rsidRPr="0003736B" w:rsidRDefault="0032105E" w:rsidP="0032105E">
            <w:pPr>
              <w:rPr>
                <w:sz w:val="22"/>
                <w:szCs w:val="20"/>
              </w:rPr>
            </w:pPr>
            <w:r w:rsidRPr="0003736B">
              <w:rPr>
                <w:sz w:val="22"/>
                <w:szCs w:val="20"/>
              </w:rPr>
              <w:t>TOP1000</w:t>
            </w:r>
            <w:r w:rsidR="001F75DA" w:rsidRPr="0003736B">
              <w:rPr>
                <w:rFonts w:eastAsia="Times New Roman" w:cs="Times New Roman"/>
                <w:sz w:val="22"/>
                <w:szCs w:val="20"/>
              </w:rPr>
              <w:t>™</w:t>
            </w:r>
            <w:r w:rsidR="001F75DA" w:rsidRPr="0003736B">
              <w:rPr>
                <w:sz w:val="22"/>
                <w:szCs w:val="20"/>
              </w:rPr>
              <w:t xml:space="preserve"> </w:t>
            </w:r>
            <w:r w:rsidRPr="0003736B">
              <w:rPr>
                <w:sz w:val="22"/>
                <w:szCs w:val="20"/>
              </w:rPr>
              <w:t xml:space="preserve"> </w:t>
            </w:r>
            <w:r w:rsidR="001001B2" w:rsidRPr="0003736B">
              <w:rPr>
                <w:sz w:val="22"/>
                <w:szCs w:val="20"/>
              </w:rPr>
              <w:t>p</w:t>
            </w:r>
            <w:r w:rsidRPr="0003736B">
              <w:rPr>
                <w:sz w:val="22"/>
                <w:szCs w:val="20"/>
              </w:rPr>
              <w:t xml:space="preserve">redicted </w:t>
            </w:r>
            <w:r w:rsidR="001001B2" w:rsidRPr="0003736B">
              <w:rPr>
                <w:sz w:val="22"/>
                <w:szCs w:val="20"/>
              </w:rPr>
              <w:t>e</w:t>
            </w:r>
            <w:r w:rsidRPr="0003736B">
              <w:rPr>
                <w:sz w:val="22"/>
                <w:szCs w:val="20"/>
              </w:rPr>
              <w:t>nergy (kWh/m</w:t>
            </w:r>
            <w:r w:rsidRPr="0003736B">
              <w:rPr>
                <w:sz w:val="22"/>
                <w:szCs w:val="20"/>
                <w:vertAlign w:val="superscript"/>
              </w:rPr>
              <w:t>3</w:t>
            </w:r>
            <w:r w:rsidRPr="0003736B">
              <w:rPr>
                <w:sz w:val="22"/>
                <w:szCs w:val="20"/>
              </w:rPr>
              <w:t>-</w:t>
            </w:r>
            <w:r w:rsidR="007932DD" w:rsidRPr="0003736B">
              <w:rPr>
                <w:sz w:val="22"/>
                <w:szCs w:val="20"/>
              </w:rPr>
              <w:t>Influent</w:t>
            </w:r>
            <w:r w:rsidRPr="0003736B">
              <w:rPr>
                <w:sz w:val="22"/>
                <w:szCs w:val="20"/>
              </w:rPr>
              <w:t>)</w:t>
            </w:r>
          </w:p>
        </w:tc>
      </w:tr>
      <w:tr w:rsidR="007932DD" w:rsidRPr="0003736B" w14:paraId="279AE328" w14:textId="77777777" w:rsidTr="002D6BA8">
        <w:tc>
          <w:tcPr>
            <w:tcW w:w="797" w:type="dxa"/>
          </w:tcPr>
          <w:p w14:paraId="1C0529D3" w14:textId="77777777" w:rsidR="0032105E" w:rsidRPr="0003736B" w:rsidRDefault="0032105E" w:rsidP="0032105E">
            <w:r w:rsidRPr="0003736B">
              <w:t>7.15</w:t>
            </w:r>
          </w:p>
        </w:tc>
        <w:tc>
          <w:tcPr>
            <w:tcW w:w="1312" w:type="dxa"/>
          </w:tcPr>
          <w:p w14:paraId="0D223C74" w14:textId="77777777" w:rsidR="0032105E" w:rsidRPr="0003736B" w:rsidRDefault="0032105E" w:rsidP="0032105E">
            <w:r w:rsidRPr="0003736B">
              <w:t>15</w:t>
            </w:r>
          </w:p>
        </w:tc>
        <w:tc>
          <w:tcPr>
            <w:tcW w:w="1313" w:type="dxa"/>
          </w:tcPr>
          <w:p w14:paraId="7575D57A" w14:textId="77777777" w:rsidR="0032105E" w:rsidRPr="0003736B" w:rsidRDefault="0032105E" w:rsidP="0032105E">
            <w:r w:rsidRPr="0003736B">
              <w:t>0.451</w:t>
            </w:r>
          </w:p>
        </w:tc>
        <w:tc>
          <w:tcPr>
            <w:tcW w:w="1168" w:type="dxa"/>
          </w:tcPr>
          <w:p w14:paraId="448B9105" w14:textId="77777777" w:rsidR="0032105E" w:rsidRPr="0003736B" w:rsidRDefault="0032105E" w:rsidP="0032105E">
            <w:r w:rsidRPr="0003736B">
              <w:t>22.5</w:t>
            </w:r>
          </w:p>
        </w:tc>
        <w:tc>
          <w:tcPr>
            <w:tcW w:w="1049" w:type="dxa"/>
          </w:tcPr>
          <w:p w14:paraId="394755A4" w14:textId="5B9E871E" w:rsidR="0032105E" w:rsidRPr="0003736B" w:rsidRDefault="0032105E" w:rsidP="0032105E">
            <w:r w:rsidRPr="0003736B">
              <w:t>0.913</w:t>
            </w:r>
          </w:p>
        </w:tc>
        <w:tc>
          <w:tcPr>
            <w:tcW w:w="1168" w:type="dxa"/>
          </w:tcPr>
          <w:p w14:paraId="00AD52D8" w14:textId="2EF0E62B" w:rsidR="0032105E" w:rsidRPr="0003736B" w:rsidRDefault="00933B8B" w:rsidP="0032105E">
            <w:r w:rsidRPr="0003736B">
              <w:t>25.5</w:t>
            </w:r>
          </w:p>
        </w:tc>
        <w:tc>
          <w:tcPr>
            <w:tcW w:w="1288" w:type="dxa"/>
          </w:tcPr>
          <w:p w14:paraId="144FC8EA" w14:textId="24212744" w:rsidR="0032105E" w:rsidRPr="0003736B" w:rsidRDefault="00933B8B" w:rsidP="0032105E">
            <w:r w:rsidRPr="0003736B">
              <w:t>48.0</w:t>
            </w:r>
          </w:p>
        </w:tc>
        <w:tc>
          <w:tcPr>
            <w:tcW w:w="1255" w:type="dxa"/>
          </w:tcPr>
          <w:p w14:paraId="53DB856F" w14:textId="2E94B108" w:rsidR="0032105E" w:rsidRPr="0003736B" w:rsidRDefault="007D1E65" w:rsidP="0032105E">
            <w:r w:rsidRPr="0003736B">
              <w:t>71.3</w:t>
            </w:r>
          </w:p>
        </w:tc>
      </w:tr>
      <w:tr w:rsidR="007932DD" w:rsidRPr="0003736B" w14:paraId="5C9592C5" w14:textId="77777777" w:rsidTr="002D6BA8">
        <w:tc>
          <w:tcPr>
            <w:tcW w:w="797" w:type="dxa"/>
          </w:tcPr>
          <w:p w14:paraId="7C094002" w14:textId="77777777" w:rsidR="0032105E" w:rsidRPr="0003736B" w:rsidRDefault="0032105E" w:rsidP="0032105E">
            <w:r w:rsidRPr="0003736B">
              <w:t>15</w:t>
            </w:r>
          </w:p>
        </w:tc>
        <w:tc>
          <w:tcPr>
            <w:tcW w:w="1312" w:type="dxa"/>
          </w:tcPr>
          <w:p w14:paraId="09E97BB3" w14:textId="77777777" w:rsidR="0032105E" w:rsidRPr="0003736B" w:rsidRDefault="0032105E" w:rsidP="0032105E">
            <w:r w:rsidRPr="0003736B">
              <w:rPr>
                <w:rFonts w:cs="Times New Roman"/>
              </w:rPr>
              <w:t>"</w:t>
            </w:r>
          </w:p>
        </w:tc>
        <w:tc>
          <w:tcPr>
            <w:tcW w:w="1313" w:type="dxa"/>
          </w:tcPr>
          <w:p w14:paraId="5D3B35F4" w14:textId="77777777" w:rsidR="0032105E" w:rsidRPr="0003736B" w:rsidRDefault="0032105E" w:rsidP="0032105E">
            <w:r w:rsidRPr="0003736B">
              <w:t>1</w:t>
            </w:r>
          </w:p>
        </w:tc>
        <w:tc>
          <w:tcPr>
            <w:tcW w:w="1168" w:type="dxa"/>
          </w:tcPr>
          <w:p w14:paraId="4391A6C2" w14:textId="77777777" w:rsidR="0032105E" w:rsidRPr="0003736B" w:rsidRDefault="0032105E" w:rsidP="0032105E">
            <w:r w:rsidRPr="0003736B">
              <w:t>-</w:t>
            </w:r>
          </w:p>
        </w:tc>
        <w:tc>
          <w:tcPr>
            <w:tcW w:w="1049" w:type="dxa"/>
          </w:tcPr>
          <w:p w14:paraId="45B74781" w14:textId="53DAFC70" w:rsidR="0032105E" w:rsidRPr="0003736B" w:rsidRDefault="0032105E" w:rsidP="0032105E">
            <w:r w:rsidRPr="0003736B">
              <w:t>0.913</w:t>
            </w:r>
          </w:p>
        </w:tc>
        <w:tc>
          <w:tcPr>
            <w:tcW w:w="1168" w:type="dxa"/>
          </w:tcPr>
          <w:p w14:paraId="233EF057" w14:textId="48D8BC71" w:rsidR="0032105E" w:rsidRPr="0003736B" w:rsidRDefault="00933B8B" w:rsidP="0032105E">
            <w:r w:rsidRPr="0003736B">
              <w:t>56.6</w:t>
            </w:r>
          </w:p>
        </w:tc>
        <w:tc>
          <w:tcPr>
            <w:tcW w:w="1288" w:type="dxa"/>
          </w:tcPr>
          <w:p w14:paraId="4096F03A" w14:textId="47790166" w:rsidR="0032105E" w:rsidRPr="0003736B" w:rsidRDefault="00933B8B" w:rsidP="0032105E">
            <w:r w:rsidRPr="0003736B">
              <w:t>56.6</w:t>
            </w:r>
          </w:p>
        </w:tc>
        <w:tc>
          <w:tcPr>
            <w:tcW w:w="1255" w:type="dxa"/>
          </w:tcPr>
          <w:p w14:paraId="798ACADE" w14:textId="49081579" w:rsidR="0032105E" w:rsidRPr="0003736B" w:rsidRDefault="007D1E65" w:rsidP="0032105E">
            <w:r w:rsidRPr="0003736B">
              <w:t>70.6</w:t>
            </w:r>
          </w:p>
        </w:tc>
      </w:tr>
      <w:tr w:rsidR="007932DD" w:rsidRPr="0003736B" w14:paraId="5E7FD6FD" w14:textId="77777777" w:rsidTr="002D6BA8">
        <w:tc>
          <w:tcPr>
            <w:tcW w:w="797" w:type="dxa"/>
          </w:tcPr>
          <w:p w14:paraId="286E48CC" w14:textId="77777777" w:rsidR="0032105E" w:rsidRPr="0003736B" w:rsidRDefault="0032105E" w:rsidP="0032105E"/>
        </w:tc>
        <w:tc>
          <w:tcPr>
            <w:tcW w:w="1312" w:type="dxa"/>
          </w:tcPr>
          <w:p w14:paraId="29EB72FB" w14:textId="77777777" w:rsidR="0032105E" w:rsidRPr="0003736B" w:rsidRDefault="0032105E" w:rsidP="0032105E"/>
        </w:tc>
        <w:tc>
          <w:tcPr>
            <w:tcW w:w="1313" w:type="dxa"/>
          </w:tcPr>
          <w:p w14:paraId="48A6DBDA" w14:textId="77777777" w:rsidR="0032105E" w:rsidRPr="0003736B" w:rsidRDefault="0032105E" w:rsidP="0032105E"/>
        </w:tc>
        <w:tc>
          <w:tcPr>
            <w:tcW w:w="1168" w:type="dxa"/>
          </w:tcPr>
          <w:p w14:paraId="444D1DC6" w14:textId="77777777" w:rsidR="0032105E" w:rsidRPr="0003736B" w:rsidRDefault="0032105E" w:rsidP="0032105E"/>
        </w:tc>
        <w:tc>
          <w:tcPr>
            <w:tcW w:w="1049" w:type="dxa"/>
          </w:tcPr>
          <w:p w14:paraId="5D7C1E21" w14:textId="77777777" w:rsidR="0032105E" w:rsidRPr="0003736B" w:rsidRDefault="0032105E" w:rsidP="0032105E"/>
        </w:tc>
        <w:tc>
          <w:tcPr>
            <w:tcW w:w="1168" w:type="dxa"/>
          </w:tcPr>
          <w:p w14:paraId="7D9CB2B9" w14:textId="77777777" w:rsidR="0032105E" w:rsidRPr="0003736B" w:rsidRDefault="0032105E" w:rsidP="0032105E"/>
        </w:tc>
        <w:tc>
          <w:tcPr>
            <w:tcW w:w="1288" w:type="dxa"/>
          </w:tcPr>
          <w:p w14:paraId="7F816222" w14:textId="77777777" w:rsidR="0032105E" w:rsidRPr="0003736B" w:rsidRDefault="0032105E" w:rsidP="0032105E"/>
        </w:tc>
        <w:tc>
          <w:tcPr>
            <w:tcW w:w="1255" w:type="dxa"/>
          </w:tcPr>
          <w:p w14:paraId="219EA72B" w14:textId="77777777" w:rsidR="0032105E" w:rsidRPr="0003736B" w:rsidRDefault="0032105E" w:rsidP="0032105E"/>
        </w:tc>
      </w:tr>
      <w:tr w:rsidR="007932DD" w:rsidRPr="0003736B" w14:paraId="1B8C93F8" w14:textId="77777777" w:rsidTr="002D6BA8">
        <w:tc>
          <w:tcPr>
            <w:tcW w:w="797" w:type="dxa"/>
          </w:tcPr>
          <w:p w14:paraId="712C6D99" w14:textId="77777777" w:rsidR="0032105E" w:rsidRPr="0003736B" w:rsidRDefault="0032105E" w:rsidP="0032105E">
            <w:r w:rsidRPr="0003736B">
              <w:t>7.15</w:t>
            </w:r>
          </w:p>
        </w:tc>
        <w:tc>
          <w:tcPr>
            <w:tcW w:w="1312" w:type="dxa"/>
          </w:tcPr>
          <w:p w14:paraId="50758536" w14:textId="77777777" w:rsidR="0032105E" w:rsidRPr="0003736B" w:rsidRDefault="0032105E" w:rsidP="0032105E">
            <w:r w:rsidRPr="0003736B">
              <w:t>22</w:t>
            </w:r>
          </w:p>
        </w:tc>
        <w:tc>
          <w:tcPr>
            <w:tcW w:w="1313" w:type="dxa"/>
          </w:tcPr>
          <w:p w14:paraId="4784418F" w14:textId="77777777" w:rsidR="0032105E" w:rsidRPr="0003736B" w:rsidRDefault="0032105E" w:rsidP="0032105E">
            <w:r w:rsidRPr="0003736B">
              <w:t>0.293</w:t>
            </w:r>
          </w:p>
        </w:tc>
        <w:tc>
          <w:tcPr>
            <w:tcW w:w="1168" w:type="dxa"/>
          </w:tcPr>
          <w:p w14:paraId="37D3D5BA" w14:textId="77777777" w:rsidR="0032105E" w:rsidRPr="0003736B" w:rsidRDefault="0032105E" w:rsidP="0032105E">
            <w:r w:rsidRPr="0003736B">
              <w:t>22.5</w:t>
            </w:r>
          </w:p>
        </w:tc>
        <w:tc>
          <w:tcPr>
            <w:tcW w:w="1049" w:type="dxa"/>
          </w:tcPr>
          <w:p w14:paraId="54BB250C" w14:textId="62BF37FC" w:rsidR="0032105E" w:rsidRPr="0003736B" w:rsidRDefault="0032105E" w:rsidP="0032105E">
            <w:r w:rsidRPr="0003736B">
              <w:t>0.860</w:t>
            </w:r>
          </w:p>
        </w:tc>
        <w:tc>
          <w:tcPr>
            <w:tcW w:w="1168" w:type="dxa"/>
          </w:tcPr>
          <w:p w14:paraId="2A892D74" w14:textId="05259A1B" w:rsidR="0032105E" w:rsidRPr="0003736B" w:rsidRDefault="00933B8B" w:rsidP="0032105E">
            <w:r w:rsidRPr="0003736B">
              <w:t>15.6</w:t>
            </w:r>
          </w:p>
        </w:tc>
        <w:tc>
          <w:tcPr>
            <w:tcW w:w="1288" w:type="dxa"/>
          </w:tcPr>
          <w:p w14:paraId="6BA18AC9" w14:textId="5C1E525C" w:rsidR="0032105E" w:rsidRPr="0003736B" w:rsidRDefault="00933B8B" w:rsidP="0032105E">
            <w:r w:rsidRPr="0003736B">
              <w:t>38.1</w:t>
            </w:r>
          </w:p>
        </w:tc>
        <w:tc>
          <w:tcPr>
            <w:tcW w:w="1255" w:type="dxa"/>
          </w:tcPr>
          <w:p w14:paraId="2F564472" w14:textId="436614E9" w:rsidR="0032105E" w:rsidRPr="0003736B" w:rsidRDefault="007D1E65" w:rsidP="0032105E">
            <w:r w:rsidRPr="0003736B">
              <w:t>71.3</w:t>
            </w:r>
          </w:p>
        </w:tc>
      </w:tr>
      <w:tr w:rsidR="007932DD" w:rsidRPr="0003736B" w14:paraId="4097B57E" w14:textId="77777777" w:rsidTr="002D6BA8">
        <w:tc>
          <w:tcPr>
            <w:tcW w:w="797" w:type="dxa"/>
          </w:tcPr>
          <w:p w14:paraId="7B1560AA" w14:textId="77777777" w:rsidR="0032105E" w:rsidRPr="0003736B" w:rsidRDefault="0032105E" w:rsidP="0032105E">
            <w:r w:rsidRPr="0003736B">
              <w:t>15</w:t>
            </w:r>
          </w:p>
        </w:tc>
        <w:tc>
          <w:tcPr>
            <w:tcW w:w="1312" w:type="dxa"/>
          </w:tcPr>
          <w:p w14:paraId="7E2A5636" w14:textId="77777777" w:rsidR="0032105E" w:rsidRPr="0003736B" w:rsidRDefault="0032105E" w:rsidP="0032105E">
            <w:r w:rsidRPr="0003736B">
              <w:rPr>
                <w:rFonts w:cs="Times New Roman"/>
              </w:rPr>
              <w:t>"</w:t>
            </w:r>
          </w:p>
        </w:tc>
        <w:tc>
          <w:tcPr>
            <w:tcW w:w="1313" w:type="dxa"/>
          </w:tcPr>
          <w:p w14:paraId="393A4A95" w14:textId="77777777" w:rsidR="0032105E" w:rsidRPr="0003736B" w:rsidRDefault="0032105E" w:rsidP="0032105E">
            <w:r w:rsidRPr="0003736B">
              <w:t>0.651</w:t>
            </w:r>
          </w:p>
        </w:tc>
        <w:tc>
          <w:tcPr>
            <w:tcW w:w="1168" w:type="dxa"/>
          </w:tcPr>
          <w:p w14:paraId="0C4BFE70" w14:textId="77777777" w:rsidR="0032105E" w:rsidRPr="0003736B" w:rsidRDefault="0032105E" w:rsidP="0032105E">
            <w:r w:rsidRPr="0003736B">
              <w:t>22.5</w:t>
            </w:r>
          </w:p>
        </w:tc>
        <w:tc>
          <w:tcPr>
            <w:tcW w:w="1049" w:type="dxa"/>
          </w:tcPr>
          <w:p w14:paraId="5A6CCD07" w14:textId="0FD388FF" w:rsidR="0032105E" w:rsidRPr="0003736B" w:rsidRDefault="0032105E" w:rsidP="0032105E">
            <w:r w:rsidRPr="0003736B">
              <w:t>0.860</w:t>
            </w:r>
          </w:p>
        </w:tc>
        <w:tc>
          <w:tcPr>
            <w:tcW w:w="1168" w:type="dxa"/>
          </w:tcPr>
          <w:p w14:paraId="1B02642E" w14:textId="1FAF3022" w:rsidR="0032105E" w:rsidRPr="0003736B" w:rsidRDefault="00933B8B" w:rsidP="0032105E">
            <w:r w:rsidRPr="0003736B">
              <w:t>34.7</w:t>
            </w:r>
          </w:p>
        </w:tc>
        <w:tc>
          <w:tcPr>
            <w:tcW w:w="1288" w:type="dxa"/>
          </w:tcPr>
          <w:p w14:paraId="45C9FBFF" w14:textId="39B61961" w:rsidR="0032105E" w:rsidRPr="0003736B" w:rsidRDefault="00933B8B" w:rsidP="0032105E">
            <w:r w:rsidRPr="0003736B">
              <w:t>57.2</w:t>
            </w:r>
          </w:p>
        </w:tc>
        <w:tc>
          <w:tcPr>
            <w:tcW w:w="1255" w:type="dxa"/>
          </w:tcPr>
          <w:p w14:paraId="70D543D2" w14:textId="3ECD109A" w:rsidR="0032105E" w:rsidRPr="0003736B" w:rsidRDefault="007D1E65" w:rsidP="0032105E">
            <w:r w:rsidRPr="0003736B">
              <w:t>70.6</w:t>
            </w:r>
          </w:p>
        </w:tc>
      </w:tr>
      <w:tr w:rsidR="007932DD" w:rsidRPr="0003736B" w14:paraId="1FD38F24" w14:textId="77777777" w:rsidTr="002D6BA8">
        <w:tc>
          <w:tcPr>
            <w:tcW w:w="797" w:type="dxa"/>
          </w:tcPr>
          <w:p w14:paraId="171A7353" w14:textId="77777777" w:rsidR="0032105E" w:rsidRPr="0003736B" w:rsidRDefault="0032105E" w:rsidP="0032105E">
            <w:r w:rsidRPr="0003736B">
              <w:t>22</w:t>
            </w:r>
          </w:p>
        </w:tc>
        <w:tc>
          <w:tcPr>
            <w:tcW w:w="1312" w:type="dxa"/>
          </w:tcPr>
          <w:p w14:paraId="6CC6F4BE" w14:textId="77777777" w:rsidR="0032105E" w:rsidRPr="0003736B" w:rsidRDefault="0032105E" w:rsidP="0032105E">
            <w:pPr>
              <w:rPr>
                <w:rFonts w:cs="Times New Roman"/>
              </w:rPr>
            </w:pPr>
            <w:r w:rsidRPr="0003736B">
              <w:rPr>
                <w:rFonts w:cs="Times New Roman"/>
              </w:rPr>
              <w:t>"</w:t>
            </w:r>
          </w:p>
        </w:tc>
        <w:tc>
          <w:tcPr>
            <w:tcW w:w="1313" w:type="dxa"/>
          </w:tcPr>
          <w:p w14:paraId="27A802B4" w14:textId="77777777" w:rsidR="0032105E" w:rsidRPr="0003736B" w:rsidRDefault="0032105E" w:rsidP="0032105E">
            <w:r w:rsidRPr="0003736B">
              <w:t>1</w:t>
            </w:r>
          </w:p>
        </w:tc>
        <w:tc>
          <w:tcPr>
            <w:tcW w:w="1168" w:type="dxa"/>
          </w:tcPr>
          <w:p w14:paraId="737C7998" w14:textId="77777777" w:rsidR="0032105E" w:rsidRPr="0003736B" w:rsidRDefault="0032105E" w:rsidP="0032105E">
            <w:r w:rsidRPr="0003736B">
              <w:t>-</w:t>
            </w:r>
          </w:p>
        </w:tc>
        <w:tc>
          <w:tcPr>
            <w:tcW w:w="1049" w:type="dxa"/>
          </w:tcPr>
          <w:p w14:paraId="0951C3FE" w14:textId="4B28D1D4" w:rsidR="0032105E" w:rsidRPr="0003736B" w:rsidRDefault="0032105E" w:rsidP="0032105E">
            <w:r w:rsidRPr="0003736B">
              <w:t>0.860</w:t>
            </w:r>
          </w:p>
        </w:tc>
        <w:tc>
          <w:tcPr>
            <w:tcW w:w="1168" w:type="dxa"/>
          </w:tcPr>
          <w:p w14:paraId="20D89FD9" w14:textId="4AACF020" w:rsidR="0032105E" w:rsidRPr="0003736B" w:rsidRDefault="00933B8B" w:rsidP="0032105E">
            <w:r w:rsidRPr="0003736B">
              <w:t>53.3</w:t>
            </w:r>
          </w:p>
        </w:tc>
        <w:tc>
          <w:tcPr>
            <w:tcW w:w="1288" w:type="dxa"/>
          </w:tcPr>
          <w:p w14:paraId="317900A1" w14:textId="5C3179DE" w:rsidR="0032105E" w:rsidRPr="0003736B" w:rsidRDefault="00933B8B" w:rsidP="0032105E">
            <w:r w:rsidRPr="0003736B">
              <w:t>53.3</w:t>
            </w:r>
          </w:p>
        </w:tc>
        <w:tc>
          <w:tcPr>
            <w:tcW w:w="1255" w:type="dxa"/>
          </w:tcPr>
          <w:p w14:paraId="0A19EE31" w14:textId="7E049DE8" w:rsidR="0032105E" w:rsidRPr="0003736B" w:rsidRDefault="007D1E65" w:rsidP="0032105E">
            <w:r w:rsidRPr="0003736B">
              <w:t>67.2</w:t>
            </w:r>
          </w:p>
        </w:tc>
      </w:tr>
      <w:tr w:rsidR="007932DD" w:rsidRPr="0003736B" w14:paraId="7A488907" w14:textId="77777777" w:rsidTr="002D6BA8">
        <w:trPr>
          <w:trHeight w:val="98"/>
        </w:trPr>
        <w:tc>
          <w:tcPr>
            <w:tcW w:w="797" w:type="dxa"/>
          </w:tcPr>
          <w:p w14:paraId="347EE507" w14:textId="77777777" w:rsidR="0032105E" w:rsidRPr="0003736B" w:rsidRDefault="0032105E" w:rsidP="0032105E"/>
        </w:tc>
        <w:tc>
          <w:tcPr>
            <w:tcW w:w="1312" w:type="dxa"/>
          </w:tcPr>
          <w:p w14:paraId="03250B66" w14:textId="77777777" w:rsidR="0032105E" w:rsidRPr="0003736B" w:rsidRDefault="0032105E" w:rsidP="0032105E">
            <w:pPr>
              <w:rPr>
                <w:rFonts w:cs="Times New Roman"/>
              </w:rPr>
            </w:pPr>
          </w:p>
        </w:tc>
        <w:tc>
          <w:tcPr>
            <w:tcW w:w="1313" w:type="dxa"/>
          </w:tcPr>
          <w:p w14:paraId="3F32F0F7" w14:textId="77777777" w:rsidR="0032105E" w:rsidRPr="0003736B" w:rsidRDefault="0032105E" w:rsidP="0032105E"/>
        </w:tc>
        <w:tc>
          <w:tcPr>
            <w:tcW w:w="1168" w:type="dxa"/>
          </w:tcPr>
          <w:p w14:paraId="20531451" w14:textId="77777777" w:rsidR="0032105E" w:rsidRPr="0003736B" w:rsidRDefault="0032105E" w:rsidP="0032105E"/>
        </w:tc>
        <w:tc>
          <w:tcPr>
            <w:tcW w:w="1049" w:type="dxa"/>
          </w:tcPr>
          <w:p w14:paraId="2E3F3713" w14:textId="77777777" w:rsidR="0032105E" w:rsidRPr="0003736B" w:rsidRDefault="0032105E" w:rsidP="0032105E"/>
        </w:tc>
        <w:tc>
          <w:tcPr>
            <w:tcW w:w="1168" w:type="dxa"/>
          </w:tcPr>
          <w:p w14:paraId="4A30B0F7" w14:textId="77777777" w:rsidR="0032105E" w:rsidRPr="0003736B" w:rsidRDefault="0032105E" w:rsidP="0032105E"/>
        </w:tc>
        <w:tc>
          <w:tcPr>
            <w:tcW w:w="1288" w:type="dxa"/>
          </w:tcPr>
          <w:p w14:paraId="4901BE22" w14:textId="77777777" w:rsidR="0032105E" w:rsidRPr="0003736B" w:rsidRDefault="0032105E" w:rsidP="0032105E"/>
        </w:tc>
        <w:tc>
          <w:tcPr>
            <w:tcW w:w="1255" w:type="dxa"/>
          </w:tcPr>
          <w:p w14:paraId="62E8065A" w14:textId="77777777" w:rsidR="0032105E" w:rsidRPr="0003736B" w:rsidRDefault="0032105E" w:rsidP="0032105E"/>
        </w:tc>
      </w:tr>
      <w:tr w:rsidR="007932DD" w:rsidRPr="0003736B" w14:paraId="09583F54" w14:textId="77777777" w:rsidTr="002D6BA8">
        <w:tc>
          <w:tcPr>
            <w:tcW w:w="797" w:type="dxa"/>
          </w:tcPr>
          <w:p w14:paraId="12271A8B" w14:textId="77777777" w:rsidR="0032105E" w:rsidRPr="0003736B" w:rsidRDefault="0032105E" w:rsidP="0032105E">
            <w:r w:rsidRPr="0003736B">
              <w:t>7.15</w:t>
            </w:r>
          </w:p>
        </w:tc>
        <w:tc>
          <w:tcPr>
            <w:tcW w:w="1312" w:type="dxa"/>
          </w:tcPr>
          <w:p w14:paraId="0131FE66" w14:textId="77777777" w:rsidR="0032105E" w:rsidRPr="0003736B" w:rsidRDefault="0032105E" w:rsidP="0032105E">
            <w:pPr>
              <w:rPr>
                <w:rFonts w:cs="Times New Roman"/>
              </w:rPr>
            </w:pPr>
            <w:r w:rsidRPr="0003736B">
              <w:rPr>
                <w:rFonts w:cs="Times New Roman"/>
              </w:rPr>
              <w:t>26.4</w:t>
            </w:r>
          </w:p>
        </w:tc>
        <w:tc>
          <w:tcPr>
            <w:tcW w:w="1313" w:type="dxa"/>
          </w:tcPr>
          <w:p w14:paraId="75F92F7F" w14:textId="77777777" w:rsidR="0032105E" w:rsidRPr="0003736B" w:rsidRDefault="0032105E" w:rsidP="0032105E">
            <w:r w:rsidRPr="0003736B">
              <w:t>0.237</w:t>
            </w:r>
          </w:p>
        </w:tc>
        <w:tc>
          <w:tcPr>
            <w:tcW w:w="1168" w:type="dxa"/>
          </w:tcPr>
          <w:p w14:paraId="73A00DED" w14:textId="77777777" w:rsidR="0032105E" w:rsidRPr="0003736B" w:rsidRDefault="0032105E" w:rsidP="0032105E">
            <w:r w:rsidRPr="0003736B">
              <w:t>22.5</w:t>
            </w:r>
          </w:p>
        </w:tc>
        <w:tc>
          <w:tcPr>
            <w:tcW w:w="1049" w:type="dxa"/>
          </w:tcPr>
          <w:p w14:paraId="5E432CF7" w14:textId="38E8BC49" w:rsidR="0032105E" w:rsidRPr="0003736B" w:rsidRDefault="0032105E" w:rsidP="0032105E">
            <w:r w:rsidRPr="0003736B">
              <w:t>0.822</w:t>
            </w:r>
          </w:p>
        </w:tc>
        <w:tc>
          <w:tcPr>
            <w:tcW w:w="1168" w:type="dxa"/>
          </w:tcPr>
          <w:p w14:paraId="5220E0E9" w14:textId="13FD8887" w:rsidR="0032105E" w:rsidRPr="0003736B" w:rsidRDefault="00933B8B" w:rsidP="0032105E">
            <w:r w:rsidRPr="0003736B">
              <w:t>12.1</w:t>
            </w:r>
          </w:p>
        </w:tc>
        <w:tc>
          <w:tcPr>
            <w:tcW w:w="1288" w:type="dxa"/>
          </w:tcPr>
          <w:p w14:paraId="52613B09" w14:textId="479F9FC5" w:rsidR="0032105E" w:rsidRPr="0003736B" w:rsidRDefault="00933B8B" w:rsidP="0032105E">
            <w:r w:rsidRPr="0003736B">
              <w:t>34.6</w:t>
            </w:r>
          </w:p>
        </w:tc>
        <w:tc>
          <w:tcPr>
            <w:tcW w:w="1255" w:type="dxa"/>
          </w:tcPr>
          <w:p w14:paraId="7722B3CA" w14:textId="2D7DBC5F" w:rsidR="0032105E" w:rsidRPr="0003736B" w:rsidRDefault="007D1E65" w:rsidP="0032105E">
            <w:r w:rsidRPr="0003736B">
              <w:t>71.3</w:t>
            </w:r>
          </w:p>
        </w:tc>
      </w:tr>
      <w:tr w:rsidR="007932DD" w:rsidRPr="0003736B" w14:paraId="0EF50927" w14:textId="77777777" w:rsidTr="002D6BA8">
        <w:tc>
          <w:tcPr>
            <w:tcW w:w="797" w:type="dxa"/>
          </w:tcPr>
          <w:p w14:paraId="19821F35" w14:textId="77777777" w:rsidR="0032105E" w:rsidRPr="0003736B" w:rsidRDefault="0032105E" w:rsidP="0032105E">
            <w:r w:rsidRPr="0003736B">
              <w:t>15</w:t>
            </w:r>
          </w:p>
        </w:tc>
        <w:tc>
          <w:tcPr>
            <w:tcW w:w="1312" w:type="dxa"/>
          </w:tcPr>
          <w:p w14:paraId="2FF3F5BE" w14:textId="77777777" w:rsidR="0032105E" w:rsidRPr="0003736B" w:rsidRDefault="0032105E" w:rsidP="0032105E">
            <w:pPr>
              <w:rPr>
                <w:rFonts w:cs="Times New Roman"/>
              </w:rPr>
            </w:pPr>
            <w:r w:rsidRPr="0003736B">
              <w:rPr>
                <w:rFonts w:cs="Times New Roman"/>
              </w:rPr>
              <w:t>"</w:t>
            </w:r>
          </w:p>
        </w:tc>
        <w:tc>
          <w:tcPr>
            <w:tcW w:w="1313" w:type="dxa"/>
          </w:tcPr>
          <w:p w14:paraId="3D274A6C" w14:textId="77777777" w:rsidR="0032105E" w:rsidRPr="0003736B" w:rsidRDefault="0032105E" w:rsidP="0032105E">
            <w:r w:rsidRPr="0003736B">
              <w:t>0.527</w:t>
            </w:r>
          </w:p>
        </w:tc>
        <w:tc>
          <w:tcPr>
            <w:tcW w:w="1168" w:type="dxa"/>
          </w:tcPr>
          <w:p w14:paraId="275EE741" w14:textId="77777777" w:rsidR="0032105E" w:rsidRPr="0003736B" w:rsidRDefault="0032105E" w:rsidP="0032105E">
            <w:r w:rsidRPr="0003736B">
              <w:t>22.5</w:t>
            </w:r>
          </w:p>
        </w:tc>
        <w:tc>
          <w:tcPr>
            <w:tcW w:w="1049" w:type="dxa"/>
          </w:tcPr>
          <w:p w14:paraId="7EDA702B" w14:textId="56A9E707" w:rsidR="0032105E" w:rsidRPr="0003736B" w:rsidRDefault="0032105E" w:rsidP="0032105E">
            <w:r w:rsidRPr="0003736B">
              <w:t>0.822</w:t>
            </w:r>
          </w:p>
        </w:tc>
        <w:tc>
          <w:tcPr>
            <w:tcW w:w="1168" w:type="dxa"/>
          </w:tcPr>
          <w:p w14:paraId="1D0E0D5F" w14:textId="737F82ED" w:rsidR="0032105E" w:rsidRPr="0003736B" w:rsidRDefault="00933B8B" w:rsidP="0032105E">
            <w:r w:rsidRPr="0003736B">
              <w:t>26.9</w:t>
            </w:r>
          </w:p>
        </w:tc>
        <w:tc>
          <w:tcPr>
            <w:tcW w:w="1288" w:type="dxa"/>
          </w:tcPr>
          <w:p w14:paraId="3F23B0C8" w14:textId="5FCB1369" w:rsidR="0032105E" w:rsidRPr="0003736B" w:rsidRDefault="00933B8B" w:rsidP="0032105E">
            <w:r w:rsidRPr="0003736B">
              <w:t>49.4</w:t>
            </w:r>
          </w:p>
        </w:tc>
        <w:tc>
          <w:tcPr>
            <w:tcW w:w="1255" w:type="dxa"/>
          </w:tcPr>
          <w:p w14:paraId="5741B622" w14:textId="3778F494" w:rsidR="0032105E" w:rsidRPr="0003736B" w:rsidRDefault="007D1E65" w:rsidP="0032105E">
            <w:r w:rsidRPr="0003736B">
              <w:t>70.6</w:t>
            </w:r>
          </w:p>
        </w:tc>
      </w:tr>
      <w:tr w:rsidR="007932DD" w:rsidRPr="0003736B" w14:paraId="128A56EB" w14:textId="77777777" w:rsidTr="002D6BA8">
        <w:tc>
          <w:tcPr>
            <w:tcW w:w="797" w:type="dxa"/>
          </w:tcPr>
          <w:p w14:paraId="696CC5A1" w14:textId="77777777" w:rsidR="0032105E" w:rsidRPr="0003736B" w:rsidRDefault="0032105E" w:rsidP="0032105E">
            <w:r w:rsidRPr="0003736B">
              <w:t>22</w:t>
            </w:r>
          </w:p>
        </w:tc>
        <w:tc>
          <w:tcPr>
            <w:tcW w:w="1312" w:type="dxa"/>
          </w:tcPr>
          <w:p w14:paraId="0CE68EA1" w14:textId="77777777" w:rsidR="0032105E" w:rsidRPr="0003736B" w:rsidRDefault="0032105E" w:rsidP="0032105E">
            <w:pPr>
              <w:rPr>
                <w:rFonts w:cs="Times New Roman"/>
              </w:rPr>
            </w:pPr>
            <w:r w:rsidRPr="0003736B">
              <w:rPr>
                <w:rFonts w:cs="Times New Roman"/>
              </w:rPr>
              <w:t>"</w:t>
            </w:r>
          </w:p>
        </w:tc>
        <w:tc>
          <w:tcPr>
            <w:tcW w:w="1313" w:type="dxa"/>
          </w:tcPr>
          <w:p w14:paraId="03FA6180" w14:textId="77777777" w:rsidR="0032105E" w:rsidRPr="0003736B" w:rsidRDefault="0032105E" w:rsidP="0032105E">
            <w:r w:rsidRPr="0003736B">
              <w:t>0.809</w:t>
            </w:r>
          </w:p>
        </w:tc>
        <w:tc>
          <w:tcPr>
            <w:tcW w:w="1168" w:type="dxa"/>
          </w:tcPr>
          <w:p w14:paraId="377B2904" w14:textId="77777777" w:rsidR="0032105E" w:rsidRPr="0003736B" w:rsidRDefault="0032105E" w:rsidP="0032105E">
            <w:r w:rsidRPr="0003736B">
              <w:t>22.5</w:t>
            </w:r>
          </w:p>
        </w:tc>
        <w:tc>
          <w:tcPr>
            <w:tcW w:w="1049" w:type="dxa"/>
          </w:tcPr>
          <w:p w14:paraId="0AE15D2B" w14:textId="568F49D8" w:rsidR="0032105E" w:rsidRPr="0003736B" w:rsidRDefault="0032105E" w:rsidP="0032105E">
            <w:r w:rsidRPr="0003736B">
              <w:t>0.822</w:t>
            </w:r>
          </w:p>
        </w:tc>
        <w:tc>
          <w:tcPr>
            <w:tcW w:w="1168" w:type="dxa"/>
          </w:tcPr>
          <w:p w14:paraId="02BFDE84" w14:textId="6E9CA0C1" w:rsidR="0032105E" w:rsidRPr="0003736B" w:rsidRDefault="00933B8B" w:rsidP="0032105E">
            <w:r w:rsidRPr="0003736B">
              <w:t>41.2</w:t>
            </w:r>
          </w:p>
        </w:tc>
        <w:tc>
          <w:tcPr>
            <w:tcW w:w="1288" w:type="dxa"/>
          </w:tcPr>
          <w:p w14:paraId="15C821A8" w14:textId="427EB07A" w:rsidR="0032105E" w:rsidRPr="0003736B" w:rsidRDefault="00933B8B" w:rsidP="0032105E">
            <w:r w:rsidRPr="0003736B">
              <w:t>63.7</w:t>
            </w:r>
          </w:p>
        </w:tc>
        <w:tc>
          <w:tcPr>
            <w:tcW w:w="1255" w:type="dxa"/>
          </w:tcPr>
          <w:p w14:paraId="39BFEA3F" w14:textId="4E1FE71D" w:rsidR="0032105E" w:rsidRPr="0003736B" w:rsidRDefault="007D1E65" w:rsidP="0032105E">
            <w:r w:rsidRPr="0003736B">
              <w:t>67.2</w:t>
            </w:r>
          </w:p>
        </w:tc>
      </w:tr>
    </w:tbl>
    <w:p w14:paraId="60353BA7" w14:textId="1F8B633C" w:rsidR="003807C4" w:rsidRPr="0003736B" w:rsidRDefault="00933B8B" w:rsidP="003807C4">
      <w:pPr>
        <w:rPr>
          <w:rFonts w:eastAsiaTheme="minorEastAsia"/>
          <w:iCs/>
        </w:rPr>
      </w:pPr>
      <w:r w:rsidRPr="0003736B">
        <w:rPr>
          <w:rFonts w:eastAsiaTheme="minorEastAsia"/>
          <w:iCs/>
        </w:rPr>
        <w:t>*This represents the fraction of the</w:t>
      </w:r>
      <w:r w:rsidR="007932DD" w:rsidRPr="0003736B">
        <w:rPr>
          <w:rFonts w:eastAsiaTheme="minorEastAsia"/>
          <w:iCs/>
        </w:rPr>
        <w:t xml:space="preserve"> BC-concentrate</w:t>
      </w:r>
      <w:r w:rsidRPr="0003736B">
        <w:rPr>
          <w:rFonts w:eastAsiaTheme="minorEastAsia"/>
          <w:iCs/>
        </w:rPr>
        <w:t xml:space="preserve"> from the BC unit that must be converted to solid NaCl to result in a final slurry containing 55 wt% solids slurry with the liquid portion being 26.4 wt% NaCl solution (at 20 </w:t>
      </w:r>
      <w:r w:rsidRPr="0003736B">
        <w:rPr>
          <w:rFonts w:ascii="Calibri" w:eastAsiaTheme="minorEastAsia" w:hAnsi="Calibri" w:cs="Calibri"/>
          <w:iCs/>
        </w:rPr>
        <w:t>°</w:t>
      </w:r>
      <w:r w:rsidRPr="0003736B">
        <w:rPr>
          <w:rFonts w:eastAsiaTheme="minorEastAsia"/>
          <w:iCs/>
        </w:rPr>
        <w:t>C).</w:t>
      </w:r>
    </w:p>
    <w:p w14:paraId="128D15C0" w14:textId="5DAEDFAA" w:rsidR="00A402C5" w:rsidRPr="0003736B" w:rsidRDefault="00A402C5" w:rsidP="00A402C5">
      <w:pPr>
        <w:pStyle w:val="Caption"/>
        <w:keepNext/>
        <w:rPr>
          <w:color w:val="auto"/>
        </w:rPr>
      </w:pPr>
      <w:r w:rsidRPr="0003736B">
        <w:rPr>
          <w:color w:val="auto"/>
        </w:rPr>
        <w:lastRenderedPageBreak/>
        <w:t xml:space="preserve">Table </w:t>
      </w:r>
      <w:r w:rsidR="003807C4" w:rsidRPr="0003736B">
        <w:rPr>
          <w:color w:val="auto"/>
        </w:rPr>
        <w:t>C.</w:t>
      </w:r>
      <w:r w:rsidR="00D44B0F" w:rsidRPr="0003736B">
        <w:rPr>
          <w:color w:val="auto"/>
        </w:rPr>
        <w:t>3</w:t>
      </w:r>
      <w:r w:rsidRPr="0003736B">
        <w:rPr>
          <w:color w:val="auto"/>
        </w:rPr>
        <w:t xml:space="preserve"> Properties of various process streams for calculation of brine concentrate volume reduction, all at 20 </w:t>
      </w:r>
      <w:r w:rsidRPr="0003736B">
        <w:rPr>
          <w:rFonts w:ascii="Calibri" w:hAnsi="Calibri" w:cs="Calibri"/>
          <w:color w:val="auto"/>
        </w:rPr>
        <w:t>°</w:t>
      </w:r>
      <w:r w:rsidRPr="0003736B">
        <w:rPr>
          <w:color w:val="auto"/>
        </w:rPr>
        <w:t>C*.</w:t>
      </w:r>
    </w:p>
    <w:tbl>
      <w:tblPr>
        <w:tblStyle w:val="TableGrid"/>
        <w:tblW w:w="7430" w:type="dxa"/>
        <w:tblLook w:val="04A0" w:firstRow="1" w:lastRow="0" w:firstColumn="1" w:lastColumn="0" w:noHBand="0" w:noVBand="1"/>
      </w:tblPr>
      <w:tblGrid>
        <w:gridCol w:w="2335"/>
        <w:gridCol w:w="1405"/>
        <w:gridCol w:w="1890"/>
        <w:gridCol w:w="1800"/>
      </w:tblGrid>
      <w:tr w:rsidR="00A402C5" w:rsidRPr="0003736B" w14:paraId="0042F795" w14:textId="77777777" w:rsidTr="00A402C5">
        <w:tc>
          <w:tcPr>
            <w:tcW w:w="2335" w:type="dxa"/>
          </w:tcPr>
          <w:p w14:paraId="498824CA" w14:textId="77777777" w:rsidR="00A402C5" w:rsidRPr="0003736B" w:rsidRDefault="00A402C5" w:rsidP="00F37B41">
            <w:r w:rsidRPr="0003736B">
              <w:t>Nature of Stream</w:t>
            </w:r>
          </w:p>
        </w:tc>
        <w:tc>
          <w:tcPr>
            <w:tcW w:w="1405" w:type="dxa"/>
          </w:tcPr>
          <w:p w14:paraId="06F84283" w14:textId="77777777" w:rsidR="00A402C5" w:rsidRPr="0003736B" w:rsidRDefault="00A402C5" w:rsidP="00F37B41">
            <w:r w:rsidRPr="0003736B">
              <w:t>Density</w:t>
            </w:r>
          </w:p>
          <w:p w14:paraId="7D1C48FE" w14:textId="77777777" w:rsidR="00A402C5" w:rsidRPr="0003736B" w:rsidRDefault="00A402C5" w:rsidP="00F37B41">
            <w:r w:rsidRPr="0003736B">
              <w:t>(kg/m</w:t>
            </w:r>
            <w:r w:rsidRPr="0003736B">
              <w:rPr>
                <w:vertAlign w:val="superscript"/>
              </w:rPr>
              <w:t>3</w:t>
            </w:r>
            <w:r w:rsidRPr="0003736B">
              <w:t>)</w:t>
            </w:r>
          </w:p>
        </w:tc>
        <w:tc>
          <w:tcPr>
            <w:tcW w:w="1890" w:type="dxa"/>
          </w:tcPr>
          <w:p w14:paraId="65D5AD27" w14:textId="77777777" w:rsidR="00A402C5" w:rsidRPr="0003736B" w:rsidRDefault="00A402C5" w:rsidP="00F37B41">
            <w:r w:rsidRPr="0003736B">
              <w:t>Weight fraction NaCl</w:t>
            </w:r>
          </w:p>
        </w:tc>
        <w:tc>
          <w:tcPr>
            <w:tcW w:w="1800" w:type="dxa"/>
          </w:tcPr>
          <w:p w14:paraId="51608E61" w14:textId="77777777" w:rsidR="00A402C5" w:rsidRPr="0003736B" w:rsidRDefault="00A402C5" w:rsidP="00F37B41">
            <w:r w:rsidRPr="0003736B">
              <w:t>NaCl concentration (kg/m</w:t>
            </w:r>
            <w:r w:rsidRPr="0003736B">
              <w:rPr>
                <w:vertAlign w:val="superscript"/>
              </w:rPr>
              <w:t>3</w:t>
            </w:r>
            <w:r w:rsidRPr="0003736B">
              <w:t>)</w:t>
            </w:r>
          </w:p>
        </w:tc>
      </w:tr>
      <w:tr w:rsidR="00A402C5" w:rsidRPr="0003736B" w14:paraId="4FBEBF0A" w14:textId="77777777" w:rsidTr="00A402C5">
        <w:tc>
          <w:tcPr>
            <w:tcW w:w="2335" w:type="dxa"/>
          </w:tcPr>
          <w:p w14:paraId="2420C887" w14:textId="77777777" w:rsidR="00A402C5" w:rsidRPr="0003736B" w:rsidRDefault="00A402C5" w:rsidP="00F37B41">
            <w:r w:rsidRPr="0003736B">
              <w:t>Water</w:t>
            </w:r>
          </w:p>
        </w:tc>
        <w:tc>
          <w:tcPr>
            <w:tcW w:w="1405" w:type="dxa"/>
          </w:tcPr>
          <w:p w14:paraId="18B99BC5" w14:textId="77777777" w:rsidR="00A402C5" w:rsidRPr="0003736B" w:rsidRDefault="00A402C5" w:rsidP="00F37B41">
            <w:r w:rsidRPr="0003736B">
              <w:t>997.8</w:t>
            </w:r>
          </w:p>
        </w:tc>
        <w:tc>
          <w:tcPr>
            <w:tcW w:w="1890" w:type="dxa"/>
          </w:tcPr>
          <w:p w14:paraId="534FC7D1" w14:textId="77777777" w:rsidR="00A402C5" w:rsidRPr="0003736B" w:rsidRDefault="00A402C5" w:rsidP="00F37B41">
            <w:r w:rsidRPr="0003736B">
              <w:t>0</w:t>
            </w:r>
          </w:p>
        </w:tc>
        <w:tc>
          <w:tcPr>
            <w:tcW w:w="1800" w:type="dxa"/>
          </w:tcPr>
          <w:p w14:paraId="36B16D66" w14:textId="77777777" w:rsidR="00A402C5" w:rsidRPr="0003736B" w:rsidRDefault="00A402C5" w:rsidP="00F37B41">
            <w:r w:rsidRPr="0003736B">
              <w:t>0</w:t>
            </w:r>
          </w:p>
        </w:tc>
      </w:tr>
      <w:tr w:rsidR="00A402C5" w:rsidRPr="0003736B" w14:paraId="397DF819" w14:textId="77777777" w:rsidTr="00A402C5">
        <w:tc>
          <w:tcPr>
            <w:tcW w:w="2335" w:type="dxa"/>
          </w:tcPr>
          <w:p w14:paraId="63B3CC6E" w14:textId="3429BE72" w:rsidR="00A402C5" w:rsidRPr="0003736B" w:rsidRDefault="00A402C5" w:rsidP="00A402C5">
            <w:r w:rsidRPr="0003736B">
              <w:t>7.15 wt% NaCl</w:t>
            </w:r>
          </w:p>
        </w:tc>
        <w:tc>
          <w:tcPr>
            <w:tcW w:w="1405" w:type="dxa"/>
          </w:tcPr>
          <w:p w14:paraId="03B68416" w14:textId="407BFCE5" w:rsidR="00A402C5" w:rsidRPr="0003736B" w:rsidRDefault="00A402C5" w:rsidP="00A402C5">
            <w:r w:rsidRPr="0003736B">
              <w:t>1050</w:t>
            </w:r>
          </w:p>
        </w:tc>
        <w:tc>
          <w:tcPr>
            <w:tcW w:w="1890" w:type="dxa"/>
          </w:tcPr>
          <w:p w14:paraId="76282D26" w14:textId="2BC64AC2" w:rsidR="00A402C5" w:rsidRPr="0003736B" w:rsidRDefault="00A402C5" w:rsidP="00A402C5">
            <w:r w:rsidRPr="0003736B">
              <w:t>0.0715</w:t>
            </w:r>
          </w:p>
        </w:tc>
        <w:tc>
          <w:tcPr>
            <w:tcW w:w="1800" w:type="dxa"/>
          </w:tcPr>
          <w:p w14:paraId="7E590E13" w14:textId="712EC2A0" w:rsidR="00A402C5" w:rsidRPr="0003736B" w:rsidRDefault="00A402C5" w:rsidP="00A402C5">
            <w:r w:rsidRPr="0003736B">
              <w:t>75</w:t>
            </w:r>
          </w:p>
        </w:tc>
      </w:tr>
      <w:tr w:rsidR="00A402C5" w:rsidRPr="0003736B" w14:paraId="528CA753" w14:textId="77777777" w:rsidTr="00A402C5">
        <w:tc>
          <w:tcPr>
            <w:tcW w:w="2335" w:type="dxa"/>
          </w:tcPr>
          <w:p w14:paraId="30A3A10A" w14:textId="29ED5F46" w:rsidR="00A402C5" w:rsidRPr="0003736B" w:rsidRDefault="00A402C5" w:rsidP="00A402C5">
            <w:r w:rsidRPr="0003736B">
              <w:t>15 wt% NaCl</w:t>
            </w:r>
          </w:p>
        </w:tc>
        <w:tc>
          <w:tcPr>
            <w:tcW w:w="1405" w:type="dxa"/>
          </w:tcPr>
          <w:p w14:paraId="1065BAD4" w14:textId="126CD0AE" w:rsidR="00A402C5" w:rsidRPr="0003736B" w:rsidRDefault="00A402C5" w:rsidP="00A402C5">
            <w:r w:rsidRPr="0003736B">
              <w:t>1109</w:t>
            </w:r>
          </w:p>
        </w:tc>
        <w:tc>
          <w:tcPr>
            <w:tcW w:w="1890" w:type="dxa"/>
          </w:tcPr>
          <w:p w14:paraId="52E9A539" w14:textId="39B6EC0C" w:rsidR="00A402C5" w:rsidRPr="0003736B" w:rsidRDefault="00A402C5" w:rsidP="00A402C5">
            <w:r w:rsidRPr="0003736B">
              <w:t>0.1500</w:t>
            </w:r>
          </w:p>
        </w:tc>
        <w:tc>
          <w:tcPr>
            <w:tcW w:w="1800" w:type="dxa"/>
          </w:tcPr>
          <w:p w14:paraId="68745924" w14:textId="398A4D12" w:rsidR="00A402C5" w:rsidRPr="0003736B" w:rsidRDefault="00A402C5" w:rsidP="00A402C5">
            <w:r w:rsidRPr="0003736B">
              <w:t>166.4</w:t>
            </w:r>
          </w:p>
        </w:tc>
      </w:tr>
      <w:tr w:rsidR="00A402C5" w:rsidRPr="0003736B" w14:paraId="05183C18" w14:textId="77777777" w:rsidTr="00A402C5">
        <w:tc>
          <w:tcPr>
            <w:tcW w:w="2335" w:type="dxa"/>
          </w:tcPr>
          <w:p w14:paraId="78FBEE8B" w14:textId="09BB74AC" w:rsidR="00A402C5" w:rsidRPr="0003736B" w:rsidRDefault="00A402C5" w:rsidP="00A402C5">
            <w:r w:rsidRPr="0003736B">
              <w:t>22 wt% NaCl</w:t>
            </w:r>
          </w:p>
        </w:tc>
        <w:tc>
          <w:tcPr>
            <w:tcW w:w="1405" w:type="dxa"/>
          </w:tcPr>
          <w:p w14:paraId="73FB5111" w14:textId="7777A8BF" w:rsidR="00A402C5" w:rsidRPr="0003736B" w:rsidRDefault="00A402C5" w:rsidP="00A402C5">
            <w:r w:rsidRPr="0003736B">
              <w:t>1162</w:t>
            </w:r>
          </w:p>
        </w:tc>
        <w:tc>
          <w:tcPr>
            <w:tcW w:w="1890" w:type="dxa"/>
          </w:tcPr>
          <w:p w14:paraId="44368333" w14:textId="2283C16E" w:rsidR="00A402C5" w:rsidRPr="0003736B" w:rsidRDefault="00A402C5" w:rsidP="00A402C5">
            <w:r w:rsidRPr="0003736B">
              <w:t>0.2200</w:t>
            </w:r>
          </w:p>
        </w:tc>
        <w:tc>
          <w:tcPr>
            <w:tcW w:w="1800" w:type="dxa"/>
          </w:tcPr>
          <w:p w14:paraId="7A540A33" w14:textId="33A05E58" w:rsidR="00A402C5" w:rsidRPr="0003736B" w:rsidRDefault="00A402C5" w:rsidP="00A402C5">
            <w:r w:rsidRPr="0003736B">
              <w:t>255.6</w:t>
            </w:r>
          </w:p>
        </w:tc>
      </w:tr>
      <w:tr w:rsidR="00A402C5" w:rsidRPr="0003736B" w14:paraId="2AB48D7C" w14:textId="77777777" w:rsidTr="00A402C5">
        <w:tc>
          <w:tcPr>
            <w:tcW w:w="2335" w:type="dxa"/>
          </w:tcPr>
          <w:p w14:paraId="0DC6180C" w14:textId="01921A7E" w:rsidR="00A402C5" w:rsidRPr="0003736B" w:rsidRDefault="00A402C5" w:rsidP="00A402C5">
            <w:r w:rsidRPr="0003736B">
              <w:t>26.4 wt% NaCl</w:t>
            </w:r>
          </w:p>
        </w:tc>
        <w:tc>
          <w:tcPr>
            <w:tcW w:w="1405" w:type="dxa"/>
          </w:tcPr>
          <w:p w14:paraId="03954819" w14:textId="5D0F0633" w:rsidR="00A402C5" w:rsidRPr="0003736B" w:rsidRDefault="00A402C5" w:rsidP="00A402C5">
            <w:r w:rsidRPr="0003736B">
              <w:t>1197</w:t>
            </w:r>
          </w:p>
        </w:tc>
        <w:tc>
          <w:tcPr>
            <w:tcW w:w="1890" w:type="dxa"/>
          </w:tcPr>
          <w:p w14:paraId="2090242C" w14:textId="1FE1BF1F" w:rsidR="00A402C5" w:rsidRPr="0003736B" w:rsidRDefault="00A402C5" w:rsidP="00A402C5">
            <w:r w:rsidRPr="0003736B">
              <w:t>0.2640</w:t>
            </w:r>
          </w:p>
        </w:tc>
        <w:tc>
          <w:tcPr>
            <w:tcW w:w="1800" w:type="dxa"/>
          </w:tcPr>
          <w:p w14:paraId="54C87EC7" w14:textId="326DC93A" w:rsidR="00A402C5" w:rsidRPr="0003736B" w:rsidRDefault="00A402C5" w:rsidP="00A402C5">
            <w:r w:rsidRPr="0003736B">
              <w:t>316.0</w:t>
            </w:r>
          </w:p>
        </w:tc>
      </w:tr>
      <w:tr w:rsidR="00A402C5" w:rsidRPr="0003736B" w14:paraId="5B067D5A" w14:textId="77777777" w:rsidTr="00A402C5">
        <w:tc>
          <w:tcPr>
            <w:tcW w:w="2335" w:type="dxa"/>
          </w:tcPr>
          <w:p w14:paraId="6BA484D1" w14:textId="2F2ADC55" w:rsidR="00A402C5" w:rsidRPr="0003736B" w:rsidRDefault="00C408F9" w:rsidP="00A402C5">
            <w:r w:rsidRPr="0003736B">
              <w:t>Solid NaCl</w:t>
            </w:r>
          </w:p>
        </w:tc>
        <w:tc>
          <w:tcPr>
            <w:tcW w:w="1405" w:type="dxa"/>
          </w:tcPr>
          <w:p w14:paraId="21883DAA" w14:textId="67EA44CC" w:rsidR="00A402C5" w:rsidRPr="0003736B" w:rsidRDefault="00357B90" w:rsidP="00A402C5">
            <w:r w:rsidRPr="0003736B">
              <w:t>2162</w:t>
            </w:r>
          </w:p>
        </w:tc>
        <w:tc>
          <w:tcPr>
            <w:tcW w:w="1890" w:type="dxa"/>
          </w:tcPr>
          <w:p w14:paraId="1029FBE2" w14:textId="215E330F" w:rsidR="00A402C5" w:rsidRPr="0003736B" w:rsidRDefault="00357B90" w:rsidP="00A402C5">
            <w:r w:rsidRPr="0003736B">
              <w:t>1</w:t>
            </w:r>
          </w:p>
        </w:tc>
        <w:tc>
          <w:tcPr>
            <w:tcW w:w="1800" w:type="dxa"/>
          </w:tcPr>
          <w:p w14:paraId="35B0CF1E" w14:textId="171DB042" w:rsidR="00A402C5" w:rsidRPr="0003736B" w:rsidRDefault="00357B90" w:rsidP="00A402C5">
            <w:r w:rsidRPr="0003736B">
              <w:t>2162</w:t>
            </w:r>
          </w:p>
        </w:tc>
      </w:tr>
      <w:tr w:rsidR="00A402C5" w:rsidRPr="0003736B" w14:paraId="46A1200C" w14:textId="77777777" w:rsidTr="00A402C5">
        <w:tc>
          <w:tcPr>
            <w:tcW w:w="2335" w:type="dxa"/>
          </w:tcPr>
          <w:p w14:paraId="2303BC2A" w14:textId="2C986D6E" w:rsidR="00A402C5" w:rsidRPr="0003736B" w:rsidRDefault="00357B90" w:rsidP="00A402C5">
            <w:r w:rsidRPr="0003736B">
              <w:t>55 wt% solids slurry</w:t>
            </w:r>
          </w:p>
        </w:tc>
        <w:tc>
          <w:tcPr>
            <w:tcW w:w="1405" w:type="dxa"/>
          </w:tcPr>
          <w:p w14:paraId="61566242" w14:textId="57604C61" w:rsidR="00A402C5" w:rsidRPr="0003736B" w:rsidRDefault="00357B90" w:rsidP="00A402C5">
            <w:r w:rsidRPr="0003736B">
              <w:t>15</w:t>
            </w:r>
            <w:r w:rsidR="00230A94" w:rsidRPr="0003736B">
              <w:t>86</w:t>
            </w:r>
          </w:p>
        </w:tc>
        <w:tc>
          <w:tcPr>
            <w:tcW w:w="1890" w:type="dxa"/>
          </w:tcPr>
          <w:p w14:paraId="2863E827" w14:textId="04CB3ED9" w:rsidR="00A402C5" w:rsidRPr="0003736B" w:rsidRDefault="00230A94" w:rsidP="00A402C5">
            <w:r w:rsidRPr="0003736B">
              <w:t>0.6688</w:t>
            </w:r>
          </w:p>
        </w:tc>
        <w:tc>
          <w:tcPr>
            <w:tcW w:w="1800" w:type="dxa"/>
          </w:tcPr>
          <w:p w14:paraId="1BCDF0F1" w14:textId="51DC9559" w:rsidR="00A402C5" w:rsidRPr="0003736B" w:rsidRDefault="00230A94" w:rsidP="00A402C5">
            <w:r w:rsidRPr="0003736B">
              <w:t>1061</w:t>
            </w:r>
          </w:p>
        </w:tc>
      </w:tr>
    </w:tbl>
    <w:p w14:paraId="63D2E24A" w14:textId="77777777" w:rsidR="00B609F0" w:rsidRPr="0003736B" w:rsidRDefault="00A402C5">
      <w:pPr>
        <w:sectPr w:rsidR="00B609F0" w:rsidRPr="0003736B" w:rsidSect="0003736B">
          <w:footerReference w:type="even" r:id="rId16"/>
          <w:footerReference w:type="default" r:id="rId17"/>
          <w:pgSz w:w="12240" w:h="15840"/>
          <w:pgMar w:top="1440" w:right="1440" w:bottom="1440" w:left="1440" w:header="720" w:footer="720" w:gutter="0"/>
          <w:cols w:space="720"/>
          <w:docGrid w:linePitch="360"/>
        </w:sectPr>
      </w:pPr>
      <w:r w:rsidRPr="0003736B">
        <w:t>*As calculated with CHEMCAD.</w:t>
      </w:r>
    </w:p>
    <w:p w14:paraId="00CEB235" w14:textId="0B7FE97F" w:rsidR="00101C8B" w:rsidRPr="0003736B" w:rsidRDefault="00101C8B" w:rsidP="00101C8B">
      <w:pPr>
        <w:pStyle w:val="Heading2"/>
        <w:rPr>
          <w:color w:val="auto"/>
        </w:rPr>
      </w:pPr>
      <w:r w:rsidRPr="0003736B">
        <w:rPr>
          <w:color w:val="auto"/>
        </w:rPr>
        <w:lastRenderedPageBreak/>
        <w:t xml:space="preserve">Section D.  </w:t>
      </w:r>
      <w:r w:rsidR="006E1CDF" w:rsidRPr="0003736B">
        <w:rPr>
          <w:color w:val="auto"/>
        </w:rPr>
        <w:t xml:space="preserve">Table of Results for </w:t>
      </w:r>
      <w:r w:rsidR="00F31154" w:rsidRPr="0003736B">
        <w:rPr>
          <w:color w:val="auto"/>
        </w:rPr>
        <w:t>Process Parameter Evaluation</w:t>
      </w:r>
    </w:p>
    <w:p w14:paraId="0C0FAE08" w14:textId="77777777" w:rsidR="008044CE" w:rsidRPr="0003736B" w:rsidRDefault="008044CE" w:rsidP="00453987"/>
    <w:p w14:paraId="452D7106" w14:textId="52BBDCBA" w:rsidR="00453987" w:rsidRPr="0003736B" w:rsidRDefault="00453987" w:rsidP="00E004E5">
      <w:r w:rsidRPr="0003736B">
        <w:t>Table D.1. Effect of varying process characteristics of baseline scenario.  For all simulations: 22 wt% NaCl Influent and 55 wt% solids Slurry Concentrate.</w:t>
      </w:r>
    </w:p>
    <w:tbl>
      <w:tblPr>
        <w:tblStyle w:val="TableGrid"/>
        <w:tblW w:w="13045" w:type="dxa"/>
        <w:tblCellMar>
          <w:left w:w="72" w:type="dxa"/>
          <w:right w:w="72" w:type="dxa"/>
        </w:tblCellMar>
        <w:tblLook w:val="04A0" w:firstRow="1" w:lastRow="0" w:firstColumn="1" w:lastColumn="0" w:noHBand="0" w:noVBand="1"/>
      </w:tblPr>
      <w:tblGrid>
        <w:gridCol w:w="644"/>
        <w:gridCol w:w="2731"/>
        <w:gridCol w:w="1427"/>
        <w:gridCol w:w="1075"/>
        <w:gridCol w:w="1162"/>
        <w:gridCol w:w="1200"/>
        <w:gridCol w:w="1194"/>
        <w:gridCol w:w="1349"/>
        <w:gridCol w:w="1189"/>
        <w:gridCol w:w="1074"/>
      </w:tblGrid>
      <w:tr w:rsidR="00082EA9" w:rsidRPr="0003736B" w14:paraId="12E8A829" w14:textId="77777777" w:rsidTr="00E004E5">
        <w:tc>
          <w:tcPr>
            <w:tcW w:w="644" w:type="dxa"/>
            <w:vAlign w:val="center"/>
          </w:tcPr>
          <w:p w14:paraId="3687567A" w14:textId="77777777" w:rsidR="00082EA9" w:rsidRPr="0003736B" w:rsidRDefault="00082EA9" w:rsidP="00082EA9">
            <w:pPr>
              <w:jc w:val="center"/>
              <w:rPr>
                <w:b/>
                <w:bCs/>
                <w:sz w:val="20"/>
                <w:szCs w:val="20"/>
              </w:rPr>
            </w:pPr>
            <w:r w:rsidRPr="0003736B">
              <w:rPr>
                <w:b/>
                <w:bCs/>
                <w:sz w:val="20"/>
                <w:szCs w:val="20"/>
              </w:rPr>
              <w:t>Entry</w:t>
            </w:r>
          </w:p>
        </w:tc>
        <w:tc>
          <w:tcPr>
            <w:tcW w:w="2731" w:type="dxa"/>
            <w:vAlign w:val="center"/>
          </w:tcPr>
          <w:p w14:paraId="010D5D17" w14:textId="77777777" w:rsidR="00082EA9" w:rsidRPr="0003736B" w:rsidRDefault="00082EA9" w:rsidP="00082EA9">
            <w:pPr>
              <w:jc w:val="center"/>
              <w:rPr>
                <w:b/>
                <w:bCs/>
                <w:sz w:val="20"/>
                <w:szCs w:val="20"/>
              </w:rPr>
            </w:pPr>
            <w:r w:rsidRPr="0003736B">
              <w:rPr>
                <w:b/>
                <w:bCs/>
                <w:sz w:val="20"/>
                <w:szCs w:val="20"/>
              </w:rPr>
              <w:t>Variance from Baseline Scenario (#6 in Table 1)</w:t>
            </w:r>
          </w:p>
        </w:tc>
        <w:tc>
          <w:tcPr>
            <w:tcW w:w="1427" w:type="dxa"/>
            <w:vAlign w:val="center"/>
          </w:tcPr>
          <w:p w14:paraId="78B8FBDE" w14:textId="77777777" w:rsidR="00082EA9" w:rsidRPr="0003736B" w:rsidRDefault="00082EA9" w:rsidP="00082EA9">
            <w:pPr>
              <w:jc w:val="center"/>
              <w:rPr>
                <w:sz w:val="20"/>
                <w:szCs w:val="20"/>
              </w:rPr>
            </w:pPr>
            <w:r w:rsidRPr="0003736B">
              <w:rPr>
                <w:b/>
                <w:bCs/>
                <w:sz w:val="20"/>
                <w:szCs w:val="20"/>
              </w:rPr>
              <w:t xml:space="preserve">Blower Energy Per Unit Influent </w:t>
            </w:r>
            <w:r w:rsidRPr="0003736B">
              <w:rPr>
                <w:sz w:val="20"/>
                <w:szCs w:val="20"/>
              </w:rPr>
              <w:t>(</w:t>
            </w:r>
            <w:bookmarkStart w:id="1" w:name="_Hlk67668164"/>
            <w:r w:rsidRPr="0003736B">
              <w:rPr>
                <w:sz w:val="20"/>
                <w:szCs w:val="20"/>
              </w:rPr>
              <w:t>kWh/m</w:t>
            </w:r>
            <w:r w:rsidRPr="0003736B">
              <w:rPr>
                <w:sz w:val="20"/>
                <w:szCs w:val="20"/>
                <w:vertAlign w:val="superscript"/>
              </w:rPr>
              <w:t>3</w:t>
            </w:r>
            <w:bookmarkEnd w:id="1"/>
            <w:r w:rsidRPr="0003736B">
              <w:rPr>
                <w:sz w:val="20"/>
                <w:szCs w:val="20"/>
              </w:rPr>
              <w:t>) and % Change</w:t>
            </w:r>
            <w:r w:rsidRPr="0003736B">
              <w:rPr>
                <w:rFonts w:cs="Times New Roman"/>
                <w:sz w:val="20"/>
                <w:szCs w:val="20"/>
                <w:vertAlign w:val="superscript"/>
              </w:rPr>
              <w:t>§</w:t>
            </w:r>
          </w:p>
        </w:tc>
        <w:tc>
          <w:tcPr>
            <w:tcW w:w="1075" w:type="dxa"/>
            <w:vAlign w:val="center"/>
          </w:tcPr>
          <w:p w14:paraId="6BA35C8C" w14:textId="77777777" w:rsidR="00082EA9" w:rsidRPr="0003736B" w:rsidRDefault="00082EA9" w:rsidP="00082EA9">
            <w:pPr>
              <w:jc w:val="center"/>
              <w:rPr>
                <w:b/>
                <w:bCs/>
                <w:sz w:val="20"/>
                <w:szCs w:val="20"/>
              </w:rPr>
            </w:pPr>
            <w:r w:rsidRPr="0003736B">
              <w:rPr>
                <w:b/>
                <w:bCs/>
                <w:sz w:val="20"/>
                <w:szCs w:val="20"/>
              </w:rPr>
              <w:t>Blower Pressure Ratio</w:t>
            </w:r>
          </w:p>
        </w:tc>
        <w:tc>
          <w:tcPr>
            <w:tcW w:w="1162" w:type="dxa"/>
            <w:vAlign w:val="center"/>
          </w:tcPr>
          <w:p w14:paraId="752257A0" w14:textId="77777777" w:rsidR="00082EA9" w:rsidRPr="0003736B" w:rsidRDefault="00082EA9" w:rsidP="00082EA9">
            <w:pPr>
              <w:jc w:val="center"/>
              <w:rPr>
                <w:b/>
                <w:bCs/>
                <w:sz w:val="20"/>
                <w:szCs w:val="20"/>
              </w:rPr>
            </w:pPr>
            <w:r w:rsidRPr="0003736B">
              <w:rPr>
                <w:b/>
                <w:bCs/>
                <w:sz w:val="20"/>
                <w:szCs w:val="20"/>
              </w:rPr>
              <w:t>Influent</w:t>
            </w:r>
          </w:p>
          <w:p w14:paraId="41887D33" w14:textId="77777777" w:rsidR="00082EA9" w:rsidRPr="0003736B" w:rsidRDefault="00082EA9" w:rsidP="00082EA9">
            <w:pPr>
              <w:jc w:val="center"/>
              <w:rPr>
                <w:sz w:val="20"/>
                <w:szCs w:val="20"/>
              </w:rPr>
            </w:pPr>
            <w:r w:rsidRPr="0003736B">
              <w:rPr>
                <w:sz w:val="20"/>
                <w:szCs w:val="20"/>
              </w:rPr>
              <w:t>(m</w:t>
            </w:r>
            <w:r w:rsidRPr="0003736B">
              <w:rPr>
                <w:sz w:val="20"/>
                <w:szCs w:val="20"/>
                <w:vertAlign w:val="superscript"/>
              </w:rPr>
              <w:t>3</w:t>
            </w:r>
            <w:r w:rsidRPr="0003736B">
              <w:rPr>
                <w:sz w:val="20"/>
                <w:szCs w:val="20"/>
              </w:rPr>
              <w:t>/day) [g/s]</w:t>
            </w:r>
          </w:p>
        </w:tc>
        <w:tc>
          <w:tcPr>
            <w:tcW w:w="1200" w:type="dxa"/>
            <w:vAlign w:val="center"/>
          </w:tcPr>
          <w:p w14:paraId="2C37F2E8" w14:textId="77777777" w:rsidR="00082EA9" w:rsidRPr="0003736B" w:rsidRDefault="00082EA9" w:rsidP="00082EA9">
            <w:pPr>
              <w:jc w:val="center"/>
              <w:rPr>
                <w:b/>
                <w:bCs/>
                <w:sz w:val="20"/>
                <w:szCs w:val="20"/>
              </w:rPr>
            </w:pPr>
            <w:r w:rsidRPr="0003736B">
              <w:rPr>
                <w:b/>
                <w:bCs/>
                <w:sz w:val="20"/>
                <w:szCs w:val="20"/>
              </w:rPr>
              <w:t>Concentrate</w:t>
            </w:r>
          </w:p>
          <w:p w14:paraId="796E7EE7" w14:textId="77777777" w:rsidR="00082EA9" w:rsidRPr="0003736B" w:rsidRDefault="00082EA9" w:rsidP="00082EA9">
            <w:pPr>
              <w:jc w:val="center"/>
              <w:rPr>
                <w:sz w:val="20"/>
                <w:szCs w:val="20"/>
              </w:rPr>
            </w:pPr>
            <w:r w:rsidRPr="0003736B">
              <w:rPr>
                <w:sz w:val="20"/>
                <w:szCs w:val="20"/>
              </w:rPr>
              <w:t>(m</w:t>
            </w:r>
            <w:r w:rsidRPr="0003736B">
              <w:rPr>
                <w:sz w:val="20"/>
                <w:szCs w:val="20"/>
                <w:vertAlign w:val="superscript"/>
              </w:rPr>
              <w:t>3</w:t>
            </w:r>
            <w:r w:rsidRPr="0003736B">
              <w:rPr>
                <w:sz w:val="20"/>
                <w:szCs w:val="20"/>
              </w:rPr>
              <w:t>/day) [g/s]</w:t>
            </w:r>
          </w:p>
        </w:tc>
        <w:tc>
          <w:tcPr>
            <w:tcW w:w="1194" w:type="dxa"/>
            <w:vAlign w:val="center"/>
          </w:tcPr>
          <w:p w14:paraId="1F074ED8" w14:textId="77777777" w:rsidR="00082EA9" w:rsidRPr="0003736B" w:rsidRDefault="00082EA9" w:rsidP="00082EA9">
            <w:pPr>
              <w:jc w:val="center"/>
              <w:rPr>
                <w:sz w:val="20"/>
                <w:szCs w:val="20"/>
              </w:rPr>
            </w:pPr>
            <w:r w:rsidRPr="0003736B">
              <w:rPr>
                <w:b/>
                <w:bCs/>
                <w:sz w:val="20"/>
                <w:szCs w:val="20"/>
              </w:rPr>
              <w:t>Product</w:t>
            </w:r>
            <w:r w:rsidRPr="0003736B">
              <w:rPr>
                <w:sz w:val="20"/>
                <w:szCs w:val="20"/>
              </w:rPr>
              <w:t xml:space="preserve"> Water</w:t>
            </w:r>
          </w:p>
          <w:p w14:paraId="76686FBC" w14:textId="77777777" w:rsidR="00082EA9" w:rsidRPr="0003736B" w:rsidRDefault="00082EA9" w:rsidP="00082EA9">
            <w:pPr>
              <w:jc w:val="center"/>
              <w:rPr>
                <w:sz w:val="20"/>
                <w:szCs w:val="20"/>
              </w:rPr>
            </w:pPr>
            <w:r w:rsidRPr="0003736B">
              <w:rPr>
                <w:sz w:val="20"/>
                <w:szCs w:val="20"/>
              </w:rPr>
              <w:t>(m</w:t>
            </w:r>
            <w:r w:rsidRPr="0003736B">
              <w:rPr>
                <w:sz w:val="20"/>
                <w:szCs w:val="20"/>
                <w:vertAlign w:val="superscript"/>
              </w:rPr>
              <w:t>3</w:t>
            </w:r>
            <w:r w:rsidRPr="0003736B">
              <w:rPr>
                <w:sz w:val="20"/>
                <w:szCs w:val="20"/>
              </w:rPr>
              <w:t>/day) [g/s]</w:t>
            </w:r>
          </w:p>
        </w:tc>
        <w:tc>
          <w:tcPr>
            <w:tcW w:w="1349" w:type="dxa"/>
          </w:tcPr>
          <w:p w14:paraId="7C34B32B" w14:textId="604BFC59" w:rsidR="00082EA9" w:rsidRPr="0003736B" w:rsidRDefault="00082EA9" w:rsidP="00082EA9">
            <w:pPr>
              <w:jc w:val="center"/>
              <w:rPr>
                <w:b/>
                <w:bCs/>
                <w:sz w:val="20"/>
                <w:szCs w:val="20"/>
              </w:rPr>
            </w:pPr>
            <w:r w:rsidRPr="0003736B">
              <w:rPr>
                <w:b/>
                <w:bCs/>
                <w:sz w:val="20"/>
                <w:szCs w:val="20"/>
              </w:rPr>
              <w:t xml:space="preserve">Blower Energy Per Unit PRODUCT </w:t>
            </w:r>
            <w:r w:rsidRPr="0003736B">
              <w:rPr>
                <w:sz w:val="20"/>
                <w:szCs w:val="20"/>
              </w:rPr>
              <w:t>(kWh/m</w:t>
            </w:r>
            <w:r w:rsidRPr="0003736B">
              <w:rPr>
                <w:sz w:val="20"/>
                <w:szCs w:val="20"/>
                <w:vertAlign w:val="superscript"/>
              </w:rPr>
              <w:t>3</w:t>
            </w:r>
            <w:r w:rsidRPr="0003736B">
              <w:rPr>
                <w:sz w:val="20"/>
                <w:szCs w:val="20"/>
              </w:rPr>
              <w:t>)</w:t>
            </w:r>
          </w:p>
        </w:tc>
        <w:tc>
          <w:tcPr>
            <w:tcW w:w="1189" w:type="dxa"/>
            <w:vAlign w:val="center"/>
          </w:tcPr>
          <w:p w14:paraId="1F937323" w14:textId="6A6D3FC7" w:rsidR="00082EA9" w:rsidRPr="0003736B" w:rsidRDefault="00082EA9" w:rsidP="00082EA9">
            <w:pPr>
              <w:jc w:val="center"/>
              <w:rPr>
                <w:sz w:val="20"/>
                <w:szCs w:val="20"/>
              </w:rPr>
            </w:pPr>
            <w:r w:rsidRPr="0003736B">
              <w:rPr>
                <w:b/>
                <w:bCs/>
                <w:sz w:val="20"/>
                <w:szCs w:val="20"/>
              </w:rPr>
              <w:t>HX2 Heat Transferred</w:t>
            </w:r>
            <w:r w:rsidRPr="0003736B">
              <w:rPr>
                <w:sz w:val="20"/>
                <w:szCs w:val="20"/>
              </w:rPr>
              <w:t xml:space="preserve"> (kJ/s)</w:t>
            </w:r>
          </w:p>
        </w:tc>
        <w:tc>
          <w:tcPr>
            <w:tcW w:w="1074" w:type="dxa"/>
            <w:vAlign w:val="center"/>
          </w:tcPr>
          <w:p w14:paraId="76B4D8A8" w14:textId="77777777" w:rsidR="00082EA9" w:rsidRPr="0003736B" w:rsidRDefault="00082EA9" w:rsidP="00082EA9">
            <w:pPr>
              <w:jc w:val="center"/>
              <w:rPr>
                <w:sz w:val="20"/>
                <w:szCs w:val="20"/>
              </w:rPr>
            </w:pPr>
            <w:r w:rsidRPr="0003736B">
              <w:rPr>
                <w:b/>
                <w:bCs/>
                <w:sz w:val="20"/>
                <w:szCs w:val="20"/>
              </w:rPr>
              <w:t>Excess Heat Removed in HX4</w:t>
            </w:r>
            <w:r w:rsidRPr="0003736B">
              <w:rPr>
                <w:sz w:val="20"/>
                <w:szCs w:val="20"/>
              </w:rPr>
              <w:t xml:space="preserve"> (kJ/s)</w:t>
            </w:r>
          </w:p>
        </w:tc>
      </w:tr>
      <w:tr w:rsidR="00082EA9" w:rsidRPr="0003736B" w14:paraId="4CF39C0E" w14:textId="77777777" w:rsidTr="00E004E5">
        <w:tc>
          <w:tcPr>
            <w:tcW w:w="644" w:type="dxa"/>
            <w:vAlign w:val="center"/>
          </w:tcPr>
          <w:p w14:paraId="0287DB94" w14:textId="2A0A71D6" w:rsidR="00082EA9" w:rsidRPr="0003736B" w:rsidRDefault="00082EA9" w:rsidP="00082EA9">
            <w:pPr>
              <w:jc w:val="center"/>
              <w:rPr>
                <w:sz w:val="20"/>
                <w:szCs w:val="20"/>
              </w:rPr>
            </w:pPr>
            <w:r w:rsidRPr="0003736B">
              <w:rPr>
                <w:sz w:val="20"/>
                <w:szCs w:val="20"/>
              </w:rPr>
              <w:t>D.1</w:t>
            </w:r>
          </w:p>
        </w:tc>
        <w:tc>
          <w:tcPr>
            <w:tcW w:w="2731" w:type="dxa"/>
            <w:vAlign w:val="center"/>
          </w:tcPr>
          <w:p w14:paraId="30FF7676" w14:textId="77777777" w:rsidR="00082EA9" w:rsidRPr="0003736B" w:rsidRDefault="00082EA9" w:rsidP="00082EA9">
            <w:pPr>
              <w:jc w:val="center"/>
              <w:rPr>
                <w:sz w:val="20"/>
                <w:szCs w:val="20"/>
              </w:rPr>
            </w:pPr>
            <w:r w:rsidRPr="0003736B">
              <w:rPr>
                <w:sz w:val="20"/>
                <w:szCs w:val="20"/>
              </w:rPr>
              <w:t>None</w:t>
            </w:r>
          </w:p>
        </w:tc>
        <w:tc>
          <w:tcPr>
            <w:tcW w:w="1427" w:type="dxa"/>
            <w:vAlign w:val="center"/>
          </w:tcPr>
          <w:p w14:paraId="53706176" w14:textId="77777777" w:rsidR="00082EA9" w:rsidRPr="0003736B" w:rsidRDefault="00082EA9" w:rsidP="00082EA9">
            <w:pPr>
              <w:jc w:val="center"/>
              <w:rPr>
                <w:sz w:val="20"/>
                <w:szCs w:val="20"/>
              </w:rPr>
            </w:pPr>
            <w:r w:rsidRPr="0003736B">
              <w:rPr>
                <w:sz w:val="20"/>
                <w:szCs w:val="20"/>
              </w:rPr>
              <w:t>67.2</w:t>
            </w:r>
          </w:p>
        </w:tc>
        <w:tc>
          <w:tcPr>
            <w:tcW w:w="1075" w:type="dxa"/>
            <w:vAlign w:val="center"/>
          </w:tcPr>
          <w:p w14:paraId="1957DF7C" w14:textId="77777777" w:rsidR="00082EA9" w:rsidRPr="0003736B" w:rsidRDefault="00082EA9" w:rsidP="00082EA9">
            <w:pPr>
              <w:jc w:val="center"/>
              <w:rPr>
                <w:sz w:val="20"/>
                <w:szCs w:val="20"/>
              </w:rPr>
            </w:pPr>
            <w:r w:rsidRPr="0003736B">
              <w:rPr>
                <w:sz w:val="20"/>
                <w:szCs w:val="20"/>
              </w:rPr>
              <w:t>2.24</w:t>
            </w:r>
          </w:p>
        </w:tc>
        <w:tc>
          <w:tcPr>
            <w:tcW w:w="1162" w:type="dxa"/>
            <w:vAlign w:val="center"/>
          </w:tcPr>
          <w:p w14:paraId="5B2555F0" w14:textId="77777777" w:rsidR="00082EA9" w:rsidRPr="0003736B" w:rsidRDefault="00082EA9" w:rsidP="00082EA9">
            <w:pPr>
              <w:jc w:val="center"/>
              <w:rPr>
                <w:sz w:val="20"/>
                <w:szCs w:val="20"/>
              </w:rPr>
            </w:pPr>
            <w:r w:rsidRPr="0003736B">
              <w:rPr>
                <w:sz w:val="20"/>
                <w:szCs w:val="20"/>
              </w:rPr>
              <w:t>6.78 [91.2]</w:t>
            </w:r>
          </w:p>
        </w:tc>
        <w:tc>
          <w:tcPr>
            <w:tcW w:w="1200" w:type="dxa"/>
            <w:vAlign w:val="center"/>
          </w:tcPr>
          <w:p w14:paraId="425EB360" w14:textId="77777777" w:rsidR="00082EA9" w:rsidRPr="0003736B" w:rsidRDefault="00082EA9" w:rsidP="00082EA9">
            <w:pPr>
              <w:jc w:val="center"/>
              <w:rPr>
                <w:sz w:val="20"/>
                <w:szCs w:val="20"/>
              </w:rPr>
            </w:pPr>
            <w:r w:rsidRPr="0003736B">
              <w:rPr>
                <w:sz w:val="20"/>
                <w:szCs w:val="20"/>
              </w:rPr>
              <w:t>1.61 [29.7]</w:t>
            </w:r>
          </w:p>
        </w:tc>
        <w:tc>
          <w:tcPr>
            <w:tcW w:w="1194" w:type="dxa"/>
            <w:vAlign w:val="center"/>
          </w:tcPr>
          <w:p w14:paraId="461445E3" w14:textId="77777777" w:rsidR="00082EA9" w:rsidRPr="0003736B" w:rsidRDefault="00082EA9" w:rsidP="00082EA9">
            <w:pPr>
              <w:jc w:val="center"/>
              <w:rPr>
                <w:sz w:val="20"/>
                <w:szCs w:val="20"/>
              </w:rPr>
            </w:pPr>
            <w:r w:rsidRPr="0003736B">
              <w:rPr>
                <w:sz w:val="20"/>
                <w:szCs w:val="20"/>
              </w:rPr>
              <w:t>5.33 [61.5]</w:t>
            </w:r>
          </w:p>
        </w:tc>
        <w:tc>
          <w:tcPr>
            <w:tcW w:w="1349" w:type="dxa"/>
            <w:vAlign w:val="center"/>
          </w:tcPr>
          <w:p w14:paraId="348EE9D6" w14:textId="3F0A86A7" w:rsidR="00082EA9" w:rsidRPr="0003736B" w:rsidRDefault="004415FE" w:rsidP="00E004E5">
            <w:pPr>
              <w:jc w:val="center"/>
              <w:rPr>
                <w:sz w:val="20"/>
                <w:szCs w:val="20"/>
              </w:rPr>
            </w:pPr>
            <w:r w:rsidRPr="0003736B">
              <w:rPr>
                <w:sz w:val="20"/>
                <w:szCs w:val="20"/>
              </w:rPr>
              <w:t>85.6</w:t>
            </w:r>
          </w:p>
        </w:tc>
        <w:tc>
          <w:tcPr>
            <w:tcW w:w="1189" w:type="dxa"/>
            <w:vAlign w:val="center"/>
          </w:tcPr>
          <w:p w14:paraId="12C9F168" w14:textId="167228AB" w:rsidR="00082EA9" w:rsidRPr="0003736B" w:rsidRDefault="00082EA9" w:rsidP="00082EA9">
            <w:pPr>
              <w:jc w:val="center"/>
              <w:rPr>
                <w:sz w:val="20"/>
                <w:szCs w:val="20"/>
              </w:rPr>
            </w:pPr>
            <w:r w:rsidRPr="0003736B">
              <w:rPr>
                <w:sz w:val="20"/>
                <w:szCs w:val="20"/>
              </w:rPr>
              <w:t>146.4</w:t>
            </w:r>
          </w:p>
        </w:tc>
        <w:tc>
          <w:tcPr>
            <w:tcW w:w="1074" w:type="dxa"/>
            <w:vAlign w:val="center"/>
          </w:tcPr>
          <w:p w14:paraId="683ED162" w14:textId="77777777" w:rsidR="00082EA9" w:rsidRPr="0003736B" w:rsidRDefault="00082EA9" w:rsidP="00082EA9">
            <w:pPr>
              <w:jc w:val="center"/>
              <w:rPr>
                <w:sz w:val="20"/>
                <w:szCs w:val="20"/>
              </w:rPr>
            </w:pPr>
            <w:r w:rsidRPr="0003736B">
              <w:rPr>
                <w:sz w:val="20"/>
                <w:szCs w:val="20"/>
              </w:rPr>
              <w:t>6.11</w:t>
            </w:r>
          </w:p>
        </w:tc>
      </w:tr>
      <w:tr w:rsidR="00082EA9" w:rsidRPr="0003736B" w14:paraId="727C4A4E" w14:textId="77777777" w:rsidTr="00E004E5">
        <w:tc>
          <w:tcPr>
            <w:tcW w:w="644" w:type="dxa"/>
            <w:vAlign w:val="center"/>
          </w:tcPr>
          <w:p w14:paraId="38B69DCD" w14:textId="274D5EF9" w:rsidR="00082EA9" w:rsidRPr="0003736B" w:rsidRDefault="00082EA9" w:rsidP="00082EA9">
            <w:pPr>
              <w:jc w:val="center"/>
              <w:rPr>
                <w:sz w:val="20"/>
                <w:szCs w:val="20"/>
              </w:rPr>
            </w:pPr>
            <w:r w:rsidRPr="0003736B">
              <w:rPr>
                <w:sz w:val="20"/>
                <w:szCs w:val="20"/>
              </w:rPr>
              <w:t>D.2</w:t>
            </w:r>
          </w:p>
        </w:tc>
        <w:tc>
          <w:tcPr>
            <w:tcW w:w="2731" w:type="dxa"/>
            <w:vAlign w:val="center"/>
          </w:tcPr>
          <w:p w14:paraId="50D09DB5" w14:textId="77777777" w:rsidR="00082EA9" w:rsidRPr="0003736B" w:rsidRDefault="00082EA9" w:rsidP="00082EA9">
            <w:pPr>
              <w:jc w:val="center"/>
              <w:rPr>
                <w:sz w:val="20"/>
                <w:szCs w:val="20"/>
              </w:rPr>
            </w:pPr>
            <w:r w:rsidRPr="0003736B">
              <w:rPr>
                <w:sz w:val="20"/>
                <w:szCs w:val="20"/>
              </w:rPr>
              <w:t>Blower Efficiency: 10% Increase to 0.847</w:t>
            </w:r>
          </w:p>
        </w:tc>
        <w:tc>
          <w:tcPr>
            <w:tcW w:w="1427" w:type="dxa"/>
            <w:vAlign w:val="center"/>
          </w:tcPr>
          <w:p w14:paraId="6E3F1998" w14:textId="77777777" w:rsidR="00082EA9" w:rsidRPr="0003736B" w:rsidRDefault="00082EA9" w:rsidP="00082EA9">
            <w:pPr>
              <w:jc w:val="center"/>
              <w:rPr>
                <w:sz w:val="20"/>
                <w:szCs w:val="20"/>
              </w:rPr>
            </w:pPr>
            <w:r w:rsidRPr="0003736B">
              <w:rPr>
                <w:sz w:val="20"/>
                <w:szCs w:val="20"/>
              </w:rPr>
              <w:t>64.5</w:t>
            </w:r>
          </w:p>
          <w:p w14:paraId="05C5CB31" w14:textId="77777777" w:rsidR="00082EA9" w:rsidRPr="0003736B" w:rsidRDefault="00082EA9" w:rsidP="00082EA9">
            <w:pPr>
              <w:jc w:val="center"/>
              <w:rPr>
                <w:b/>
                <w:bCs/>
                <w:sz w:val="20"/>
                <w:szCs w:val="20"/>
              </w:rPr>
            </w:pPr>
            <w:r w:rsidRPr="0003736B">
              <w:rPr>
                <w:b/>
                <w:bCs/>
                <w:sz w:val="20"/>
                <w:szCs w:val="20"/>
              </w:rPr>
              <w:t>−4.0%</w:t>
            </w:r>
          </w:p>
        </w:tc>
        <w:tc>
          <w:tcPr>
            <w:tcW w:w="1075" w:type="dxa"/>
            <w:vAlign w:val="center"/>
          </w:tcPr>
          <w:p w14:paraId="1010CABB" w14:textId="77777777" w:rsidR="00082EA9" w:rsidRPr="0003736B" w:rsidRDefault="00082EA9" w:rsidP="00082EA9">
            <w:pPr>
              <w:jc w:val="center"/>
              <w:rPr>
                <w:sz w:val="20"/>
                <w:szCs w:val="20"/>
              </w:rPr>
            </w:pPr>
            <w:r w:rsidRPr="0003736B">
              <w:rPr>
                <w:sz w:val="20"/>
                <w:szCs w:val="20"/>
              </w:rPr>
              <w:t>2.33</w:t>
            </w:r>
          </w:p>
        </w:tc>
        <w:tc>
          <w:tcPr>
            <w:tcW w:w="1162" w:type="dxa"/>
            <w:vAlign w:val="center"/>
          </w:tcPr>
          <w:p w14:paraId="6F3E16B0" w14:textId="77777777" w:rsidR="00082EA9" w:rsidRPr="0003736B" w:rsidRDefault="00082EA9" w:rsidP="00082EA9">
            <w:pPr>
              <w:jc w:val="center"/>
              <w:rPr>
                <w:sz w:val="20"/>
                <w:szCs w:val="20"/>
              </w:rPr>
            </w:pPr>
            <w:r w:rsidRPr="0003736B">
              <w:rPr>
                <w:sz w:val="20"/>
                <w:szCs w:val="20"/>
              </w:rPr>
              <w:t>7.08 [95.1]</w:t>
            </w:r>
          </w:p>
        </w:tc>
        <w:tc>
          <w:tcPr>
            <w:tcW w:w="1200" w:type="dxa"/>
            <w:vAlign w:val="center"/>
          </w:tcPr>
          <w:p w14:paraId="3BF944F7" w14:textId="77777777" w:rsidR="00082EA9" w:rsidRPr="0003736B" w:rsidRDefault="00082EA9" w:rsidP="00082EA9">
            <w:pPr>
              <w:jc w:val="center"/>
              <w:rPr>
                <w:sz w:val="20"/>
                <w:szCs w:val="20"/>
              </w:rPr>
            </w:pPr>
            <w:r w:rsidRPr="0003736B">
              <w:rPr>
                <w:sz w:val="20"/>
                <w:szCs w:val="20"/>
              </w:rPr>
              <w:t>1.68 [31.0]</w:t>
            </w:r>
          </w:p>
        </w:tc>
        <w:tc>
          <w:tcPr>
            <w:tcW w:w="1194" w:type="dxa"/>
            <w:vAlign w:val="center"/>
          </w:tcPr>
          <w:p w14:paraId="64D78847" w14:textId="77777777" w:rsidR="00082EA9" w:rsidRPr="0003736B" w:rsidRDefault="00082EA9" w:rsidP="00082EA9">
            <w:pPr>
              <w:jc w:val="center"/>
              <w:rPr>
                <w:sz w:val="20"/>
                <w:szCs w:val="20"/>
              </w:rPr>
            </w:pPr>
            <w:r w:rsidRPr="0003736B">
              <w:rPr>
                <w:sz w:val="20"/>
                <w:szCs w:val="20"/>
              </w:rPr>
              <w:t>5.55 [64.1]</w:t>
            </w:r>
          </w:p>
        </w:tc>
        <w:tc>
          <w:tcPr>
            <w:tcW w:w="1349" w:type="dxa"/>
            <w:vAlign w:val="center"/>
          </w:tcPr>
          <w:p w14:paraId="064FFDB9" w14:textId="02DE141B" w:rsidR="00082EA9" w:rsidRPr="0003736B" w:rsidRDefault="004415FE" w:rsidP="00E004E5">
            <w:pPr>
              <w:jc w:val="center"/>
              <w:rPr>
                <w:sz w:val="20"/>
                <w:szCs w:val="20"/>
              </w:rPr>
            </w:pPr>
            <w:r w:rsidRPr="0003736B">
              <w:rPr>
                <w:sz w:val="20"/>
                <w:szCs w:val="20"/>
              </w:rPr>
              <w:t>82.1</w:t>
            </w:r>
          </w:p>
        </w:tc>
        <w:tc>
          <w:tcPr>
            <w:tcW w:w="1189" w:type="dxa"/>
            <w:vAlign w:val="center"/>
          </w:tcPr>
          <w:p w14:paraId="3B93EFBF" w14:textId="1645941E" w:rsidR="00082EA9" w:rsidRPr="0003736B" w:rsidRDefault="00082EA9" w:rsidP="00082EA9">
            <w:pPr>
              <w:jc w:val="center"/>
              <w:rPr>
                <w:sz w:val="20"/>
                <w:szCs w:val="20"/>
              </w:rPr>
            </w:pPr>
            <w:r w:rsidRPr="0003736B">
              <w:rPr>
                <w:sz w:val="20"/>
                <w:szCs w:val="20"/>
              </w:rPr>
              <w:t>153.0</w:t>
            </w:r>
          </w:p>
        </w:tc>
        <w:tc>
          <w:tcPr>
            <w:tcW w:w="1074" w:type="dxa"/>
            <w:vAlign w:val="center"/>
          </w:tcPr>
          <w:p w14:paraId="35615811" w14:textId="77777777" w:rsidR="00082EA9" w:rsidRPr="0003736B" w:rsidRDefault="00082EA9" w:rsidP="00082EA9">
            <w:pPr>
              <w:jc w:val="center"/>
              <w:rPr>
                <w:sz w:val="20"/>
                <w:szCs w:val="20"/>
              </w:rPr>
            </w:pPr>
            <w:r w:rsidRPr="0003736B">
              <w:rPr>
                <w:sz w:val="20"/>
                <w:szCs w:val="20"/>
              </w:rPr>
              <w:t>5.54</w:t>
            </w:r>
          </w:p>
        </w:tc>
      </w:tr>
      <w:tr w:rsidR="00082EA9" w:rsidRPr="0003736B" w14:paraId="37F7BBB3" w14:textId="77777777" w:rsidTr="00E004E5">
        <w:tc>
          <w:tcPr>
            <w:tcW w:w="644" w:type="dxa"/>
            <w:vAlign w:val="center"/>
          </w:tcPr>
          <w:p w14:paraId="253B9324" w14:textId="0A6D4863" w:rsidR="00082EA9" w:rsidRPr="0003736B" w:rsidRDefault="00082EA9" w:rsidP="00082EA9">
            <w:pPr>
              <w:jc w:val="center"/>
              <w:rPr>
                <w:sz w:val="20"/>
                <w:szCs w:val="20"/>
              </w:rPr>
            </w:pPr>
            <w:r w:rsidRPr="0003736B">
              <w:rPr>
                <w:sz w:val="20"/>
                <w:szCs w:val="20"/>
              </w:rPr>
              <w:t>D.3</w:t>
            </w:r>
          </w:p>
        </w:tc>
        <w:tc>
          <w:tcPr>
            <w:tcW w:w="2731" w:type="dxa"/>
            <w:vAlign w:val="center"/>
          </w:tcPr>
          <w:p w14:paraId="798888D7" w14:textId="77777777" w:rsidR="00082EA9" w:rsidRPr="0003736B" w:rsidRDefault="00082EA9" w:rsidP="00082EA9">
            <w:pPr>
              <w:jc w:val="center"/>
              <w:rPr>
                <w:sz w:val="20"/>
                <w:szCs w:val="20"/>
              </w:rPr>
            </w:pPr>
            <w:r w:rsidRPr="0003736B">
              <w:rPr>
                <w:sz w:val="20"/>
                <w:szCs w:val="20"/>
              </w:rPr>
              <w:t xml:space="preserve">Blower Efficiency: 10% </w:t>
            </w:r>
            <w:r w:rsidRPr="0003736B">
              <w:rPr>
                <w:sz w:val="20"/>
                <w:szCs w:val="20"/>
                <w:u w:val="single"/>
              </w:rPr>
              <w:t>Decrease</w:t>
            </w:r>
            <w:r w:rsidRPr="0003736B">
              <w:rPr>
                <w:sz w:val="20"/>
                <w:szCs w:val="20"/>
              </w:rPr>
              <w:t xml:space="preserve"> to 0.693</w:t>
            </w:r>
          </w:p>
        </w:tc>
        <w:tc>
          <w:tcPr>
            <w:tcW w:w="1427" w:type="dxa"/>
            <w:vAlign w:val="center"/>
          </w:tcPr>
          <w:p w14:paraId="05F6AC3A" w14:textId="77777777" w:rsidR="00082EA9" w:rsidRPr="0003736B" w:rsidRDefault="00082EA9" w:rsidP="00082EA9">
            <w:pPr>
              <w:jc w:val="center"/>
              <w:rPr>
                <w:sz w:val="20"/>
                <w:szCs w:val="20"/>
              </w:rPr>
            </w:pPr>
            <w:r w:rsidRPr="0003736B">
              <w:rPr>
                <w:sz w:val="20"/>
                <w:szCs w:val="20"/>
              </w:rPr>
              <w:t>70.4</w:t>
            </w:r>
          </w:p>
          <w:p w14:paraId="6339D3F5" w14:textId="77777777" w:rsidR="00082EA9" w:rsidRPr="0003736B" w:rsidRDefault="00082EA9" w:rsidP="00082EA9">
            <w:pPr>
              <w:jc w:val="center"/>
              <w:rPr>
                <w:b/>
                <w:bCs/>
                <w:sz w:val="20"/>
                <w:szCs w:val="20"/>
              </w:rPr>
            </w:pPr>
            <w:r w:rsidRPr="0003736B">
              <w:rPr>
                <w:b/>
                <w:bCs/>
                <w:sz w:val="20"/>
                <w:szCs w:val="20"/>
              </w:rPr>
              <w:t>+4.8%</w:t>
            </w:r>
          </w:p>
        </w:tc>
        <w:tc>
          <w:tcPr>
            <w:tcW w:w="1075" w:type="dxa"/>
            <w:vAlign w:val="center"/>
          </w:tcPr>
          <w:p w14:paraId="3C854242" w14:textId="77777777" w:rsidR="00082EA9" w:rsidRPr="0003736B" w:rsidRDefault="00082EA9" w:rsidP="00082EA9">
            <w:pPr>
              <w:jc w:val="center"/>
              <w:rPr>
                <w:sz w:val="20"/>
                <w:szCs w:val="20"/>
              </w:rPr>
            </w:pPr>
            <w:r w:rsidRPr="0003736B">
              <w:rPr>
                <w:sz w:val="20"/>
                <w:szCs w:val="20"/>
              </w:rPr>
              <w:t>2.14</w:t>
            </w:r>
          </w:p>
        </w:tc>
        <w:tc>
          <w:tcPr>
            <w:tcW w:w="1162" w:type="dxa"/>
            <w:vAlign w:val="center"/>
          </w:tcPr>
          <w:p w14:paraId="5F4BB92A" w14:textId="77777777" w:rsidR="00082EA9" w:rsidRPr="0003736B" w:rsidRDefault="00082EA9" w:rsidP="00082EA9">
            <w:pPr>
              <w:jc w:val="center"/>
              <w:rPr>
                <w:sz w:val="20"/>
                <w:szCs w:val="20"/>
              </w:rPr>
            </w:pPr>
            <w:r w:rsidRPr="0003736B">
              <w:rPr>
                <w:sz w:val="20"/>
                <w:szCs w:val="20"/>
              </w:rPr>
              <w:t>6.47 [87.0]</w:t>
            </w:r>
          </w:p>
        </w:tc>
        <w:tc>
          <w:tcPr>
            <w:tcW w:w="1200" w:type="dxa"/>
            <w:vAlign w:val="center"/>
          </w:tcPr>
          <w:p w14:paraId="770B5C44" w14:textId="77777777" w:rsidR="00082EA9" w:rsidRPr="0003736B" w:rsidRDefault="00082EA9" w:rsidP="00082EA9">
            <w:pPr>
              <w:jc w:val="center"/>
              <w:rPr>
                <w:sz w:val="20"/>
                <w:szCs w:val="20"/>
              </w:rPr>
            </w:pPr>
            <w:r w:rsidRPr="0003736B">
              <w:rPr>
                <w:sz w:val="20"/>
                <w:szCs w:val="20"/>
              </w:rPr>
              <w:t>1.54 [28.3]</w:t>
            </w:r>
          </w:p>
        </w:tc>
        <w:tc>
          <w:tcPr>
            <w:tcW w:w="1194" w:type="dxa"/>
            <w:vAlign w:val="center"/>
          </w:tcPr>
          <w:p w14:paraId="09DF9F02" w14:textId="77777777" w:rsidR="00082EA9" w:rsidRPr="0003736B" w:rsidRDefault="00082EA9" w:rsidP="00082EA9">
            <w:pPr>
              <w:jc w:val="center"/>
              <w:rPr>
                <w:sz w:val="20"/>
                <w:szCs w:val="20"/>
              </w:rPr>
            </w:pPr>
            <w:r w:rsidRPr="0003736B">
              <w:rPr>
                <w:sz w:val="20"/>
                <w:szCs w:val="20"/>
              </w:rPr>
              <w:t>5.08 [58.6]</w:t>
            </w:r>
          </w:p>
        </w:tc>
        <w:tc>
          <w:tcPr>
            <w:tcW w:w="1349" w:type="dxa"/>
            <w:vAlign w:val="center"/>
          </w:tcPr>
          <w:p w14:paraId="794F853B" w14:textId="092CF63F" w:rsidR="00082EA9" w:rsidRPr="0003736B" w:rsidRDefault="00373DAA" w:rsidP="00E004E5">
            <w:pPr>
              <w:jc w:val="center"/>
              <w:rPr>
                <w:sz w:val="20"/>
                <w:szCs w:val="20"/>
              </w:rPr>
            </w:pPr>
            <w:r w:rsidRPr="0003736B">
              <w:rPr>
                <w:sz w:val="20"/>
                <w:szCs w:val="20"/>
              </w:rPr>
              <w:t>89.8</w:t>
            </w:r>
          </w:p>
        </w:tc>
        <w:tc>
          <w:tcPr>
            <w:tcW w:w="1189" w:type="dxa"/>
            <w:vAlign w:val="center"/>
          </w:tcPr>
          <w:p w14:paraId="62E3BE68" w14:textId="428EBF59" w:rsidR="00082EA9" w:rsidRPr="0003736B" w:rsidRDefault="00082EA9" w:rsidP="00082EA9">
            <w:pPr>
              <w:jc w:val="center"/>
              <w:rPr>
                <w:sz w:val="20"/>
                <w:szCs w:val="20"/>
              </w:rPr>
            </w:pPr>
            <w:r w:rsidRPr="0003736B">
              <w:rPr>
                <w:sz w:val="20"/>
                <w:szCs w:val="20"/>
              </w:rPr>
              <w:t>139.3</w:t>
            </w:r>
          </w:p>
        </w:tc>
        <w:tc>
          <w:tcPr>
            <w:tcW w:w="1074" w:type="dxa"/>
            <w:vAlign w:val="center"/>
          </w:tcPr>
          <w:p w14:paraId="560C7BD7" w14:textId="77777777" w:rsidR="00082EA9" w:rsidRPr="0003736B" w:rsidRDefault="00082EA9" w:rsidP="00082EA9">
            <w:pPr>
              <w:jc w:val="center"/>
              <w:rPr>
                <w:sz w:val="20"/>
                <w:szCs w:val="20"/>
              </w:rPr>
            </w:pPr>
            <w:r w:rsidRPr="0003736B">
              <w:rPr>
                <w:sz w:val="20"/>
                <w:szCs w:val="20"/>
              </w:rPr>
              <w:t>6.68</w:t>
            </w:r>
          </w:p>
        </w:tc>
      </w:tr>
      <w:tr w:rsidR="00082EA9" w:rsidRPr="0003736B" w14:paraId="70B5D32D" w14:textId="77777777" w:rsidTr="00E004E5">
        <w:tc>
          <w:tcPr>
            <w:tcW w:w="644" w:type="dxa"/>
            <w:vAlign w:val="center"/>
          </w:tcPr>
          <w:p w14:paraId="35E89EA4" w14:textId="23ABA838" w:rsidR="00082EA9" w:rsidRPr="0003736B" w:rsidRDefault="00082EA9" w:rsidP="00082EA9">
            <w:pPr>
              <w:jc w:val="center"/>
              <w:rPr>
                <w:sz w:val="20"/>
                <w:szCs w:val="20"/>
              </w:rPr>
            </w:pPr>
            <w:r w:rsidRPr="0003736B">
              <w:rPr>
                <w:sz w:val="20"/>
                <w:szCs w:val="20"/>
              </w:rPr>
              <w:t>D.4</w:t>
            </w:r>
          </w:p>
        </w:tc>
        <w:tc>
          <w:tcPr>
            <w:tcW w:w="2731" w:type="dxa"/>
            <w:vAlign w:val="center"/>
          </w:tcPr>
          <w:p w14:paraId="381AC089" w14:textId="77777777" w:rsidR="00082EA9" w:rsidRPr="0003736B" w:rsidRDefault="00082EA9" w:rsidP="00082EA9">
            <w:pPr>
              <w:jc w:val="center"/>
              <w:rPr>
                <w:sz w:val="20"/>
                <w:szCs w:val="20"/>
              </w:rPr>
            </w:pPr>
            <w:r w:rsidRPr="0003736B">
              <w:rPr>
                <w:sz w:val="20"/>
                <w:szCs w:val="20"/>
              </w:rPr>
              <w:t>Blower Inlet Pressure: 25% Increase to 79.7 kPa</w:t>
            </w:r>
          </w:p>
        </w:tc>
        <w:tc>
          <w:tcPr>
            <w:tcW w:w="1427" w:type="dxa"/>
            <w:vAlign w:val="center"/>
          </w:tcPr>
          <w:p w14:paraId="75592221" w14:textId="77777777" w:rsidR="00082EA9" w:rsidRPr="0003736B" w:rsidRDefault="00082EA9" w:rsidP="00082EA9">
            <w:pPr>
              <w:jc w:val="center"/>
              <w:rPr>
                <w:sz w:val="20"/>
                <w:szCs w:val="20"/>
              </w:rPr>
            </w:pPr>
            <w:r w:rsidRPr="0003736B">
              <w:rPr>
                <w:sz w:val="20"/>
                <w:szCs w:val="20"/>
              </w:rPr>
              <w:t>66.4</w:t>
            </w:r>
          </w:p>
          <w:p w14:paraId="777F4E6F" w14:textId="77777777" w:rsidR="00082EA9" w:rsidRPr="0003736B" w:rsidRDefault="00082EA9" w:rsidP="00082EA9">
            <w:pPr>
              <w:jc w:val="center"/>
              <w:rPr>
                <w:b/>
                <w:bCs/>
                <w:sz w:val="20"/>
                <w:szCs w:val="20"/>
              </w:rPr>
            </w:pPr>
            <w:r w:rsidRPr="0003736B">
              <w:rPr>
                <w:b/>
                <w:bCs/>
                <w:sz w:val="20"/>
                <w:szCs w:val="20"/>
              </w:rPr>
              <w:t>−</w:t>
            </w:r>
            <w:r w:rsidRPr="0003736B">
              <w:rPr>
                <w:rFonts w:cs="Times New Roman"/>
                <w:b/>
                <w:bCs/>
                <w:sz w:val="20"/>
                <w:szCs w:val="20"/>
              </w:rPr>
              <w:t>1.2</w:t>
            </w:r>
            <w:r w:rsidRPr="0003736B">
              <w:rPr>
                <w:b/>
                <w:bCs/>
                <w:sz w:val="20"/>
                <w:szCs w:val="20"/>
              </w:rPr>
              <w:t>%</w:t>
            </w:r>
          </w:p>
        </w:tc>
        <w:tc>
          <w:tcPr>
            <w:tcW w:w="1075" w:type="dxa"/>
            <w:vAlign w:val="center"/>
          </w:tcPr>
          <w:p w14:paraId="69F101AA" w14:textId="77777777" w:rsidR="00082EA9" w:rsidRPr="0003736B" w:rsidRDefault="00082EA9" w:rsidP="00082EA9">
            <w:pPr>
              <w:jc w:val="center"/>
              <w:rPr>
                <w:sz w:val="20"/>
                <w:szCs w:val="20"/>
              </w:rPr>
            </w:pPr>
            <w:r w:rsidRPr="0003736B">
              <w:rPr>
                <w:sz w:val="20"/>
                <w:szCs w:val="20"/>
              </w:rPr>
              <w:t>2.21</w:t>
            </w:r>
          </w:p>
        </w:tc>
        <w:tc>
          <w:tcPr>
            <w:tcW w:w="1162" w:type="dxa"/>
            <w:vAlign w:val="center"/>
          </w:tcPr>
          <w:p w14:paraId="5DD9D503" w14:textId="77777777" w:rsidR="00082EA9" w:rsidRPr="0003736B" w:rsidRDefault="00082EA9" w:rsidP="00082EA9">
            <w:pPr>
              <w:jc w:val="center"/>
              <w:rPr>
                <w:sz w:val="20"/>
                <w:szCs w:val="20"/>
              </w:rPr>
            </w:pPr>
            <w:r w:rsidRPr="0003736B">
              <w:rPr>
                <w:sz w:val="20"/>
                <w:szCs w:val="20"/>
              </w:rPr>
              <w:t>6.87 [92.3]</w:t>
            </w:r>
          </w:p>
        </w:tc>
        <w:tc>
          <w:tcPr>
            <w:tcW w:w="1200" w:type="dxa"/>
            <w:vAlign w:val="center"/>
          </w:tcPr>
          <w:p w14:paraId="08CDB068" w14:textId="77777777" w:rsidR="00082EA9" w:rsidRPr="0003736B" w:rsidRDefault="00082EA9" w:rsidP="00082EA9">
            <w:pPr>
              <w:jc w:val="center"/>
              <w:rPr>
                <w:sz w:val="20"/>
                <w:szCs w:val="20"/>
              </w:rPr>
            </w:pPr>
            <w:r w:rsidRPr="0003736B">
              <w:rPr>
                <w:sz w:val="20"/>
                <w:szCs w:val="20"/>
              </w:rPr>
              <w:t>1.63 [30.0]</w:t>
            </w:r>
          </w:p>
        </w:tc>
        <w:tc>
          <w:tcPr>
            <w:tcW w:w="1194" w:type="dxa"/>
            <w:vAlign w:val="center"/>
          </w:tcPr>
          <w:p w14:paraId="55F530DD" w14:textId="77777777" w:rsidR="00082EA9" w:rsidRPr="0003736B" w:rsidRDefault="00082EA9" w:rsidP="00082EA9">
            <w:pPr>
              <w:jc w:val="center"/>
              <w:rPr>
                <w:sz w:val="20"/>
                <w:szCs w:val="20"/>
              </w:rPr>
            </w:pPr>
            <w:r w:rsidRPr="0003736B">
              <w:rPr>
                <w:sz w:val="20"/>
                <w:szCs w:val="20"/>
              </w:rPr>
              <w:t>5.39 [62.3]</w:t>
            </w:r>
          </w:p>
        </w:tc>
        <w:tc>
          <w:tcPr>
            <w:tcW w:w="1349" w:type="dxa"/>
            <w:vAlign w:val="center"/>
          </w:tcPr>
          <w:p w14:paraId="79288EDB" w14:textId="267B7899" w:rsidR="00082EA9" w:rsidRPr="0003736B" w:rsidRDefault="009E6B89" w:rsidP="00E004E5">
            <w:pPr>
              <w:jc w:val="center"/>
              <w:rPr>
                <w:sz w:val="20"/>
                <w:szCs w:val="20"/>
              </w:rPr>
            </w:pPr>
            <w:r w:rsidRPr="0003736B">
              <w:rPr>
                <w:sz w:val="20"/>
                <w:szCs w:val="20"/>
              </w:rPr>
              <w:t>84.6</w:t>
            </w:r>
          </w:p>
        </w:tc>
        <w:tc>
          <w:tcPr>
            <w:tcW w:w="1189" w:type="dxa"/>
            <w:vAlign w:val="center"/>
          </w:tcPr>
          <w:p w14:paraId="3A607922" w14:textId="578735D2" w:rsidR="00082EA9" w:rsidRPr="0003736B" w:rsidRDefault="00082EA9" w:rsidP="00082EA9">
            <w:pPr>
              <w:jc w:val="center"/>
              <w:rPr>
                <w:sz w:val="20"/>
                <w:szCs w:val="20"/>
              </w:rPr>
            </w:pPr>
            <w:r w:rsidRPr="0003736B">
              <w:rPr>
                <w:sz w:val="20"/>
                <w:szCs w:val="20"/>
              </w:rPr>
              <w:t>148.7</w:t>
            </w:r>
          </w:p>
        </w:tc>
        <w:tc>
          <w:tcPr>
            <w:tcW w:w="1074" w:type="dxa"/>
            <w:vAlign w:val="center"/>
          </w:tcPr>
          <w:p w14:paraId="2213E7F1" w14:textId="77777777" w:rsidR="00082EA9" w:rsidRPr="0003736B" w:rsidRDefault="00082EA9" w:rsidP="00082EA9">
            <w:pPr>
              <w:jc w:val="center"/>
              <w:rPr>
                <w:sz w:val="20"/>
                <w:szCs w:val="20"/>
              </w:rPr>
            </w:pPr>
            <w:r w:rsidRPr="0003736B">
              <w:rPr>
                <w:sz w:val="20"/>
                <w:szCs w:val="20"/>
              </w:rPr>
              <w:t>5.61</w:t>
            </w:r>
          </w:p>
        </w:tc>
      </w:tr>
      <w:tr w:rsidR="00082EA9" w:rsidRPr="0003736B" w14:paraId="2D1D48E0" w14:textId="77777777" w:rsidTr="00E004E5">
        <w:tc>
          <w:tcPr>
            <w:tcW w:w="644" w:type="dxa"/>
            <w:vAlign w:val="center"/>
          </w:tcPr>
          <w:p w14:paraId="0A736242" w14:textId="2CDCD59C" w:rsidR="00082EA9" w:rsidRPr="0003736B" w:rsidRDefault="00082EA9" w:rsidP="00082EA9">
            <w:pPr>
              <w:jc w:val="center"/>
              <w:rPr>
                <w:sz w:val="20"/>
                <w:szCs w:val="20"/>
              </w:rPr>
            </w:pPr>
            <w:r w:rsidRPr="0003736B">
              <w:rPr>
                <w:sz w:val="20"/>
                <w:szCs w:val="20"/>
              </w:rPr>
              <w:t>D.5</w:t>
            </w:r>
          </w:p>
        </w:tc>
        <w:tc>
          <w:tcPr>
            <w:tcW w:w="2731" w:type="dxa"/>
            <w:vAlign w:val="center"/>
          </w:tcPr>
          <w:p w14:paraId="078D29AA" w14:textId="77777777" w:rsidR="00082EA9" w:rsidRPr="0003736B" w:rsidRDefault="00082EA9" w:rsidP="00082EA9">
            <w:pPr>
              <w:jc w:val="center"/>
              <w:rPr>
                <w:sz w:val="20"/>
                <w:szCs w:val="20"/>
              </w:rPr>
            </w:pPr>
            <w:r w:rsidRPr="0003736B">
              <w:rPr>
                <w:sz w:val="20"/>
                <w:szCs w:val="20"/>
              </w:rPr>
              <w:t xml:space="preserve">Blower Inlet Pressure: 25% </w:t>
            </w:r>
            <w:r w:rsidRPr="0003736B">
              <w:rPr>
                <w:sz w:val="20"/>
                <w:szCs w:val="20"/>
                <w:u w:val="single"/>
              </w:rPr>
              <w:t>Decrease</w:t>
            </w:r>
            <w:r w:rsidRPr="0003736B">
              <w:rPr>
                <w:sz w:val="20"/>
                <w:szCs w:val="20"/>
              </w:rPr>
              <w:t xml:space="preserve"> to 47.8 kPa</w:t>
            </w:r>
          </w:p>
        </w:tc>
        <w:tc>
          <w:tcPr>
            <w:tcW w:w="1427" w:type="dxa"/>
            <w:vAlign w:val="center"/>
          </w:tcPr>
          <w:p w14:paraId="4D840E43" w14:textId="77777777" w:rsidR="00082EA9" w:rsidRPr="0003736B" w:rsidRDefault="00082EA9" w:rsidP="00082EA9">
            <w:pPr>
              <w:jc w:val="center"/>
              <w:rPr>
                <w:sz w:val="20"/>
                <w:szCs w:val="20"/>
              </w:rPr>
            </w:pPr>
            <w:r w:rsidRPr="0003736B">
              <w:rPr>
                <w:sz w:val="20"/>
                <w:szCs w:val="20"/>
              </w:rPr>
              <w:t>68.6</w:t>
            </w:r>
          </w:p>
          <w:p w14:paraId="5E240052" w14:textId="77777777" w:rsidR="00082EA9" w:rsidRPr="0003736B" w:rsidRDefault="00082EA9" w:rsidP="00082EA9">
            <w:pPr>
              <w:jc w:val="center"/>
              <w:rPr>
                <w:b/>
                <w:bCs/>
                <w:sz w:val="20"/>
                <w:szCs w:val="20"/>
              </w:rPr>
            </w:pPr>
            <w:r w:rsidRPr="0003736B">
              <w:rPr>
                <w:b/>
                <w:bCs/>
                <w:sz w:val="20"/>
                <w:szCs w:val="20"/>
              </w:rPr>
              <w:t>+2</w:t>
            </w:r>
            <w:r w:rsidRPr="0003736B">
              <w:rPr>
                <w:rFonts w:cs="Times New Roman"/>
                <w:b/>
                <w:bCs/>
                <w:sz w:val="20"/>
                <w:szCs w:val="20"/>
              </w:rPr>
              <w:t>.1</w:t>
            </w:r>
            <w:r w:rsidRPr="0003736B">
              <w:rPr>
                <w:b/>
                <w:bCs/>
                <w:sz w:val="20"/>
                <w:szCs w:val="20"/>
              </w:rPr>
              <w:t>%</w:t>
            </w:r>
          </w:p>
        </w:tc>
        <w:tc>
          <w:tcPr>
            <w:tcW w:w="1075" w:type="dxa"/>
            <w:vAlign w:val="center"/>
          </w:tcPr>
          <w:p w14:paraId="262D3DC8" w14:textId="77777777" w:rsidR="00082EA9" w:rsidRPr="0003736B" w:rsidRDefault="00082EA9" w:rsidP="00082EA9">
            <w:pPr>
              <w:jc w:val="center"/>
              <w:rPr>
                <w:sz w:val="20"/>
                <w:szCs w:val="20"/>
              </w:rPr>
            </w:pPr>
            <w:r w:rsidRPr="0003736B">
              <w:rPr>
                <w:sz w:val="20"/>
                <w:szCs w:val="20"/>
              </w:rPr>
              <w:t>2.27</w:t>
            </w:r>
          </w:p>
        </w:tc>
        <w:tc>
          <w:tcPr>
            <w:tcW w:w="1162" w:type="dxa"/>
            <w:vAlign w:val="center"/>
          </w:tcPr>
          <w:p w14:paraId="30A7DC07" w14:textId="77777777" w:rsidR="00082EA9" w:rsidRPr="0003736B" w:rsidRDefault="00082EA9" w:rsidP="00082EA9">
            <w:pPr>
              <w:jc w:val="center"/>
              <w:rPr>
                <w:sz w:val="20"/>
                <w:szCs w:val="20"/>
              </w:rPr>
            </w:pPr>
            <w:r w:rsidRPr="0003736B">
              <w:rPr>
                <w:sz w:val="20"/>
                <w:szCs w:val="20"/>
              </w:rPr>
              <w:t>6.65 [89.4]</w:t>
            </w:r>
          </w:p>
        </w:tc>
        <w:tc>
          <w:tcPr>
            <w:tcW w:w="1200" w:type="dxa"/>
            <w:vAlign w:val="center"/>
          </w:tcPr>
          <w:p w14:paraId="32B0BF20" w14:textId="77777777" w:rsidR="00082EA9" w:rsidRPr="0003736B" w:rsidRDefault="00082EA9" w:rsidP="00082EA9">
            <w:pPr>
              <w:jc w:val="center"/>
              <w:rPr>
                <w:sz w:val="20"/>
                <w:szCs w:val="20"/>
              </w:rPr>
            </w:pPr>
            <w:r w:rsidRPr="0003736B">
              <w:rPr>
                <w:sz w:val="20"/>
                <w:szCs w:val="20"/>
              </w:rPr>
              <w:t>1.58 [29.2]</w:t>
            </w:r>
          </w:p>
        </w:tc>
        <w:tc>
          <w:tcPr>
            <w:tcW w:w="1194" w:type="dxa"/>
            <w:vAlign w:val="center"/>
          </w:tcPr>
          <w:p w14:paraId="41A10C83" w14:textId="77777777" w:rsidR="00082EA9" w:rsidRPr="0003736B" w:rsidRDefault="00082EA9" w:rsidP="00082EA9">
            <w:pPr>
              <w:jc w:val="center"/>
              <w:rPr>
                <w:sz w:val="20"/>
                <w:szCs w:val="20"/>
              </w:rPr>
            </w:pPr>
            <w:r w:rsidRPr="0003736B">
              <w:rPr>
                <w:sz w:val="20"/>
                <w:szCs w:val="20"/>
              </w:rPr>
              <w:t>5.22 [60.2]</w:t>
            </w:r>
          </w:p>
        </w:tc>
        <w:tc>
          <w:tcPr>
            <w:tcW w:w="1349" w:type="dxa"/>
            <w:vAlign w:val="center"/>
          </w:tcPr>
          <w:p w14:paraId="5EBD297F" w14:textId="4EB2707F" w:rsidR="00082EA9" w:rsidRPr="0003736B" w:rsidRDefault="00AE26C3" w:rsidP="00E004E5">
            <w:pPr>
              <w:jc w:val="center"/>
              <w:rPr>
                <w:sz w:val="20"/>
                <w:szCs w:val="20"/>
              </w:rPr>
            </w:pPr>
            <w:r w:rsidRPr="0003736B">
              <w:rPr>
                <w:sz w:val="20"/>
                <w:szCs w:val="20"/>
              </w:rPr>
              <w:t>87.4</w:t>
            </w:r>
          </w:p>
        </w:tc>
        <w:tc>
          <w:tcPr>
            <w:tcW w:w="1189" w:type="dxa"/>
            <w:vAlign w:val="center"/>
          </w:tcPr>
          <w:p w14:paraId="5A69C7EB" w14:textId="7B21E78E" w:rsidR="00082EA9" w:rsidRPr="0003736B" w:rsidRDefault="00082EA9" w:rsidP="00082EA9">
            <w:pPr>
              <w:jc w:val="center"/>
              <w:rPr>
                <w:sz w:val="20"/>
                <w:szCs w:val="20"/>
              </w:rPr>
            </w:pPr>
            <w:r w:rsidRPr="0003736B">
              <w:rPr>
                <w:sz w:val="20"/>
                <w:szCs w:val="20"/>
              </w:rPr>
              <w:t>142.8</w:t>
            </w:r>
          </w:p>
        </w:tc>
        <w:tc>
          <w:tcPr>
            <w:tcW w:w="1074" w:type="dxa"/>
            <w:vAlign w:val="center"/>
          </w:tcPr>
          <w:p w14:paraId="27276368" w14:textId="77777777" w:rsidR="00082EA9" w:rsidRPr="0003736B" w:rsidRDefault="00082EA9" w:rsidP="00082EA9">
            <w:pPr>
              <w:jc w:val="center"/>
              <w:rPr>
                <w:sz w:val="20"/>
                <w:szCs w:val="20"/>
              </w:rPr>
            </w:pPr>
            <w:r w:rsidRPr="0003736B">
              <w:rPr>
                <w:sz w:val="20"/>
                <w:szCs w:val="20"/>
              </w:rPr>
              <w:t>6.75</w:t>
            </w:r>
          </w:p>
        </w:tc>
      </w:tr>
      <w:tr w:rsidR="00082EA9" w:rsidRPr="0003736B" w14:paraId="6A6EFE28" w14:textId="77777777" w:rsidTr="00E004E5">
        <w:tc>
          <w:tcPr>
            <w:tcW w:w="644" w:type="dxa"/>
            <w:vAlign w:val="center"/>
          </w:tcPr>
          <w:p w14:paraId="578186C6" w14:textId="059B017D" w:rsidR="00082EA9" w:rsidRPr="0003736B" w:rsidRDefault="00082EA9" w:rsidP="00082EA9">
            <w:pPr>
              <w:jc w:val="center"/>
              <w:rPr>
                <w:sz w:val="20"/>
                <w:szCs w:val="20"/>
              </w:rPr>
            </w:pPr>
            <w:r w:rsidRPr="0003736B">
              <w:rPr>
                <w:sz w:val="20"/>
                <w:szCs w:val="20"/>
              </w:rPr>
              <w:t>D.6</w:t>
            </w:r>
          </w:p>
        </w:tc>
        <w:tc>
          <w:tcPr>
            <w:tcW w:w="2731" w:type="dxa"/>
            <w:vAlign w:val="center"/>
          </w:tcPr>
          <w:p w14:paraId="1F1C4C1F" w14:textId="77777777" w:rsidR="00082EA9" w:rsidRPr="0003736B" w:rsidRDefault="00082EA9" w:rsidP="00082EA9">
            <w:pPr>
              <w:jc w:val="center"/>
              <w:rPr>
                <w:sz w:val="20"/>
                <w:szCs w:val="20"/>
              </w:rPr>
            </w:pPr>
            <w:r w:rsidRPr="0003736B">
              <w:rPr>
                <w:sz w:val="20"/>
                <w:szCs w:val="20"/>
              </w:rPr>
              <w:t>Ratio of Influent to Air: 10% Increase</w:t>
            </w:r>
          </w:p>
        </w:tc>
        <w:tc>
          <w:tcPr>
            <w:tcW w:w="1427" w:type="dxa"/>
            <w:vAlign w:val="center"/>
          </w:tcPr>
          <w:p w14:paraId="1BA11436" w14:textId="77777777" w:rsidR="00082EA9" w:rsidRPr="0003736B" w:rsidRDefault="00082EA9" w:rsidP="00082EA9">
            <w:pPr>
              <w:jc w:val="center"/>
              <w:rPr>
                <w:sz w:val="20"/>
                <w:szCs w:val="20"/>
              </w:rPr>
            </w:pPr>
            <w:r w:rsidRPr="0003736B">
              <w:rPr>
                <w:sz w:val="20"/>
                <w:szCs w:val="20"/>
              </w:rPr>
              <w:t>66.0</w:t>
            </w:r>
          </w:p>
          <w:p w14:paraId="0D911205" w14:textId="77777777" w:rsidR="00082EA9" w:rsidRPr="0003736B" w:rsidRDefault="00082EA9" w:rsidP="00082EA9">
            <w:pPr>
              <w:jc w:val="center"/>
              <w:rPr>
                <w:b/>
                <w:bCs/>
                <w:sz w:val="20"/>
                <w:szCs w:val="20"/>
              </w:rPr>
            </w:pPr>
            <w:r w:rsidRPr="0003736B">
              <w:rPr>
                <w:b/>
                <w:bCs/>
                <w:sz w:val="20"/>
                <w:szCs w:val="20"/>
              </w:rPr>
              <w:t>−</w:t>
            </w:r>
            <w:r w:rsidRPr="0003736B">
              <w:rPr>
                <w:rFonts w:cs="Times New Roman"/>
                <w:b/>
                <w:bCs/>
                <w:sz w:val="20"/>
                <w:szCs w:val="20"/>
              </w:rPr>
              <w:t>1.8</w:t>
            </w:r>
            <w:r w:rsidRPr="0003736B">
              <w:rPr>
                <w:b/>
                <w:bCs/>
                <w:sz w:val="20"/>
                <w:szCs w:val="20"/>
              </w:rPr>
              <w:t>%</w:t>
            </w:r>
          </w:p>
        </w:tc>
        <w:tc>
          <w:tcPr>
            <w:tcW w:w="1075" w:type="dxa"/>
            <w:vAlign w:val="center"/>
          </w:tcPr>
          <w:p w14:paraId="116CF85A" w14:textId="77777777" w:rsidR="00082EA9" w:rsidRPr="0003736B" w:rsidRDefault="00082EA9" w:rsidP="00082EA9">
            <w:pPr>
              <w:jc w:val="center"/>
              <w:rPr>
                <w:sz w:val="20"/>
                <w:szCs w:val="20"/>
              </w:rPr>
            </w:pPr>
            <w:r w:rsidRPr="0003736B">
              <w:rPr>
                <w:sz w:val="20"/>
                <w:szCs w:val="20"/>
              </w:rPr>
              <w:t>2.27</w:t>
            </w:r>
          </w:p>
        </w:tc>
        <w:tc>
          <w:tcPr>
            <w:tcW w:w="1162" w:type="dxa"/>
            <w:vAlign w:val="center"/>
          </w:tcPr>
          <w:p w14:paraId="1C804075" w14:textId="77777777" w:rsidR="00082EA9" w:rsidRPr="0003736B" w:rsidRDefault="00082EA9" w:rsidP="00082EA9">
            <w:pPr>
              <w:jc w:val="center"/>
              <w:rPr>
                <w:sz w:val="20"/>
                <w:szCs w:val="20"/>
              </w:rPr>
            </w:pPr>
            <w:r w:rsidRPr="0003736B">
              <w:rPr>
                <w:sz w:val="20"/>
                <w:szCs w:val="20"/>
              </w:rPr>
              <w:t>6.91 [92.9]</w:t>
            </w:r>
          </w:p>
        </w:tc>
        <w:tc>
          <w:tcPr>
            <w:tcW w:w="1200" w:type="dxa"/>
            <w:vAlign w:val="center"/>
          </w:tcPr>
          <w:p w14:paraId="7F357EF9" w14:textId="77777777" w:rsidR="00082EA9" w:rsidRPr="0003736B" w:rsidRDefault="00082EA9" w:rsidP="00082EA9">
            <w:pPr>
              <w:jc w:val="center"/>
              <w:rPr>
                <w:sz w:val="20"/>
                <w:szCs w:val="20"/>
              </w:rPr>
            </w:pPr>
            <w:r w:rsidRPr="0003736B">
              <w:rPr>
                <w:sz w:val="20"/>
                <w:szCs w:val="20"/>
              </w:rPr>
              <w:t>1.64 [30.3]</w:t>
            </w:r>
          </w:p>
        </w:tc>
        <w:tc>
          <w:tcPr>
            <w:tcW w:w="1194" w:type="dxa"/>
            <w:vAlign w:val="center"/>
          </w:tcPr>
          <w:p w14:paraId="425518AF" w14:textId="77777777" w:rsidR="00082EA9" w:rsidRPr="0003736B" w:rsidRDefault="00082EA9" w:rsidP="00082EA9">
            <w:pPr>
              <w:jc w:val="center"/>
              <w:rPr>
                <w:sz w:val="20"/>
                <w:szCs w:val="20"/>
              </w:rPr>
            </w:pPr>
            <w:r w:rsidRPr="0003736B">
              <w:rPr>
                <w:sz w:val="20"/>
                <w:szCs w:val="20"/>
              </w:rPr>
              <w:t>5.42 [62.6]</w:t>
            </w:r>
          </w:p>
        </w:tc>
        <w:tc>
          <w:tcPr>
            <w:tcW w:w="1349" w:type="dxa"/>
            <w:vAlign w:val="center"/>
          </w:tcPr>
          <w:p w14:paraId="13DE0A10" w14:textId="70AD8996" w:rsidR="00082EA9" w:rsidRPr="0003736B" w:rsidRDefault="00D77EA8" w:rsidP="00E004E5">
            <w:pPr>
              <w:jc w:val="center"/>
              <w:rPr>
                <w:sz w:val="20"/>
                <w:szCs w:val="20"/>
              </w:rPr>
            </w:pPr>
            <w:r w:rsidRPr="0003736B">
              <w:rPr>
                <w:sz w:val="20"/>
                <w:szCs w:val="20"/>
              </w:rPr>
              <w:t>84.1</w:t>
            </w:r>
          </w:p>
        </w:tc>
        <w:tc>
          <w:tcPr>
            <w:tcW w:w="1189" w:type="dxa"/>
            <w:vAlign w:val="center"/>
          </w:tcPr>
          <w:p w14:paraId="55A0BFB9" w14:textId="295A9A4B" w:rsidR="00082EA9" w:rsidRPr="0003736B" w:rsidRDefault="00082EA9" w:rsidP="00082EA9">
            <w:pPr>
              <w:jc w:val="center"/>
              <w:rPr>
                <w:sz w:val="20"/>
                <w:szCs w:val="20"/>
              </w:rPr>
            </w:pPr>
            <w:r w:rsidRPr="0003736B">
              <w:rPr>
                <w:sz w:val="20"/>
                <w:szCs w:val="20"/>
              </w:rPr>
              <w:t>148.9</w:t>
            </w:r>
          </w:p>
        </w:tc>
        <w:tc>
          <w:tcPr>
            <w:tcW w:w="1074" w:type="dxa"/>
            <w:vAlign w:val="center"/>
          </w:tcPr>
          <w:p w14:paraId="12E8075C" w14:textId="77777777" w:rsidR="00082EA9" w:rsidRPr="0003736B" w:rsidRDefault="00082EA9" w:rsidP="00082EA9">
            <w:pPr>
              <w:jc w:val="center"/>
              <w:rPr>
                <w:sz w:val="20"/>
                <w:szCs w:val="20"/>
              </w:rPr>
            </w:pPr>
            <w:r w:rsidRPr="0003736B">
              <w:rPr>
                <w:sz w:val="20"/>
                <w:szCs w:val="20"/>
              </w:rPr>
              <w:t>5.83</w:t>
            </w:r>
          </w:p>
        </w:tc>
      </w:tr>
      <w:tr w:rsidR="00082EA9" w:rsidRPr="0003736B" w14:paraId="2EA7B5B8" w14:textId="77777777" w:rsidTr="00E004E5">
        <w:tc>
          <w:tcPr>
            <w:tcW w:w="644" w:type="dxa"/>
            <w:vAlign w:val="center"/>
          </w:tcPr>
          <w:p w14:paraId="3F19250A" w14:textId="37587E60" w:rsidR="00082EA9" w:rsidRPr="0003736B" w:rsidRDefault="00082EA9" w:rsidP="00082EA9">
            <w:pPr>
              <w:jc w:val="center"/>
              <w:rPr>
                <w:sz w:val="20"/>
                <w:szCs w:val="20"/>
              </w:rPr>
            </w:pPr>
            <w:r w:rsidRPr="0003736B">
              <w:rPr>
                <w:sz w:val="20"/>
                <w:szCs w:val="20"/>
              </w:rPr>
              <w:t>D.7</w:t>
            </w:r>
          </w:p>
        </w:tc>
        <w:tc>
          <w:tcPr>
            <w:tcW w:w="2731" w:type="dxa"/>
            <w:vAlign w:val="center"/>
          </w:tcPr>
          <w:p w14:paraId="42AEC8AC" w14:textId="77777777" w:rsidR="00082EA9" w:rsidRPr="0003736B" w:rsidRDefault="00082EA9" w:rsidP="00082EA9">
            <w:pPr>
              <w:jc w:val="center"/>
              <w:rPr>
                <w:sz w:val="20"/>
                <w:szCs w:val="20"/>
              </w:rPr>
            </w:pPr>
            <w:r w:rsidRPr="0003736B">
              <w:rPr>
                <w:sz w:val="20"/>
                <w:szCs w:val="20"/>
              </w:rPr>
              <w:t>Ratio of Influent to Air: 50% Increase</w:t>
            </w:r>
          </w:p>
        </w:tc>
        <w:tc>
          <w:tcPr>
            <w:tcW w:w="1427" w:type="dxa"/>
            <w:vAlign w:val="center"/>
          </w:tcPr>
          <w:p w14:paraId="465558BC" w14:textId="77777777" w:rsidR="00082EA9" w:rsidRPr="0003736B" w:rsidRDefault="00082EA9" w:rsidP="00082EA9">
            <w:pPr>
              <w:jc w:val="center"/>
              <w:rPr>
                <w:sz w:val="20"/>
                <w:szCs w:val="20"/>
              </w:rPr>
            </w:pPr>
            <w:r w:rsidRPr="0003736B">
              <w:rPr>
                <w:sz w:val="20"/>
                <w:szCs w:val="20"/>
              </w:rPr>
              <w:t>62.6</w:t>
            </w:r>
          </w:p>
          <w:p w14:paraId="5339ED80" w14:textId="77777777" w:rsidR="00082EA9" w:rsidRPr="0003736B" w:rsidRDefault="00082EA9" w:rsidP="00082EA9">
            <w:pPr>
              <w:jc w:val="center"/>
              <w:rPr>
                <w:b/>
                <w:bCs/>
                <w:sz w:val="20"/>
                <w:szCs w:val="20"/>
              </w:rPr>
            </w:pPr>
            <w:r w:rsidRPr="0003736B">
              <w:rPr>
                <w:b/>
                <w:bCs/>
                <w:sz w:val="20"/>
                <w:szCs w:val="20"/>
              </w:rPr>
              <w:t>−</w:t>
            </w:r>
            <w:r w:rsidRPr="0003736B">
              <w:rPr>
                <w:rFonts w:cs="Times New Roman"/>
                <w:b/>
                <w:bCs/>
                <w:sz w:val="20"/>
                <w:szCs w:val="20"/>
              </w:rPr>
              <w:t>6.8</w:t>
            </w:r>
            <w:r w:rsidRPr="0003736B">
              <w:rPr>
                <w:b/>
                <w:bCs/>
                <w:sz w:val="20"/>
                <w:szCs w:val="20"/>
              </w:rPr>
              <w:t>%</w:t>
            </w:r>
          </w:p>
        </w:tc>
        <w:tc>
          <w:tcPr>
            <w:tcW w:w="1075" w:type="dxa"/>
            <w:vAlign w:val="center"/>
          </w:tcPr>
          <w:p w14:paraId="70593318" w14:textId="77777777" w:rsidR="00082EA9" w:rsidRPr="0003736B" w:rsidRDefault="00082EA9" w:rsidP="00082EA9">
            <w:pPr>
              <w:jc w:val="center"/>
              <w:rPr>
                <w:sz w:val="20"/>
                <w:szCs w:val="20"/>
              </w:rPr>
            </w:pPr>
            <w:r w:rsidRPr="0003736B">
              <w:rPr>
                <w:sz w:val="20"/>
                <w:szCs w:val="20"/>
              </w:rPr>
              <w:t>2.34</w:t>
            </w:r>
          </w:p>
        </w:tc>
        <w:tc>
          <w:tcPr>
            <w:tcW w:w="1162" w:type="dxa"/>
            <w:vAlign w:val="center"/>
          </w:tcPr>
          <w:p w14:paraId="290A19A1" w14:textId="77777777" w:rsidR="00082EA9" w:rsidRPr="0003736B" w:rsidRDefault="00082EA9" w:rsidP="00082EA9">
            <w:pPr>
              <w:jc w:val="center"/>
              <w:rPr>
                <w:sz w:val="20"/>
                <w:szCs w:val="20"/>
              </w:rPr>
            </w:pPr>
            <w:r w:rsidRPr="0003736B">
              <w:rPr>
                <w:sz w:val="20"/>
                <w:szCs w:val="20"/>
              </w:rPr>
              <w:t>7.28 [97.9]</w:t>
            </w:r>
          </w:p>
        </w:tc>
        <w:tc>
          <w:tcPr>
            <w:tcW w:w="1200" w:type="dxa"/>
            <w:vAlign w:val="center"/>
          </w:tcPr>
          <w:p w14:paraId="0385FD59" w14:textId="77777777" w:rsidR="00082EA9" w:rsidRPr="0003736B" w:rsidRDefault="00082EA9" w:rsidP="00082EA9">
            <w:pPr>
              <w:jc w:val="center"/>
              <w:rPr>
                <w:sz w:val="20"/>
                <w:szCs w:val="20"/>
              </w:rPr>
            </w:pPr>
            <w:r w:rsidRPr="0003736B">
              <w:rPr>
                <w:sz w:val="20"/>
                <w:szCs w:val="20"/>
              </w:rPr>
              <w:t>1.73 [31.9]</w:t>
            </w:r>
          </w:p>
        </w:tc>
        <w:tc>
          <w:tcPr>
            <w:tcW w:w="1194" w:type="dxa"/>
            <w:vAlign w:val="center"/>
          </w:tcPr>
          <w:p w14:paraId="4654FA3A" w14:textId="77777777" w:rsidR="00082EA9" w:rsidRPr="0003736B" w:rsidRDefault="00082EA9" w:rsidP="00082EA9">
            <w:pPr>
              <w:jc w:val="center"/>
              <w:rPr>
                <w:sz w:val="20"/>
                <w:szCs w:val="20"/>
              </w:rPr>
            </w:pPr>
            <w:r w:rsidRPr="0003736B">
              <w:rPr>
                <w:sz w:val="20"/>
                <w:szCs w:val="20"/>
              </w:rPr>
              <w:t>5.72 [66.0]</w:t>
            </w:r>
          </w:p>
        </w:tc>
        <w:tc>
          <w:tcPr>
            <w:tcW w:w="1349" w:type="dxa"/>
            <w:vAlign w:val="center"/>
          </w:tcPr>
          <w:p w14:paraId="422C8375" w14:textId="6DF2072A" w:rsidR="00082EA9" w:rsidRPr="0003736B" w:rsidRDefault="00D77EA8" w:rsidP="00E004E5">
            <w:pPr>
              <w:jc w:val="center"/>
              <w:rPr>
                <w:sz w:val="20"/>
                <w:szCs w:val="20"/>
              </w:rPr>
            </w:pPr>
            <w:r w:rsidRPr="0003736B">
              <w:rPr>
                <w:sz w:val="20"/>
                <w:szCs w:val="20"/>
              </w:rPr>
              <w:t>79.7</w:t>
            </w:r>
          </w:p>
        </w:tc>
        <w:tc>
          <w:tcPr>
            <w:tcW w:w="1189" w:type="dxa"/>
            <w:vAlign w:val="center"/>
          </w:tcPr>
          <w:p w14:paraId="45105411" w14:textId="609EABAA" w:rsidR="00082EA9" w:rsidRPr="0003736B" w:rsidRDefault="00082EA9" w:rsidP="00082EA9">
            <w:pPr>
              <w:jc w:val="center"/>
              <w:rPr>
                <w:sz w:val="20"/>
                <w:szCs w:val="20"/>
              </w:rPr>
            </w:pPr>
            <w:r w:rsidRPr="0003736B">
              <w:rPr>
                <w:sz w:val="20"/>
                <w:szCs w:val="20"/>
              </w:rPr>
              <w:t>156.4</w:t>
            </w:r>
          </w:p>
        </w:tc>
        <w:tc>
          <w:tcPr>
            <w:tcW w:w="1074" w:type="dxa"/>
            <w:vAlign w:val="center"/>
          </w:tcPr>
          <w:p w14:paraId="1E75F794" w14:textId="77777777" w:rsidR="00082EA9" w:rsidRPr="0003736B" w:rsidRDefault="00082EA9" w:rsidP="00082EA9">
            <w:pPr>
              <w:jc w:val="center"/>
              <w:rPr>
                <w:sz w:val="20"/>
                <w:szCs w:val="20"/>
              </w:rPr>
            </w:pPr>
            <w:r w:rsidRPr="0003736B">
              <w:rPr>
                <w:sz w:val="20"/>
                <w:szCs w:val="20"/>
              </w:rPr>
              <w:t>4.98</w:t>
            </w:r>
          </w:p>
        </w:tc>
      </w:tr>
      <w:tr w:rsidR="00082EA9" w:rsidRPr="0003736B" w14:paraId="316D4C40" w14:textId="77777777" w:rsidTr="00E004E5">
        <w:tc>
          <w:tcPr>
            <w:tcW w:w="644" w:type="dxa"/>
            <w:vAlign w:val="center"/>
          </w:tcPr>
          <w:p w14:paraId="701BA95A" w14:textId="50358144" w:rsidR="00082EA9" w:rsidRPr="0003736B" w:rsidRDefault="00082EA9" w:rsidP="00082EA9">
            <w:pPr>
              <w:jc w:val="center"/>
              <w:rPr>
                <w:sz w:val="20"/>
                <w:szCs w:val="20"/>
              </w:rPr>
            </w:pPr>
            <w:r w:rsidRPr="0003736B">
              <w:rPr>
                <w:sz w:val="20"/>
                <w:szCs w:val="20"/>
              </w:rPr>
              <w:t>D.8</w:t>
            </w:r>
          </w:p>
        </w:tc>
        <w:tc>
          <w:tcPr>
            <w:tcW w:w="2731" w:type="dxa"/>
            <w:vAlign w:val="center"/>
          </w:tcPr>
          <w:p w14:paraId="703CC546" w14:textId="728BF418" w:rsidR="00082EA9" w:rsidRPr="0003736B" w:rsidRDefault="00082EA9" w:rsidP="00082EA9">
            <w:pPr>
              <w:jc w:val="center"/>
              <w:rPr>
                <w:rFonts w:eastAsia="Calibri" w:cs="Times New Roman"/>
                <w:sz w:val="20"/>
                <w:szCs w:val="20"/>
              </w:rPr>
            </w:pPr>
            <w:r w:rsidRPr="0003736B">
              <w:rPr>
                <w:sz w:val="20"/>
                <w:szCs w:val="20"/>
              </w:rPr>
              <w:t xml:space="preserve">Ratio of Influent to Air: 10% </w:t>
            </w:r>
            <w:r w:rsidRPr="0003736B">
              <w:rPr>
                <w:sz w:val="20"/>
                <w:szCs w:val="20"/>
                <w:u w:val="single"/>
              </w:rPr>
              <w:t>Decrease</w:t>
            </w:r>
          </w:p>
        </w:tc>
        <w:tc>
          <w:tcPr>
            <w:tcW w:w="1427" w:type="dxa"/>
            <w:vAlign w:val="center"/>
          </w:tcPr>
          <w:p w14:paraId="527A5A31" w14:textId="1E3CFF4A" w:rsidR="00082EA9" w:rsidRPr="0003736B" w:rsidRDefault="00FD44E3" w:rsidP="00082EA9">
            <w:pPr>
              <w:jc w:val="center"/>
              <w:rPr>
                <w:sz w:val="20"/>
                <w:szCs w:val="20"/>
              </w:rPr>
            </w:pPr>
            <w:r w:rsidRPr="0003736B">
              <w:rPr>
                <w:sz w:val="20"/>
                <w:szCs w:val="20"/>
              </w:rPr>
              <w:t>68.7</w:t>
            </w:r>
          </w:p>
          <w:p w14:paraId="6668F7B4" w14:textId="799C3700" w:rsidR="00082EA9" w:rsidRPr="0003736B" w:rsidRDefault="0009623C" w:rsidP="00082EA9">
            <w:pPr>
              <w:jc w:val="center"/>
              <w:rPr>
                <w:sz w:val="20"/>
                <w:szCs w:val="20"/>
              </w:rPr>
            </w:pPr>
            <w:r w:rsidRPr="0003736B">
              <w:rPr>
                <w:b/>
                <w:bCs/>
                <w:sz w:val="20"/>
                <w:szCs w:val="20"/>
              </w:rPr>
              <w:t>+2.1</w:t>
            </w:r>
            <w:r w:rsidR="00082EA9" w:rsidRPr="0003736B">
              <w:rPr>
                <w:b/>
                <w:bCs/>
                <w:sz w:val="20"/>
                <w:szCs w:val="20"/>
              </w:rPr>
              <w:t>%</w:t>
            </w:r>
          </w:p>
        </w:tc>
        <w:tc>
          <w:tcPr>
            <w:tcW w:w="1075" w:type="dxa"/>
            <w:vAlign w:val="center"/>
          </w:tcPr>
          <w:p w14:paraId="63F3962C" w14:textId="4391F1F7" w:rsidR="00082EA9" w:rsidRPr="0003736B" w:rsidRDefault="0009623C" w:rsidP="00082EA9">
            <w:pPr>
              <w:jc w:val="center"/>
              <w:rPr>
                <w:sz w:val="20"/>
                <w:szCs w:val="20"/>
              </w:rPr>
            </w:pPr>
            <w:r w:rsidRPr="0003736B">
              <w:rPr>
                <w:sz w:val="20"/>
                <w:szCs w:val="20"/>
              </w:rPr>
              <w:t>2.21</w:t>
            </w:r>
          </w:p>
        </w:tc>
        <w:tc>
          <w:tcPr>
            <w:tcW w:w="1162" w:type="dxa"/>
            <w:vAlign w:val="center"/>
          </w:tcPr>
          <w:p w14:paraId="12D4F166" w14:textId="55B760DE" w:rsidR="00082EA9" w:rsidRPr="0003736B" w:rsidRDefault="00F2495A" w:rsidP="00082EA9">
            <w:pPr>
              <w:jc w:val="center"/>
              <w:rPr>
                <w:sz w:val="20"/>
                <w:szCs w:val="20"/>
              </w:rPr>
            </w:pPr>
            <w:r w:rsidRPr="0003736B">
              <w:rPr>
                <w:sz w:val="20"/>
                <w:szCs w:val="20"/>
              </w:rPr>
              <w:t>6.64</w:t>
            </w:r>
            <w:r w:rsidR="00082EA9" w:rsidRPr="0003736B">
              <w:rPr>
                <w:sz w:val="20"/>
                <w:szCs w:val="20"/>
              </w:rPr>
              <w:t xml:space="preserve"> [</w:t>
            </w:r>
            <w:r w:rsidRPr="0003736B">
              <w:rPr>
                <w:sz w:val="20"/>
                <w:szCs w:val="20"/>
              </w:rPr>
              <w:t>89.3</w:t>
            </w:r>
            <w:r w:rsidR="00082EA9" w:rsidRPr="0003736B">
              <w:rPr>
                <w:sz w:val="20"/>
                <w:szCs w:val="20"/>
              </w:rPr>
              <w:t>]</w:t>
            </w:r>
          </w:p>
        </w:tc>
        <w:tc>
          <w:tcPr>
            <w:tcW w:w="1200" w:type="dxa"/>
            <w:vAlign w:val="center"/>
          </w:tcPr>
          <w:p w14:paraId="0E3DA09D" w14:textId="1ADD3558" w:rsidR="00082EA9" w:rsidRPr="0003736B" w:rsidRDefault="00F2495A" w:rsidP="00082EA9">
            <w:pPr>
              <w:jc w:val="center"/>
              <w:rPr>
                <w:sz w:val="20"/>
                <w:szCs w:val="20"/>
              </w:rPr>
            </w:pPr>
            <w:r w:rsidRPr="0003736B">
              <w:rPr>
                <w:sz w:val="20"/>
                <w:szCs w:val="20"/>
              </w:rPr>
              <w:t>1.58</w:t>
            </w:r>
            <w:r w:rsidR="00082EA9" w:rsidRPr="0003736B">
              <w:rPr>
                <w:sz w:val="20"/>
                <w:szCs w:val="20"/>
              </w:rPr>
              <w:t xml:space="preserve"> [</w:t>
            </w:r>
            <w:r w:rsidRPr="0003736B">
              <w:rPr>
                <w:sz w:val="20"/>
                <w:szCs w:val="20"/>
              </w:rPr>
              <w:t>29.1</w:t>
            </w:r>
            <w:r w:rsidR="00082EA9" w:rsidRPr="0003736B">
              <w:rPr>
                <w:sz w:val="20"/>
                <w:szCs w:val="20"/>
              </w:rPr>
              <w:t>]</w:t>
            </w:r>
          </w:p>
        </w:tc>
        <w:tc>
          <w:tcPr>
            <w:tcW w:w="1194" w:type="dxa"/>
            <w:vAlign w:val="center"/>
          </w:tcPr>
          <w:p w14:paraId="6D47503E" w14:textId="41226B22" w:rsidR="00082EA9" w:rsidRPr="0003736B" w:rsidRDefault="00082EA9" w:rsidP="00082EA9">
            <w:pPr>
              <w:jc w:val="center"/>
              <w:rPr>
                <w:sz w:val="20"/>
                <w:szCs w:val="20"/>
              </w:rPr>
            </w:pPr>
            <w:r w:rsidRPr="0003736B">
              <w:rPr>
                <w:sz w:val="20"/>
                <w:szCs w:val="20"/>
              </w:rPr>
              <w:t>5.</w:t>
            </w:r>
            <w:r w:rsidR="003E61EF" w:rsidRPr="0003736B">
              <w:rPr>
                <w:sz w:val="20"/>
                <w:szCs w:val="20"/>
              </w:rPr>
              <w:t>21</w:t>
            </w:r>
            <w:r w:rsidRPr="0003736B">
              <w:rPr>
                <w:sz w:val="20"/>
                <w:szCs w:val="20"/>
              </w:rPr>
              <w:t xml:space="preserve"> [6</w:t>
            </w:r>
            <w:r w:rsidR="003E61EF" w:rsidRPr="0003736B">
              <w:rPr>
                <w:sz w:val="20"/>
                <w:szCs w:val="20"/>
              </w:rPr>
              <w:t>0</w:t>
            </w:r>
            <w:r w:rsidRPr="0003736B">
              <w:rPr>
                <w:sz w:val="20"/>
                <w:szCs w:val="20"/>
              </w:rPr>
              <w:t>.</w:t>
            </w:r>
            <w:r w:rsidR="003E61EF" w:rsidRPr="0003736B">
              <w:rPr>
                <w:sz w:val="20"/>
                <w:szCs w:val="20"/>
              </w:rPr>
              <w:t>2</w:t>
            </w:r>
            <w:r w:rsidRPr="0003736B">
              <w:rPr>
                <w:sz w:val="20"/>
                <w:szCs w:val="20"/>
              </w:rPr>
              <w:t>]</w:t>
            </w:r>
          </w:p>
        </w:tc>
        <w:tc>
          <w:tcPr>
            <w:tcW w:w="1349" w:type="dxa"/>
            <w:vAlign w:val="center"/>
          </w:tcPr>
          <w:p w14:paraId="53B6B6A2" w14:textId="34F9ED3F" w:rsidR="00082EA9" w:rsidRPr="0003736B" w:rsidRDefault="00817B6A" w:rsidP="00E004E5">
            <w:pPr>
              <w:jc w:val="center"/>
              <w:rPr>
                <w:sz w:val="20"/>
                <w:szCs w:val="20"/>
              </w:rPr>
            </w:pPr>
            <w:r w:rsidRPr="0003736B">
              <w:rPr>
                <w:sz w:val="20"/>
                <w:szCs w:val="20"/>
              </w:rPr>
              <w:t>87.5</w:t>
            </w:r>
          </w:p>
        </w:tc>
        <w:tc>
          <w:tcPr>
            <w:tcW w:w="1189" w:type="dxa"/>
            <w:vAlign w:val="center"/>
          </w:tcPr>
          <w:p w14:paraId="63DE56FA" w14:textId="7FCD7DF0" w:rsidR="00082EA9" w:rsidRPr="0003736B" w:rsidRDefault="003E61EF" w:rsidP="00082EA9">
            <w:pPr>
              <w:jc w:val="center"/>
              <w:rPr>
                <w:sz w:val="20"/>
                <w:szCs w:val="20"/>
              </w:rPr>
            </w:pPr>
            <w:r w:rsidRPr="0003736B">
              <w:rPr>
                <w:sz w:val="20"/>
                <w:szCs w:val="20"/>
              </w:rPr>
              <w:t>143.6</w:t>
            </w:r>
          </w:p>
        </w:tc>
        <w:tc>
          <w:tcPr>
            <w:tcW w:w="1074" w:type="dxa"/>
            <w:vAlign w:val="center"/>
          </w:tcPr>
          <w:p w14:paraId="63BBA9C8" w14:textId="71FB140D" w:rsidR="00082EA9" w:rsidRPr="0003736B" w:rsidRDefault="00817B6A" w:rsidP="00082EA9">
            <w:pPr>
              <w:jc w:val="center"/>
              <w:rPr>
                <w:sz w:val="20"/>
                <w:szCs w:val="20"/>
              </w:rPr>
            </w:pPr>
            <w:r w:rsidRPr="0003736B">
              <w:rPr>
                <w:sz w:val="20"/>
                <w:szCs w:val="20"/>
              </w:rPr>
              <w:t>6.43</w:t>
            </w:r>
          </w:p>
        </w:tc>
      </w:tr>
      <w:tr w:rsidR="00082EA9" w:rsidRPr="0003736B" w14:paraId="5D442875" w14:textId="77777777" w:rsidTr="00E004E5">
        <w:tc>
          <w:tcPr>
            <w:tcW w:w="644" w:type="dxa"/>
            <w:vAlign w:val="center"/>
          </w:tcPr>
          <w:p w14:paraId="10C74468" w14:textId="4BEA2972" w:rsidR="00082EA9" w:rsidRPr="0003736B" w:rsidRDefault="00082EA9" w:rsidP="00082EA9">
            <w:pPr>
              <w:jc w:val="center"/>
              <w:rPr>
                <w:sz w:val="20"/>
                <w:szCs w:val="20"/>
              </w:rPr>
            </w:pPr>
            <w:r w:rsidRPr="0003736B">
              <w:rPr>
                <w:sz w:val="20"/>
                <w:szCs w:val="20"/>
              </w:rPr>
              <w:t>D.9</w:t>
            </w:r>
          </w:p>
        </w:tc>
        <w:tc>
          <w:tcPr>
            <w:tcW w:w="2731" w:type="dxa"/>
            <w:vAlign w:val="center"/>
          </w:tcPr>
          <w:p w14:paraId="4797F577" w14:textId="1265BE02" w:rsidR="00082EA9" w:rsidRPr="0003736B" w:rsidRDefault="00082EA9" w:rsidP="00082EA9">
            <w:pPr>
              <w:jc w:val="center"/>
              <w:rPr>
                <w:rFonts w:eastAsia="Calibri" w:cs="Times New Roman"/>
                <w:sz w:val="20"/>
                <w:szCs w:val="20"/>
              </w:rPr>
            </w:pPr>
            <w:r w:rsidRPr="0003736B">
              <w:rPr>
                <w:sz w:val="20"/>
                <w:szCs w:val="20"/>
              </w:rPr>
              <w:t xml:space="preserve">Ratio of Influent to Air: </w:t>
            </w:r>
            <w:r w:rsidR="000B7B7A" w:rsidRPr="0003736B">
              <w:rPr>
                <w:sz w:val="20"/>
                <w:szCs w:val="20"/>
              </w:rPr>
              <w:t>5</w:t>
            </w:r>
            <w:r w:rsidRPr="0003736B">
              <w:rPr>
                <w:sz w:val="20"/>
                <w:szCs w:val="20"/>
              </w:rPr>
              <w:t xml:space="preserve">0% </w:t>
            </w:r>
            <w:r w:rsidRPr="0003736B">
              <w:rPr>
                <w:sz w:val="20"/>
                <w:szCs w:val="20"/>
                <w:u w:val="single"/>
              </w:rPr>
              <w:t>Decrease</w:t>
            </w:r>
          </w:p>
        </w:tc>
        <w:tc>
          <w:tcPr>
            <w:tcW w:w="1427" w:type="dxa"/>
            <w:vAlign w:val="center"/>
          </w:tcPr>
          <w:p w14:paraId="3A2BCC66" w14:textId="60535384" w:rsidR="00082EA9" w:rsidRPr="0003736B" w:rsidRDefault="00680B7E" w:rsidP="00082EA9">
            <w:pPr>
              <w:jc w:val="center"/>
              <w:rPr>
                <w:sz w:val="20"/>
                <w:szCs w:val="20"/>
              </w:rPr>
            </w:pPr>
            <w:r w:rsidRPr="0003736B">
              <w:rPr>
                <w:sz w:val="20"/>
                <w:szCs w:val="20"/>
              </w:rPr>
              <w:t>79.7</w:t>
            </w:r>
          </w:p>
          <w:p w14:paraId="2BB0AC1A" w14:textId="5495A90F" w:rsidR="00082EA9" w:rsidRPr="0003736B" w:rsidRDefault="00BD7DB2" w:rsidP="00082EA9">
            <w:pPr>
              <w:jc w:val="center"/>
              <w:rPr>
                <w:sz w:val="20"/>
                <w:szCs w:val="20"/>
              </w:rPr>
            </w:pPr>
            <w:r w:rsidRPr="0003736B">
              <w:rPr>
                <w:b/>
                <w:bCs/>
                <w:sz w:val="20"/>
                <w:szCs w:val="20"/>
              </w:rPr>
              <w:t>+</w:t>
            </w:r>
            <w:r w:rsidR="000A71CC" w:rsidRPr="0003736B">
              <w:rPr>
                <w:b/>
                <w:bCs/>
                <w:sz w:val="20"/>
                <w:szCs w:val="20"/>
              </w:rPr>
              <w:t>19</w:t>
            </w:r>
            <w:r w:rsidR="00082EA9" w:rsidRPr="0003736B">
              <w:rPr>
                <w:b/>
                <w:bCs/>
                <w:sz w:val="20"/>
                <w:szCs w:val="20"/>
              </w:rPr>
              <w:t>%</w:t>
            </w:r>
          </w:p>
        </w:tc>
        <w:tc>
          <w:tcPr>
            <w:tcW w:w="1075" w:type="dxa"/>
            <w:vAlign w:val="center"/>
          </w:tcPr>
          <w:p w14:paraId="33C71B11" w14:textId="72B2D407" w:rsidR="00082EA9" w:rsidRPr="0003736B" w:rsidRDefault="00BD7DB2" w:rsidP="00082EA9">
            <w:pPr>
              <w:jc w:val="center"/>
              <w:rPr>
                <w:sz w:val="20"/>
                <w:szCs w:val="20"/>
              </w:rPr>
            </w:pPr>
            <w:r w:rsidRPr="0003736B">
              <w:rPr>
                <w:sz w:val="20"/>
                <w:szCs w:val="20"/>
              </w:rPr>
              <w:t>2.02</w:t>
            </w:r>
          </w:p>
        </w:tc>
        <w:tc>
          <w:tcPr>
            <w:tcW w:w="1162" w:type="dxa"/>
            <w:vAlign w:val="center"/>
          </w:tcPr>
          <w:p w14:paraId="786628CC" w14:textId="2E5240D6" w:rsidR="00082EA9" w:rsidRPr="0003736B" w:rsidRDefault="00D467B9" w:rsidP="00082EA9">
            <w:pPr>
              <w:jc w:val="center"/>
              <w:rPr>
                <w:sz w:val="20"/>
                <w:szCs w:val="20"/>
              </w:rPr>
            </w:pPr>
            <w:r w:rsidRPr="0003736B">
              <w:rPr>
                <w:sz w:val="20"/>
                <w:szCs w:val="20"/>
              </w:rPr>
              <w:t>5.72</w:t>
            </w:r>
            <w:r w:rsidR="00082EA9" w:rsidRPr="0003736B">
              <w:rPr>
                <w:sz w:val="20"/>
                <w:szCs w:val="20"/>
              </w:rPr>
              <w:t xml:space="preserve"> [</w:t>
            </w:r>
            <w:r w:rsidR="00C1473E" w:rsidRPr="0003736B">
              <w:rPr>
                <w:sz w:val="20"/>
                <w:szCs w:val="20"/>
              </w:rPr>
              <w:t>7</w:t>
            </w:r>
            <w:r w:rsidR="00082EA9" w:rsidRPr="0003736B">
              <w:rPr>
                <w:sz w:val="20"/>
                <w:szCs w:val="20"/>
              </w:rPr>
              <w:t>7.</w:t>
            </w:r>
            <w:r w:rsidR="00C1473E" w:rsidRPr="0003736B">
              <w:rPr>
                <w:sz w:val="20"/>
                <w:szCs w:val="20"/>
              </w:rPr>
              <w:t>0</w:t>
            </w:r>
            <w:r w:rsidR="00082EA9" w:rsidRPr="0003736B">
              <w:rPr>
                <w:sz w:val="20"/>
                <w:szCs w:val="20"/>
              </w:rPr>
              <w:t>]</w:t>
            </w:r>
          </w:p>
        </w:tc>
        <w:tc>
          <w:tcPr>
            <w:tcW w:w="1200" w:type="dxa"/>
            <w:vAlign w:val="center"/>
          </w:tcPr>
          <w:p w14:paraId="02382136" w14:textId="0CA5FE08" w:rsidR="00082EA9" w:rsidRPr="0003736B" w:rsidRDefault="00082EA9" w:rsidP="00082EA9">
            <w:pPr>
              <w:jc w:val="center"/>
              <w:rPr>
                <w:sz w:val="20"/>
                <w:szCs w:val="20"/>
              </w:rPr>
            </w:pPr>
            <w:r w:rsidRPr="0003736B">
              <w:rPr>
                <w:sz w:val="20"/>
                <w:szCs w:val="20"/>
              </w:rPr>
              <w:t>1.</w:t>
            </w:r>
            <w:r w:rsidR="00C1473E" w:rsidRPr="0003736B">
              <w:rPr>
                <w:sz w:val="20"/>
                <w:szCs w:val="20"/>
              </w:rPr>
              <w:t>36</w:t>
            </w:r>
            <w:r w:rsidRPr="0003736B">
              <w:rPr>
                <w:sz w:val="20"/>
                <w:szCs w:val="20"/>
              </w:rPr>
              <w:t xml:space="preserve"> [</w:t>
            </w:r>
            <w:r w:rsidR="00845ABA" w:rsidRPr="0003736B">
              <w:rPr>
                <w:sz w:val="20"/>
                <w:szCs w:val="20"/>
              </w:rPr>
              <w:t>25</w:t>
            </w:r>
            <w:r w:rsidRPr="0003736B">
              <w:rPr>
                <w:sz w:val="20"/>
                <w:szCs w:val="20"/>
              </w:rPr>
              <w:t>.</w:t>
            </w:r>
            <w:r w:rsidR="00845ABA" w:rsidRPr="0003736B">
              <w:rPr>
                <w:sz w:val="20"/>
                <w:szCs w:val="20"/>
              </w:rPr>
              <w:t>1</w:t>
            </w:r>
            <w:r w:rsidRPr="0003736B">
              <w:rPr>
                <w:sz w:val="20"/>
                <w:szCs w:val="20"/>
              </w:rPr>
              <w:t>]</w:t>
            </w:r>
          </w:p>
        </w:tc>
        <w:tc>
          <w:tcPr>
            <w:tcW w:w="1194" w:type="dxa"/>
            <w:vAlign w:val="center"/>
          </w:tcPr>
          <w:p w14:paraId="3E5EB4E9" w14:textId="1EAEDF52" w:rsidR="00082EA9" w:rsidRPr="0003736B" w:rsidRDefault="00845ABA" w:rsidP="00082EA9">
            <w:pPr>
              <w:jc w:val="center"/>
              <w:rPr>
                <w:sz w:val="20"/>
                <w:szCs w:val="20"/>
              </w:rPr>
            </w:pPr>
            <w:r w:rsidRPr="0003736B">
              <w:rPr>
                <w:sz w:val="20"/>
                <w:szCs w:val="20"/>
              </w:rPr>
              <w:t>4.49</w:t>
            </w:r>
            <w:r w:rsidR="00082EA9" w:rsidRPr="0003736B">
              <w:rPr>
                <w:sz w:val="20"/>
                <w:szCs w:val="20"/>
              </w:rPr>
              <w:t xml:space="preserve"> [</w:t>
            </w:r>
            <w:r w:rsidRPr="0003736B">
              <w:rPr>
                <w:sz w:val="20"/>
                <w:szCs w:val="20"/>
              </w:rPr>
              <w:t>51</w:t>
            </w:r>
            <w:r w:rsidR="00082EA9" w:rsidRPr="0003736B">
              <w:rPr>
                <w:sz w:val="20"/>
                <w:szCs w:val="20"/>
              </w:rPr>
              <w:t>.</w:t>
            </w:r>
            <w:r w:rsidRPr="0003736B">
              <w:rPr>
                <w:sz w:val="20"/>
                <w:szCs w:val="20"/>
              </w:rPr>
              <w:t>9</w:t>
            </w:r>
            <w:r w:rsidR="00082EA9" w:rsidRPr="0003736B">
              <w:rPr>
                <w:sz w:val="20"/>
                <w:szCs w:val="20"/>
              </w:rPr>
              <w:t>]</w:t>
            </w:r>
          </w:p>
        </w:tc>
        <w:tc>
          <w:tcPr>
            <w:tcW w:w="1349" w:type="dxa"/>
            <w:vAlign w:val="center"/>
          </w:tcPr>
          <w:p w14:paraId="5486E728" w14:textId="2BFA7065" w:rsidR="00082EA9" w:rsidRPr="0003736B" w:rsidRDefault="00612ECF" w:rsidP="00E004E5">
            <w:pPr>
              <w:jc w:val="center"/>
              <w:rPr>
                <w:sz w:val="20"/>
                <w:szCs w:val="20"/>
              </w:rPr>
            </w:pPr>
            <w:r w:rsidRPr="0003736B">
              <w:rPr>
                <w:sz w:val="20"/>
                <w:szCs w:val="20"/>
              </w:rPr>
              <w:t>101.6</w:t>
            </w:r>
          </w:p>
        </w:tc>
        <w:tc>
          <w:tcPr>
            <w:tcW w:w="1189" w:type="dxa"/>
            <w:vAlign w:val="center"/>
          </w:tcPr>
          <w:p w14:paraId="524F3380" w14:textId="041AED4B" w:rsidR="00082EA9" w:rsidRPr="0003736B" w:rsidRDefault="00082EA9" w:rsidP="00082EA9">
            <w:pPr>
              <w:jc w:val="center"/>
              <w:rPr>
                <w:sz w:val="20"/>
                <w:szCs w:val="20"/>
              </w:rPr>
            </w:pPr>
            <w:r w:rsidRPr="0003736B">
              <w:rPr>
                <w:sz w:val="20"/>
                <w:szCs w:val="20"/>
              </w:rPr>
              <w:t>1</w:t>
            </w:r>
            <w:r w:rsidR="00114DE3" w:rsidRPr="0003736B">
              <w:rPr>
                <w:sz w:val="20"/>
                <w:szCs w:val="20"/>
              </w:rPr>
              <w:t>24</w:t>
            </w:r>
            <w:r w:rsidRPr="0003736B">
              <w:rPr>
                <w:sz w:val="20"/>
                <w:szCs w:val="20"/>
              </w:rPr>
              <w:t>.</w:t>
            </w:r>
            <w:r w:rsidR="00114DE3" w:rsidRPr="0003736B">
              <w:rPr>
                <w:sz w:val="20"/>
                <w:szCs w:val="20"/>
              </w:rPr>
              <w:t>5</w:t>
            </w:r>
          </w:p>
        </w:tc>
        <w:tc>
          <w:tcPr>
            <w:tcW w:w="1074" w:type="dxa"/>
            <w:vAlign w:val="center"/>
          </w:tcPr>
          <w:p w14:paraId="437792B6" w14:textId="358C42DD" w:rsidR="00082EA9" w:rsidRPr="0003736B" w:rsidRDefault="00612ECF" w:rsidP="00082EA9">
            <w:pPr>
              <w:jc w:val="center"/>
              <w:rPr>
                <w:sz w:val="20"/>
                <w:szCs w:val="20"/>
              </w:rPr>
            </w:pPr>
            <w:r w:rsidRPr="0003736B">
              <w:rPr>
                <w:sz w:val="20"/>
                <w:szCs w:val="20"/>
              </w:rPr>
              <w:t>8.43</w:t>
            </w:r>
          </w:p>
        </w:tc>
      </w:tr>
      <w:tr w:rsidR="00876DDC" w:rsidRPr="0003736B" w14:paraId="6E01C68B" w14:textId="77777777" w:rsidTr="00E004E5">
        <w:tc>
          <w:tcPr>
            <w:tcW w:w="644" w:type="dxa"/>
            <w:vAlign w:val="center"/>
          </w:tcPr>
          <w:p w14:paraId="626152A7" w14:textId="61B88C72" w:rsidR="00876DDC" w:rsidRPr="0003736B" w:rsidRDefault="00876DDC" w:rsidP="00876DDC">
            <w:pPr>
              <w:jc w:val="center"/>
              <w:rPr>
                <w:sz w:val="20"/>
                <w:szCs w:val="20"/>
              </w:rPr>
            </w:pPr>
            <w:r w:rsidRPr="0003736B">
              <w:rPr>
                <w:sz w:val="20"/>
                <w:szCs w:val="20"/>
              </w:rPr>
              <w:t>D.10</w:t>
            </w:r>
          </w:p>
        </w:tc>
        <w:tc>
          <w:tcPr>
            <w:tcW w:w="2731" w:type="dxa"/>
            <w:vAlign w:val="center"/>
          </w:tcPr>
          <w:p w14:paraId="4AACCDDF" w14:textId="3501D5C9" w:rsidR="00876DDC" w:rsidRPr="0003736B" w:rsidRDefault="00876DDC" w:rsidP="00876DDC">
            <w:pPr>
              <w:jc w:val="center"/>
              <w:rPr>
                <w:rFonts w:eastAsia="Calibri" w:cs="Times New Roman"/>
                <w:sz w:val="20"/>
                <w:szCs w:val="20"/>
              </w:rPr>
            </w:pPr>
            <w:r w:rsidRPr="0003736B">
              <w:rPr>
                <w:sz w:val="20"/>
                <w:szCs w:val="20"/>
              </w:rPr>
              <w:t xml:space="preserve">Blower </w:t>
            </w:r>
            <w:r w:rsidR="008F5477" w:rsidRPr="0003736B">
              <w:rPr>
                <w:sz w:val="20"/>
                <w:szCs w:val="20"/>
              </w:rPr>
              <w:t>Power</w:t>
            </w:r>
            <w:r w:rsidRPr="0003736B">
              <w:rPr>
                <w:sz w:val="20"/>
                <w:szCs w:val="20"/>
              </w:rPr>
              <w:t xml:space="preserve">: </w:t>
            </w:r>
            <w:r w:rsidR="008F5477" w:rsidRPr="0003736B">
              <w:rPr>
                <w:sz w:val="20"/>
                <w:szCs w:val="20"/>
              </w:rPr>
              <w:t>10</w:t>
            </w:r>
            <w:r w:rsidRPr="0003736B">
              <w:rPr>
                <w:sz w:val="20"/>
                <w:szCs w:val="20"/>
              </w:rPr>
              <w:t xml:space="preserve">% Increase to </w:t>
            </w:r>
            <w:r w:rsidR="008F5477" w:rsidRPr="0003736B">
              <w:rPr>
                <w:sz w:val="20"/>
                <w:szCs w:val="20"/>
              </w:rPr>
              <w:t>21.9 kW</w:t>
            </w:r>
          </w:p>
        </w:tc>
        <w:tc>
          <w:tcPr>
            <w:tcW w:w="1427" w:type="dxa"/>
            <w:vAlign w:val="center"/>
          </w:tcPr>
          <w:p w14:paraId="6163EF96" w14:textId="4B84A640" w:rsidR="00876DDC" w:rsidRPr="0003736B" w:rsidRDefault="00584025" w:rsidP="00876DDC">
            <w:pPr>
              <w:jc w:val="center"/>
              <w:rPr>
                <w:sz w:val="20"/>
                <w:szCs w:val="20"/>
              </w:rPr>
            </w:pPr>
            <w:r w:rsidRPr="0003736B">
              <w:rPr>
                <w:sz w:val="20"/>
                <w:szCs w:val="20"/>
              </w:rPr>
              <w:t>69.6</w:t>
            </w:r>
          </w:p>
          <w:p w14:paraId="6262D1DB" w14:textId="241AC017" w:rsidR="00876DDC" w:rsidRPr="0003736B" w:rsidRDefault="00584025" w:rsidP="00876DDC">
            <w:pPr>
              <w:jc w:val="center"/>
              <w:rPr>
                <w:sz w:val="20"/>
                <w:szCs w:val="20"/>
              </w:rPr>
            </w:pPr>
            <w:r w:rsidRPr="0003736B">
              <w:rPr>
                <w:rFonts w:cs="Times New Roman"/>
                <w:b/>
                <w:bCs/>
                <w:sz w:val="20"/>
                <w:szCs w:val="20"/>
              </w:rPr>
              <w:t>+3.5</w:t>
            </w:r>
            <w:r w:rsidR="00876DDC" w:rsidRPr="0003736B">
              <w:rPr>
                <w:b/>
                <w:bCs/>
                <w:sz w:val="20"/>
                <w:szCs w:val="20"/>
              </w:rPr>
              <w:t>%</w:t>
            </w:r>
          </w:p>
        </w:tc>
        <w:tc>
          <w:tcPr>
            <w:tcW w:w="1075" w:type="dxa"/>
            <w:vAlign w:val="center"/>
          </w:tcPr>
          <w:p w14:paraId="0419A357" w14:textId="043891E2" w:rsidR="00876DDC" w:rsidRPr="0003736B" w:rsidRDefault="00584025" w:rsidP="00876DDC">
            <w:pPr>
              <w:jc w:val="center"/>
              <w:rPr>
                <w:sz w:val="20"/>
                <w:szCs w:val="20"/>
              </w:rPr>
            </w:pPr>
            <w:r w:rsidRPr="0003736B">
              <w:rPr>
                <w:sz w:val="20"/>
                <w:szCs w:val="20"/>
              </w:rPr>
              <w:t>2.30</w:t>
            </w:r>
          </w:p>
        </w:tc>
        <w:tc>
          <w:tcPr>
            <w:tcW w:w="1162" w:type="dxa"/>
            <w:vAlign w:val="center"/>
          </w:tcPr>
          <w:p w14:paraId="669BFFD8" w14:textId="49333D19" w:rsidR="00876DDC" w:rsidRPr="0003736B" w:rsidRDefault="00BB041A" w:rsidP="00876DDC">
            <w:pPr>
              <w:jc w:val="center"/>
              <w:rPr>
                <w:sz w:val="20"/>
                <w:szCs w:val="20"/>
              </w:rPr>
            </w:pPr>
            <w:r w:rsidRPr="0003736B">
              <w:rPr>
                <w:sz w:val="20"/>
                <w:szCs w:val="20"/>
              </w:rPr>
              <w:t>7.21</w:t>
            </w:r>
            <w:r w:rsidR="00876DDC" w:rsidRPr="0003736B">
              <w:rPr>
                <w:sz w:val="20"/>
                <w:szCs w:val="20"/>
              </w:rPr>
              <w:t xml:space="preserve"> [9</w:t>
            </w:r>
            <w:r w:rsidRPr="0003736B">
              <w:rPr>
                <w:sz w:val="20"/>
                <w:szCs w:val="20"/>
              </w:rPr>
              <w:t>7</w:t>
            </w:r>
            <w:r w:rsidR="00876DDC" w:rsidRPr="0003736B">
              <w:rPr>
                <w:sz w:val="20"/>
                <w:szCs w:val="20"/>
              </w:rPr>
              <w:t>.</w:t>
            </w:r>
            <w:r w:rsidRPr="0003736B">
              <w:rPr>
                <w:sz w:val="20"/>
                <w:szCs w:val="20"/>
              </w:rPr>
              <w:t>0</w:t>
            </w:r>
            <w:r w:rsidR="00876DDC" w:rsidRPr="0003736B">
              <w:rPr>
                <w:sz w:val="20"/>
                <w:szCs w:val="20"/>
              </w:rPr>
              <w:t>]</w:t>
            </w:r>
          </w:p>
        </w:tc>
        <w:tc>
          <w:tcPr>
            <w:tcW w:w="1200" w:type="dxa"/>
            <w:vAlign w:val="center"/>
          </w:tcPr>
          <w:p w14:paraId="09B2E700" w14:textId="22280D21" w:rsidR="00876DDC" w:rsidRPr="0003736B" w:rsidRDefault="00876DDC" w:rsidP="00876DDC">
            <w:pPr>
              <w:jc w:val="center"/>
              <w:rPr>
                <w:sz w:val="20"/>
                <w:szCs w:val="20"/>
              </w:rPr>
            </w:pPr>
            <w:r w:rsidRPr="0003736B">
              <w:rPr>
                <w:sz w:val="20"/>
                <w:szCs w:val="20"/>
              </w:rPr>
              <w:t>1.</w:t>
            </w:r>
            <w:r w:rsidR="00BB041A" w:rsidRPr="0003736B">
              <w:rPr>
                <w:sz w:val="20"/>
                <w:szCs w:val="20"/>
              </w:rPr>
              <w:t>71</w:t>
            </w:r>
            <w:r w:rsidRPr="0003736B">
              <w:rPr>
                <w:sz w:val="20"/>
                <w:szCs w:val="20"/>
              </w:rPr>
              <w:t xml:space="preserve"> [3</w:t>
            </w:r>
            <w:r w:rsidR="00BB041A" w:rsidRPr="0003736B">
              <w:rPr>
                <w:sz w:val="20"/>
                <w:szCs w:val="20"/>
              </w:rPr>
              <w:t>1</w:t>
            </w:r>
            <w:r w:rsidRPr="0003736B">
              <w:rPr>
                <w:sz w:val="20"/>
                <w:szCs w:val="20"/>
              </w:rPr>
              <w:t>.</w:t>
            </w:r>
            <w:r w:rsidR="00BB041A" w:rsidRPr="0003736B">
              <w:rPr>
                <w:sz w:val="20"/>
                <w:szCs w:val="20"/>
              </w:rPr>
              <w:t>6</w:t>
            </w:r>
            <w:r w:rsidRPr="0003736B">
              <w:rPr>
                <w:sz w:val="20"/>
                <w:szCs w:val="20"/>
              </w:rPr>
              <w:t>]</w:t>
            </w:r>
          </w:p>
        </w:tc>
        <w:tc>
          <w:tcPr>
            <w:tcW w:w="1194" w:type="dxa"/>
            <w:vAlign w:val="center"/>
          </w:tcPr>
          <w:p w14:paraId="2F54A333" w14:textId="09BD8DE6" w:rsidR="00876DDC" w:rsidRPr="0003736B" w:rsidRDefault="00876DDC" w:rsidP="00876DDC">
            <w:pPr>
              <w:jc w:val="center"/>
              <w:rPr>
                <w:sz w:val="20"/>
                <w:szCs w:val="20"/>
              </w:rPr>
            </w:pPr>
            <w:r w:rsidRPr="0003736B">
              <w:rPr>
                <w:sz w:val="20"/>
                <w:szCs w:val="20"/>
              </w:rPr>
              <w:t>5.</w:t>
            </w:r>
            <w:r w:rsidR="00BB041A" w:rsidRPr="0003736B">
              <w:rPr>
                <w:sz w:val="20"/>
                <w:szCs w:val="20"/>
              </w:rPr>
              <w:t>66</w:t>
            </w:r>
            <w:r w:rsidRPr="0003736B">
              <w:rPr>
                <w:sz w:val="20"/>
                <w:szCs w:val="20"/>
              </w:rPr>
              <w:t xml:space="preserve"> [6</w:t>
            </w:r>
            <w:r w:rsidR="001A1E34" w:rsidRPr="0003736B">
              <w:rPr>
                <w:sz w:val="20"/>
                <w:szCs w:val="20"/>
              </w:rPr>
              <w:t>5</w:t>
            </w:r>
            <w:r w:rsidRPr="0003736B">
              <w:rPr>
                <w:sz w:val="20"/>
                <w:szCs w:val="20"/>
              </w:rPr>
              <w:t>.</w:t>
            </w:r>
            <w:r w:rsidR="001A1E34" w:rsidRPr="0003736B">
              <w:rPr>
                <w:sz w:val="20"/>
                <w:szCs w:val="20"/>
              </w:rPr>
              <w:t>4</w:t>
            </w:r>
            <w:r w:rsidRPr="0003736B">
              <w:rPr>
                <w:sz w:val="20"/>
                <w:szCs w:val="20"/>
              </w:rPr>
              <w:t>]</w:t>
            </w:r>
          </w:p>
        </w:tc>
        <w:tc>
          <w:tcPr>
            <w:tcW w:w="1349" w:type="dxa"/>
            <w:vAlign w:val="center"/>
          </w:tcPr>
          <w:p w14:paraId="5D0597D8" w14:textId="73303FFE" w:rsidR="00876DDC" w:rsidRPr="0003736B" w:rsidRDefault="001A1E34" w:rsidP="00E004E5">
            <w:pPr>
              <w:jc w:val="center"/>
              <w:rPr>
                <w:sz w:val="20"/>
                <w:szCs w:val="20"/>
              </w:rPr>
            </w:pPr>
            <w:r w:rsidRPr="0003736B">
              <w:rPr>
                <w:sz w:val="20"/>
                <w:szCs w:val="20"/>
              </w:rPr>
              <w:t>88.6</w:t>
            </w:r>
          </w:p>
        </w:tc>
        <w:tc>
          <w:tcPr>
            <w:tcW w:w="1189" w:type="dxa"/>
            <w:vAlign w:val="center"/>
          </w:tcPr>
          <w:p w14:paraId="3A9F1BC6" w14:textId="7E8D149D" w:rsidR="00876DDC" w:rsidRPr="0003736B" w:rsidRDefault="00876DDC" w:rsidP="00876DDC">
            <w:pPr>
              <w:jc w:val="center"/>
              <w:rPr>
                <w:sz w:val="20"/>
                <w:szCs w:val="20"/>
              </w:rPr>
            </w:pPr>
            <w:r w:rsidRPr="0003736B">
              <w:rPr>
                <w:sz w:val="20"/>
                <w:szCs w:val="20"/>
              </w:rPr>
              <w:t>1</w:t>
            </w:r>
            <w:r w:rsidR="001A1E34" w:rsidRPr="0003736B">
              <w:rPr>
                <w:sz w:val="20"/>
                <w:szCs w:val="20"/>
              </w:rPr>
              <w:t>55</w:t>
            </w:r>
            <w:r w:rsidRPr="0003736B">
              <w:rPr>
                <w:sz w:val="20"/>
                <w:szCs w:val="20"/>
              </w:rPr>
              <w:t>.7</w:t>
            </w:r>
          </w:p>
        </w:tc>
        <w:tc>
          <w:tcPr>
            <w:tcW w:w="1074" w:type="dxa"/>
            <w:vAlign w:val="center"/>
          </w:tcPr>
          <w:p w14:paraId="04F960C3" w14:textId="08E3ED07" w:rsidR="00876DDC" w:rsidRPr="0003736B" w:rsidRDefault="001A1E34" w:rsidP="00876DDC">
            <w:pPr>
              <w:jc w:val="center"/>
              <w:rPr>
                <w:sz w:val="20"/>
                <w:szCs w:val="20"/>
              </w:rPr>
            </w:pPr>
            <w:r w:rsidRPr="0003736B">
              <w:rPr>
                <w:sz w:val="20"/>
                <w:szCs w:val="20"/>
              </w:rPr>
              <w:t>7.20</w:t>
            </w:r>
          </w:p>
        </w:tc>
      </w:tr>
      <w:tr w:rsidR="00876DDC" w:rsidRPr="0003736B" w14:paraId="1D6DBBF6" w14:textId="77777777" w:rsidTr="00E004E5">
        <w:tc>
          <w:tcPr>
            <w:tcW w:w="644" w:type="dxa"/>
            <w:vAlign w:val="center"/>
          </w:tcPr>
          <w:p w14:paraId="59C579F1" w14:textId="5DE1DCF1" w:rsidR="00876DDC" w:rsidRPr="0003736B" w:rsidRDefault="00876DDC" w:rsidP="00876DDC">
            <w:pPr>
              <w:jc w:val="center"/>
              <w:rPr>
                <w:sz w:val="20"/>
                <w:szCs w:val="20"/>
              </w:rPr>
            </w:pPr>
            <w:r w:rsidRPr="0003736B">
              <w:rPr>
                <w:sz w:val="20"/>
                <w:szCs w:val="20"/>
              </w:rPr>
              <w:t>D.11</w:t>
            </w:r>
          </w:p>
        </w:tc>
        <w:tc>
          <w:tcPr>
            <w:tcW w:w="2731" w:type="dxa"/>
            <w:vAlign w:val="center"/>
          </w:tcPr>
          <w:p w14:paraId="07E40545" w14:textId="6EC33339" w:rsidR="00876DDC" w:rsidRPr="0003736B" w:rsidRDefault="00876DDC" w:rsidP="00876DDC">
            <w:pPr>
              <w:jc w:val="center"/>
              <w:rPr>
                <w:rFonts w:eastAsia="Calibri" w:cs="Times New Roman"/>
                <w:sz w:val="20"/>
                <w:szCs w:val="20"/>
              </w:rPr>
            </w:pPr>
            <w:r w:rsidRPr="0003736B">
              <w:rPr>
                <w:sz w:val="20"/>
                <w:szCs w:val="20"/>
              </w:rPr>
              <w:t xml:space="preserve">Blower </w:t>
            </w:r>
            <w:r w:rsidR="008F5477" w:rsidRPr="0003736B">
              <w:rPr>
                <w:sz w:val="20"/>
                <w:szCs w:val="20"/>
              </w:rPr>
              <w:t>Power</w:t>
            </w:r>
            <w:r w:rsidRPr="0003736B">
              <w:rPr>
                <w:sz w:val="20"/>
                <w:szCs w:val="20"/>
              </w:rPr>
              <w:t xml:space="preserve">: </w:t>
            </w:r>
            <w:r w:rsidR="008F5477" w:rsidRPr="0003736B">
              <w:rPr>
                <w:sz w:val="20"/>
                <w:szCs w:val="20"/>
              </w:rPr>
              <w:t>10</w:t>
            </w:r>
            <w:r w:rsidRPr="0003736B">
              <w:rPr>
                <w:sz w:val="20"/>
                <w:szCs w:val="20"/>
              </w:rPr>
              <w:t xml:space="preserve">% </w:t>
            </w:r>
            <w:r w:rsidRPr="0003736B">
              <w:rPr>
                <w:sz w:val="20"/>
                <w:szCs w:val="20"/>
                <w:u w:val="single"/>
              </w:rPr>
              <w:t>Decrease</w:t>
            </w:r>
            <w:r w:rsidRPr="0003736B">
              <w:rPr>
                <w:sz w:val="20"/>
                <w:szCs w:val="20"/>
              </w:rPr>
              <w:t xml:space="preserve"> to </w:t>
            </w:r>
            <w:r w:rsidR="008F5477" w:rsidRPr="0003736B">
              <w:rPr>
                <w:sz w:val="20"/>
                <w:szCs w:val="20"/>
              </w:rPr>
              <w:t>17.1 kW</w:t>
            </w:r>
          </w:p>
        </w:tc>
        <w:tc>
          <w:tcPr>
            <w:tcW w:w="1427" w:type="dxa"/>
            <w:vAlign w:val="center"/>
          </w:tcPr>
          <w:p w14:paraId="35AA6FB7" w14:textId="0EBD92CE" w:rsidR="00876DDC" w:rsidRPr="0003736B" w:rsidRDefault="009D4474" w:rsidP="00876DDC">
            <w:pPr>
              <w:jc w:val="center"/>
              <w:rPr>
                <w:sz w:val="20"/>
                <w:szCs w:val="20"/>
              </w:rPr>
            </w:pPr>
            <w:r w:rsidRPr="0003736B">
              <w:rPr>
                <w:sz w:val="20"/>
                <w:szCs w:val="20"/>
              </w:rPr>
              <w:t>64.9</w:t>
            </w:r>
          </w:p>
          <w:p w14:paraId="51AADF10" w14:textId="66BB20FC" w:rsidR="00876DDC" w:rsidRPr="0003736B" w:rsidRDefault="009D4474" w:rsidP="00876DDC">
            <w:pPr>
              <w:jc w:val="center"/>
              <w:rPr>
                <w:sz w:val="20"/>
                <w:szCs w:val="20"/>
              </w:rPr>
            </w:pPr>
            <w:r w:rsidRPr="0003736B">
              <w:rPr>
                <w:b/>
                <w:bCs/>
                <w:sz w:val="20"/>
                <w:szCs w:val="20"/>
              </w:rPr>
              <w:t>−3.5</w:t>
            </w:r>
            <w:r w:rsidR="00876DDC" w:rsidRPr="0003736B">
              <w:rPr>
                <w:b/>
                <w:bCs/>
                <w:sz w:val="20"/>
                <w:szCs w:val="20"/>
              </w:rPr>
              <w:t>%</w:t>
            </w:r>
          </w:p>
        </w:tc>
        <w:tc>
          <w:tcPr>
            <w:tcW w:w="1075" w:type="dxa"/>
            <w:vAlign w:val="center"/>
          </w:tcPr>
          <w:p w14:paraId="233C4F17" w14:textId="41EE6F60" w:rsidR="00876DDC" w:rsidRPr="0003736B" w:rsidRDefault="009D4474" w:rsidP="00876DDC">
            <w:pPr>
              <w:jc w:val="center"/>
              <w:rPr>
                <w:sz w:val="20"/>
                <w:szCs w:val="20"/>
              </w:rPr>
            </w:pPr>
            <w:r w:rsidRPr="0003736B">
              <w:rPr>
                <w:sz w:val="20"/>
                <w:szCs w:val="20"/>
              </w:rPr>
              <w:t>2.18</w:t>
            </w:r>
          </w:p>
        </w:tc>
        <w:tc>
          <w:tcPr>
            <w:tcW w:w="1162" w:type="dxa"/>
            <w:vAlign w:val="center"/>
          </w:tcPr>
          <w:p w14:paraId="5BB2FCDF" w14:textId="2B5AEE62" w:rsidR="00876DDC" w:rsidRPr="0003736B" w:rsidRDefault="00876DDC" w:rsidP="00876DDC">
            <w:pPr>
              <w:jc w:val="center"/>
              <w:rPr>
                <w:sz w:val="20"/>
                <w:szCs w:val="20"/>
              </w:rPr>
            </w:pPr>
            <w:r w:rsidRPr="0003736B">
              <w:rPr>
                <w:sz w:val="20"/>
                <w:szCs w:val="20"/>
              </w:rPr>
              <w:t>6.</w:t>
            </w:r>
            <w:r w:rsidR="00BA0FB8" w:rsidRPr="0003736B">
              <w:rPr>
                <w:sz w:val="20"/>
                <w:szCs w:val="20"/>
              </w:rPr>
              <w:t>33</w:t>
            </w:r>
            <w:r w:rsidRPr="0003736B">
              <w:rPr>
                <w:sz w:val="20"/>
                <w:szCs w:val="20"/>
              </w:rPr>
              <w:t xml:space="preserve"> [8</w:t>
            </w:r>
            <w:r w:rsidR="00BA0FB8" w:rsidRPr="0003736B">
              <w:rPr>
                <w:sz w:val="20"/>
                <w:szCs w:val="20"/>
              </w:rPr>
              <w:t>5.1</w:t>
            </w:r>
            <w:r w:rsidRPr="0003736B">
              <w:rPr>
                <w:sz w:val="20"/>
                <w:szCs w:val="20"/>
              </w:rPr>
              <w:t>]</w:t>
            </w:r>
          </w:p>
        </w:tc>
        <w:tc>
          <w:tcPr>
            <w:tcW w:w="1200" w:type="dxa"/>
            <w:vAlign w:val="center"/>
          </w:tcPr>
          <w:p w14:paraId="7C9BD6D7" w14:textId="7B9421A1" w:rsidR="00876DDC" w:rsidRPr="0003736B" w:rsidRDefault="00876DDC" w:rsidP="00876DDC">
            <w:pPr>
              <w:jc w:val="center"/>
              <w:rPr>
                <w:sz w:val="20"/>
                <w:szCs w:val="20"/>
              </w:rPr>
            </w:pPr>
            <w:r w:rsidRPr="0003736B">
              <w:rPr>
                <w:sz w:val="20"/>
                <w:szCs w:val="20"/>
              </w:rPr>
              <w:t>1.5</w:t>
            </w:r>
            <w:r w:rsidR="00BA0FB8" w:rsidRPr="0003736B">
              <w:rPr>
                <w:sz w:val="20"/>
                <w:szCs w:val="20"/>
              </w:rPr>
              <w:t>0</w:t>
            </w:r>
            <w:r w:rsidRPr="0003736B">
              <w:rPr>
                <w:sz w:val="20"/>
                <w:szCs w:val="20"/>
              </w:rPr>
              <w:t xml:space="preserve"> [2</w:t>
            </w:r>
            <w:r w:rsidR="00BA0FB8" w:rsidRPr="0003736B">
              <w:rPr>
                <w:sz w:val="20"/>
                <w:szCs w:val="20"/>
              </w:rPr>
              <w:t>7</w:t>
            </w:r>
            <w:r w:rsidRPr="0003736B">
              <w:rPr>
                <w:sz w:val="20"/>
                <w:szCs w:val="20"/>
              </w:rPr>
              <w:t>.</w:t>
            </w:r>
            <w:r w:rsidR="00BA0FB8" w:rsidRPr="0003736B">
              <w:rPr>
                <w:sz w:val="20"/>
                <w:szCs w:val="20"/>
              </w:rPr>
              <w:t>7</w:t>
            </w:r>
            <w:r w:rsidRPr="0003736B">
              <w:rPr>
                <w:sz w:val="20"/>
                <w:szCs w:val="20"/>
              </w:rPr>
              <w:t>]</w:t>
            </w:r>
          </w:p>
        </w:tc>
        <w:tc>
          <w:tcPr>
            <w:tcW w:w="1194" w:type="dxa"/>
            <w:vAlign w:val="center"/>
          </w:tcPr>
          <w:p w14:paraId="018E0286" w14:textId="643B393C" w:rsidR="00876DDC" w:rsidRPr="0003736B" w:rsidRDefault="001F6D25" w:rsidP="00876DDC">
            <w:pPr>
              <w:jc w:val="center"/>
              <w:rPr>
                <w:sz w:val="20"/>
                <w:szCs w:val="20"/>
              </w:rPr>
            </w:pPr>
            <w:r w:rsidRPr="0003736B">
              <w:rPr>
                <w:sz w:val="20"/>
                <w:szCs w:val="20"/>
              </w:rPr>
              <w:t>4.97</w:t>
            </w:r>
            <w:r w:rsidR="00876DDC" w:rsidRPr="0003736B">
              <w:rPr>
                <w:sz w:val="20"/>
                <w:szCs w:val="20"/>
              </w:rPr>
              <w:t xml:space="preserve"> [</w:t>
            </w:r>
            <w:r w:rsidRPr="0003736B">
              <w:rPr>
                <w:sz w:val="20"/>
                <w:szCs w:val="20"/>
              </w:rPr>
              <w:t>57.4</w:t>
            </w:r>
            <w:r w:rsidR="00876DDC" w:rsidRPr="0003736B">
              <w:rPr>
                <w:sz w:val="20"/>
                <w:szCs w:val="20"/>
              </w:rPr>
              <w:t>]</w:t>
            </w:r>
          </w:p>
        </w:tc>
        <w:tc>
          <w:tcPr>
            <w:tcW w:w="1349" w:type="dxa"/>
            <w:vAlign w:val="center"/>
          </w:tcPr>
          <w:p w14:paraId="40039171" w14:textId="25DA7279" w:rsidR="00876DDC" w:rsidRPr="0003736B" w:rsidRDefault="001F6D25" w:rsidP="00E004E5">
            <w:pPr>
              <w:jc w:val="center"/>
              <w:rPr>
                <w:sz w:val="20"/>
                <w:szCs w:val="20"/>
              </w:rPr>
            </w:pPr>
            <w:r w:rsidRPr="0003736B">
              <w:rPr>
                <w:sz w:val="20"/>
                <w:szCs w:val="20"/>
              </w:rPr>
              <w:t>82.7</w:t>
            </w:r>
          </w:p>
        </w:tc>
        <w:tc>
          <w:tcPr>
            <w:tcW w:w="1189" w:type="dxa"/>
            <w:vAlign w:val="center"/>
          </w:tcPr>
          <w:p w14:paraId="63EF6FD2" w14:textId="6A2675CC" w:rsidR="00876DDC" w:rsidRPr="0003736B" w:rsidRDefault="00876DDC" w:rsidP="00876DDC">
            <w:pPr>
              <w:jc w:val="center"/>
              <w:rPr>
                <w:sz w:val="20"/>
                <w:szCs w:val="20"/>
              </w:rPr>
            </w:pPr>
            <w:r w:rsidRPr="0003736B">
              <w:rPr>
                <w:sz w:val="20"/>
                <w:szCs w:val="20"/>
              </w:rPr>
              <w:t>1</w:t>
            </w:r>
            <w:r w:rsidR="001F6D25" w:rsidRPr="0003736B">
              <w:rPr>
                <w:sz w:val="20"/>
                <w:szCs w:val="20"/>
              </w:rPr>
              <w:t>36.6</w:t>
            </w:r>
          </w:p>
        </w:tc>
        <w:tc>
          <w:tcPr>
            <w:tcW w:w="1074" w:type="dxa"/>
            <w:vAlign w:val="center"/>
          </w:tcPr>
          <w:p w14:paraId="73A1B370" w14:textId="1B136EEC" w:rsidR="00876DDC" w:rsidRPr="0003736B" w:rsidRDefault="001F6D25" w:rsidP="00876DDC">
            <w:pPr>
              <w:jc w:val="center"/>
              <w:rPr>
                <w:sz w:val="20"/>
                <w:szCs w:val="20"/>
              </w:rPr>
            </w:pPr>
            <w:r w:rsidRPr="0003736B">
              <w:rPr>
                <w:sz w:val="20"/>
                <w:szCs w:val="20"/>
              </w:rPr>
              <w:t>5.07</w:t>
            </w:r>
          </w:p>
        </w:tc>
      </w:tr>
      <w:tr w:rsidR="00082EA9" w:rsidRPr="0003736B" w14:paraId="4556B4E7" w14:textId="77777777" w:rsidTr="00E004E5">
        <w:tc>
          <w:tcPr>
            <w:tcW w:w="644" w:type="dxa"/>
            <w:vAlign w:val="center"/>
          </w:tcPr>
          <w:p w14:paraId="72F31C39" w14:textId="0D6A324E" w:rsidR="00082EA9" w:rsidRPr="0003736B" w:rsidRDefault="00082EA9" w:rsidP="00082EA9">
            <w:pPr>
              <w:jc w:val="center"/>
              <w:rPr>
                <w:sz w:val="20"/>
                <w:szCs w:val="20"/>
              </w:rPr>
            </w:pPr>
            <w:r w:rsidRPr="0003736B">
              <w:rPr>
                <w:sz w:val="20"/>
                <w:szCs w:val="20"/>
              </w:rPr>
              <w:t>D.1</w:t>
            </w:r>
            <w:r w:rsidR="008F5477" w:rsidRPr="0003736B">
              <w:rPr>
                <w:sz w:val="20"/>
                <w:szCs w:val="20"/>
              </w:rPr>
              <w:t>2</w:t>
            </w:r>
          </w:p>
        </w:tc>
        <w:tc>
          <w:tcPr>
            <w:tcW w:w="2731" w:type="dxa"/>
            <w:vAlign w:val="center"/>
          </w:tcPr>
          <w:p w14:paraId="738EA260" w14:textId="77777777" w:rsidR="00082EA9" w:rsidRPr="0003736B" w:rsidRDefault="00082EA9" w:rsidP="00082EA9">
            <w:pPr>
              <w:jc w:val="center"/>
              <w:rPr>
                <w:rFonts w:eastAsia="Calibri" w:cs="Times New Roman"/>
                <w:sz w:val="20"/>
                <w:szCs w:val="20"/>
              </w:rPr>
            </w:pPr>
            <m:oMath>
              <m:r>
                <w:rPr>
                  <w:rFonts w:ascii="Cambria Math" w:hAnsi="Cambria Math"/>
                  <w:sz w:val="20"/>
                  <w:szCs w:val="20"/>
                </w:rPr>
                <m:t>UA</m:t>
              </m:r>
            </m:oMath>
            <w:r w:rsidRPr="0003736B">
              <w:rPr>
                <w:sz w:val="20"/>
                <w:szCs w:val="20"/>
              </w:rPr>
              <w:t xml:space="preserve"> of HX2*: 10% Increase</w:t>
            </w:r>
          </w:p>
        </w:tc>
        <w:tc>
          <w:tcPr>
            <w:tcW w:w="1427" w:type="dxa"/>
            <w:vAlign w:val="center"/>
          </w:tcPr>
          <w:p w14:paraId="41F83DD4" w14:textId="77777777" w:rsidR="00082EA9" w:rsidRPr="0003736B" w:rsidRDefault="00082EA9" w:rsidP="00082EA9">
            <w:pPr>
              <w:jc w:val="center"/>
              <w:rPr>
                <w:sz w:val="20"/>
                <w:szCs w:val="20"/>
              </w:rPr>
            </w:pPr>
            <w:r w:rsidRPr="0003736B">
              <w:rPr>
                <w:sz w:val="20"/>
                <w:szCs w:val="20"/>
              </w:rPr>
              <w:t>65.0</w:t>
            </w:r>
          </w:p>
          <w:p w14:paraId="6B68B8B8" w14:textId="77777777" w:rsidR="00082EA9" w:rsidRPr="0003736B" w:rsidRDefault="00082EA9" w:rsidP="00082EA9">
            <w:pPr>
              <w:jc w:val="center"/>
              <w:rPr>
                <w:sz w:val="20"/>
                <w:szCs w:val="20"/>
              </w:rPr>
            </w:pPr>
            <w:r w:rsidRPr="0003736B">
              <w:rPr>
                <w:b/>
                <w:bCs/>
                <w:sz w:val="20"/>
                <w:szCs w:val="20"/>
              </w:rPr>
              <w:t>−3.3%</w:t>
            </w:r>
          </w:p>
        </w:tc>
        <w:tc>
          <w:tcPr>
            <w:tcW w:w="1075" w:type="dxa"/>
            <w:vAlign w:val="center"/>
          </w:tcPr>
          <w:p w14:paraId="2B83485B" w14:textId="77777777" w:rsidR="00082EA9" w:rsidRPr="0003736B" w:rsidRDefault="00082EA9" w:rsidP="00082EA9">
            <w:pPr>
              <w:jc w:val="center"/>
              <w:rPr>
                <w:sz w:val="20"/>
                <w:szCs w:val="20"/>
              </w:rPr>
            </w:pPr>
            <w:r w:rsidRPr="0003736B">
              <w:rPr>
                <w:sz w:val="20"/>
                <w:szCs w:val="20"/>
              </w:rPr>
              <w:t>2.18</w:t>
            </w:r>
          </w:p>
        </w:tc>
        <w:tc>
          <w:tcPr>
            <w:tcW w:w="1162" w:type="dxa"/>
            <w:vAlign w:val="center"/>
          </w:tcPr>
          <w:p w14:paraId="667B98E8" w14:textId="77777777" w:rsidR="00082EA9" w:rsidRPr="0003736B" w:rsidRDefault="00082EA9" w:rsidP="00082EA9">
            <w:pPr>
              <w:jc w:val="center"/>
              <w:rPr>
                <w:sz w:val="20"/>
                <w:szCs w:val="20"/>
              </w:rPr>
            </w:pPr>
            <w:r w:rsidRPr="0003736B">
              <w:rPr>
                <w:sz w:val="20"/>
                <w:szCs w:val="20"/>
              </w:rPr>
              <w:t>7.02 [94.3]</w:t>
            </w:r>
          </w:p>
        </w:tc>
        <w:tc>
          <w:tcPr>
            <w:tcW w:w="1200" w:type="dxa"/>
            <w:vAlign w:val="center"/>
          </w:tcPr>
          <w:p w14:paraId="2EA5F1EC" w14:textId="77777777" w:rsidR="00082EA9" w:rsidRPr="0003736B" w:rsidRDefault="00082EA9" w:rsidP="00082EA9">
            <w:pPr>
              <w:jc w:val="center"/>
              <w:rPr>
                <w:sz w:val="20"/>
                <w:szCs w:val="20"/>
              </w:rPr>
            </w:pPr>
            <w:r w:rsidRPr="0003736B">
              <w:rPr>
                <w:sz w:val="20"/>
                <w:szCs w:val="20"/>
              </w:rPr>
              <w:t>1.67 [30.7]</w:t>
            </w:r>
          </w:p>
        </w:tc>
        <w:tc>
          <w:tcPr>
            <w:tcW w:w="1194" w:type="dxa"/>
            <w:vAlign w:val="center"/>
          </w:tcPr>
          <w:p w14:paraId="2F3EA4F4" w14:textId="77777777" w:rsidR="00082EA9" w:rsidRPr="0003736B" w:rsidRDefault="00082EA9" w:rsidP="00082EA9">
            <w:pPr>
              <w:jc w:val="center"/>
              <w:rPr>
                <w:sz w:val="20"/>
                <w:szCs w:val="20"/>
              </w:rPr>
            </w:pPr>
            <w:r w:rsidRPr="0003736B">
              <w:rPr>
                <w:sz w:val="20"/>
                <w:szCs w:val="20"/>
              </w:rPr>
              <w:t>5.51 [63.6]</w:t>
            </w:r>
          </w:p>
        </w:tc>
        <w:tc>
          <w:tcPr>
            <w:tcW w:w="1349" w:type="dxa"/>
            <w:vAlign w:val="center"/>
          </w:tcPr>
          <w:p w14:paraId="256DFD3B" w14:textId="6308229A" w:rsidR="00082EA9" w:rsidRPr="0003736B" w:rsidRDefault="004A2F9F" w:rsidP="00E004E5">
            <w:pPr>
              <w:jc w:val="center"/>
              <w:rPr>
                <w:sz w:val="20"/>
                <w:szCs w:val="20"/>
              </w:rPr>
            </w:pPr>
            <w:r w:rsidRPr="0003736B">
              <w:rPr>
                <w:sz w:val="20"/>
                <w:szCs w:val="20"/>
              </w:rPr>
              <w:t>82.8</w:t>
            </w:r>
          </w:p>
        </w:tc>
        <w:tc>
          <w:tcPr>
            <w:tcW w:w="1189" w:type="dxa"/>
            <w:vAlign w:val="center"/>
          </w:tcPr>
          <w:p w14:paraId="114B03A7" w14:textId="585DE6D9" w:rsidR="00082EA9" w:rsidRPr="0003736B" w:rsidRDefault="00082EA9" w:rsidP="00082EA9">
            <w:pPr>
              <w:jc w:val="center"/>
              <w:rPr>
                <w:sz w:val="20"/>
                <w:szCs w:val="20"/>
              </w:rPr>
            </w:pPr>
            <w:r w:rsidRPr="0003736B">
              <w:rPr>
                <w:sz w:val="20"/>
                <w:szCs w:val="20"/>
              </w:rPr>
              <w:t>151.8</w:t>
            </w:r>
          </w:p>
        </w:tc>
        <w:tc>
          <w:tcPr>
            <w:tcW w:w="1074" w:type="dxa"/>
            <w:vAlign w:val="center"/>
          </w:tcPr>
          <w:p w14:paraId="05D7DD70" w14:textId="77777777" w:rsidR="00082EA9" w:rsidRPr="0003736B" w:rsidRDefault="00082EA9" w:rsidP="00082EA9">
            <w:pPr>
              <w:jc w:val="center"/>
              <w:rPr>
                <w:sz w:val="20"/>
                <w:szCs w:val="20"/>
              </w:rPr>
            </w:pPr>
            <w:r w:rsidRPr="0003736B">
              <w:rPr>
                <w:sz w:val="20"/>
                <w:szCs w:val="20"/>
              </w:rPr>
              <w:t>5.66</w:t>
            </w:r>
          </w:p>
        </w:tc>
      </w:tr>
      <w:tr w:rsidR="00082EA9" w:rsidRPr="0003736B" w14:paraId="0145765C" w14:textId="77777777" w:rsidTr="00E004E5">
        <w:tc>
          <w:tcPr>
            <w:tcW w:w="644" w:type="dxa"/>
            <w:vAlign w:val="center"/>
          </w:tcPr>
          <w:p w14:paraId="2A66E9FF" w14:textId="4D1C8C38" w:rsidR="00082EA9" w:rsidRPr="0003736B" w:rsidRDefault="00082EA9" w:rsidP="00082EA9">
            <w:pPr>
              <w:jc w:val="center"/>
              <w:rPr>
                <w:sz w:val="20"/>
                <w:szCs w:val="20"/>
              </w:rPr>
            </w:pPr>
            <w:r w:rsidRPr="0003736B">
              <w:rPr>
                <w:sz w:val="20"/>
                <w:szCs w:val="20"/>
              </w:rPr>
              <w:t>D.1</w:t>
            </w:r>
            <w:r w:rsidR="008F5477" w:rsidRPr="0003736B">
              <w:rPr>
                <w:sz w:val="20"/>
                <w:szCs w:val="20"/>
              </w:rPr>
              <w:t>3</w:t>
            </w:r>
          </w:p>
        </w:tc>
        <w:tc>
          <w:tcPr>
            <w:tcW w:w="2731" w:type="dxa"/>
            <w:vAlign w:val="center"/>
          </w:tcPr>
          <w:p w14:paraId="492B9A94" w14:textId="77777777" w:rsidR="00082EA9" w:rsidRPr="0003736B" w:rsidRDefault="00082EA9" w:rsidP="00082EA9">
            <w:pPr>
              <w:jc w:val="center"/>
              <w:rPr>
                <w:sz w:val="20"/>
                <w:szCs w:val="20"/>
              </w:rPr>
            </w:pPr>
            <w:bookmarkStart w:id="2" w:name="_Hlk67483862"/>
            <m:oMath>
              <m:r>
                <w:rPr>
                  <w:rFonts w:ascii="Cambria Math" w:hAnsi="Cambria Math"/>
                  <w:sz w:val="20"/>
                  <w:szCs w:val="20"/>
                </w:rPr>
                <m:t>UA</m:t>
              </m:r>
            </m:oMath>
            <w:r w:rsidRPr="0003736B">
              <w:rPr>
                <w:sz w:val="20"/>
                <w:szCs w:val="20"/>
              </w:rPr>
              <w:t xml:space="preserve"> </w:t>
            </w:r>
            <w:bookmarkEnd w:id="2"/>
            <w:r w:rsidRPr="0003736B">
              <w:rPr>
                <w:sz w:val="20"/>
                <w:szCs w:val="20"/>
              </w:rPr>
              <w:t>of HX2*: 50% Increase</w:t>
            </w:r>
          </w:p>
        </w:tc>
        <w:tc>
          <w:tcPr>
            <w:tcW w:w="1427" w:type="dxa"/>
            <w:vAlign w:val="center"/>
          </w:tcPr>
          <w:p w14:paraId="28D5E96C" w14:textId="77777777" w:rsidR="00082EA9" w:rsidRPr="0003736B" w:rsidRDefault="00082EA9" w:rsidP="00082EA9">
            <w:pPr>
              <w:jc w:val="center"/>
              <w:rPr>
                <w:sz w:val="20"/>
                <w:szCs w:val="20"/>
              </w:rPr>
            </w:pPr>
            <w:r w:rsidRPr="0003736B">
              <w:rPr>
                <w:sz w:val="20"/>
                <w:szCs w:val="20"/>
              </w:rPr>
              <w:t>57.8</w:t>
            </w:r>
          </w:p>
          <w:p w14:paraId="31689CEB" w14:textId="77777777" w:rsidR="00082EA9" w:rsidRPr="0003736B" w:rsidRDefault="00082EA9" w:rsidP="00082EA9">
            <w:pPr>
              <w:jc w:val="center"/>
              <w:rPr>
                <w:b/>
                <w:bCs/>
                <w:sz w:val="20"/>
                <w:szCs w:val="20"/>
              </w:rPr>
            </w:pPr>
            <w:r w:rsidRPr="0003736B">
              <w:rPr>
                <w:b/>
                <w:bCs/>
                <w:sz w:val="20"/>
                <w:szCs w:val="20"/>
              </w:rPr>
              <w:t>−</w:t>
            </w:r>
            <w:r w:rsidRPr="0003736B">
              <w:rPr>
                <w:rFonts w:cs="Times New Roman"/>
                <w:b/>
                <w:bCs/>
                <w:sz w:val="20"/>
                <w:szCs w:val="20"/>
              </w:rPr>
              <w:t>14</w:t>
            </w:r>
            <w:r w:rsidRPr="0003736B">
              <w:rPr>
                <w:b/>
                <w:bCs/>
                <w:sz w:val="20"/>
                <w:szCs w:val="20"/>
              </w:rPr>
              <w:t>%</w:t>
            </w:r>
          </w:p>
        </w:tc>
        <w:tc>
          <w:tcPr>
            <w:tcW w:w="1075" w:type="dxa"/>
            <w:vAlign w:val="center"/>
          </w:tcPr>
          <w:p w14:paraId="15589E31" w14:textId="77777777" w:rsidR="00082EA9" w:rsidRPr="0003736B" w:rsidRDefault="00082EA9" w:rsidP="00082EA9">
            <w:pPr>
              <w:jc w:val="center"/>
              <w:rPr>
                <w:sz w:val="20"/>
                <w:szCs w:val="20"/>
              </w:rPr>
            </w:pPr>
            <w:r w:rsidRPr="0003736B">
              <w:rPr>
                <w:sz w:val="20"/>
                <w:szCs w:val="20"/>
              </w:rPr>
              <w:t>2.01</w:t>
            </w:r>
          </w:p>
        </w:tc>
        <w:tc>
          <w:tcPr>
            <w:tcW w:w="1162" w:type="dxa"/>
            <w:vAlign w:val="center"/>
          </w:tcPr>
          <w:p w14:paraId="03B987D5" w14:textId="77777777" w:rsidR="00082EA9" w:rsidRPr="0003736B" w:rsidRDefault="00082EA9" w:rsidP="00082EA9">
            <w:pPr>
              <w:jc w:val="center"/>
              <w:rPr>
                <w:sz w:val="20"/>
                <w:szCs w:val="20"/>
              </w:rPr>
            </w:pPr>
            <w:r w:rsidRPr="0003736B">
              <w:rPr>
                <w:sz w:val="20"/>
                <w:szCs w:val="20"/>
              </w:rPr>
              <w:t>7.89 [106.0]</w:t>
            </w:r>
          </w:p>
        </w:tc>
        <w:tc>
          <w:tcPr>
            <w:tcW w:w="1200" w:type="dxa"/>
            <w:vAlign w:val="center"/>
          </w:tcPr>
          <w:p w14:paraId="7F9CBB89" w14:textId="77777777" w:rsidR="00082EA9" w:rsidRPr="0003736B" w:rsidRDefault="00082EA9" w:rsidP="00082EA9">
            <w:pPr>
              <w:jc w:val="center"/>
              <w:rPr>
                <w:sz w:val="20"/>
                <w:szCs w:val="20"/>
              </w:rPr>
            </w:pPr>
            <w:r w:rsidRPr="0003736B">
              <w:rPr>
                <w:sz w:val="20"/>
                <w:szCs w:val="20"/>
              </w:rPr>
              <w:t>1.87 [34.5]</w:t>
            </w:r>
          </w:p>
        </w:tc>
        <w:tc>
          <w:tcPr>
            <w:tcW w:w="1194" w:type="dxa"/>
            <w:vAlign w:val="center"/>
          </w:tcPr>
          <w:p w14:paraId="3AD369B6" w14:textId="77777777" w:rsidR="00082EA9" w:rsidRPr="0003736B" w:rsidRDefault="00082EA9" w:rsidP="00082EA9">
            <w:pPr>
              <w:jc w:val="center"/>
              <w:rPr>
                <w:sz w:val="20"/>
                <w:szCs w:val="20"/>
              </w:rPr>
            </w:pPr>
            <w:r w:rsidRPr="0003736B">
              <w:rPr>
                <w:sz w:val="20"/>
                <w:szCs w:val="20"/>
              </w:rPr>
              <w:t>6.19 [71.5]</w:t>
            </w:r>
          </w:p>
        </w:tc>
        <w:tc>
          <w:tcPr>
            <w:tcW w:w="1349" w:type="dxa"/>
            <w:vAlign w:val="center"/>
          </w:tcPr>
          <w:p w14:paraId="2DA5A7AB" w14:textId="5DDF97EE" w:rsidR="00082EA9" w:rsidRPr="0003736B" w:rsidRDefault="00373DAA" w:rsidP="00E004E5">
            <w:pPr>
              <w:jc w:val="center"/>
              <w:rPr>
                <w:sz w:val="20"/>
                <w:szCs w:val="20"/>
              </w:rPr>
            </w:pPr>
            <w:r w:rsidRPr="0003736B">
              <w:rPr>
                <w:sz w:val="20"/>
                <w:szCs w:val="20"/>
              </w:rPr>
              <w:t>73.7</w:t>
            </w:r>
          </w:p>
        </w:tc>
        <w:tc>
          <w:tcPr>
            <w:tcW w:w="1189" w:type="dxa"/>
            <w:vAlign w:val="center"/>
          </w:tcPr>
          <w:p w14:paraId="5B8B372B" w14:textId="6CDE77C5" w:rsidR="00082EA9" w:rsidRPr="0003736B" w:rsidRDefault="00082EA9" w:rsidP="00082EA9">
            <w:pPr>
              <w:jc w:val="center"/>
              <w:rPr>
                <w:sz w:val="20"/>
                <w:szCs w:val="20"/>
              </w:rPr>
            </w:pPr>
            <w:r w:rsidRPr="0003736B">
              <w:rPr>
                <w:sz w:val="20"/>
                <w:szCs w:val="20"/>
              </w:rPr>
              <w:t>172.4</w:t>
            </w:r>
          </w:p>
        </w:tc>
        <w:tc>
          <w:tcPr>
            <w:tcW w:w="1074" w:type="dxa"/>
            <w:vAlign w:val="center"/>
          </w:tcPr>
          <w:p w14:paraId="06D0547A" w14:textId="77777777" w:rsidR="00082EA9" w:rsidRPr="0003736B" w:rsidRDefault="00082EA9" w:rsidP="00082EA9">
            <w:pPr>
              <w:jc w:val="center"/>
              <w:rPr>
                <w:sz w:val="20"/>
                <w:szCs w:val="20"/>
              </w:rPr>
            </w:pPr>
            <w:r w:rsidRPr="0003736B">
              <w:rPr>
                <w:sz w:val="20"/>
                <w:szCs w:val="20"/>
              </w:rPr>
              <w:t>4.01</w:t>
            </w:r>
          </w:p>
        </w:tc>
      </w:tr>
      <w:tr w:rsidR="00082EA9" w:rsidRPr="0003736B" w14:paraId="68032F7C" w14:textId="77777777" w:rsidTr="00E004E5">
        <w:tc>
          <w:tcPr>
            <w:tcW w:w="644" w:type="dxa"/>
            <w:vAlign w:val="center"/>
          </w:tcPr>
          <w:p w14:paraId="60DA5713" w14:textId="2D353E32" w:rsidR="00082EA9" w:rsidRPr="0003736B" w:rsidRDefault="00082EA9" w:rsidP="00082EA9">
            <w:pPr>
              <w:jc w:val="center"/>
              <w:rPr>
                <w:sz w:val="20"/>
                <w:szCs w:val="20"/>
              </w:rPr>
            </w:pPr>
            <w:r w:rsidRPr="0003736B">
              <w:rPr>
                <w:sz w:val="20"/>
                <w:szCs w:val="20"/>
              </w:rPr>
              <w:t>D.1</w:t>
            </w:r>
            <w:r w:rsidR="008F5477" w:rsidRPr="0003736B">
              <w:rPr>
                <w:sz w:val="20"/>
                <w:szCs w:val="20"/>
              </w:rPr>
              <w:t>4</w:t>
            </w:r>
          </w:p>
        </w:tc>
        <w:tc>
          <w:tcPr>
            <w:tcW w:w="2731" w:type="dxa"/>
            <w:vAlign w:val="center"/>
          </w:tcPr>
          <w:p w14:paraId="334B61D3" w14:textId="77777777" w:rsidR="00082EA9" w:rsidRPr="0003736B" w:rsidRDefault="00082EA9" w:rsidP="00082EA9">
            <w:pPr>
              <w:jc w:val="center"/>
              <w:rPr>
                <w:sz w:val="20"/>
                <w:szCs w:val="20"/>
              </w:rPr>
            </w:pPr>
            <m:oMath>
              <m:r>
                <w:rPr>
                  <w:rFonts w:ascii="Cambria Math" w:hAnsi="Cambria Math"/>
                  <w:sz w:val="20"/>
                  <w:szCs w:val="20"/>
                </w:rPr>
                <m:t>UA</m:t>
              </m:r>
            </m:oMath>
            <w:r w:rsidRPr="0003736B">
              <w:rPr>
                <w:sz w:val="20"/>
                <w:szCs w:val="20"/>
              </w:rPr>
              <w:t xml:space="preserve"> of HX2*: 100% Increase</w:t>
            </w:r>
          </w:p>
        </w:tc>
        <w:tc>
          <w:tcPr>
            <w:tcW w:w="1427" w:type="dxa"/>
            <w:vAlign w:val="center"/>
          </w:tcPr>
          <w:p w14:paraId="6DF4AC7F" w14:textId="77777777" w:rsidR="00082EA9" w:rsidRPr="0003736B" w:rsidRDefault="00082EA9" w:rsidP="00082EA9">
            <w:pPr>
              <w:jc w:val="center"/>
              <w:rPr>
                <w:sz w:val="20"/>
                <w:szCs w:val="20"/>
              </w:rPr>
            </w:pPr>
            <w:r w:rsidRPr="0003736B">
              <w:rPr>
                <w:sz w:val="20"/>
                <w:szCs w:val="20"/>
              </w:rPr>
              <w:t>52.0</w:t>
            </w:r>
          </w:p>
          <w:p w14:paraId="5E8A83F6" w14:textId="77777777" w:rsidR="00082EA9" w:rsidRPr="0003736B" w:rsidRDefault="00082EA9" w:rsidP="00082EA9">
            <w:pPr>
              <w:jc w:val="center"/>
              <w:rPr>
                <w:b/>
                <w:bCs/>
                <w:sz w:val="20"/>
                <w:szCs w:val="20"/>
              </w:rPr>
            </w:pPr>
            <w:r w:rsidRPr="0003736B">
              <w:rPr>
                <w:b/>
                <w:bCs/>
                <w:sz w:val="20"/>
                <w:szCs w:val="20"/>
              </w:rPr>
              <w:t>−</w:t>
            </w:r>
            <w:r w:rsidRPr="0003736B">
              <w:rPr>
                <w:rFonts w:cs="Times New Roman"/>
                <w:b/>
                <w:bCs/>
                <w:sz w:val="20"/>
                <w:szCs w:val="20"/>
              </w:rPr>
              <w:t>23</w:t>
            </w:r>
            <w:r w:rsidRPr="0003736B">
              <w:rPr>
                <w:b/>
                <w:bCs/>
                <w:sz w:val="20"/>
                <w:szCs w:val="20"/>
              </w:rPr>
              <w:t>%</w:t>
            </w:r>
          </w:p>
        </w:tc>
        <w:tc>
          <w:tcPr>
            <w:tcW w:w="1075" w:type="dxa"/>
            <w:vAlign w:val="center"/>
          </w:tcPr>
          <w:p w14:paraId="02F57014" w14:textId="77777777" w:rsidR="00082EA9" w:rsidRPr="0003736B" w:rsidRDefault="00082EA9" w:rsidP="00082EA9">
            <w:pPr>
              <w:jc w:val="center"/>
              <w:rPr>
                <w:sz w:val="20"/>
                <w:szCs w:val="20"/>
              </w:rPr>
            </w:pPr>
            <w:r w:rsidRPr="0003736B">
              <w:rPr>
                <w:sz w:val="20"/>
                <w:szCs w:val="20"/>
              </w:rPr>
              <w:t>1.88</w:t>
            </w:r>
          </w:p>
        </w:tc>
        <w:tc>
          <w:tcPr>
            <w:tcW w:w="1162" w:type="dxa"/>
            <w:vAlign w:val="center"/>
          </w:tcPr>
          <w:p w14:paraId="1CD95E79" w14:textId="77777777" w:rsidR="00082EA9" w:rsidRPr="0003736B" w:rsidRDefault="00082EA9" w:rsidP="00082EA9">
            <w:pPr>
              <w:jc w:val="center"/>
              <w:rPr>
                <w:sz w:val="20"/>
                <w:szCs w:val="20"/>
              </w:rPr>
            </w:pPr>
            <w:r w:rsidRPr="0003736B">
              <w:rPr>
                <w:sz w:val="20"/>
                <w:szCs w:val="20"/>
              </w:rPr>
              <w:t>8.77 [117.9]</w:t>
            </w:r>
          </w:p>
        </w:tc>
        <w:tc>
          <w:tcPr>
            <w:tcW w:w="1200" w:type="dxa"/>
            <w:vAlign w:val="center"/>
          </w:tcPr>
          <w:p w14:paraId="5A0A0C11" w14:textId="77777777" w:rsidR="00082EA9" w:rsidRPr="0003736B" w:rsidRDefault="00082EA9" w:rsidP="00082EA9">
            <w:pPr>
              <w:jc w:val="center"/>
              <w:rPr>
                <w:sz w:val="20"/>
                <w:szCs w:val="20"/>
              </w:rPr>
            </w:pPr>
            <w:r w:rsidRPr="0003736B">
              <w:rPr>
                <w:sz w:val="20"/>
                <w:szCs w:val="20"/>
              </w:rPr>
              <w:t>2.08 [38.4]</w:t>
            </w:r>
          </w:p>
        </w:tc>
        <w:tc>
          <w:tcPr>
            <w:tcW w:w="1194" w:type="dxa"/>
            <w:vAlign w:val="center"/>
          </w:tcPr>
          <w:p w14:paraId="4E7DDD4A" w14:textId="77777777" w:rsidR="00082EA9" w:rsidRPr="0003736B" w:rsidRDefault="00082EA9" w:rsidP="00082EA9">
            <w:pPr>
              <w:jc w:val="center"/>
              <w:rPr>
                <w:sz w:val="20"/>
                <w:szCs w:val="20"/>
              </w:rPr>
            </w:pPr>
            <w:r w:rsidRPr="0003736B">
              <w:rPr>
                <w:sz w:val="20"/>
                <w:szCs w:val="20"/>
              </w:rPr>
              <w:t>6.88 [79.5]</w:t>
            </w:r>
          </w:p>
        </w:tc>
        <w:tc>
          <w:tcPr>
            <w:tcW w:w="1349" w:type="dxa"/>
            <w:vAlign w:val="center"/>
          </w:tcPr>
          <w:p w14:paraId="5BDC1DEA" w14:textId="2FFFEA8F" w:rsidR="00082EA9" w:rsidRPr="0003736B" w:rsidRDefault="00C265B6" w:rsidP="00E004E5">
            <w:pPr>
              <w:jc w:val="center"/>
              <w:rPr>
                <w:sz w:val="20"/>
                <w:szCs w:val="20"/>
              </w:rPr>
            </w:pPr>
            <w:r w:rsidRPr="0003736B">
              <w:rPr>
                <w:sz w:val="20"/>
                <w:szCs w:val="20"/>
              </w:rPr>
              <w:t>66.2</w:t>
            </w:r>
          </w:p>
        </w:tc>
        <w:tc>
          <w:tcPr>
            <w:tcW w:w="1189" w:type="dxa"/>
            <w:vAlign w:val="center"/>
          </w:tcPr>
          <w:p w14:paraId="4D9F360D" w14:textId="0685F386" w:rsidR="00082EA9" w:rsidRPr="0003736B" w:rsidRDefault="00082EA9" w:rsidP="00082EA9">
            <w:pPr>
              <w:jc w:val="center"/>
              <w:rPr>
                <w:sz w:val="20"/>
                <w:szCs w:val="20"/>
              </w:rPr>
            </w:pPr>
            <w:r w:rsidRPr="0003736B">
              <w:rPr>
                <w:sz w:val="20"/>
                <w:szCs w:val="20"/>
              </w:rPr>
              <w:t>193.4</w:t>
            </w:r>
          </w:p>
        </w:tc>
        <w:tc>
          <w:tcPr>
            <w:tcW w:w="1074" w:type="dxa"/>
            <w:vAlign w:val="center"/>
          </w:tcPr>
          <w:p w14:paraId="6FE96637" w14:textId="77777777" w:rsidR="00082EA9" w:rsidRPr="0003736B" w:rsidRDefault="00082EA9" w:rsidP="00082EA9">
            <w:pPr>
              <w:jc w:val="center"/>
              <w:rPr>
                <w:sz w:val="20"/>
                <w:szCs w:val="20"/>
              </w:rPr>
            </w:pPr>
            <w:r w:rsidRPr="0003736B">
              <w:rPr>
                <w:sz w:val="20"/>
                <w:szCs w:val="20"/>
              </w:rPr>
              <w:t>2.32</w:t>
            </w:r>
          </w:p>
        </w:tc>
      </w:tr>
      <w:tr w:rsidR="00082EA9" w:rsidRPr="0003736B" w14:paraId="31965480" w14:textId="77777777" w:rsidTr="00E004E5">
        <w:tc>
          <w:tcPr>
            <w:tcW w:w="644" w:type="dxa"/>
            <w:vAlign w:val="center"/>
          </w:tcPr>
          <w:p w14:paraId="5D418A47" w14:textId="01B3907A" w:rsidR="00082EA9" w:rsidRPr="0003736B" w:rsidRDefault="00082EA9" w:rsidP="00082EA9">
            <w:pPr>
              <w:jc w:val="center"/>
              <w:rPr>
                <w:sz w:val="20"/>
                <w:szCs w:val="20"/>
              </w:rPr>
            </w:pPr>
            <w:r w:rsidRPr="0003736B">
              <w:rPr>
                <w:sz w:val="20"/>
                <w:szCs w:val="20"/>
              </w:rPr>
              <w:t>D.1</w:t>
            </w:r>
            <w:r w:rsidR="008F5477" w:rsidRPr="0003736B">
              <w:rPr>
                <w:sz w:val="20"/>
                <w:szCs w:val="20"/>
              </w:rPr>
              <w:t>5</w:t>
            </w:r>
          </w:p>
        </w:tc>
        <w:tc>
          <w:tcPr>
            <w:tcW w:w="2731" w:type="dxa"/>
            <w:vAlign w:val="center"/>
          </w:tcPr>
          <w:p w14:paraId="3662A4A7" w14:textId="77777777" w:rsidR="00082EA9" w:rsidRPr="0003736B" w:rsidRDefault="00082EA9" w:rsidP="00082EA9">
            <w:pPr>
              <w:jc w:val="center"/>
              <w:rPr>
                <w:sz w:val="20"/>
                <w:szCs w:val="20"/>
              </w:rPr>
            </w:pPr>
            <m:oMath>
              <m:r>
                <w:rPr>
                  <w:rFonts w:ascii="Cambria Math" w:hAnsi="Cambria Math"/>
                  <w:sz w:val="20"/>
                  <w:szCs w:val="20"/>
                </w:rPr>
                <m:t>UA</m:t>
              </m:r>
            </m:oMath>
            <w:r w:rsidRPr="0003736B">
              <w:rPr>
                <w:sz w:val="20"/>
                <w:szCs w:val="20"/>
              </w:rPr>
              <w:t xml:space="preserve"> of HX2*: 200% Increase</w:t>
            </w:r>
          </w:p>
        </w:tc>
        <w:tc>
          <w:tcPr>
            <w:tcW w:w="1427" w:type="dxa"/>
            <w:vAlign w:val="center"/>
          </w:tcPr>
          <w:p w14:paraId="015372DD" w14:textId="77777777" w:rsidR="00082EA9" w:rsidRPr="0003736B" w:rsidRDefault="00082EA9" w:rsidP="00082EA9">
            <w:pPr>
              <w:jc w:val="center"/>
              <w:rPr>
                <w:sz w:val="20"/>
                <w:szCs w:val="20"/>
              </w:rPr>
            </w:pPr>
            <w:r w:rsidRPr="0003736B">
              <w:rPr>
                <w:sz w:val="20"/>
                <w:szCs w:val="20"/>
              </w:rPr>
              <w:t>45.0</w:t>
            </w:r>
          </w:p>
          <w:p w14:paraId="796A33BE" w14:textId="77777777" w:rsidR="00082EA9" w:rsidRPr="0003736B" w:rsidRDefault="00082EA9" w:rsidP="00082EA9">
            <w:pPr>
              <w:jc w:val="center"/>
              <w:rPr>
                <w:b/>
                <w:bCs/>
                <w:sz w:val="20"/>
                <w:szCs w:val="20"/>
              </w:rPr>
            </w:pPr>
            <w:r w:rsidRPr="0003736B">
              <w:rPr>
                <w:b/>
                <w:bCs/>
                <w:sz w:val="20"/>
                <w:szCs w:val="20"/>
              </w:rPr>
              <w:lastRenderedPageBreak/>
              <w:t>−</w:t>
            </w:r>
            <w:r w:rsidRPr="0003736B">
              <w:rPr>
                <w:rFonts w:cs="Times New Roman"/>
                <w:b/>
                <w:bCs/>
                <w:sz w:val="20"/>
                <w:szCs w:val="20"/>
              </w:rPr>
              <w:t>33</w:t>
            </w:r>
            <w:r w:rsidRPr="0003736B">
              <w:rPr>
                <w:b/>
                <w:bCs/>
                <w:sz w:val="20"/>
                <w:szCs w:val="20"/>
              </w:rPr>
              <w:t>%</w:t>
            </w:r>
          </w:p>
        </w:tc>
        <w:tc>
          <w:tcPr>
            <w:tcW w:w="1075" w:type="dxa"/>
            <w:vAlign w:val="center"/>
          </w:tcPr>
          <w:p w14:paraId="7A4FE759" w14:textId="77777777" w:rsidR="00082EA9" w:rsidRPr="0003736B" w:rsidRDefault="00082EA9" w:rsidP="00082EA9">
            <w:pPr>
              <w:jc w:val="center"/>
              <w:rPr>
                <w:sz w:val="20"/>
                <w:szCs w:val="20"/>
              </w:rPr>
            </w:pPr>
            <w:r w:rsidRPr="0003736B">
              <w:rPr>
                <w:sz w:val="20"/>
                <w:szCs w:val="20"/>
              </w:rPr>
              <w:lastRenderedPageBreak/>
              <w:t>1.73</w:t>
            </w:r>
          </w:p>
        </w:tc>
        <w:tc>
          <w:tcPr>
            <w:tcW w:w="1162" w:type="dxa"/>
            <w:vAlign w:val="center"/>
          </w:tcPr>
          <w:p w14:paraId="666B394A" w14:textId="77777777" w:rsidR="00082EA9" w:rsidRPr="0003736B" w:rsidRDefault="00082EA9" w:rsidP="00082EA9">
            <w:pPr>
              <w:jc w:val="center"/>
              <w:rPr>
                <w:sz w:val="20"/>
                <w:szCs w:val="20"/>
              </w:rPr>
            </w:pPr>
            <w:r w:rsidRPr="0003736B">
              <w:rPr>
                <w:sz w:val="20"/>
                <w:szCs w:val="20"/>
              </w:rPr>
              <w:t xml:space="preserve">10.13 </w:t>
            </w:r>
            <w:r w:rsidRPr="0003736B">
              <w:rPr>
                <w:sz w:val="20"/>
                <w:szCs w:val="20"/>
              </w:rPr>
              <w:lastRenderedPageBreak/>
              <w:t>[136.2]</w:t>
            </w:r>
          </w:p>
        </w:tc>
        <w:tc>
          <w:tcPr>
            <w:tcW w:w="1200" w:type="dxa"/>
            <w:vAlign w:val="center"/>
          </w:tcPr>
          <w:p w14:paraId="3A81C4BE" w14:textId="77777777" w:rsidR="00082EA9" w:rsidRPr="0003736B" w:rsidRDefault="00082EA9" w:rsidP="00082EA9">
            <w:pPr>
              <w:jc w:val="center"/>
              <w:rPr>
                <w:sz w:val="20"/>
                <w:szCs w:val="20"/>
              </w:rPr>
            </w:pPr>
            <w:r w:rsidRPr="0003736B">
              <w:rPr>
                <w:sz w:val="20"/>
                <w:szCs w:val="20"/>
              </w:rPr>
              <w:lastRenderedPageBreak/>
              <w:t>2.41 [44.4]</w:t>
            </w:r>
          </w:p>
        </w:tc>
        <w:tc>
          <w:tcPr>
            <w:tcW w:w="1194" w:type="dxa"/>
            <w:vAlign w:val="center"/>
          </w:tcPr>
          <w:p w14:paraId="1F658657" w14:textId="77777777" w:rsidR="00082EA9" w:rsidRPr="0003736B" w:rsidRDefault="00082EA9" w:rsidP="00082EA9">
            <w:pPr>
              <w:jc w:val="center"/>
              <w:rPr>
                <w:sz w:val="20"/>
                <w:szCs w:val="20"/>
              </w:rPr>
            </w:pPr>
            <w:r w:rsidRPr="0003736B">
              <w:rPr>
                <w:sz w:val="20"/>
                <w:szCs w:val="20"/>
              </w:rPr>
              <w:t>7.95 [91.8]</w:t>
            </w:r>
          </w:p>
        </w:tc>
        <w:tc>
          <w:tcPr>
            <w:tcW w:w="1349" w:type="dxa"/>
            <w:vAlign w:val="center"/>
          </w:tcPr>
          <w:p w14:paraId="7BDB820B" w14:textId="26C6C49A" w:rsidR="00082EA9" w:rsidRPr="0003736B" w:rsidRDefault="00C265B6" w:rsidP="00E004E5">
            <w:pPr>
              <w:jc w:val="center"/>
              <w:rPr>
                <w:sz w:val="20"/>
                <w:szCs w:val="20"/>
              </w:rPr>
            </w:pPr>
            <w:r w:rsidRPr="0003736B">
              <w:rPr>
                <w:sz w:val="20"/>
                <w:szCs w:val="20"/>
              </w:rPr>
              <w:t>57.4</w:t>
            </w:r>
          </w:p>
        </w:tc>
        <w:tc>
          <w:tcPr>
            <w:tcW w:w="1189" w:type="dxa"/>
            <w:vAlign w:val="center"/>
          </w:tcPr>
          <w:p w14:paraId="14DF7EDE" w14:textId="75027F53" w:rsidR="00082EA9" w:rsidRPr="0003736B" w:rsidRDefault="00082EA9" w:rsidP="00082EA9">
            <w:pPr>
              <w:jc w:val="center"/>
              <w:rPr>
                <w:sz w:val="20"/>
                <w:szCs w:val="20"/>
              </w:rPr>
            </w:pPr>
            <w:r w:rsidRPr="0003736B">
              <w:rPr>
                <w:sz w:val="20"/>
                <w:szCs w:val="20"/>
              </w:rPr>
              <w:t>225.8</w:t>
            </w:r>
          </w:p>
        </w:tc>
        <w:tc>
          <w:tcPr>
            <w:tcW w:w="1074" w:type="dxa"/>
            <w:vAlign w:val="center"/>
          </w:tcPr>
          <w:p w14:paraId="5D12B428" w14:textId="77777777" w:rsidR="00082EA9" w:rsidRPr="0003736B" w:rsidRDefault="00082EA9" w:rsidP="00082EA9">
            <w:pPr>
              <w:jc w:val="center"/>
              <w:rPr>
                <w:sz w:val="20"/>
                <w:szCs w:val="20"/>
              </w:rPr>
            </w:pPr>
            <w:r w:rsidRPr="0003736B">
              <w:rPr>
                <w:sz w:val="20"/>
                <w:szCs w:val="20"/>
              </w:rPr>
              <w:t>0**</w:t>
            </w:r>
          </w:p>
        </w:tc>
      </w:tr>
      <w:tr w:rsidR="00082EA9" w:rsidRPr="0003736B" w14:paraId="44337152" w14:textId="77777777" w:rsidTr="00E004E5">
        <w:tc>
          <w:tcPr>
            <w:tcW w:w="644" w:type="dxa"/>
            <w:vAlign w:val="center"/>
          </w:tcPr>
          <w:p w14:paraId="18841EC5" w14:textId="654E2A8B" w:rsidR="00082EA9" w:rsidRPr="0003736B" w:rsidRDefault="00082EA9" w:rsidP="00082EA9">
            <w:pPr>
              <w:jc w:val="center"/>
              <w:rPr>
                <w:sz w:val="20"/>
                <w:szCs w:val="20"/>
              </w:rPr>
            </w:pPr>
            <w:r w:rsidRPr="0003736B">
              <w:rPr>
                <w:sz w:val="20"/>
                <w:szCs w:val="20"/>
              </w:rPr>
              <w:lastRenderedPageBreak/>
              <w:t>D.1</w:t>
            </w:r>
            <w:r w:rsidR="008F5477" w:rsidRPr="0003736B">
              <w:rPr>
                <w:sz w:val="20"/>
                <w:szCs w:val="20"/>
              </w:rPr>
              <w:t>6</w:t>
            </w:r>
          </w:p>
        </w:tc>
        <w:tc>
          <w:tcPr>
            <w:tcW w:w="2731" w:type="dxa"/>
            <w:vAlign w:val="center"/>
          </w:tcPr>
          <w:p w14:paraId="1F9D3838" w14:textId="06A69C5A" w:rsidR="00082EA9" w:rsidRPr="0003736B" w:rsidRDefault="00082EA9" w:rsidP="00082EA9">
            <w:pPr>
              <w:jc w:val="center"/>
              <w:rPr>
                <w:rFonts w:eastAsia="Calibri" w:cs="Times New Roman"/>
                <w:sz w:val="20"/>
                <w:szCs w:val="20"/>
              </w:rPr>
            </w:pPr>
            <m:oMath>
              <m:r>
                <w:rPr>
                  <w:rFonts w:ascii="Cambria Math" w:hAnsi="Cambria Math"/>
                  <w:sz w:val="20"/>
                  <w:szCs w:val="20"/>
                </w:rPr>
                <m:t>UA</m:t>
              </m:r>
            </m:oMath>
            <w:r w:rsidRPr="0003736B">
              <w:rPr>
                <w:sz w:val="20"/>
                <w:szCs w:val="20"/>
              </w:rPr>
              <w:t xml:space="preserve"> of HX2*: 10% </w:t>
            </w:r>
            <w:r w:rsidRPr="0003736B">
              <w:rPr>
                <w:sz w:val="20"/>
                <w:szCs w:val="20"/>
                <w:u w:val="single"/>
              </w:rPr>
              <w:t>Decrease</w:t>
            </w:r>
          </w:p>
        </w:tc>
        <w:tc>
          <w:tcPr>
            <w:tcW w:w="1427" w:type="dxa"/>
            <w:vAlign w:val="center"/>
          </w:tcPr>
          <w:p w14:paraId="538205BB" w14:textId="027964CF" w:rsidR="00082EA9" w:rsidRPr="0003736B" w:rsidRDefault="003C534F" w:rsidP="00082EA9">
            <w:pPr>
              <w:jc w:val="center"/>
              <w:rPr>
                <w:sz w:val="20"/>
                <w:szCs w:val="20"/>
              </w:rPr>
            </w:pPr>
            <w:r w:rsidRPr="0003736B">
              <w:rPr>
                <w:sz w:val="20"/>
                <w:szCs w:val="20"/>
              </w:rPr>
              <w:t>69.9</w:t>
            </w:r>
          </w:p>
          <w:p w14:paraId="6D828F36" w14:textId="09A2ECD6" w:rsidR="00082EA9" w:rsidRPr="0003736B" w:rsidRDefault="00082EA9" w:rsidP="00082EA9">
            <w:pPr>
              <w:jc w:val="center"/>
              <w:rPr>
                <w:sz w:val="20"/>
                <w:szCs w:val="20"/>
              </w:rPr>
            </w:pPr>
            <w:r w:rsidRPr="0003736B">
              <w:rPr>
                <w:b/>
                <w:bCs/>
                <w:sz w:val="20"/>
                <w:szCs w:val="20"/>
              </w:rPr>
              <w:t>+</w:t>
            </w:r>
            <w:r w:rsidR="001162D5" w:rsidRPr="0003736B">
              <w:rPr>
                <w:b/>
                <w:bCs/>
                <w:sz w:val="20"/>
                <w:szCs w:val="20"/>
              </w:rPr>
              <w:t>4.0</w:t>
            </w:r>
            <w:r w:rsidRPr="0003736B">
              <w:rPr>
                <w:b/>
                <w:bCs/>
                <w:sz w:val="20"/>
                <w:szCs w:val="20"/>
              </w:rPr>
              <w:t>%</w:t>
            </w:r>
          </w:p>
        </w:tc>
        <w:tc>
          <w:tcPr>
            <w:tcW w:w="1075" w:type="dxa"/>
            <w:vAlign w:val="center"/>
          </w:tcPr>
          <w:p w14:paraId="44BD06C6" w14:textId="6E2F1E10" w:rsidR="00082EA9" w:rsidRPr="0003736B" w:rsidRDefault="001162D5" w:rsidP="00082EA9">
            <w:pPr>
              <w:jc w:val="center"/>
              <w:rPr>
                <w:sz w:val="20"/>
                <w:szCs w:val="20"/>
              </w:rPr>
            </w:pPr>
            <w:r w:rsidRPr="0003736B">
              <w:rPr>
                <w:sz w:val="20"/>
                <w:szCs w:val="20"/>
              </w:rPr>
              <w:t>2.31</w:t>
            </w:r>
          </w:p>
        </w:tc>
        <w:tc>
          <w:tcPr>
            <w:tcW w:w="1162" w:type="dxa"/>
            <w:vAlign w:val="center"/>
          </w:tcPr>
          <w:p w14:paraId="22B9B306" w14:textId="3AFDCB7D" w:rsidR="00082EA9" w:rsidRPr="0003736B" w:rsidRDefault="00B66ABF" w:rsidP="00082EA9">
            <w:pPr>
              <w:jc w:val="center"/>
              <w:rPr>
                <w:sz w:val="20"/>
                <w:szCs w:val="20"/>
              </w:rPr>
            </w:pPr>
            <w:r w:rsidRPr="0003736B">
              <w:rPr>
                <w:sz w:val="20"/>
                <w:szCs w:val="20"/>
              </w:rPr>
              <w:t>6.52</w:t>
            </w:r>
            <w:r w:rsidR="00082EA9" w:rsidRPr="0003736B">
              <w:rPr>
                <w:sz w:val="20"/>
                <w:szCs w:val="20"/>
              </w:rPr>
              <w:t xml:space="preserve"> [</w:t>
            </w:r>
            <w:r w:rsidRPr="0003736B">
              <w:rPr>
                <w:sz w:val="20"/>
                <w:szCs w:val="20"/>
              </w:rPr>
              <w:t>87.7</w:t>
            </w:r>
            <w:r w:rsidR="00082EA9" w:rsidRPr="0003736B">
              <w:rPr>
                <w:sz w:val="20"/>
                <w:szCs w:val="20"/>
              </w:rPr>
              <w:t>]</w:t>
            </w:r>
          </w:p>
        </w:tc>
        <w:tc>
          <w:tcPr>
            <w:tcW w:w="1200" w:type="dxa"/>
            <w:vAlign w:val="center"/>
          </w:tcPr>
          <w:p w14:paraId="49159F88" w14:textId="3CEDDB95" w:rsidR="00082EA9" w:rsidRPr="0003736B" w:rsidRDefault="00082EA9" w:rsidP="00082EA9">
            <w:pPr>
              <w:jc w:val="center"/>
              <w:rPr>
                <w:sz w:val="20"/>
                <w:szCs w:val="20"/>
              </w:rPr>
            </w:pPr>
            <w:r w:rsidRPr="0003736B">
              <w:rPr>
                <w:sz w:val="20"/>
                <w:szCs w:val="20"/>
              </w:rPr>
              <w:t>1.</w:t>
            </w:r>
            <w:r w:rsidR="00B66ABF" w:rsidRPr="0003736B">
              <w:rPr>
                <w:sz w:val="20"/>
                <w:szCs w:val="20"/>
              </w:rPr>
              <w:t>55</w:t>
            </w:r>
            <w:r w:rsidRPr="0003736B">
              <w:rPr>
                <w:sz w:val="20"/>
                <w:szCs w:val="20"/>
              </w:rPr>
              <w:t xml:space="preserve"> [2</w:t>
            </w:r>
            <w:r w:rsidR="00B66ABF" w:rsidRPr="0003736B">
              <w:rPr>
                <w:sz w:val="20"/>
                <w:szCs w:val="20"/>
              </w:rPr>
              <w:t>8</w:t>
            </w:r>
            <w:r w:rsidRPr="0003736B">
              <w:rPr>
                <w:sz w:val="20"/>
                <w:szCs w:val="20"/>
              </w:rPr>
              <w:t>.</w:t>
            </w:r>
            <w:r w:rsidR="00B66ABF" w:rsidRPr="0003736B">
              <w:rPr>
                <w:sz w:val="20"/>
                <w:szCs w:val="20"/>
              </w:rPr>
              <w:t>6</w:t>
            </w:r>
            <w:r w:rsidRPr="0003736B">
              <w:rPr>
                <w:sz w:val="20"/>
                <w:szCs w:val="20"/>
              </w:rPr>
              <w:t>]</w:t>
            </w:r>
          </w:p>
        </w:tc>
        <w:tc>
          <w:tcPr>
            <w:tcW w:w="1194" w:type="dxa"/>
            <w:vAlign w:val="center"/>
          </w:tcPr>
          <w:p w14:paraId="5D9600A4" w14:textId="4D984BAC" w:rsidR="00082EA9" w:rsidRPr="0003736B" w:rsidRDefault="00B66ABF" w:rsidP="00082EA9">
            <w:pPr>
              <w:jc w:val="center"/>
              <w:rPr>
                <w:sz w:val="20"/>
                <w:szCs w:val="20"/>
              </w:rPr>
            </w:pPr>
            <w:r w:rsidRPr="0003736B">
              <w:rPr>
                <w:sz w:val="20"/>
                <w:szCs w:val="20"/>
              </w:rPr>
              <w:t>5.12</w:t>
            </w:r>
            <w:r w:rsidR="00082EA9" w:rsidRPr="0003736B">
              <w:rPr>
                <w:sz w:val="20"/>
                <w:szCs w:val="20"/>
              </w:rPr>
              <w:t xml:space="preserve"> [</w:t>
            </w:r>
            <w:r w:rsidR="008044CE" w:rsidRPr="0003736B">
              <w:rPr>
                <w:sz w:val="20"/>
                <w:szCs w:val="20"/>
              </w:rPr>
              <w:t>59.2</w:t>
            </w:r>
            <w:r w:rsidR="00082EA9" w:rsidRPr="0003736B">
              <w:rPr>
                <w:sz w:val="20"/>
                <w:szCs w:val="20"/>
              </w:rPr>
              <w:t>]</w:t>
            </w:r>
          </w:p>
        </w:tc>
        <w:tc>
          <w:tcPr>
            <w:tcW w:w="1349" w:type="dxa"/>
            <w:vAlign w:val="center"/>
          </w:tcPr>
          <w:p w14:paraId="2AE54CA5" w14:textId="5C1E53ED" w:rsidR="00082EA9" w:rsidRPr="0003736B" w:rsidRDefault="008044CE" w:rsidP="00E004E5">
            <w:pPr>
              <w:jc w:val="center"/>
              <w:rPr>
                <w:sz w:val="20"/>
                <w:szCs w:val="20"/>
              </w:rPr>
            </w:pPr>
            <w:r w:rsidRPr="0003736B">
              <w:rPr>
                <w:sz w:val="20"/>
                <w:szCs w:val="20"/>
              </w:rPr>
              <w:t>89.0</w:t>
            </w:r>
          </w:p>
        </w:tc>
        <w:tc>
          <w:tcPr>
            <w:tcW w:w="1189" w:type="dxa"/>
            <w:vAlign w:val="center"/>
          </w:tcPr>
          <w:p w14:paraId="5EA3846B" w14:textId="1E95556F" w:rsidR="00082EA9" w:rsidRPr="0003736B" w:rsidRDefault="008044CE" w:rsidP="00082EA9">
            <w:pPr>
              <w:jc w:val="center"/>
              <w:rPr>
                <w:sz w:val="20"/>
                <w:szCs w:val="20"/>
              </w:rPr>
            </w:pPr>
            <w:r w:rsidRPr="0003736B">
              <w:rPr>
                <w:sz w:val="20"/>
                <w:szCs w:val="20"/>
              </w:rPr>
              <w:t>140.4</w:t>
            </w:r>
          </w:p>
        </w:tc>
        <w:tc>
          <w:tcPr>
            <w:tcW w:w="1074" w:type="dxa"/>
            <w:vAlign w:val="center"/>
          </w:tcPr>
          <w:p w14:paraId="421BEBD7" w14:textId="47318B5A" w:rsidR="00082EA9" w:rsidRPr="0003736B" w:rsidRDefault="008044CE" w:rsidP="00082EA9">
            <w:pPr>
              <w:jc w:val="center"/>
              <w:rPr>
                <w:sz w:val="20"/>
                <w:szCs w:val="20"/>
              </w:rPr>
            </w:pPr>
            <w:r w:rsidRPr="0003736B">
              <w:rPr>
                <w:sz w:val="20"/>
                <w:szCs w:val="20"/>
              </w:rPr>
              <w:t>6.60</w:t>
            </w:r>
          </w:p>
        </w:tc>
      </w:tr>
      <w:tr w:rsidR="00082EA9" w:rsidRPr="0003736B" w14:paraId="2B4EA83E" w14:textId="77777777" w:rsidTr="00E004E5">
        <w:tc>
          <w:tcPr>
            <w:tcW w:w="644" w:type="dxa"/>
            <w:vAlign w:val="center"/>
          </w:tcPr>
          <w:p w14:paraId="6F34708A" w14:textId="0BBBC2B8" w:rsidR="00082EA9" w:rsidRPr="0003736B" w:rsidRDefault="00082EA9" w:rsidP="00082EA9">
            <w:pPr>
              <w:jc w:val="center"/>
              <w:rPr>
                <w:sz w:val="20"/>
                <w:szCs w:val="20"/>
              </w:rPr>
            </w:pPr>
            <w:r w:rsidRPr="0003736B">
              <w:rPr>
                <w:sz w:val="20"/>
                <w:szCs w:val="20"/>
              </w:rPr>
              <w:t>D.1</w:t>
            </w:r>
            <w:r w:rsidR="008F5477" w:rsidRPr="0003736B">
              <w:rPr>
                <w:sz w:val="20"/>
                <w:szCs w:val="20"/>
              </w:rPr>
              <w:t>7</w:t>
            </w:r>
          </w:p>
        </w:tc>
        <w:tc>
          <w:tcPr>
            <w:tcW w:w="2731" w:type="dxa"/>
            <w:vAlign w:val="center"/>
          </w:tcPr>
          <w:p w14:paraId="49CE4742" w14:textId="77777777" w:rsidR="00082EA9" w:rsidRPr="0003736B" w:rsidRDefault="00082EA9" w:rsidP="00082EA9">
            <w:pPr>
              <w:jc w:val="center"/>
              <w:rPr>
                <w:sz w:val="20"/>
                <w:szCs w:val="20"/>
              </w:rPr>
            </w:pPr>
            <m:oMath>
              <m:r>
                <w:rPr>
                  <w:rFonts w:ascii="Cambria Math" w:hAnsi="Cambria Math"/>
                  <w:sz w:val="20"/>
                  <w:szCs w:val="20"/>
                </w:rPr>
                <m:t>UA</m:t>
              </m:r>
            </m:oMath>
            <w:r w:rsidRPr="0003736B">
              <w:rPr>
                <w:sz w:val="20"/>
                <w:szCs w:val="20"/>
              </w:rPr>
              <w:t xml:space="preserve"> of HX2*: 50% </w:t>
            </w:r>
            <w:r w:rsidRPr="0003736B">
              <w:rPr>
                <w:sz w:val="20"/>
                <w:szCs w:val="20"/>
                <w:u w:val="single"/>
              </w:rPr>
              <w:t>Decrease</w:t>
            </w:r>
          </w:p>
        </w:tc>
        <w:tc>
          <w:tcPr>
            <w:tcW w:w="1427" w:type="dxa"/>
            <w:vAlign w:val="center"/>
          </w:tcPr>
          <w:p w14:paraId="099082D3" w14:textId="77777777" w:rsidR="00082EA9" w:rsidRPr="0003736B" w:rsidRDefault="00082EA9" w:rsidP="00082EA9">
            <w:pPr>
              <w:jc w:val="center"/>
              <w:rPr>
                <w:sz w:val="20"/>
                <w:szCs w:val="20"/>
              </w:rPr>
            </w:pPr>
            <w:r w:rsidRPr="0003736B">
              <w:rPr>
                <w:sz w:val="20"/>
                <w:szCs w:val="20"/>
              </w:rPr>
              <w:t>87.7</w:t>
            </w:r>
          </w:p>
          <w:p w14:paraId="07F795F3" w14:textId="77777777" w:rsidR="00082EA9" w:rsidRPr="0003736B" w:rsidRDefault="00082EA9" w:rsidP="00082EA9">
            <w:pPr>
              <w:jc w:val="center"/>
              <w:rPr>
                <w:b/>
                <w:bCs/>
                <w:sz w:val="20"/>
                <w:szCs w:val="20"/>
              </w:rPr>
            </w:pPr>
            <w:r w:rsidRPr="0003736B">
              <w:rPr>
                <w:b/>
                <w:bCs/>
                <w:sz w:val="20"/>
                <w:szCs w:val="20"/>
              </w:rPr>
              <w:t>+</w:t>
            </w:r>
            <w:r w:rsidRPr="0003736B">
              <w:rPr>
                <w:rFonts w:cs="Times New Roman"/>
                <w:b/>
                <w:bCs/>
                <w:sz w:val="20"/>
                <w:szCs w:val="20"/>
              </w:rPr>
              <w:t>31</w:t>
            </w:r>
            <w:r w:rsidRPr="0003736B">
              <w:rPr>
                <w:b/>
                <w:bCs/>
                <w:sz w:val="20"/>
                <w:szCs w:val="20"/>
              </w:rPr>
              <w:t>%</w:t>
            </w:r>
          </w:p>
        </w:tc>
        <w:tc>
          <w:tcPr>
            <w:tcW w:w="1075" w:type="dxa"/>
            <w:vAlign w:val="center"/>
          </w:tcPr>
          <w:p w14:paraId="40402EB8" w14:textId="77777777" w:rsidR="00082EA9" w:rsidRPr="0003736B" w:rsidRDefault="00082EA9" w:rsidP="00082EA9">
            <w:pPr>
              <w:jc w:val="center"/>
              <w:rPr>
                <w:sz w:val="20"/>
                <w:szCs w:val="20"/>
              </w:rPr>
            </w:pPr>
            <w:r w:rsidRPr="0003736B">
              <w:rPr>
                <w:sz w:val="20"/>
                <w:szCs w:val="20"/>
              </w:rPr>
              <w:t>2.81</w:t>
            </w:r>
          </w:p>
        </w:tc>
        <w:tc>
          <w:tcPr>
            <w:tcW w:w="1162" w:type="dxa"/>
            <w:vAlign w:val="center"/>
          </w:tcPr>
          <w:p w14:paraId="794D1F75" w14:textId="77777777" w:rsidR="00082EA9" w:rsidRPr="0003736B" w:rsidRDefault="00082EA9" w:rsidP="00082EA9">
            <w:pPr>
              <w:jc w:val="center"/>
              <w:rPr>
                <w:sz w:val="20"/>
                <w:szCs w:val="20"/>
              </w:rPr>
            </w:pPr>
            <w:r w:rsidRPr="0003736B">
              <w:rPr>
                <w:sz w:val="20"/>
                <w:szCs w:val="20"/>
              </w:rPr>
              <w:t>5.20 [69.9]</w:t>
            </w:r>
          </w:p>
        </w:tc>
        <w:tc>
          <w:tcPr>
            <w:tcW w:w="1200" w:type="dxa"/>
            <w:vAlign w:val="center"/>
          </w:tcPr>
          <w:p w14:paraId="1EBCCACF" w14:textId="77777777" w:rsidR="00082EA9" w:rsidRPr="0003736B" w:rsidRDefault="00082EA9" w:rsidP="00082EA9">
            <w:pPr>
              <w:jc w:val="center"/>
              <w:rPr>
                <w:sz w:val="20"/>
                <w:szCs w:val="20"/>
              </w:rPr>
            </w:pPr>
            <w:r w:rsidRPr="0003736B">
              <w:rPr>
                <w:sz w:val="20"/>
                <w:szCs w:val="20"/>
              </w:rPr>
              <w:t>1.24 [22.8]</w:t>
            </w:r>
          </w:p>
        </w:tc>
        <w:tc>
          <w:tcPr>
            <w:tcW w:w="1194" w:type="dxa"/>
            <w:vAlign w:val="center"/>
          </w:tcPr>
          <w:p w14:paraId="4BBD320D" w14:textId="77777777" w:rsidR="00082EA9" w:rsidRPr="0003736B" w:rsidRDefault="00082EA9" w:rsidP="00082EA9">
            <w:pPr>
              <w:jc w:val="center"/>
              <w:rPr>
                <w:sz w:val="20"/>
                <w:szCs w:val="20"/>
              </w:rPr>
            </w:pPr>
            <w:r w:rsidRPr="0003736B">
              <w:rPr>
                <w:sz w:val="20"/>
                <w:szCs w:val="20"/>
              </w:rPr>
              <w:t>4.08 [47.1]</w:t>
            </w:r>
          </w:p>
        </w:tc>
        <w:tc>
          <w:tcPr>
            <w:tcW w:w="1349" w:type="dxa"/>
            <w:vAlign w:val="center"/>
          </w:tcPr>
          <w:p w14:paraId="565B9D82" w14:textId="4F6D17AE" w:rsidR="00082EA9" w:rsidRPr="0003736B" w:rsidRDefault="00161AB5" w:rsidP="00E004E5">
            <w:pPr>
              <w:jc w:val="center"/>
              <w:rPr>
                <w:sz w:val="20"/>
                <w:szCs w:val="20"/>
              </w:rPr>
            </w:pPr>
            <w:r w:rsidRPr="0003736B">
              <w:rPr>
                <w:sz w:val="20"/>
                <w:szCs w:val="20"/>
              </w:rPr>
              <w:t>111.7</w:t>
            </w:r>
          </w:p>
        </w:tc>
        <w:tc>
          <w:tcPr>
            <w:tcW w:w="1189" w:type="dxa"/>
            <w:vAlign w:val="center"/>
          </w:tcPr>
          <w:p w14:paraId="3436082C" w14:textId="132D928B" w:rsidR="00082EA9" w:rsidRPr="0003736B" w:rsidRDefault="00082EA9" w:rsidP="00082EA9">
            <w:pPr>
              <w:jc w:val="center"/>
              <w:rPr>
                <w:sz w:val="20"/>
                <w:szCs w:val="20"/>
              </w:rPr>
            </w:pPr>
            <w:r w:rsidRPr="0003736B">
              <w:rPr>
                <w:sz w:val="20"/>
                <w:szCs w:val="20"/>
              </w:rPr>
              <w:t>109.1</w:t>
            </w:r>
          </w:p>
        </w:tc>
        <w:tc>
          <w:tcPr>
            <w:tcW w:w="1074" w:type="dxa"/>
            <w:vAlign w:val="center"/>
          </w:tcPr>
          <w:p w14:paraId="17E44598" w14:textId="77777777" w:rsidR="00082EA9" w:rsidRPr="0003736B" w:rsidRDefault="00082EA9" w:rsidP="00082EA9">
            <w:pPr>
              <w:jc w:val="center"/>
              <w:rPr>
                <w:sz w:val="20"/>
                <w:szCs w:val="20"/>
              </w:rPr>
            </w:pPr>
            <w:r w:rsidRPr="0003736B">
              <w:rPr>
                <w:sz w:val="20"/>
                <w:szCs w:val="20"/>
              </w:rPr>
              <w:t>9.14</w:t>
            </w:r>
          </w:p>
        </w:tc>
      </w:tr>
      <w:tr w:rsidR="00082EA9" w:rsidRPr="0003736B" w14:paraId="3963A2DD" w14:textId="77777777" w:rsidTr="00E004E5">
        <w:tc>
          <w:tcPr>
            <w:tcW w:w="644" w:type="dxa"/>
            <w:vAlign w:val="center"/>
          </w:tcPr>
          <w:p w14:paraId="03992C11" w14:textId="06B287B9" w:rsidR="00082EA9" w:rsidRPr="0003736B" w:rsidRDefault="00082EA9" w:rsidP="00082EA9">
            <w:pPr>
              <w:jc w:val="center"/>
              <w:rPr>
                <w:sz w:val="20"/>
                <w:szCs w:val="20"/>
              </w:rPr>
            </w:pPr>
            <w:r w:rsidRPr="0003736B">
              <w:rPr>
                <w:sz w:val="20"/>
                <w:szCs w:val="20"/>
              </w:rPr>
              <w:t>D.1</w:t>
            </w:r>
            <w:r w:rsidR="008F5477" w:rsidRPr="0003736B">
              <w:rPr>
                <w:sz w:val="20"/>
                <w:szCs w:val="20"/>
              </w:rPr>
              <w:t>8</w:t>
            </w:r>
          </w:p>
        </w:tc>
        <w:tc>
          <w:tcPr>
            <w:tcW w:w="2731" w:type="dxa"/>
            <w:vAlign w:val="center"/>
          </w:tcPr>
          <w:p w14:paraId="263C3DFA" w14:textId="77777777" w:rsidR="00082EA9" w:rsidRPr="0003736B" w:rsidRDefault="00082EA9" w:rsidP="00082EA9">
            <w:pPr>
              <w:jc w:val="center"/>
              <w:rPr>
                <w:sz w:val="20"/>
                <w:szCs w:val="20"/>
              </w:rPr>
            </w:pPr>
            <w:r w:rsidRPr="0003736B">
              <w:rPr>
                <w:sz w:val="20"/>
                <w:szCs w:val="20"/>
              </w:rPr>
              <w:t xml:space="preserve">Combination: 100% Increase in </w:t>
            </w:r>
            <w:r w:rsidRPr="0003736B">
              <w:rPr>
                <w:rFonts w:eastAsiaTheme="minorEastAsia"/>
                <w:sz w:val="20"/>
                <w:szCs w:val="20"/>
              </w:rPr>
              <w:t>HX2</w:t>
            </w:r>
            <m:oMath>
              <m:r>
                <w:rPr>
                  <w:rFonts w:ascii="Cambria Math" w:hAnsi="Cambria Math"/>
                  <w:sz w:val="20"/>
                  <w:szCs w:val="20"/>
                </w:rPr>
                <m:t xml:space="preserve"> UA</m:t>
              </m:r>
            </m:oMath>
            <w:r w:rsidRPr="0003736B">
              <w:rPr>
                <w:sz w:val="20"/>
                <w:szCs w:val="20"/>
              </w:rPr>
              <w:t xml:space="preserve"> and 50% Increase in Influent to Air Ratio</w:t>
            </w:r>
          </w:p>
        </w:tc>
        <w:tc>
          <w:tcPr>
            <w:tcW w:w="1427" w:type="dxa"/>
            <w:vAlign w:val="center"/>
          </w:tcPr>
          <w:p w14:paraId="70226354" w14:textId="77777777" w:rsidR="00082EA9" w:rsidRPr="0003736B" w:rsidRDefault="00082EA9" w:rsidP="00082EA9">
            <w:pPr>
              <w:jc w:val="center"/>
              <w:rPr>
                <w:sz w:val="20"/>
                <w:szCs w:val="20"/>
              </w:rPr>
            </w:pPr>
            <w:r w:rsidRPr="0003736B">
              <w:rPr>
                <w:sz w:val="20"/>
                <w:szCs w:val="20"/>
              </w:rPr>
              <w:t>47.9</w:t>
            </w:r>
          </w:p>
          <w:p w14:paraId="7249809A" w14:textId="77777777" w:rsidR="00082EA9" w:rsidRPr="0003736B" w:rsidRDefault="00082EA9" w:rsidP="00082EA9">
            <w:pPr>
              <w:jc w:val="center"/>
              <w:rPr>
                <w:b/>
                <w:bCs/>
                <w:sz w:val="20"/>
                <w:szCs w:val="20"/>
              </w:rPr>
            </w:pPr>
            <w:r w:rsidRPr="0003736B">
              <w:rPr>
                <w:b/>
                <w:bCs/>
                <w:sz w:val="20"/>
                <w:szCs w:val="20"/>
              </w:rPr>
              <w:t>−</w:t>
            </w:r>
            <w:r w:rsidRPr="0003736B">
              <w:rPr>
                <w:rFonts w:cs="Times New Roman"/>
                <w:b/>
                <w:bCs/>
                <w:sz w:val="20"/>
                <w:szCs w:val="20"/>
              </w:rPr>
              <w:t>29</w:t>
            </w:r>
            <w:r w:rsidRPr="0003736B">
              <w:rPr>
                <w:b/>
                <w:bCs/>
                <w:sz w:val="20"/>
                <w:szCs w:val="20"/>
              </w:rPr>
              <w:t>%</w:t>
            </w:r>
          </w:p>
        </w:tc>
        <w:tc>
          <w:tcPr>
            <w:tcW w:w="1075" w:type="dxa"/>
            <w:vAlign w:val="center"/>
          </w:tcPr>
          <w:p w14:paraId="08D79427" w14:textId="77777777" w:rsidR="00082EA9" w:rsidRPr="0003736B" w:rsidRDefault="00082EA9" w:rsidP="00082EA9">
            <w:pPr>
              <w:jc w:val="center"/>
              <w:rPr>
                <w:sz w:val="20"/>
                <w:szCs w:val="20"/>
              </w:rPr>
            </w:pPr>
            <w:r w:rsidRPr="0003736B">
              <w:rPr>
                <w:sz w:val="20"/>
                <w:szCs w:val="20"/>
              </w:rPr>
              <w:t>1.94</w:t>
            </w:r>
          </w:p>
        </w:tc>
        <w:tc>
          <w:tcPr>
            <w:tcW w:w="1162" w:type="dxa"/>
            <w:vAlign w:val="center"/>
          </w:tcPr>
          <w:p w14:paraId="515B478D" w14:textId="77777777" w:rsidR="00082EA9" w:rsidRPr="0003736B" w:rsidRDefault="00082EA9" w:rsidP="00082EA9">
            <w:pPr>
              <w:jc w:val="center"/>
              <w:rPr>
                <w:sz w:val="20"/>
                <w:szCs w:val="20"/>
              </w:rPr>
            </w:pPr>
            <w:r w:rsidRPr="0003736B">
              <w:rPr>
                <w:sz w:val="20"/>
                <w:szCs w:val="20"/>
              </w:rPr>
              <w:t>9.52 [127.9]</w:t>
            </w:r>
          </w:p>
        </w:tc>
        <w:tc>
          <w:tcPr>
            <w:tcW w:w="1200" w:type="dxa"/>
            <w:vAlign w:val="center"/>
          </w:tcPr>
          <w:p w14:paraId="35D4CC95" w14:textId="77777777" w:rsidR="00082EA9" w:rsidRPr="0003736B" w:rsidRDefault="00082EA9" w:rsidP="00082EA9">
            <w:pPr>
              <w:jc w:val="center"/>
              <w:rPr>
                <w:sz w:val="20"/>
                <w:szCs w:val="20"/>
              </w:rPr>
            </w:pPr>
            <w:r w:rsidRPr="0003736B">
              <w:rPr>
                <w:sz w:val="20"/>
                <w:szCs w:val="20"/>
              </w:rPr>
              <w:t>2.26 [41.7]</w:t>
            </w:r>
          </w:p>
        </w:tc>
        <w:tc>
          <w:tcPr>
            <w:tcW w:w="1194" w:type="dxa"/>
            <w:vAlign w:val="center"/>
          </w:tcPr>
          <w:p w14:paraId="3FB93A3C" w14:textId="77777777" w:rsidR="00082EA9" w:rsidRPr="0003736B" w:rsidRDefault="00082EA9" w:rsidP="00082EA9">
            <w:pPr>
              <w:jc w:val="center"/>
              <w:rPr>
                <w:sz w:val="20"/>
                <w:szCs w:val="20"/>
              </w:rPr>
            </w:pPr>
            <w:r w:rsidRPr="0003736B">
              <w:rPr>
                <w:sz w:val="20"/>
                <w:szCs w:val="20"/>
              </w:rPr>
              <w:t>7.47 [86.3]</w:t>
            </w:r>
          </w:p>
        </w:tc>
        <w:tc>
          <w:tcPr>
            <w:tcW w:w="1349" w:type="dxa"/>
            <w:vAlign w:val="center"/>
          </w:tcPr>
          <w:p w14:paraId="093338D0" w14:textId="3AA4D7E7" w:rsidR="00082EA9" w:rsidRPr="0003736B" w:rsidRDefault="00286ECB" w:rsidP="00E004E5">
            <w:pPr>
              <w:jc w:val="center"/>
              <w:rPr>
                <w:sz w:val="20"/>
                <w:szCs w:val="20"/>
              </w:rPr>
            </w:pPr>
            <w:r w:rsidRPr="0003736B">
              <w:rPr>
                <w:sz w:val="20"/>
                <w:szCs w:val="20"/>
              </w:rPr>
              <w:t>61.1</w:t>
            </w:r>
          </w:p>
        </w:tc>
        <w:tc>
          <w:tcPr>
            <w:tcW w:w="1189" w:type="dxa"/>
            <w:vAlign w:val="center"/>
          </w:tcPr>
          <w:p w14:paraId="3FFBDBED" w14:textId="0824DCB1" w:rsidR="00082EA9" w:rsidRPr="0003736B" w:rsidRDefault="00082EA9" w:rsidP="00082EA9">
            <w:pPr>
              <w:jc w:val="center"/>
              <w:rPr>
                <w:sz w:val="20"/>
                <w:szCs w:val="20"/>
              </w:rPr>
            </w:pPr>
            <w:r w:rsidRPr="0003736B">
              <w:rPr>
                <w:sz w:val="20"/>
                <w:szCs w:val="20"/>
              </w:rPr>
              <w:t>209.6</w:t>
            </w:r>
          </w:p>
        </w:tc>
        <w:tc>
          <w:tcPr>
            <w:tcW w:w="1074" w:type="dxa"/>
            <w:vAlign w:val="center"/>
          </w:tcPr>
          <w:p w14:paraId="3C30DB8E" w14:textId="77777777" w:rsidR="00082EA9" w:rsidRPr="0003736B" w:rsidRDefault="00082EA9" w:rsidP="00082EA9">
            <w:pPr>
              <w:jc w:val="center"/>
              <w:rPr>
                <w:sz w:val="20"/>
                <w:szCs w:val="20"/>
              </w:rPr>
            </w:pPr>
            <w:r w:rsidRPr="0003736B">
              <w:rPr>
                <w:sz w:val="20"/>
                <w:szCs w:val="20"/>
              </w:rPr>
              <w:t>0.67</w:t>
            </w:r>
          </w:p>
        </w:tc>
      </w:tr>
      <w:tr w:rsidR="00082EA9" w:rsidRPr="0003736B" w14:paraId="43A68F55" w14:textId="77777777" w:rsidTr="00E004E5">
        <w:tc>
          <w:tcPr>
            <w:tcW w:w="644" w:type="dxa"/>
            <w:vAlign w:val="center"/>
          </w:tcPr>
          <w:p w14:paraId="3E6BCEAE" w14:textId="44392947" w:rsidR="00082EA9" w:rsidRPr="0003736B" w:rsidRDefault="00082EA9" w:rsidP="00082EA9">
            <w:pPr>
              <w:jc w:val="center"/>
              <w:rPr>
                <w:sz w:val="20"/>
                <w:szCs w:val="20"/>
              </w:rPr>
            </w:pPr>
            <w:r w:rsidRPr="0003736B">
              <w:rPr>
                <w:sz w:val="20"/>
                <w:szCs w:val="20"/>
              </w:rPr>
              <w:t>D.1</w:t>
            </w:r>
            <w:r w:rsidR="008F5477" w:rsidRPr="0003736B">
              <w:rPr>
                <w:sz w:val="20"/>
                <w:szCs w:val="20"/>
              </w:rPr>
              <w:t>9</w:t>
            </w:r>
          </w:p>
        </w:tc>
        <w:tc>
          <w:tcPr>
            <w:tcW w:w="2731" w:type="dxa"/>
            <w:vAlign w:val="center"/>
          </w:tcPr>
          <w:p w14:paraId="48E4AD3F" w14:textId="77777777" w:rsidR="00082EA9" w:rsidRPr="0003736B" w:rsidRDefault="00082EA9" w:rsidP="00082EA9">
            <w:pPr>
              <w:jc w:val="center"/>
              <w:rPr>
                <w:sz w:val="20"/>
                <w:szCs w:val="20"/>
              </w:rPr>
            </w:pPr>
            <w:r w:rsidRPr="0003736B">
              <w:rPr>
                <w:sz w:val="20"/>
                <w:szCs w:val="20"/>
              </w:rPr>
              <w:t xml:space="preserve">Combination: 100% Increas in HX2 </w:t>
            </w:r>
            <m:oMath>
              <m:r>
                <w:rPr>
                  <w:rFonts w:ascii="Cambria Math" w:hAnsi="Cambria Math"/>
                  <w:sz w:val="20"/>
                  <w:szCs w:val="20"/>
                </w:rPr>
                <m:t>UA</m:t>
              </m:r>
            </m:oMath>
            <w:r w:rsidRPr="0003736B">
              <w:rPr>
                <w:rFonts w:eastAsiaTheme="minorEastAsia"/>
                <w:sz w:val="20"/>
                <w:szCs w:val="20"/>
              </w:rPr>
              <w:t xml:space="preserve"> and 10% Increase in Blower Efficiency</w:t>
            </w:r>
          </w:p>
        </w:tc>
        <w:tc>
          <w:tcPr>
            <w:tcW w:w="1427" w:type="dxa"/>
            <w:vAlign w:val="center"/>
          </w:tcPr>
          <w:p w14:paraId="07D72108" w14:textId="77777777" w:rsidR="00082EA9" w:rsidRPr="0003736B" w:rsidRDefault="00082EA9" w:rsidP="00082EA9">
            <w:pPr>
              <w:jc w:val="center"/>
              <w:rPr>
                <w:sz w:val="20"/>
                <w:szCs w:val="20"/>
              </w:rPr>
            </w:pPr>
            <w:r w:rsidRPr="0003736B">
              <w:rPr>
                <w:sz w:val="20"/>
                <w:szCs w:val="20"/>
              </w:rPr>
              <w:t>49.4</w:t>
            </w:r>
          </w:p>
          <w:p w14:paraId="631AECE5" w14:textId="77777777" w:rsidR="00082EA9" w:rsidRPr="0003736B" w:rsidRDefault="00082EA9" w:rsidP="00082EA9">
            <w:pPr>
              <w:jc w:val="center"/>
              <w:rPr>
                <w:sz w:val="20"/>
                <w:szCs w:val="20"/>
              </w:rPr>
            </w:pPr>
            <w:r w:rsidRPr="0003736B">
              <w:rPr>
                <w:b/>
                <w:bCs/>
                <w:sz w:val="20"/>
                <w:szCs w:val="20"/>
              </w:rPr>
              <w:t>−</w:t>
            </w:r>
            <w:r w:rsidRPr="0003736B">
              <w:rPr>
                <w:rFonts w:cs="Times New Roman"/>
                <w:b/>
                <w:bCs/>
                <w:sz w:val="20"/>
                <w:szCs w:val="20"/>
              </w:rPr>
              <w:t>26</w:t>
            </w:r>
            <w:r w:rsidRPr="0003736B">
              <w:rPr>
                <w:b/>
                <w:bCs/>
                <w:sz w:val="20"/>
                <w:szCs w:val="20"/>
              </w:rPr>
              <w:t>%</w:t>
            </w:r>
          </w:p>
        </w:tc>
        <w:tc>
          <w:tcPr>
            <w:tcW w:w="1075" w:type="dxa"/>
            <w:vAlign w:val="center"/>
          </w:tcPr>
          <w:p w14:paraId="1AFF07DA" w14:textId="77777777" w:rsidR="00082EA9" w:rsidRPr="0003736B" w:rsidRDefault="00082EA9" w:rsidP="00082EA9">
            <w:pPr>
              <w:jc w:val="center"/>
              <w:rPr>
                <w:sz w:val="20"/>
                <w:szCs w:val="20"/>
              </w:rPr>
            </w:pPr>
            <w:r w:rsidRPr="0003736B">
              <w:rPr>
                <w:sz w:val="20"/>
                <w:szCs w:val="20"/>
              </w:rPr>
              <w:t>1.93</w:t>
            </w:r>
          </w:p>
        </w:tc>
        <w:tc>
          <w:tcPr>
            <w:tcW w:w="1162" w:type="dxa"/>
            <w:vAlign w:val="center"/>
          </w:tcPr>
          <w:p w14:paraId="44DCF6EF" w14:textId="77777777" w:rsidR="00082EA9" w:rsidRPr="0003736B" w:rsidRDefault="00082EA9" w:rsidP="00082EA9">
            <w:pPr>
              <w:jc w:val="center"/>
              <w:rPr>
                <w:sz w:val="20"/>
                <w:szCs w:val="20"/>
              </w:rPr>
            </w:pPr>
            <w:r w:rsidRPr="0003736B">
              <w:rPr>
                <w:sz w:val="20"/>
                <w:szCs w:val="20"/>
              </w:rPr>
              <w:t>9.24 [124.2]</w:t>
            </w:r>
          </w:p>
        </w:tc>
        <w:tc>
          <w:tcPr>
            <w:tcW w:w="1200" w:type="dxa"/>
            <w:vAlign w:val="center"/>
          </w:tcPr>
          <w:p w14:paraId="6BFA0643" w14:textId="77777777" w:rsidR="00082EA9" w:rsidRPr="0003736B" w:rsidRDefault="00082EA9" w:rsidP="00082EA9">
            <w:pPr>
              <w:jc w:val="center"/>
              <w:rPr>
                <w:sz w:val="20"/>
                <w:szCs w:val="20"/>
              </w:rPr>
            </w:pPr>
            <w:r w:rsidRPr="0003736B">
              <w:rPr>
                <w:sz w:val="20"/>
                <w:szCs w:val="20"/>
              </w:rPr>
              <w:t>2.19 [40.5]</w:t>
            </w:r>
          </w:p>
        </w:tc>
        <w:tc>
          <w:tcPr>
            <w:tcW w:w="1194" w:type="dxa"/>
            <w:vAlign w:val="center"/>
          </w:tcPr>
          <w:p w14:paraId="71CF3791" w14:textId="77777777" w:rsidR="00082EA9" w:rsidRPr="0003736B" w:rsidRDefault="00082EA9" w:rsidP="00082EA9">
            <w:pPr>
              <w:jc w:val="center"/>
              <w:rPr>
                <w:sz w:val="20"/>
                <w:szCs w:val="20"/>
              </w:rPr>
            </w:pPr>
            <w:r w:rsidRPr="0003736B">
              <w:rPr>
                <w:sz w:val="20"/>
                <w:szCs w:val="20"/>
              </w:rPr>
              <w:t>7.25 [83.7]</w:t>
            </w:r>
          </w:p>
        </w:tc>
        <w:tc>
          <w:tcPr>
            <w:tcW w:w="1349" w:type="dxa"/>
            <w:vAlign w:val="center"/>
          </w:tcPr>
          <w:p w14:paraId="0F3EE6E4" w14:textId="100CFC8C" w:rsidR="00082EA9" w:rsidRPr="0003736B" w:rsidRDefault="00AE26C3" w:rsidP="00E004E5">
            <w:pPr>
              <w:jc w:val="center"/>
              <w:rPr>
                <w:sz w:val="20"/>
                <w:szCs w:val="20"/>
              </w:rPr>
            </w:pPr>
            <w:r w:rsidRPr="0003736B">
              <w:rPr>
                <w:sz w:val="20"/>
                <w:szCs w:val="20"/>
              </w:rPr>
              <w:t>62.9</w:t>
            </w:r>
          </w:p>
        </w:tc>
        <w:tc>
          <w:tcPr>
            <w:tcW w:w="1189" w:type="dxa"/>
            <w:vAlign w:val="center"/>
          </w:tcPr>
          <w:p w14:paraId="3593A000" w14:textId="366D03FE" w:rsidR="00082EA9" w:rsidRPr="0003736B" w:rsidRDefault="00082EA9" w:rsidP="00082EA9">
            <w:pPr>
              <w:jc w:val="center"/>
              <w:rPr>
                <w:sz w:val="20"/>
                <w:szCs w:val="20"/>
              </w:rPr>
            </w:pPr>
            <w:r w:rsidRPr="0003736B">
              <w:rPr>
                <w:sz w:val="20"/>
                <w:szCs w:val="20"/>
              </w:rPr>
              <w:t>204.2</w:t>
            </w:r>
          </w:p>
        </w:tc>
        <w:tc>
          <w:tcPr>
            <w:tcW w:w="1074" w:type="dxa"/>
            <w:vAlign w:val="center"/>
          </w:tcPr>
          <w:p w14:paraId="7B6DF03F" w14:textId="77777777" w:rsidR="00082EA9" w:rsidRPr="0003736B" w:rsidRDefault="00082EA9" w:rsidP="00082EA9">
            <w:pPr>
              <w:jc w:val="center"/>
              <w:rPr>
                <w:sz w:val="20"/>
                <w:szCs w:val="20"/>
              </w:rPr>
            </w:pPr>
            <w:r w:rsidRPr="0003736B">
              <w:rPr>
                <w:sz w:val="20"/>
                <w:szCs w:val="20"/>
              </w:rPr>
              <w:t>1.43</w:t>
            </w:r>
          </w:p>
        </w:tc>
      </w:tr>
    </w:tbl>
    <w:p w14:paraId="3EB4A586" w14:textId="576399C1" w:rsidR="0086705A" w:rsidRPr="0003736B" w:rsidRDefault="0086705A" w:rsidP="0086705A">
      <w:pPr>
        <w:spacing w:after="0"/>
      </w:pPr>
      <w:r w:rsidRPr="0003736B">
        <w:rPr>
          <w:rFonts w:cs="Times New Roman"/>
          <w:vertAlign w:val="superscript"/>
        </w:rPr>
        <w:t>§</w:t>
      </w:r>
      <w:r w:rsidRPr="0003736B">
        <w:t>The % Change is relative to the baseline scenario</w:t>
      </w:r>
      <w:r w:rsidR="002C132A" w:rsidRPr="0003736B">
        <w:t xml:space="preserve"> (entry D.1)</w:t>
      </w:r>
    </w:p>
    <w:p w14:paraId="333EE344" w14:textId="77777777" w:rsidR="0086705A" w:rsidRPr="0003736B" w:rsidRDefault="0086705A" w:rsidP="0086705A">
      <w:pPr>
        <w:spacing w:after="0"/>
      </w:pPr>
      <w:r w:rsidRPr="0003736B">
        <w:t>*A change in the product</w:t>
      </w:r>
      <m:oMath>
        <m:r>
          <w:rPr>
            <w:rFonts w:ascii="Cambria Math" w:hAnsi="Cambria Math"/>
          </w:rPr>
          <m:t xml:space="preserve"> U×A</m:t>
        </m:r>
      </m:oMath>
      <w:r w:rsidRPr="0003736B">
        <w:t xml:space="preserve"> was simulated as an increase in </w:t>
      </w:r>
      <m:oMath>
        <m:r>
          <w:rPr>
            <w:rFonts w:ascii="Cambria Math" w:hAnsi="Cambria Math"/>
          </w:rPr>
          <m:t>U</m:t>
        </m:r>
      </m:oMath>
      <w:r w:rsidRPr="0003736B">
        <w:rPr>
          <w:rFonts w:eastAsiaTheme="minorEastAsia"/>
        </w:rPr>
        <w:t xml:space="preserve"> only</w:t>
      </w:r>
      <w:r w:rsidRPr="0003736B">
        <w:t>.</w:t>
      </w:r>
    </w:p>
    <w:p w14:paraId="0EA17C86" w14:textId="77777777" w:rsidR="0086705A" w:rsidRPr="0003736B" w:rsidRDefault="0086705A" w:rsidP="0086705A">
      <w:pPr>
        <w:spacing w:after="0"/>
      </w:pPr>
      <w:r w:rsidRPr="0003736B">
        <w:t xml:space="preserve">**No heat was removed in HX4, temperature of air leaving HX3 was 56.4 </w:t>
      </w:r>
      <w:r w:rsidRPr="0003736B">
        <w:rPr>
          <w:rFonts w:ascii="Calibri" w:hAnsi="Calibri" w:cs="Calibri"/>
        </w:rPr>
        <w:t>°</w:t>
      </w:r>
      <w:r w:rsidRPr="0003736B">
        <w:t xml:space="preserve">C instead of 57 </w:t>
      </w:r>
      <w:r w:rsidRPr="0003736B">
        <w:rPr>
          <w:rFonts w:ascii="Calibri" w:hAnsi="Calibri" w:cs="Calibri"/>
        </w:rPr>
        <w:t>°</w:t>
      </w:r>
      <w:r w:rsidRPr="0003736B">
        <w:t>C in the baseline scenario.</w:t>
      </w:r>
    </w:p>
    <w:p w14:paraId="285AD8D0" w14:textId="77777777" w:rsidR="00F31154" w:rsidRPr="0003736B" w:rsidRDefault="00F31154" w:rsidP="00E004E5"/>
    <w:p w14:paraId="00DF752E" w14:textId="77777777" w:rsidR="00B609F0" w:rsidRPr="0003736B" w:rsidRDefault="00B609F0"/>
    <w:p w14:paraId="4ED529C1" w14:textId="77777777" w:rsidR="00B609F0" w:rsidRPr="0003736B" w:rsidRDefault="00B609F0"/>
    <w:p w14:paraId="0A563C29" w14:textId="77777777" w:rsidR="00B609F0" w:rsidRPr="0003736B" w:rsidRDefault="00B609F0">
      <w:pPr>
        <w:sectPr w:rsidR="00B609F0" w:rsidRPr="0003736B" w:rsidSect="0003736B">
          <w:pgSz w:w="15840" w:h="12240" w:orient="landscape"/>
          <w:pgMar w:top="1440" w:right="1440" w:bottom="1440" w:left="1440" w:header="720" w:footer="720" w:gutter="0"/>
          <w:cols w:space="720"/>
          <w:docGrid w:linePitch="360"/>
        </w:sectPr>
      </w:pPr>
    </w:p>
    <w:p w14:paraId="359F8FA0" w14:textId="3A155124" w:rsidR="00753D1E" w:rsidRPr="0003736B" w:rsidRDefault="009E4018" w:rsidP="00E004E5">
      <w:r w:rsidRPr="0003736B">
        <w:lastRenderedPageBreak/>
        <w:t>References</w:t>
      </w:r>
    </w:p>
    <w:p w14:paraId="157413B3" w14:textId="10502239" w:rsidR="00E004E5" w:rsidRPr="0003736B" w:rsidRDefault="00E004E5" w:rsidP="00E004E5">
      <w:pPr>
        <w:pStyle w:val="EndNoteBibliography"/>
        <w:spacing w:after="0"/>
      </w:pPr>
      <w:r w:rsidRPr="0003736B">
        <w:t>[1] E.C.W. Clarke, D.N. Glew, Evaluation of the Thermodynamic Functions for Aqueous Sodium Chloride from Equilibrium and Calorimetric Measurements below 154 °C, Journal of Physical and Chemical Reference Data, 14 (1985) 489-610.</w:t>
      </w:r>
    </w:p>
    <w:p w14:paraId="178F96B8" w14:textId="0F4CD452" w:rsidR="00E004E5" w:rsidRPr="0003736B" w:rsidRDefault="00E004E5" w:rsidP="00E004E5">
      <w:pPr>
        <w:pStyle w:val="EndNoteBibliography"/>
        <w:spacing w:after="0"/>
      </w:pPr>
      <w:r w:rsidRPr="0003736B">
        <w:t>[2] C.L. Yaws, Yaws' Critical Property Data for Chemical Engineers and Chemists. Online version available at: https://app.knovel.com/hotlink/toc/id:kpYCPDCECD/yaws-critical-property/yaws-critical-property, Knovel, 2012: 2013: 2014.</w:t>
      </w:r>
    </w:p>
    <w:p w14:paraId="7771AB18" w14:textId="77777777" w:rsidR="00E004E5" w:rsidRPr="0003736B" w:rsidRDefault="00E004E5" w:rsidP="00E004E5">
      <w:pPr>
        <w:pStyle w:val="EndNoteBibliography"/>
        <w:spacing w:after="0"/>
      </w:pPr>
      <w:r w:rsidRPr="0003736B">
        <w:t>[3] M. Mickley, Emerging Technologies for High Recovery Processing, Desalination and Water Purification Research and Development Program Report No. 208, U.S. Department of the Interior, Bureau of Reclamation, 2021.</w:t>
      </w:r>
    </w:p>
    <w:p w14:paraId="1CE529F5" w14:textId="77777777" w:rsidR="00E004E5" w:rsidRPr="0003736B" w:rsidRDefault="00E004E5" w:rsidP="00E004E5">
      <w:pPr>
        <w:pStyle w:val="EndNoteBibliography"/>
        <w:spacing w:after="0"/>
      </w:pPr>
      <w:r w:rsidRPr="0003736B">
        <w:t>[4] M.C. Mickley, Membrane Concentrate Disposal: Practices and Regulation (Second Edition), Desalination and Water Purification Research and Development Program Report No. 123, U.S. Department of the Interior, Bureau of Reclamation, 2006.</w:t>
      </w:r>
    </w:p>
    <w:p w14:paraId="5161D3AD" w14:textId="77777777" w:rsidR="00E004E5" w:rsidRPr="0003736B" w:rsidRDefault="00E004E5" w:rsidP="00E004E5">
      <w:pPr>
        <w:pStyle w:val="EndNoteBibliography"/>
      </w:pPr>
      <w:r w:rsidRPr="0003736B">
        <w:t>[5] M. Mickley, Survey of high-recovery and zero liquid discharge technologies for water utilities (product number 02-006a-01), WateReuse Foundation Project Number: WRF-02-006a, Alexandria, VA, 2008.</w:t>
      </w:r>
    </w:p>
    <w:sectPr w:rsidR="00E004E5" w:rsidRPr="0003736B" w:rsidSect="00037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76A40" w14:textId="77777777" w:rsidR="00320C6A" w:rsidRPr="0003736B" w:rsidRDefault="00320C6A" w:rsidP="00E623A0">
      <w:pPr>
        <w:spacing w:after="0" w:line="240" w:lineRule="auto"/>
      </w:pPr>
      <w:r w:rsidRPr="0003736B">
        <w:separator/>
      </w:r>
    </w:p>
  </w:endnote>
  <w:endnote w:type="continuationSeparator" w:id="0">
    <w:p w14:paraId="11A984A8" w14:textId="77777777" w:rsidR="00320C6A" w:rsidRPr="0003736B" w:rsidRDefault="00320C6A" w:rsidP="00E623A0">
      <w:pPr>
        <w:spacing w:after="0" w:line="240" w:lineRule="auto"/>
      </w:pPr>
      <w:r w:rsidRPr="000373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8412455"/>
      <w:docPartObj>
        <w:docPartGallery w:val="Page Numbers (Bottom of Page)"/>
        <w:docPartUnique/>
      </w:docPartObj>
    </w:sdtPr>
    <w:sdtEndPr>
      <w:rPr>
        <w:rStyle w:val="PageNumber"/>
      </w:rPr>
    </w:sdtEndPr>
    <w:sdtContent>
      <w:p w14:paraId="13CB56D3" w14:textId="633C7F7C" w:rsidR="00250791" w:rsidRPr="0003736B" w:rsidRDefault="00250791" w:rsidP="00E623A0">
        <w:pPr>
          <w:pStyle w:val="Footer"/>
          <w:framePr w:wrap="none" w:vAnchor="text" w:hAnchor="margin" w:xAlign="right" w:y="1"/>
          <w:rPr>
            <w:rStyle w:val="PageNumber"/>
          </w:rPr>
        </w:pPr>
        <w:r w:rsidRPr="0003736B">
          <w:rPr>
            <w:rStyle w:val="PageNumber"/>
          </w:rPr>
          <w:fldChar w:fldCharType="begin"/>
        </w:r>
        <w:r w:rsidRPr="0003736B">
          <w:rPr>
            <w:rStyle w:val="PageNumber"/>
          </w:rPr>
          <w:instrText xml:space="preserve"> PAGE </w:instrText>
        </w:r>
        <w:r w:rsidRPr="0003736B">
          <w:rPr>
            <w:rStyle w:val="PageNumber"/>
          </w:rPr>
          <w:fldChar w:fldCharType="end"/>
        </w:r>
      </w:p>
    </w:sdtContent>
  </w:sdt>
  <w:p w14:paraId="7D0DC1A8" w14:textId="77777777" w:rsidR="00250791" w:rsidRPr="0003736B" w:rsidRDefault="00250791" w:rsidP="00E623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67480420"/>
      <w:docPartObj>
        <w:docPartGallery w:val="Page Numbers (Bottom of Page)"/>
        <w:docPartUnique/>
      </w:docPartObj>
    </w:sdtPr>
    <w:sdtEndPr>
      <w:rPr>
        <w:rStyle w:val="PageNumber"/>
      </w:rPr>
    </w:sdtEndPr>
    <w:sdtContent>
      <w:p w14:paraId="28E13DC9" w14:textId="637A0105" w:rsidR="00250791" w:rsidRPr="0003736B" w:rsidRDefault="00250791" w:rsidP="00E623A0">
        <w:pPr>
          <w:pStyle w:val="Footer"/>
          <w:framePr w:wrap="none" w:vAnchor="text" w:hAnchor="margin" w:xAlign="right" w:y="1"/>
          <w:rPr>
            <w:rStyle w:val="PageNumber"/>
          </w:rPr>
        </w:pPr>
        <w:r w:rsidRPr="0003736B">
          <w:rPr>
            <w:rStyle w:val="PageNumber"/>
          </w:rPr>
          <w:fldChar w:fldCharType="begin"/>
        </w:r>
        <w:r w:rsidRPr="0003736B">
          <w:rPr>
            <w:rStyle w:val="PageNumber"/>
          </w:rPr>
          <w:instrText xml:space="preserve"> PAGE </w:instrText>
        </w:r>
        <w:r w:rsidRPr="0003736B">
          <w:rPr>
            <w:rStyle w:val="PageNumber"/>
          </w:rPr>
          <w:fldChar w:fldCharType="separate"/>
        </w:r>
        <w:r w:rsidR="005E1872">
          <w:rPr>
            <w:rStyle w:val="PageNumber"/>
            <w:noProof/>
          </w:rPr>
          <w:t>14</w:t>
        </w:r>
        <w:r w:rsidRPr="0003736B">
          <w:rPr>
            <w:rStyle w:val="PageNumber"/>
          </w:rPr>
          <w:fldChar w:fldCharType="end"/>
        </w:r>
      </w:p>
    </w:sdtContent>
  </w:sdt>
  <w:p w14:paraId="563ACD42" w14:textId="2E9F539B" w:rsidR="00250791" w:rsidRPr="0003736B" w:rsidRDefault="00250791" w:rsidP="001001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5986E" w14:textId="77777777" w:rsidR="00320C6A" w:rsidRPr="0003736B" w:rsidRDefault="00320C6A" w:rsidP="00E623A0">
      <w:pPr>
        <w:spacing w:after="0" w:line="240" w:lineRule="auto"/>
      </w:pPr>
      <w:r w:rsidRPr="0003736B">
        <w:separator/>
      </w:r>
    </w:p>
  </w:footnote>
  <w:footnote w:type="continuationSeparator" w:id="0">
    <w:p w14:paraId="5007D7E4" w14:textId="77777777" w:rsidR="00320C6A" w:rsidRPr="0003736B" w:rsidRDefault="00320C6A" w:rsidP="00E623A0">
      <w:pPr>
        <w:spacing w:after="0" w:line="240" w:lineRule="auto"/>
      </w:pPr>
      <w:r w:rsidRPr="0003736B">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43B"/>
    <w:multiLevelType w:val="hybridMultilevel"/>
    <w:tmpl w:val="83605C08"/>
    <w:lvl w:ilvl="0" w:tplc="E168FEA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7532E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3C2D88"/>
    <w:multiLevelType w:val="hybridMultilevel"/>
    <w:tmpl w:val="EA58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066367"/>
    <w:multiLevelType w:val="hybridMultilevel"/>
    <w:tmpl w:val="4298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Desalin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edtrpwsprvt3ewpdxxwppg9fxd2r9pv5rt&quot;&gt;Membrane Refs&lt;record-ids&gt;&lt;item&gt;4322&lt;/item&gt;&lt;item&gt;4357&lt;/item&gt;&lt;item&gt;4358&lt;/item&gt;&lt;item&gt;4534&lt;/item&gt;&lt;item&gt;5627&lt;/item&gt;&lt;/record-ids&gt;&lt;/item&gt;&lt;/Libraries&gt;"/>
    <w:docVar w:name="Total_Editing_Time" w:val="3"/>
  </w:docVars>
  <w:rsids>
    <w:rsidRoot w:val="0069044D"/>
    <w:rsid w:val="000007CE"/>
    <w:rsid w:val="000019B1"/>
    <w:rsid w:val="00001EE5"/>
    <w:rsid w:val="00002884"/>
    <w:rsid w:val="000028BC"/>
    <w:rsid w:val="00003DD3"/>
    <w:rsid w:val="00003DDD"/>
    <w:rsid w:val="00007B61"/>
    <w:rsid w:val="0002688F"/>
    <w:rsid w:val="0003321C"/>
    <w:rsid w:val="000354A3"/>
    <w:rsid w:val="0003736B"/>
    <w:rsid w:val="00037447"/>
    <w:rsid w:val="000376E7"/>
    <w:rsid w:val="00040786"/>
    <w:rsid w:val="0004312D"/>
    <w:rsid w:val="000500C6"/>
    <w:rsid w:val="0005110B"/>
    <w:rsid w:val="00053E89"/>
    <w:rsid w:val="0005687D"/>
    <w:rsid w:val="00060BBD"/>
    <w:rsid w:val="000659C1"/>
    <w:rsid w:val="000678DC"/>
    <w:rsid w:val="00073834"/>
    <w:rsid w:val="00074375"/>
    <w:rsid w:val="00076058"/>
    <w:rsid w:val="00077D52"/>
    <w:rsid w:val="00080E0C"/>
    <w:rsid w:val="000827F7"/>
    <w:rsid w:val="00082EA9"/>
    <w:rsid w:val="00084349"/>
    <w:rsid w:val="000850C5"/>
    <w:rsid w:val="00085699"/>
    <w:rsid w:val="00086153"/>
    <w:rsid w:val="00092177"/>
    <w:rsid w:val="00092ED3"/>
    <w:rsid w:val="0009612F"/>
    <w:rsid w:val="0009623C"/>
    <w:rsid w:val="0009652E"/>
    <w:rsid w:val="00097C9D"/>
    <w:rsid w:val="000A2113"/>
    <w:rsid w:val="000A2936"/>
    <w:rsid w:val="000A4F58"/>
    <w:rsid w:val="000A5BD2"/>
    <w:rsid w:val="000A71CC"/>
    <w:rsid w:val="000B0232"/>
    <w:rsid w:val="000B0C20"/>
    <w:rsid w:val="000B1A03"/>
    <w:rsid w:val="000B24D4"/>
    <w:rsid w:val="000B7B7A"/>
    <w:rsid w:val="000C0916"/>
    <w:rsid w:val="000C4B5F"/>
    <w:rsid w:val="000C5EEE"/>
    <w:rsid w:val="000E19E4"/>
    <w:rsid w:val="000E1B0B"/>
    <w:rsid w:val="000E6A05"/>
    <w:rsid w:val="000E7B42"/>
    <w:rsid w:val="000F5D5A"/>
    <w:rsid w:val="001001B2"/>
    <w:rsid w:val="00101C8B"/>
    <w:rsid w:val="00105CE2"/>
    <w:rsid w:val="0011105D"/>
    <w:rsid w:val="00111174"/>
    <w:rsid w:val="00111362"/>
    <w:rsid w:val="00111EF7"/>
    <w:rsid w:val="00114DE3"/>
    <w:rsid w:val="001162D5"/>
    <w:rsid w:val="0012233F"/>
    <w:rsid w:val="00124CBC"/>
    <w:rsid w:val="00125049"/>
    <w:rsid w:val="00135E77"/>
    <w:rsid w:val="001374B0"/>
    <w:rsid w:val="00140319"/>
    <w:rsid w:val="001444AD"/>
    <w:rsid w:val="00146632"/>
    <w:rsid w:val="00157383"/>
    <w:rsid w:val="00160E92"/>
    <w:rsid w:val="00161389"/>
    <w:rsid w:val="00161AB5"/>
    <w:rsid w:val="00161B14"/>
    <w:rsid w:val="00162419"/>
    <w:rsid w:val="001663DB"/>
    <w:rsid w:val="00172E80"/>
    <w:rsid w:val="00174683"/>
    <w:rsid w:val="00177334"/>
    <w:rsid w:val="0018506A"/>
    <w:rsid w:val="00185714"/>
    <w:rsid w:val="00185854"/>
    <w:rsid w:val="00191CCF"/>
    <w:rsid w:val="001920F7"/>
    <w:rsid w:val="00192507"/>
    <w:rsid w:val="00195FBF"/>
    <w:rsid w:val="001A00AE"/>
    <w:rsid w:val="001A1BB2"/>
    <w:rsid w:val="001A1E34"/>
    <w:rsid w:val="001B6D4C"/>
    <w:rsid w:val="001C1D4D"/>
    <w:rsid w:val="001C26AF"/>
    <w:rsid w:val="001C27D5"/>
    <w:rsid w:val="001C7015"/>
    <w:rsid w:val="001C78DD"/>
    <w:rsid w:val="001D3079"/>
    <w:rsid w:val="001D69E1"/>
    <w:rsid w:val="001D77F2"/>
    <w:rsid w:val="001E4824"/>
    <w:rsid w:val="001E4A50"/>
    <w:rsid w:val="001E6E03"/>
    <w:rsid w:val="001E70FC"/>
    <w:rsid w:val="001F3522"/>
    <w:rsid w:val="001F398B"/>
    <w:rsid w:val="001F4570"/>
    <w:rsid w:val="001F6D25"/>
    <w:rsid w:val="001F75DA"/>
    <w:rsid w:val="001F76C5"/>
    <w:rsid w:val="00200F8D"/>
    <w:rsid w:val="00204433"/>
    <w:rsid w:val="002049F1"/>
    <w:rsid w:val="00205722"/>
    <w:rsid w:val="002061B2"/>
    <w:rsid w:val="00212D88"/>
    <w:rsid w:val="00221CA6"/>
    <w:rsid w:val="0022728E"/>
    <w:rsid w:val="00230A94"/>
    <w:rsid w:val="00240FD3"/>
    <w:rsid w:val="002419A6"/>
    <w:rsid w:val="00243FC3"/>
    <w:rsid w:val="00244BAD"/>
    <w:rsid w:val="00250791"/>
    <w:rsid w:val="0025079D"/>
    <w:rsid w:val="00252654"/>
    <w:rsid w:val="00253810"/>
    <w:rsid w:val="00255BC4"/>
    <w:rsid w:val="00257CDD"/>
    <w:rsid w:val="00264E45"/>
    <w:rsid w:val="002734C6"/>
    <w:rsid w:val="00275F0D"/>
    <w:rsid w:val="00276260"/>
    <w:rsid w:val="00276EE1"/>
    <w:rsid w:val="00280A15"/>
    <w:rsid w:val="00281621"/>
    <w:rsid w:val="00281A76"/>
    <w:rsid w:val="0028268A"/>
    <w:rsid w:val="00286ECB"/>
    <w:rsid w:val="00287C19"/>
    <w:rsid w:val="002936FB"/>
    <w:rsid w:val="00295BBC"/>
    <w:rsid w:val="002A08C2"/>
    <w:rsid w:val="002A44D5"/>
    <w:rsid w:val="002A4F37"/>
    <w:rsid w:val="002B1447"/>
    <w:rsid w:val="002B5281"/>
    <w:rsid w:val="002C132A"/>
    <w:rsid w:val="002C2FAE"/>
    <w:rsid w:val="002C550A"/>
    <w:rsid w:val="002C662B"/>
    <w:rsid w:val="002D0C9F"/>
    <w:rsid w:val="002D26CB"/>
    <w:rsid w:val="002D6BA8"/>
    <w:rsid w:val="002E2610"/>
    <w:rsid w:val="002E604E"/>
    <w:rsid w:val="002F0D65"/>
    <w:rsid w:val="002F326D"/>
    <w:rsid w:val="002F3FB2"/>
    <w:rsid w:val="002F5ACE"/>
    <w:rsid w:val="0030146B"/>
    <w:rsid w:val="00310759"/>
    <w:rsid w:val="003208E4"/>
    <w:rsid w:val="00320C6A"/>
    <w:rsid w:val="0032105E"/>
    <w:rsid w:val="0033061C"/>
    <w:rsid w:val="00331D61"/>
    <w:rsid w:val="00334F33"/>
    <w:rsid w:val="0033552A"/>
    <w:rsid w:val="00345299"/>
    <w:rsid w:val="003508FA"/>
    <w:rsid w:val="003518CA"/>
    <w:rsid w:val="00352E5C"/>
    <w:rsid w:val="0035714B"/>
    <w:rsid w:val="00357B90"/>
    <w:rsid w:val="00360FB2"/>
    <w:rsid w:val="0036254A"/>
    <w:rsid w:val="00365178"/>
    <w:rsid w:val="00367D96"/>
    <w:rsid w:val="003729F6"/>
    <w:rsid w:val="00373DAA"/>
    <w:rsid w:val="003746A7"/>
    <w:rsid w:val="00375F48"/>
    <w:rsid w:val="0037730C"/>
    <w:rsid w:val="003807C4"/>
    <w:rsid w:val="00380C75"/>
    <w:rsid w:val="00381146"/>
    <w:rsid w:val="00382696"/>
    <w:rsid w:val="0038446E"/>
    <w:rsid w:val="00384A97"/>
    <w:rsid w:val="00386705"/>
    <w:rsid w:val="00391B19"/>
    <w:rsid w:val="00391F15"/>
    <w:rsid w:val="00392B79"/>
    <w:rsid w:val="003942E3"/>
    <w:rsid w:val="00395C9F"/>
    <w:rsid w:val="00396796"/>
    <w:rsid w:val="003A10F2"/>
    <w:rsid w:val="003A115C"/>
    <w:rsid w:val="003A4FA2"/>
    <w:rsid w:val="003B0B7A"/>
    <w:rsid w:val="003B4DC5"/>
    <w:rsid w:val="003C16A0"/>
    <w:rsid w:val="003C3A58"/>
    <w:rsid w:val="003C47BF"/>
    <w:rsid w:val="003C534F"/>
    <w:rsid w:val="003C54DA"/>
    <w:rsid w:val="003C56A9"/>
    <w:rsid w:val="003C6A72"/>
    <w:rsid w:val="003D11CC"/>
    <w:rsid w:val="003D396E"/>
    <w:rsid w:val="003D5F4E"/>
    <w:rsid w:val="003D6138"/>
    <w:rsid w:val="003E485B"/>
    <w:rsid w:val="003E61EF"/>
    <w:rsid w:val="003F4B09"/>
    <w:rsid w:val="003F7B2C"/>
    <w:rsid w:val="00404337"/>
    <w:rsid w:val="0041217F"/>
    <w:rsid w:val="00414915"/>
    <w:rsid w:val="0041747A"/>
    <w:rsid w:val="004278B9"/>
    <w:rsid w:val="0043230E"/>
    <w:rsid w:val="004415FE"/>
    <w:rsid w:val="00441FF3"/>
    <w:rsid w:val="0044369D"/>
    <w:rsid w:val="00443918"/>
    <w:rsid w:val="004463BF"/>
    <w:rsid w:val="00447820"/>
    <w:rsid w:val="00450E4F"/>
    <w:rsid w:val="00453290"/>
    <w:rsid w:val="00453987"/>
    <w:rsid w:val="004541C2"/>
    <w:rsid w:val="00456122"/>
    <w:rsid w:val="0046044A"/>
    <w:rsid w:val="0046076C"/>
    <w:rsid w:val="00466F20"/>
    <w:rsid w:val="00467D16"/>
    <w:rsid w:val="00471EC9"/>
    <w:rsid w:val="00474DF5"/>
    <w:rsid w:val="0047710E"/>
    <w:rsid w:val="004805E3"/>
    <w:rsid w:val="00481E1B"/>
    <w:rsid w:val="00485D30"/>
    <w:rsid w:val="004908BA"/>
    <w:rsid w:val="0049303F"/>
    <w:rsid w:val="00495667"/>
    <w:rsid w:val="00497499"/>
    <w:rsid w:val="004A2F9F"/>
    <w:rsid w:val="004A65F1"/>
    <w:rsid w:val="004B02A2"/>
    <w:rsid w:val="004B5DF4"/>
    <w:rsid w:val="004C08F6"/>
    <w:rsid w:val="004C456C"/>
    <w:rsid w:val="004C7D26"/>
    <w:rsid w:val="004D798A"/>
    <w:rsid w:val="004E0F84"/>
    <w:rsid w:val="004E488D"/>
    <w:rsid w:val="004E5914"/>
    <w:rsid w:val="004F03BB"/>
    <w:rsid w:val="004F1258"/>
    <w:rsid w:val="004F1D8E"/>
    <w:rsid w:val="004F1EC5"/>
    <w:rsid w:val="004F3D3B"/>
    <w:rsid w:val="004F453A"/>
    <w:rsid w:val="004F6151"/>
    <w:rsid w:val="00500272"/>
    <w:rsid w:val="005018EB"/>
    <w:rsid w:val="00504446"/>
    <w:rsid w:val="0050504F"/>
    <w:rsid w:val="005169F1"/>
    <w:rsid w:val="0051782B"/>
    <w:rsid w:val="005265C5"/>
    <w:rsid w:val="005266E9"/>
    <w:rsid w:val="00531053"/>
    <w:rsid w:val="005320C5"/>
    <w:rsid w:val="00532221"/>
    <w:rsid w:val="0053265E"/>
    <w:rsid w:val="00540D45"/>
    <w:rsid w:val="005439C0"/>
    <w:rsid w:val="00554EF5"/>
    <w:rsid w:val="0055583A"/>
    <w:rsid w:val="00557B8E"/>
    <w:rsid w:val="00563E27"/>
    <w:rsid w:val="005645BB"/>
    <w:rsid w:val="00564AEE"/>
    <w:rsid w:val="00565BE6"/>
    <w:rsid w:val="005668AA"/>
    <w:rsid w:val="00570FA9"/>
    <w:rsid w:val="0057241C"/>
    <w:rsid w:val="00575DAD"/>
    <w:rsid w:val="00575F76"/>
    <w:rsid w:val="005819FD"/>
    <w:rsid w:val="00584025"/>
    <w:rsid w:val="00584A3A"/>
    <w:rsid w:val="00595271"/>
    <w:rsid w:val="00595987"/>
    <w:rsid w:val="005A2302"/>
    <w:rsid w:val="005A3745"/>
    <w:rsid w:val="005A4757"/>
    <w:rsid w:val="005B02EA"/>
    <w:rsid w:val="005B1398"/>
    <w:rsid w:val="005B7BF8"/>
    <w:rsid w:val="005C019E"/>
    <w:rsid w:val="005C3015"/>
    <w:rsid w:val="005C5927"/>
    <w:rsid w:val="005C6774"/>
    <w:rsid w:val="005D11C3"/>
    <w:rsid w:val="005D45DF"/>
    <w:rsid w:val="005D557D"/>
    <w:rsid w:val="005D70F0"/>
    <w:rsid w:val="005D7AE3"/>
    <w:rsid w:val="005E1872"/>
    <w:rsid w:val="005E717B"/>
    <w:rsid w:val="005E72FA"/>
    <w:rsid w:val="005F005E"/>
    <w:rsid w:val="005F075C"/>
    <w:rsid w:val="005F0AFF"/>
    <w:rsid w:val="005F27E1"/>
    <w:rsid w:val="00601A44"/>
    <w:rsid w:val="00601BA5"/>
    <w:rsid w:val="006025B1"/>
    <w:rsid w:val="00606119"/>
    <w:rsid w:val="006078FA"/>
    <w:rsid w:val="00607A31"/>
    <w:rsid w:val="00611675"/>
    <w:rsid w:val="00612ECF"/>
    <w:rsid w:val="006179F1"/>
    <w:rsid w:val="00617CCD"/>
    <w:rsid w:val="006209A9"/>
    <w:rsid w:val="00621162"/>
    <w:rsid w:val="00627589"/>
    <w:rsid w:val="00632E1B"/>
    <w:rsid w:val="00634BDD"/>
    <w:rsid w:val="00640A1F"/>
    <w:rsid w:val="006411B0"/>
    <w:rsid w:val="00642526"/>
    <w:rsid w:val="006515A1"/>
    <w:rsid w:val="00651839"/>
    <w:rsid w:val="006521E1"/>
    <w:rsid w:val="006539F8"/>
    <w:rsid w:val="00655BBA"/>
    <w:rsid w:val="006569B2"/>
    <w:rsid w:val="00656DF8"/>
    <w:rsid w:val="00663E24"/>
    <w:rsid w:val="00665B85"/>
    <w:rsid w:val="00667650"/>
    <w:rsid w:val="00670C2F"/>
    <w:rsid w:val="0067257B"/>
    <w:rsid w:val="00676AEA"/>
    <w:rsid w:val="00677816"/>
    <w:rsid w:val="00680B7E"/>
    <w:rsid w:val="006826C8"/>
    <w:rsid w:val="0068311E"/>
    <w:rsid w:val="00685428"/>
    <w:rsid w:val="006857DF"/>
    <w:rsid w:val="00685D77"/>
    <w:rsid w:val="0068781E"/>
    <w:rsid w:val="0069044D"/>
    <w:rsid w:val="006925CE"/>
    <w:rsid w:val="00692A77"/>
    <w:rsid w:val="006A10F4"/>
    <w:rsid w:val="006A42A5"/>
    <w:rsid w:val="006B16A0"/>
    <w:rsid w:val="006B18B0"/>
    <w:rsid w:val="006B4FB0"/>
    <w:rsid w:val="006C152A"/>
    <w:rsid w:val="006C2937"/>
    <w:rsid w:val="006C2D45"/>
    <w:rsid w:val="006C41C5"/>
    <w:rsid w:val="006E1C6A"/>
    <w:rsid w:val="006E1CDF"/>
    <w:rsid w:val="006F233E"/>
    <w:rsid w:val="006F28A7"/>
    <w:rsid w:val="00701964"/>
    <w:rsid w:val="00702985"/>
    <w:rsid w:val="00704A7B"/>
    <w:rsid w:val="0070513D"/>
    <w:rsid w:val="007059C2"/>
    <w:rsid w:val="007074FC"/>
    <w:rsid w:val="00711CF3"/>
    <w:rsid w:val="00712B38"/>
    <w:rsid w:val="00725AD7"/>
    <w:rsid w:val="00726893"/>
    <w:rsid w:val="00734F79"/>
    <w:rsid w:val="00737561"/>
    <w:rsid w:val="00740FE9"/>
    <w:rsid w:val="00741606"/>
    <w:rsid w:val="00741FF6"/>
    <w:rsid w:val="00742B89"/>
    <w:rsid w:val="007432D7"/>
    <w:rsid w:val="00743A80"/>
    <w:rsid w:val="007524AF"/>
    <w:rsid w:val="00753D1E"/>
    <w:rsid w:val="00757021"/>
    <w:rsid w:val="0076144C"/>
    <w:rsid w:val="0076278B"/>
    <w:rsid w:val="0076646F"/>
    <w:rsid w:val="0076704C"/>
    <w:rsid w:val="00770889"/>
    <w:rsid w:val="00772149"/>
    <w:rsid w:val="00774638"/>
    <w:rsid w:val="007751B4"/>
    <w:rsid w:val="00775A63"/>
    <w:rsid w:val="00776C37"/>
    <w:rsid w:val="00780122"/>
    <w:rsid w:val="00780CEA"/>
    <w:rsid w:val="00791E4D"/>
    <w:rsid w:val="00792E8D"/>
    <w:rsid w:val="007932DD"/>
    <w:rsid w:val="0079492B"/>
    <w:rsid w:val="007A0006"/>
    <w:rsid w:val="007A2E65"/>
    <w:rsid w:val="007A6500"/>
    <w:rsid w:val="007B007D"/>
    <w:rsid w:val="007B3486"/>
    <w:rsid w:val="007B3958"/>
    <w:rsid w:val="007B4E44"/>
    <w:rsid w:val="007C17E4"/>
    <w:rsid w:val="007D12AF"/>
    <w:rsid w:val="007D1CBB"/>
    <w:rsid w:val="007D1E65"/>
    <w:rsid w:val="007D2C27"/>
    <w:rsid w:val="007D3C55"/>
    <w:rsid w:val="007D416E"/>
    <w:rsid w:val="007D4DF8"/>
    <w:rsid w:val="007D5B47"/>
    <w:rsid w:val="007E3A9E"/>
    <w:rsid w:val="007E58EE"/>
    <w:rsid w:val="007E61A1"/>
    <w:rsid w:val="007E7B26"/>
    <w:rsid w:val="007F0B02"/>
    <w:rsid w:val="007F3FBF"/>
    <w:rsid w:val="007F69DA"/>
    <w:rsid w:val="00803E7D"/>
    <w:rsid w:val="008044CE"/>
    <w:rsid w:val="00805AA9"/>
    <w:rsid w:val="00812DE6"/>
    <w:rsid w:val="00816B43"/>
    <w:rsid w:val="00817B6A"/>
    <w:rsid w:val="008228AA"/>
    <w:rsid w:val="008256A2"/>
    <w:rsid w:val="0083133F"/>
    <w:rsid w:val="0084055F"/>
    <w:rsid w:val="00845ABA"/>
    <w:rsid w:val="008463F7"/>
    <w:rsid w:val="00851199"/>
    <w:rsid w:val="008518B7"/>
    <w:rsid w:val="00851920"/>
    <w:rsid w:val="00851D14"/>
    <w:rsid w:val="00855667"/>
    <w:rsid w:val="00855D6D"/>
    <w:rsid w:val="0086705A"/>
    <w:rsid w:val="00867A31"/>
    <w:rsid w:val="00870BDC"/>
    <w:rsid w:val="008726B9"/>
    <w:rsid w:val="00876DDC"/>
    <w:rsid w:val="00877607"/>
    <w:rsid w:val="00881153"/>
    <w:rsid w:val="00881213"/>
    <w:rsid w:val="00883B1E"/>
    <w:rsid w:val="00883E21"/>
    <w:rsid w:val="008903D8"/>
    <w:rsid w:val="00891F25"/>
    <w:rsid w:val="00895FB5"/>
    <w:rsid w:val="008A3DF0"/>
    <w:rsid w:val="008A7D03"/>
    <w:rsid w:val="008B3610"/>
    <w:rsid w:val="008B3D15"/>
    <w:rsid w:val="008B487C"/>
    <w:rsid w:val="008B775F"/>
    <w:rsid w:val="008B7BD0"/>
    <w:rsid w:val="008C08FF"/>
    <w:rsid w:val="008C33EB"/>
    <w:rsid w:val="008D2AB9"/>
    <w:rsid w:val="008D343B"/>
    <w:rsid w:val="008D4469"/>
    <w:rsid w:val="008D56DF"/>
    <w:rsid w:val="008E167B"/>
    <w:rsid w:val="008E2B46"/>
    <w:rsid w:val="008F5477"/>
    <w:rsid w:val="008F7278"/>
    <w:rsid w:val="009078FC"/>
    <w:rsid w:val="0091415E"/>
    <w:rsid w:val="00915925"/>
    <w:rsid w:val="00920859"/>
    <w:rsid w:val="00922E7D"/>
    <w:rsid w:val="00925D0A"/>
    <w:rsid w:val="00931001"/>
    <w:rsid w:val="00931A3A"/>
    <w:rsid w:val="009337CE"/>
    <w:rsid w:val="00933B8B"/>
    <w:rsid w:val="00936B39"/>
    <w:rsid w:val="00937C21"/>
    <w:rsid w:val="00937FC0"/>
    <w:rsid w:val="009404F8"/>
    <w:rsid w:val="00942D6B"/>
    <w:rsid w:val="009432B4"/>
    <w:rsid w:val="00946221"/>
    <w:rsid w:val="00946D86"/>
    <w:rsid w:val="00954C57"/>
    <w:rsid w:val="00957F72"/>
    <w:rsid w:val="00971CA2"/>
    <w:rsid w:val="00972A6D"/>
    <w:rsid w:val="00974678"/>
    <w:rsid w:val="00974A67"/>
    <w:rsid w:val="00974D49"/>
    <w:rsid w:val="009812AE"/>
    <w:rsid w:val="009854B8"/>
    <w:rsid w:val="0098789C"/>
    <w:rsid w:val="00987DA0"/>
    <w:rsid w:val="00990BD8"/>
    <w:rsid w:val="009A08A3"/>
    <w:rsid w:val="009A1421"/>
    <w:rsid w:val="009B0B0B"/>
    <w:rsid w:val="009B2F99"/>
    <w:rsid w:val="009B667E"/>
    <w:rsid w:val="009B71E1"/>
    <w:rsid w:val="009C128C"/>
    <w:rsid w:val="009C143D"/>
    <w:rsid w:val="009C3A5C"/>
    <w:rsid w:val="009C6898"/>
    <w:rsid w:val="009D1977"/>
    <w:rsid w:val="009D1EBB"/>
    <w:rsid w:val="009D2060"/>
    <w:rsid w:val="009D4474"/>
    <w:rsid w:val="009D474D"/>
    <w:rsid w:val="009D7C5A"/>
    <w:rsid w:val="009E0139"/>
    <w:rsid w:val="009E1836"/>
    <w:rsid w:val="009E3799"/>
    <w:rsid w:val="009E4018"/>
    <w:rsid w:val="009E4509"/>
    <w:rsid w:val="009E5524"/>
    <w:rsid w:val="009E6B89"/>
    <w:rsid w:val="009F00B2"/>
    <w:rsid w:val="009F2673"/>
    <w:rsid w:val="009F437F"/>
    <w:rsid w:val="009F57D5"/>
    <w:rsid w:val="009F687F"/>
    <w:rsid w:val="00A10847"/>
    <w:rsid w:val="00A148D1"/>
    <w:rsid w:val="00A14ACB"/>
    <w:rsid w:val="00A17DB0"/>
    <w:rsid w:val="00A26842"/>
    <w:rsid w:val="00A33B5B"/>
    <w:rsid w:val="00A3464F"/>
    <w:rsid w:val="00A402C5"/>
    <w:rsid w:val="00A4053D"/>
    <w:rsid w:val="00A4223E"/>
    <w:rsid w:val="00A42284"/>
    <w:rsid w:val="00A43C1B"/>
    <w:rsid w:val="00A51DFD"/>
    <w:rsid w:val="00A62969"/>
    <w:rsid w:val="00A63EA1"/>
    <w:rsid w:val="00A649DF"/>
    <w:rsid w:val="00A6792F"/>
    <w:rsid w:val="00A70BC2"/>
    <w:rsid w:val="00A754E2"/>
    <w:rsid w:val="00A8214D"/>
    <w:rsid w:val="00A901B0"/>
    <w:rsid w:val="00A93115"/>
    <w:rsid w:val="00A96C8A"/>
    <w:rsid w:val="00AA1FB9"/>
    <w:rsid w:val="00AA34D1"/>
    <w:rsid w:val="00AA7421"/>
    <w:rsid w:val="00AB30B7"/>
    <w:rsid w:val="00AB3933"/>
    <w:rsid w:val="00AC00BB"/>
    <w:rsid w:val="00AC6BDC"/>
    <w:rsid w:val="00AD019A"/>
    <w:rsid w:val="00AD5C87"/>
    <w:rsid w:val="00AD782C"/>
    <w:rsid w:val="00AD7E9F"/>
    <w:rsid w:val="00AE26C3"/>
    <w:rsid w:val="00AE5B13"/>
    <w:rsid w:val="00AF00FA"/>
    <w:rsid w:val="00B01198"/>
    <w:rsid w:val="00B05818"/>
    <w:rsid w:val="00B11FC1"/>
    <w:rsid w:val="00B1249A"/>
    <w:rsid w:val="00B12CF2"/>
    <w:rsid w:val="00B21DA5"/>
    <w:rsid w:val="00B226BF"/>
    <w:rsid w:val="00B27F7D"/>
    <w:rsid w:val="00B32D5E"/>
    <w:rsid w:val="00B364F0"/>
    <w:rsid w:val="00B36622"/>
    <w:rsid w:val="00B414BA"/>
    <w:rsid w:val="00B41978"/>
    <w:rsid w:val="00B44A63"/>
    <w:rsid w:val="00B452DC"/>
    <w:rsid w:val="00B460E8"/>
    <w:rsid w:val="00B47715"/>
    <w:rsid w:val="00B503DD"/>
    <w:rsid w:val="00B505C4"/>
    <w:rsid w:val="00B50CE0"/>
    <w:rsid w:val="00B52F13"/>
    <w:rsid w:val="00B544C3"/>
    <w:rsid w:val="00B5562C"/>
    <w:rsid w:val="00B561B0"/>
    <w:rsid w:val="00B609F0"/>
    <w:rsid w:val="00B63BF1"/>
    <w:rsid w:val="00B66ABF"/>
    <w:rsid w:val="00B66E77"/>
    <w:rsid w:val="00B74717"/>
    <w:rsid w:val="00B77D1A"/>
    <w:rsid w:val="00B808BA"/>
    <w:rsid w:val="00B80CEF"/>
    <w:rsid w:val="00B81101"/>
    <w:rsid w:val="00B82764"/>
    <w:rsid w:val="00B829DD"/>
    <w:rsid w:val="00B90D01"/>
    <w:rsid w:val="00B93F38"/>
    <w:rsid w:val="00B945A3"/>
    <w:rsid w:val="00B953CC"/>
    <w:rsid w:val="00B95F53"/>
    <w:rsid w:val="00B971DB"/>
    <w:rsid w:val="00B97CE2"/>
    <w:rsid w:val="00BA0FB8"/>
    <w:rsid w:val="00BA1F3F"/>
    <w:rsid w:val="00BA4651"/>
    <w:rsid w:val="00BA5222"/>
    <w:rsid w:val="00BA5AD3"/>
    <w:rsid w:val="00BA7027"/>
    <w:rsid w:val="00BA7C5E"/>
    <w:rsid w:val="00BB041A"/>
    <w:rsid w:val="00BB5AD9"/>
    <w:rsid w:val="00BB71BA"/>
    <w:rsid w:val="00BC0A6C"/>
    <w:rsid w:val="00BC1714"/>
    <w:rsid w:val="00BC1885"/>
    <w:rsid w:val="00BD1FDC"/>
    <w:rsid w:val="00BD333A"/>
    <w:rsid w:val="00BD4C8E"/>
    <w:rsid w:val="00BD5E33"/>
    <w:rsid w:val="00BD7DB2"/>
    <w:rsid w:val="00BE1A45"/>
    <w:rsid w:val="00BE1AEB"/>
    <w:rsid w:val="00BE3056"/>
    <w:rsid w:val="00BE3FA6"/>
    <w:rsid w:val="00BE41C0"/>
    <w:rsid w:val="00BE4F32"/>
    <w:rsid w:val="00BE5412"/>
    <w:rsid w:val="00BE5565"/>
    <w:rsid w:val="00BF795C"/>
    <w:rsid w:val="00C031F1"/>
    <w:rsid w:val="00C03769"/>
    <w:rsid w:val="00C0398B"/>
    <w:rsid w:val="00C03A6E"/>
    <w:rsid w:val="00C04201"/>
    <w:rsid w:val="00C10754"/>
    <w:rsid w:val="00C13A50"/>
    <w:rsid w:val="00C14432"/>
    <w:rsid w:val="00C1473E"/>
    <w:rsid w:val="00C14CB6"/>
    <w:rsid w:val="00C2231E"/>
    <w:rsid w:val="00C22907"/>
    <w:rsid w:val="00C2493F"/>
    <w:rsid w:val="00C263CD"/>
    <w:rsid w:val="00C265B6"/>
    <w:rsid w:val="00C30FF4"/>
    <w:rsid w:val="00C3197D"/>
    <w:rsid w:val="00C324A7"/>
    <w:rsid w:val="00C33140"/>
    <w:rsid w:val="00C36889"/>
    <w:rsid w:val="00C408F9"/>
    <w:rsid w:val="00C419EA"/>
    <w:rsid w:val="00C438D8"/>
    <w:rsid w:val="00C46E28"/>
    <w:rsid w:val="00C474A8"/>
    <w:rsid w:val="00C528F9"/>
    <w:rsid w:val="00C54D94"/>
    <w:rsid w:val="00C55740"/>
    <w:rsid w:val="00C5597F"/>
    <w:rsid w:val="00C56685"/>
    <w:rsid w:val="00C6731E"/>
    <w:rsid w:val="00C754DE"/>
    <w:rsid w:val="00C80C8E"/>
    <w:rsid w:val="00C83EF9"/>
    <w:rsid w:val="00C92927"/>
    <w:rsid w:val="00C95BAB"/>
    <w:rsid w:val="00CA4206"/>
    <w:rsid w:val="00CB1147"/>
    <w:rsid w:val="00CB200B"/>
    <w:rsid w:val="00CB6162"/>
    <w:rsid w:val="00CC24C9"/>
    <w:rsid w:val="00CC55A4"/>
    <w:rsid w:val="00CC7B10"/>
    <w:rsid w:val="00CD1CE4"/>
    <w:rsid w:val="00CD6C8D"/>
    <w:rsid w:val="00CD7A24"/>
    <w:rsid w:val="00CD7B5F"/>
    <w:rsid w:val="00CE4D4E"/>
    <w:rsid w:val="00CE4D8F"/>
    <w:rsid w:val="00CE7214"/>
    <w:rsid w:val="00CF10C8"/>
    <w:rsid w:val="00CF52DA"/>
    <w:rsid w:val="00CF68F8"/>
    <w:rsid w:val="00CF7EC3"/>
    <w:rsid w:val="00D014EF"/>
    <w:rsid w:val="00D0574E"/>
    <w:rsid w:val="00D119E1"/>
    <w:rsid w:val="00D14AEB"/>
    <w:rsid w:val="00D150D9"/>
    <w:rsid w:val="00D23BA8"/>
    <w:rsid w:val="00D2451F"/>
    <w:rsid w:val="00D26B73"/>
    <w:rsid w:val="00D36A9E"/>
    <w:rsid w:val="00D40BDD"/>
    <w:rsid w:val="00D4246D"/>
    <w:rsid w:val="00D4441E"/>
    <w:rsid w:val="00D44B0F"/>
    <w:rsid w:val="00D467B9"/>
    <w:rsid w:val="00D46A3C"/>
    <w:rsid w:val="00D50F30"/>
    <w:rsid w:val="00D522CE"/>
    <w:rsid w:val="00D54671"/>
    <w:rsid w:val="00D5779C"/>
    <w:rsid w:val="00D61378"/>
    <w:rsid w:val="00D6175D"/>
    <w:rsid w:val="00D6264D"/>
    <w:rsid w:val="00D62E2C"/>
    <w:rsid w:val="00D64A5B"/>
    <w:rsid w:val="00D655FE"/>
    <w:rsid w:val="00D70EAA"/>
    <w:rsid w:val="00D7274B"/>
    <w:rsid w:val="00D753C3"/>
    <w:rsid w:val="00D77DA9"/>
    <w:rsid w:val="00D77EA8"/>
    <w:rsid w:val="00D81BD9"/>
    <w:rsid w:val="00D83A4D"/>
    <w:rsid w:val="00D8423E"/>
    <w:rsid w:val="00D933AA"/>
    <w:rsid w:val="00D94FA4"/>
    <w:rsid w:val="00D97466"/>
    <w:rsid w:val="00DA2FB2"/>
    <w:rsid w:val="00DB0146"/>
    <w:rsid w:val="00DB15C2"/>
    <w:rsid w:val="00DB1998"/>
    <w:rsid w:val="00DB4353"/>
    <w:rsid w:val="00DB45FC"/>
    <w:rsid w:val="00DB4F68"/>
    <w:rsid w:val="00DB509D"/>
    <w:rsid w:val="00DC6D09"/>
    <w:rsid w:val="00DC7785"/>
    <w:rsid w:val="00DC7891"/>
    <w:rsid w:val="00DD252A"/>
    <w:rsid w:val="00DD2E97"/>
    <w:rsid w:val="00DD2F2D"/>
    <w:rsid w:val="00DD4E1C"/>
    <w:rsid w:val="00DE13DC"/>
    <w:rsid w:val="00DF3D9D"/>
    <w:rsid w:val="00DF3E9D"/>
    <w:rsid w:val="00DF45CE"/>
    <w:rsid w:val="00DF548E"/>
    <w:rsid w:val="00DF54B3"/>
    <w:rsid w:val="00DF59DA"/>
    <w:rsid w:val="00E004E5"/>
    <w:rsid w:val="00E025CD"/>
    <w:rsid w:val="00E0398A"/>
    <w:rsid w:val="00E03BFF"/>
    <w:rsid w:val="00E04709"/>
    <w:rsid w:val="00E109EC"/>
    <w:rsid w:val="00E11AE1"/>
    <w:rsid w:val="00E15434"/>
    <w:rsid w:val="00E15755"/>
    <w:rsid w:val="00E17A0E"/>
    <w:rsid w:val="00E20BDA"/>
    <w:rsid w:val="00E21141"/>
    <w:rsid w:val="00E21F5A"/>
    <w:rsid w:val="00E25C49"/>
    <w:rsid w:val="00E30A97"/>
    <w:rsid w:val="00E33265"/>
    <w:rsid w:val="00E338B0"/>
    <w:rsid w:val="00E403B5"/>
    <w:rsid w:val="00E42299"/>
    <w:rsid w:val="00E560ED"/>
    <w:rsid w:val="00E572E5"/>
    <w:rsid w:val="00E60897"/>
    <w:rsid w:val="00E623A0"/>
    <w:rsid w:val="00E661FA"/>
    <w:rsid w:val="00E6722C"/>
    <w:rsid w:val="00E730E2"/>
    <w:rsid w:val="00E74512"/>
    <w:rsid w:val="00E7646B"/>
    <w:rsid w:val="00E80560"/>
    <w:rsid w:val="00E81586"/>
    <w:rsid w:val="00E9150A"/>
    <w:rsid w:val="00E95B84"/>
    <w:rsid w:val="00EA2B12"/>
    <w:rsid w:val="00EA4A0B"/>
    <w:rsid w:val="00EA5B18"/>
    <w:rsid w:val="00EB3C8C"/>
    <w:rsid w:val="00EC0C5D"/>
    <w:rsid w:val="00EC394E"/>
    <w:rsid w:val="00EC6F2E"/>
    <w:rsid w:val="00ED0619"/>
    <w:rsid w:val="00ED1DFC"/>
    <w:rsid w:val="00ED5561"/>
    <w:rsid w:val="00ED589F"/>
    <w:rsid w:val="00EE036A"/>
    <w:rsid w:val="00EE224F"/>
    <w:rsid w:val="00EE2D79"/>
    <w:rsid w:val="00EE30E9"/>
    <w:rsid w:val="00EE7728"/>
    <w:rsid w:val="00EF22EC"/>
    <w:rsid w:val="00EF2C6D"/>
    <w:rsid w:val="00EF523B"/>
    <w:rsid w:val="00EF66FB"/>
    <w:rsid w:val="00F025BE"/>
    <w:rsid w:val="00F03503"/>
    <w:rsid w:val="00F04D45"/>
    <w:rsid w:val="00F05C2D"/>
    <w:rsid w:val="00F05CA6"/>
    <w:rsid w:val="00F102E9"/>
    <w:rsid w:val="00F1210A"/>
    <w:rsid w:val="00F14A11"/>
    <w:rsid w:val="00F15F19"/>
    <w:rsid w:val="00F16D8D"/>
    <w:rsid w:val="00F17657"/>
    <w:rsid w:val="00F2495A"/>
    <w:rsid w:val="00F26DCA"/>
    <w:rsid w:val="00F30A6D"/>
    <w:rsid w:val="00F31154"/>
    <w:rsid w:val="00F37B41"/>
    <w:rsid w:val="00F41A3E"/>
    <w:rsid w:val="00F42058"/>
    <w:rsid w:val="00F42D8A"/>
    <w:rsid w:val="00F50E3C"/>
    <w:rsid w:val="00F55280"/>
    <w:rsid w:val="00F61FB8"/>
    <w:rsid w:val="00F62E50"/>
    <w:rsid w:val="00F652B7"/>
    <w:rsid w:val="00F671EC"/>
    <w:rsid w:val="00F6751B"/>
    <w:rsid w:val="00F719E4"/>
    <w:rsid w:val="00F723C4"/>
    <w:rsid w:val="00F72F69"/>
    <w:rsid w:val="00F74295"/>
    <w:rsid w:val="00F750D1"/>
    <w:rsid w:val="00F7725F"/>
    <w:rsid w:val="00F864F4"/>
    <w:rsid w:val="00F87D22"/>
    <w:rsid w:val="00F935E3"/>
    <w:rsid w:val="00F97E13"/>
    <w:rsid w:val="00FA4EB1"/>
    <w:rsid w:val="00FA5B92"/>
    <w:rsid w:val="00FB6B15"/>
    <w:rsid w:val="00FC4465"/>
    <w:rsid w:val="00FC6533"/>
    <w:rsid w:val="00FD40F3"/>
    <w:rsid w:val="00FD44E3"/>
    <w:rsid w:val="00FD75B3"/>
    <w:rsid w:val="00FE0C68"/>
    <w:rsid w:val="00FE15CB"/>
    <w:rsid w:val="00FE60BA"/>
    <w:rsid w:val="00FE6824"/>
    <w:rsid w:val="00FF0445"/>
    <w:rsid w:val="00FF1F2A"/>
    <w:rsid w:val="00FF2058"/>
    <w:rsid w:val="00FF3559"/>
    <w:rsid w:val="00FF4B96"/>
    <w:rsid w:val="00FF7112"/>
    <w:rsid w:val="0852FA4B"/>
    <w:rsid w:val="1F58DC34"/>
    <w:rsid w:val="298B944C"/>
    <w:rsid w:val="4AF042DE"/>
    <w:rsid w:val="4E82B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D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3A"/>
    <w:rPr>
      <w:rFonts w:ascii="Times New Roman" w:hAnsi="Times New Roman"/>
      <w:sz w:val="24"/>
    </w:rPr>
  </w:style>
  <w:style w:type="paragraph" w:styleId="Heading1">
    <w:name w:val="heading 1"/>
    <w:basedOn w:val="Normal"/>
    <w:next w:val="Normal"/>
    <w:link w:val="Heading1Char"/>
    <w:uiPriority w:val="9"/>
    <w:qFormat/>
    <w:rsid w:val="00D8423E"/>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8423E"/>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1CA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23E"/>
    <w:rPr>
      <w:rFonts w:ascii="Times New Roman" w:eastAsiaTheme="majorEastAsia"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D8423E"/>
    <w:rPr>
      <w:rFonts w:ascii="Times New Roman" w:eastAsiaTheme="majorEastAsia" w:hAnsi="Times New Roman" w:cstheme="majorBidi"/>
      <w:color w:val="2F5496" w:themeColor="accent1" w:themeShade="BF"/>
      <w:sz w:val="26"/>
      <w:szCs w:val="26"/>
    </w:rPr>
  </w:style>
  <w:style w:type="paragraph" w:styleId="ListParagraph">
    <w:name w:val="List Paragraph"/>
    <w:basedOn w:val="Normal"/>
    <w:uiPriority w:val="34"/>
    <w:qFormat/>
    <w:rsid w:val="00D8423E"/>
    <w:pPr>
      <w:ind w:left="720"/>
      <w:contextualSpacing/>
    </w:pPr>
  </w:style>
  <w:style w:type="character" w:styleId="Hyperlink">
    <w:name w:val="Hyperlink"/>
    <w:basedOn w:val="DefaultParagraphFont"/>
    <w:uiPriority w:val="99"/>
    <w:unhideWhenUsed/>
    <w:rsid w:val="00EF2C6D"/>
    <w:rPr>
      <w:color w:val="0563C1" w:themeColor="hyperlink"/>
      <w:u w:val="single"/>
    </w:rPr>
  </w:style>
  <w:style w:type="character" w:customStyle="1" w:styleId="UnresolvedMention">
    <w:name w:val="Unresolved Mention"/>
    <w:basedOn w:val="DefaultParagraphFont"/>
    <w:uiPriority w:val="99"/>
    <w:semiHidden/>
    <w:unhideWhenUsed/>
    <w:rsid w:val="00EF2C6D"/>
    <w:rPr>
      <w:color w:val="605E5C"/>
      <w:shd w:val="clear" w:color="auto" w:fill="E1DFDD"/>
    </w:rPr>
  </w:style>
  <w:style w:type="character" w:styleId="CommentReference">
    <w:name w:val="annotation reference"/>
    <w:basedOn w:val="DefaultParagraphFont"/>
    <w:uiPriority w:val="99"/>
    <w:semiHidden/>
    <w:unhideWhenUsed/>
    <w:rsid w:val="006B4FB0"/>
    <w:rPr>
      <w:sz w:val="16"/>
      <w:szCs w:val="16"/>
    </w:rPr>
  </w:style>
  <w:style w:type="paragraph" w:styleId="CommentText">
    <w:name w:val="annotation text"/>
    <w:basedOn w:val="Normal"/>
    <w:link w:val="CommentTextChar"/>
    <w:uiPriority w:val="99"/>
    <w:semiHidden/>
    <w:unhideWhenUsed/>
    <w:rsid w:val="006B4FB0"/>
    <w:pPr>
      <w:spacing w:line="240" w:lineRule="auto"/>
    </w:pPr>
    <w:rPr>
      <w:sz w:val="20"/>
      <w:szCs w:val="20"/>
    </w:rPr>
  </w:style>
  <w:style w:type="character" w:customStyle="1" w:styleId="CommentTextChar">
    <w:name w:val="Comment Text Char"/>
    <w:basedOn w:val="DefaultParagraphFont"/>
    <w:link w:val="CommentText"/>
    <w:uiPriority w:val="99"/>
    <w:semiHidden/>
    <w:rsid w:val="006B4F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4FB0"/>
    <w:rPr>
      <w:b/>
      <w:bCs/>
    </w:rPr>
  </w:style>
  <w:style w:type="character" w:customStyle="1" w:styleId="CommentSubjectChar">
    <w:name w:val="Comment Subject Char"/>
    <w:basedOn w:val="CommentTextChar"/>
    <w:link w:val="CommentSubject"/>
    <w:uiPriority w:val="99"/>
    <w:semiHidden/>
    <w:rsid w:val="006B4FB0"/>
    <w:rPr>
      <w:rFonts w:ascii="Times New Roman" w:hAnsi="Times New Roman"/>
      <w:b/>
      <w:bCs/>
      <w:sz w:val="20"/>
      <w:szCs w:val="20"/>
    </w:rPr>
  </w:style>
  <w:style w:type="paragraph" w:styleId="BalloonText">
    <w:name w:val="Balloon Text"/>
    <w:basedOn w:val="Normal"/>
    <w:link w:val="BalloonTextChar"/>
    <w:uiPriority w:val="99"/>
    <w:semiHidden/>
    <w:unhideWhenUsed/>
    <w:rsid w:val="00822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AA"/>
    <w:rPr>
      <w:rFonts w:ascii="Segoe UI" w:hAnsi="Segoe UI" w:cs="Segoe UI"/>
      <w:sz w:val="18"/>
      <w:szCs w:val="18"/>
    </w:rPr>
  </w:style>
  <w:style w:type="paragraph" w:customStyle="1" w:styleId="EndNoteBibliographyTitle">
    <w:name w:val="EndNote Bibliography Title"/>
    <w:basedOn w:val="Normal"/>
    <w:link w:val="EndNoteBibliographyTitleChar"/>
    <w:rsid w:val="00CE4D4E"/>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E4D4E"/>
    <w:rPr>
      <w:rFonts w:ascii="Times New Roman" w:hAnsi="Times New Roman" w:cs="Times New Roman"/>
      <w:noProof/>
      <w:sz w:val="24"/>
    </w:rPr>
  </w:style>
  <w:style w:type="paragraph" w:customStyle="1" w:styleId="EndNoteBibliography">
    <w:name w:val="EndNote Bibliography"/>
    <w:basedOn w:val="Normal"/>
    <w:link w:val="EndNoteBibliographyChar"/>
    <w:rsid w:val="00CE4D4E"/>
    <w:pPr>
      <w:spacing w:line="240" w:lineRule="auto"/>
    </w:pPr>
    <w:rPr>
      <w:rFonts w:cs="Times New Roman"/>
      <w:noProof/>
    </w:rPr>
  </w:style>
  <w:style w:type="character" w:customStyle="1" w:styleId="EndNoteBibliographyChar">
    <w:name w:val="EndNote Bibliography Char"/>
    <w:basedOn w:val="DefaultParagraphFont"/>
    <w:link w:val="EndNoteBibliography"/>
    <w:rsid w:val="00CE4D4E"/>
    <w:rPr>
      <w:rFonts w:ascii="Times New Roman" w:hAnsi="Times New Roman" w:cs="Times New Roman"/>
      <w:noProof/>
      <w:sz w:val="24"/>
    </w:rPr>
  </w:style>
  <w:style w:type="character" w:styleId="FollowedHyperlink">
    <w:name w:val="FollowedHyperlink"/>
    <w:basedOn w:val="DefaultParagraphFont"/>
    <w:uiPriority w:val="99"/>
    <w:semiHidden/>
    <w:unhideWhenUsed/>
    <w:rsid w:val="00E0398A"/>
    <w:rPr>
      <w:color w:val="954F72" w:themeColor="followedHyperlink"/>
      <w:u w:val="single"/>
    </w:rPr>
  </w:style>
  <w:style w:type="paragraph" w:styleId="Caption">
    <w:name w:val="caption"/>
    <w:basedOn w:val="Normal"/>
    <w:next w:val="Normal"/>
    <w:link w:val="CaptionChar"/>
    <w:uiPriority w:val="35"/>
    <w:unhideWhenUsed/>
    <w:qFormat/>
    <w:rsid w:val="005A4757"/>
    <w:pPr>
      <w:spacing w:after="0" w:line="240" w:lineRule="auto"/>
    </w:pPr>
    <w:rPr>
      <w:rFonts w:eastAsia="Times New Roman" w:cs="Times New Roman"/>
      <w:color w:val="2F5496" w:themeColor="accent1" w:themeShade="BF"/>
      <w:szCs w:val="24"/>
    </w:rPr>
  </w:style>
  <w:style w:type="character" w:customStyle="1" w:styleId="CaptionChar">
    <w:name w:val="Caption Char"/>
    <w:basedOn w:val="DefaultParagraphFont"/>
    <w:link w:val="Caption"/>
    <w:uiPriority w:val="35"/>
    <w:rsid w:val="005A4757"/>
    <w:rPr>
      <w:rFonts w:ascii="Times New Roman" w:eastAsia="Times New Roman" w:hAnsi="Times New Roman" w:cs="Times New Roman"/>
      <w:color w:val="2F5496" w:themeColor="accent1" w:themeShade="BF"/>
      <w:sz w:val="24"/>
      <w:szCs w:val="24"/>
    </w:rPr>
  </w:style>
  <w:style w:type="character" w:styleId="PlaceholderText">
    <w:name w:val="Placeholder Text"/>
    <w:basedOn w:val="DefaultParagraphFont"/>
    <w:uiPriority w:val="99"/>
    <w:semiHidden/>
    <w:rsid w:val="0041747A"/>
    <w:rPr>
      <w:color w:val="808080"/>
    </w:rPr>
  </w:style>
  <w:style w:type="table" w:styleId="TableGrid">
    <w:name w:val="Table Grid"/>
    <w:basedOn w:val="TableNormal"/>
    <w:uiPriority w:val="39"/>
    <w:rsid w:val="0004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21CA6"/>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E62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3A0"/>
    <w:rPr>
      <w:rFonts w:ascii="Times New Roman" w:hAnsi="Times New Roman"/>
      <w:sz w:val="24"/>
    </w:rPr>
  </w:style>
  <w:style w:type="character" w:styleId="PageNumber">
    <w:name w:val="page number"/>
    <w:basedOn w:val="DefaultParagraphFont"/>
    <w:uiPriority w:val="99"/>
    <w:semiHidden/>
    <w:unhideWhenUsed/>
    <w:rsid w:val="00E623A0"/>
  </w:style>
  <w:style w:type="paragraph" w:styleId="Header">
    <w:name w:val="header"/>
    <w:basedOn w:val="Normal"/>
    <w:link w:val="HeaderChar"/>
    <w:uiPriority w:val="99"/>
    <w:unhideWhenUsed/>
    <w:rsid w:val="0035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CA"/>
    <w:rPr>
      <w:rFonts w:ascii="Times New Roman" w:hAnsi="Times New Roman"/>
      <w:sz w:val="24"/>
    </w:rPr>
  </w:style>
  <w:style w:type="paragraph" w:styleId="Revision">
    <w:name w:val="Revision"/>
    <w:hidden/>
    <w:uiPriority w:val="99"/>
    <w:semiHidden/>
    <w:rsid w:val="009404F8"/>
    <w:pPr>
      <w:spacing w:after="0" w:line="240" w:lineRule="auto"/>
    </w:pPr>
    <w:rPr>
      <w:rFonts w:ascii="Times New Roman" w:hAnsi="Times New Roman"/>
      <w:sz w:val="24"/>
    </w:rPr>
  </w:style>
  <w:style w:type="paragraph" w:styleId="NormalWeb">
    <w:name w:val="Normal (Web)"/>
    <w:basedOn w:val="Normal"/>
    <w:uiPriority w:val="99"/>
    <w:unhideWhenUsed/>
    <w:rsid w:val="00A10847"/>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3A"/>
    <w:rPr>
      <w:rFonts w:ascii="Times New Roman" w:hAnsi="Times New Roman"/>
      <w:sz w:val="24"/>
    </w:rPr>
  </w:style>
  <w:style w:type="paragraph" w:styleId="Heading1">
    <w:name w:val="heading 1"/>
    <w:basedOn w:val="Normal"/>
    <w:next w:val="Normal"/>
    <w:link w:val="Heading1Char"/>
    <w:uiPriority w:val="9"/>
    <w:qFormat/>
    <w:rsid w:val="00D8423E"/>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8423E"/>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1CA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23E"/>
    <w:rPr>
      <w:rFonts w:ascii="Times New Roman" w:eastAsiaTheme="majorEastAsia"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D8423E"/>
    <w:rPr>
      <w:rFonts w:ascii="Times New Roman" w:eastAsiaTheme="majorEastAsia" w:hAnsi="Times New Roman" w:cstheme="majorBidi"/>
      <w:color w:val="2F5496" w:themeColor="accent1" w:themeShade="BF"/>
      <w:sz w:val="26"/>
      <w:szCs w:val="26"/>
    </w:rPr>
  </w:style>
  <w:style w:type="paragraph" w:styleId="ListParagraph">
    <w:name w:val="List Paragraph"/>
    <w:basedOn w:val="Normal"/>
    <w:uiPriority w:val="34"/>
    <w:qFormat/>
    <w:rsid w:val="00D8423E"/>
    <w:pPr>
      <w:ind w:left="720"/>
      <w:contextualSpacing/>
    </w:pPr>
  </w:style>
  <w:style w:type="character" w:styleId="Hyperlink">
    <w:name w:val="Hyperlink"/>
    <w:basedOn w:val="DefaultParagraphFont"/>
    <w:uiPriority w:val="99"/>
    <w:unhideWhenUsed/>
    <w:rsid w:val="00EF2C6D"/>
    <w:rPr>
      <w:color w:val="0563C1" w:themeColor="hyperlink"/>
      <w:u w:val="single"/>
    </w:rPr>
  </w:style>
  <w:style w:type="character" w:customStyle="1" w:styleId="UnresolvedMention">
    <w:name w:val="Unresolved Mention"/>
    <w:basedOn w:val="DefaultParagraphFont"/>
    <w:uiPriority w:val="99"/>
    <w:semiHidden/>
    <w:unhideWhenUsed/>
    <w:rsid w:val="00EF2C6D"/>
    <w:rPr>
      <w:color w:val="605E5C"/>
      <w:shd w:val="clear" w:color="auto" w:fill="E1DFDD"/>
    </w:rPr>
  </w:style>
  <w:style w:type="character" w:styleId="CommentReference">
    <w:name w:val="annotation reference"/>
    <w:basedOn w:val="DefaultParagraphFont"/>
    <w:uiPriority w:val="99"/>
    <w:semiHidden/>
    <w:unhideWhenUsed/>
    <w:rsid w:val="006B4FB0"/>
    <w:rPr>
      <w:sz w:val="16"/>
      <w:szCs w:val="16"/>
    </w:rPr>
  </w:style>
  <w:style w:type="paragraph" w:styleId="CommentText">
    <w:name w:val="annotation text"/>
    <w:basedOn w:val="Normal"/>
    <w:link w:val="CommentTextChar"/>
    <w:uiPriority w:val="99"/>
    <w:semiHidden/>
    <w:unhideWhenUsed/>
    <w:rsid w:val="006B4FB0"/>
    <w:pPr>
      <w:spacing w:line="240" w:lineRule="auto"/>
    </w:pPr>
    <w:rPr>
      <w:sz w:val="20"/>
      <w:szCs w:val="20"/>
    </w:rPr>
  </w:style>
  <w:style w:type="character" w:customStyle="1" w:styleId="CommentTextChar">
    <w:name w:val="Comment Text Char"/>
    <w:basedOn w:val="DefaultParagraphFont"/>
    <w:link w:val="CommentText"/>
    <w:uiPriority w:val="99"/>
    <w:semiHidden/>
    <w:rsid w:val="006B4F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4FB0"/>
    <w:rPr>
      <w:b/>
      <w:bCs/>
    </w:rPr>
  </w:style>
  <w:style w:type="character" w:customStyle="1" w:styleId="CommentSubjectChar">
    <w:name w:val="Comment Subject Char"/>
    <w:basedOn w:val="CommentTextChar"/>
    <w:link w:val="CommentSubject"/>
    <w:uiPriority w:val="99"/>
    <w:semiHidden/>
    <w:rsid w:val="006B4FB0"/>
    <w:rPr>
      <w:rFonts w:ascii="Times New Roman" w:hAnsi="Times New Roman"/>
      <w:b/>
      <w:bCs/>
      <w:sz w:val="20"/>
      <w:szCs w:val="20"/>
    </w:rPr>
  </w:style>
  <w:style w:type="paragraph" w:styleId="BalloonText">
    <w:name w:val="Balloon Text"/>
    <w:basedOn w:val="Normal"/>
    <w:link w:val="BalloonTextChar"/>
    <w:uiPriority w:val="99"/>
    <w:semiHidden/>
    <w:unhideWhenUsed/>
    <w:rsid w:val="00822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AA"/>
    <w:rPr>
      <w:rFonts w:ascii="Segoe UI" w:hAnsi="Segoe UI" w:cs="Segoe UI"/>
      <w:sz w:val="18"/>
      <w:szCs w:val="18"/>
    </w:rPr>
  </w:style>
  <w:style w:type="paragraph" w:customStyle="1" w:styleId="EndNoteBibliographyTitle">
    <w:name w:val="EndNote Bibliography Title"/>
    <w:basedOn w:val="Normal"/>
    <w:link w:val="EndNoteBibliographyTitleChar"/>
    <w:rsid w:val="00CE4D4E"/>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E4D4E"/>
    <w:rPr>
      <w:rFonts w:ascii="Times New Roman" w:hAnsi="Times New Roman" w:cs="Times New Roman"/>
      <w:noProof/>
      <w:sz w:val="24"/>
    </w:rPr>
  </w:style>
  <w:style w:type="paragraph" w:customStyle="1" w:styleId="EndNoteBibliography">
    <w:name w:val="EndNote Bibliography"/>
    <w:basedOn w:val="Normal"/>
    <w:link w:val="EndNoteBibliographyChar"/>
    <w:rsid w:val="00CE4D4E"/>
    <w:pPr>
      <w:spacing w:line="240" w:lineRule="auto"/>
    </w:pPr>
    <w:rPr>
      <w:rFonts w:cs="Times New Roman"/>
      <w:noProof/>
    </w:rPr>
  </w:style>
  <w:style w:type="character" w:customStyle="1" w:styleId="EndNoteBibliographyChar">
    <w:name w:val="EndNote Bibliography Char"/>
    <w:basedOn w:val="DefaultParagraphFont"/>
    <w:link w:val="EndNoteBibliography"/>
    <w:rsid w:val="00CE4D4E"/>
    <w:rPr>
      <w:rFonts w:ascii="Times New Roman" w:hAnsi="Times New Roman" w:cs="Times New Roman"/>
      <w:noProof/>
      <w:sz w:val="24"/>
    </w:rPr>
  </w:style>
  <w:style w:type="character" w:styleId="FollowedHyperlink">
    <w:name w:val="FollowedHyperlink"/>
    <w:basedOn w:val="DefaultParagraphFont"/>
    <w:uiPriority w:val="99"/>
    <w:semiHidden/>
    <w:unhideWhenUsed/>
    <w:rsid w:val="00E0398A"/>
    <w:rPr>
      <w:color w:val="954F72" w:themeColor="followedHyperlink"/>
      <w:u w:val="single"/>
    </w:rPr>
  </w:style>
  <w:style w:type="paragraph" w:styleId="Caption">
    <w:name w:val="caption"/>
    <w:basedOn w:val="Normal"/>
    <w:next w:val="Normal"/>
    <w:link w:val="CaptionChar"/>
    <w:uiPriority w:val="35"/>
    <w:unhideWhenUsed/>
    <w:qFormat/>
    <w:rsid w:val="005A4757"/>
    <w:pPr>
      <w:spacing w:after="0" w:line="240" w:lineRule="auto"/>
    </w:pPr>
    <w:rPr>
      <w:rFonts w:eastAsia="Times New Roman" w:cs="Times New Roman"/>
      <w:color w:val="2F5496" w:themeColor="accent1" w:themeShade="BF"/>
      <w:szCs w:val="24"/>
    </w:rPr>
  </w:style>
  <w:style w:type="character" w:customStyle="1" w:styleId="CaptionChar">
    <w:name w:val="Caption Char"/>
    <w:basedOn w:val="DefaultParagraphFont"/>
    <w:link w:val="Caption"/>
    <w:uiPriority w:val="35"/>
    <w:rsid w:val="005A4757"/>
    <w:rPr>
      <w:rFonts w:ascii="Times New Roman" w:eastAsia="Times New Roman" w:hAnsi="Times New Roman" w:cs="Times New Roman"/>
      <w:color w:val="2F5496" w:themeColor="accent1" w:themeShade="BF"/>
      <w:sz w:val="24"/>
      <w:szCs w:val="24"/>
    </w:rPr>
  </w:style>
  <w:style w:type="character" w:styleId="PlaceholderText">
    <w:name w:val="Placeholder Text"/>
    <w:basedOn w:val="DefaultParagraphFont"/>
    <w:uiPriority w:val="99"/>
    <w:semiHidden/>
    <w:rsid w:val="0041747A"/>
    <w:rPr>
      <w:color w:val="808080"/>
    </w:rPr>
  </w:style>
  <w:style w:type="table" w:styleId="TableGrid">
    <w:name w:val="Table Grid"/>
    <w:basedOn w:val="TableNormal"/>
    <w:uiPriority w:val="39"/>
    <w:rsid w:val="0004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21CA6"/>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E62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3A0"/>
    <w:rPr>
      <w:rFonts w:ascii="Times New Roman" w:hAnsi="Times New Roman"/>
      <w:sz w:val="24"/>
    </w:rPr>
  </w:style>
  <w:style w:type="character" w:styleId="PageNumber">
    <w:name w:val="page number"/>
    <w:basedOn w:val="DefaultParagraphFont"/>
    <w:uiPriority w:val="99"/>
    <w:semiHidden/>
    <w:unhideWhenUsed/>
    <w:rsid w:val="00E623A0"/>
  </w:style>
  <w:style w:type="paragraph" w:styleId="Header">
    <w:name w:val="header"/>
    <w:basedOn w:val="Normal"/>
    <w:link w:val="HeaderChar"/>
    <w:uiPriority w:val="99"/>
    <w:unhideWhenUsed/>
    <w:rsid w:val="0035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CA"/>
    <w:rPr>
      <w:rFonts w:ascii="Times New Roman" w:hAnsi="Times New Roman"/>
      <w:sz w:val="24"/>
    </w:rPr>
  </w:style>
  <w:style w:type="paragraph" w:styleId="Revision">
    <w:name w:val="Revision"/>
    <w:hidden/>
    <w:uiPriority w:val="99"/>
    <w:semiHidden/>
    <w:rsid w:val="009404F8"/>
    <w:pPr>
      <w:spacing w:after="0" w:line="240" w:lineRule="auto"/>
    </w:pPr>
    <w:rPr>
      <w:rFonts w:ascii="Times New Roman" w:hAnsi="Times New Roman"/>
      <w:sz w:val="24"/>
    </w:rPr>
  </w:style>
  <w:style w:type="paragraph" w:styleId="NormalWeb">
    <w:name w:val="Normal (Web)"/>
    <w:basedOn w:val="Normal"/>
    <w:uiPriority w:val="99"/>
    <w:unhideWhenUsed/>
    <w:rsid w:val="00A1084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4623">
      <w:bodyDiv w:val="1"/>
      <w:marLeft w:val="0"/>
      <w:marRight w:val="0"/>
      <w:marTop w:val="0"/>
      <w:marBottom w:val="0"/>
      <w:divBdr>
        <w:top w:val="none" w:sz="0" w:space="0" w:color="auto"/>
        <w:left w:val="none" w:sz="0" w:space="0" w:color="auto"/>
        <w:bottom w:val="none" w:sz="0" w:space="0" w:color="auto"/>
        <w:right w:val="none" w:sz="0" w:space="0" w:color="auto"/>
      </w:divBdr>
      <w:divsChild>
        <w:div w:id="696195778">
          <w:marLeft w:val="0"/>
          <w:marRight w:val="0"/>
          <w:marTop w:val="0"/>
          <w:marBottom w:val="0"/>
          <w:divBdr>
            <w:top w:val="none" w:sz="0" w:space="0" w:color="auto"/>
            <w:left w:val="none" w:sz="0" w:space="0" w:color="auto"/>
            <w:bottom w:val="none" w:sz="0" w:space="0" w:color="auto"/>
            <w:right w:val="none" w:sz="0" w:space="0" w:color="auto"/>
          </w:divBdr>
          <w:divsChild>
            <w:div w:id="1266883844">
              <w:marLeft w:val="0"/>
              <w:marRight w:val="0"/>
              <w:marTop w:val="0"/>
              <w:marBottom w:val="0"/>
              <w:divBdr>
                <w:top w:val="none" w:sz="0" w:space="0" w:color="auto"/>
                <w:left w:val="none" w:sz="0" w:space="0" w:color="auto"/>
                <w:bottom w:val="none" w:sz="0" w:space="0" w:color="auto"/>
                <w:right w:val="none" w:sz="0" w:space="0" w:color="auto"/>
              </w:divBdr>
              <w:divsChild>
                <w:div w:id="1035427068">
                  <w:marLeft w:val="0"/>
                  <w:marRight w:val="0"/>
                  <w:marTop w:val="0"/>
                  <w:marBottom w:val="0"/>
                  <w:divBdr>
                    <w:top w:val="none" w:sz="0" w:space="0" w:color="auto"/>
                    <w:left w:val="none" w:sz="0" w:space="0" w:color="auto"/>
                    <w:bottom w:val="none" w:sz="0" w:space="0" w:color="auto"/>
                    <w:right w:val="none" w:sz="0" w:space="0" w:color="auto"/>
                  </w:divBdr>
                  <w:divsChild>
                    <w:div w:id="20788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2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625AFFE26754F4FA35B6EF4CBAD6E85" ma:contentTypeVersion="32" ma:contentTypeDescription="Create a new document." ma:contentTypeScope="" ma:versionID="801df15ad44ab0ca3578f9ba0f12f17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e9f07c1-d4e9-4962-86b0-997cee659018" xmlns:ns7="3949d82e-309d-4fb1-aa5c-90c390c7e29b" targetNamespace="http://schemas.microsoft.com/office/2006/metadata/properties" ma:root="true" ma:fieldsID="a170f4de228669943d2f3c0357117a3c" ns1:_="" ns3:_="" ns4:_="" ns5:_="" ns6:_="" ns7:_="">
    <xsd:import namespace="http://schemas.microsoft.com/sharepoint/v3"/>
    <xsd:import namespace="4ffa91fb-a0ff-4ac5-b2db-65c790d184a4"/>
    <xsd:import namespace="http://schemas.microsoft.com/sharepoint.v3"/>
    <xsd:import namespace="http://schemas.microsoft.com/sharepoint/v3/fields"/>
    <xsd:import namespace="4e9f07c1-d4e9-4962-86b0-997cee659018"/>
    <xsd:import namespace="3949d82e-309d-4fb1-aa5c-90c390c7e29b"/>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feef55f-c603-44bf-99a3-b863a327c6ad}" ma:internalName="TaxCatchAllLabel" ma:readOnly="true" ma:showField="CatchAllDataLabel" ma:web="4e9f07c1-d4e9-4962-86b0-997cee65901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feef55f-c603-44bf-99a3-b863a327c6ad}" ma:internalName="TaxCatchAll" ma:showField="CatchAllData" ma:web="4e9f07c1-d4e9-4962-86b0-997cee6590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f07c1-d4e9-4962-86b0-997cee659018"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49d82e-309d-4fb1-aa5c-90c390c7e29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Date xmlns="4e9f07c1-d4e9-4962-86b0-997cee659018" xsi:nil="true"/>
    <Record xmlns="4ffa91fb-a0ff-4ac5-b2db-65c790d184a4">Shared</Record>
    <Rights xmlns="4ffa91fb-a0ff-4ac5-b2db-65c790d184a4" xsi:nil="true"/>
    <Document_x0020_Creation_x0020_Date xmlns="4ffa91fb-a0ff-4ac5-b2db-65c790d184a4">2020-12-30T17:32:06+00:00</Document_x0020_Creation_x0020_Date>
    <EPA_x0020_Office xmlns="4ffa91fb-a0ff-4ac5-b2db-65c790d184a4" xsi:nil="true"/>
    <Records_x0020_Status xmlns="4e9f07c1-d4e9-4962-86b0-997cee659018">Pending</Records_x0020_Status>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6277AA82-CDA9-459B-B204-9F30DA40AE78}">
  <ds:schemaRefs>
    <ds:schemaRef ds:uri="http://schemas.microsoft.com/sharepoint/v3/contenttype/forms"/>
  </ds:schemaRefs>
</ds:datastoreItem>
</file>

<file path=customXml/itemProps2.xml><?xml version="1.0" encoding="utf-8"?>
<ds:datastoreItem xmlns:ds="http://schemas.openxmlformats.org/officeDocument/2006/customXml" ds:itemID="{11E2A3E5-6295-491D-8269-282A9B76269E}">
  <ds:schemaRefs>
    <ds:schemaRef ds:uri="Microsoft.SharePoint.Taxonomy.ContentTypeSync"/>
  </ds:schemaRefs>
</ds:datastoreItem>
</file>

<file path=customXml/itemProps3.xml><?xml version="1.0" encoding="utf-8"?>
<ds:datastoreItem xmlns:ds="http://schemas.openxmlformats.org/officeDocument/2006/customXml" ds:itemID="{63EAA5E6-DBFE-45A1-9B6E-1B600B31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e9f07c1-d4e9-4962-86b0-997cee659018"/>
    <ds:schemaRef ds:uri="3949d82e-309d-4fb1-aa5c-90c390c7e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F2D9D-80AA-454B-A477-655F74B6FF4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4e9f07c1-d4e9-4962-86b0-997cee65901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3205</Words>
  <Characters>16159</Characters>
  <Application>Microsoft Office Word</Application>
  <DocSecurity>0</DocSecurity>
  <Lines>807</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 Leland</dc:creator>
  <cp:keywords/>
  <dc:description/>
  <cp:lastModifiedBy>ABADON</cp:lastModifiedBy>
  <cp:revision>5</cp:revision>
  <cp:lastPrinted>2021-10-28T17:01:00Z</cp:lastPrinted>
  <dcterms:created xsi:type="dcterms:W3CDTF">2021-10-21T12:55:00Z</dcterms:created>
  <dcterms:modified xsi:type="dcterms:W3CDTF">2021-10-28T17:01:00Z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0x010100A625AFFE26754F4FA35B6EF4CBAD6E85</vt:lpwstr>
  </property>
</Properties>
</file>