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80E2E" w14:textId="3FE651E1" w:rsidR="0055412D" w:rsidRPr="0096595B" w:rsidRDefault="00AE1205" w:rsidP="0096595B">
      <w:pPr>
        <w:spacing w:line="360" w:lineRule="auto"/>
        <w:rPr>
          <w:sz w:val="36"/>
          <w:szCs w:val="40"/>
        </w:rPr>
      </w:pPr>
      <w:r w:rsidRPr="0096595B">
        <w:rPr>
          <w:sz w:val="36"/>
          <w:szCs w:val="40"/>
        </w:rPr>
        <w:t>SUPPORTING INFORMATION</w:t>
      </w:r>
    </w:p>
    <w:p w14:paraId="04ECC425" w14:textId="77777777" w:rsidR="00E85719" w:rsidRPr="00E85719" w:rsidRDefault="00E85719" w:rsidP="00E85719">
      <w:pPr>
        <w:jc w:val="center"/>
        <w:rPr>
          <w:b/>
          <w:bCs/>
          <w:sz w:val="32"/>
          <w:szCs w:val="36"/>
          <w:lang w:eastAsia="de-DE"/>
        </w:rPr>
      </w:pPr>
      <w:r w:rsidRPr="00E85719">
        <w:rPr>
          <w:b/>
          <w:bCs/>
          <w:sz w:val="32"/>
          <w:szCs w:val="36"/>
          <w:lang w:eastAsia="de-DE"/>
        </w:rPr>
        <w:t xml:space="preserve">Application of Cell Painting </w:t>
      </w:r>
    </w:p>
    <w:p w14:paraId="0A2D643C" w14:textId="77777777" w:rsidR="00E85719" w:rsidRPr="00E85719" w:rsidRDefault="00E85719" w:rsidP="00E85719">
      <w:pPr>
        <w:jc w:val="center"/>
        <w:rPr>
          <w:b/>
          <w:bCs/>
          <w:sz w:val="32"/>
          <w:szCs w:val="36"/>
          <w:lang w:eastAsia="de-DE"/>
        </w:rPr>
      </w:pPr>
      <w:r w:rsidRPr="00E85719">
        <w:rPr>
          <w:b/>
          <w:bCs/>
          <w:sz w:val="32"/>
          <w:szCs w:val="36"/>
          <w:lang w:eastAsia="de-DE"/>
        </w:rPr>
        <w:t xml:space="preserve">for chemical hazard evaluation </w:t>
      </w:r>
    </w:p>
    <w:p w14:paraId="64CD3DD3" w14:textId="0A6B0C65" w:rsidR="0011496B" w:rsidRPr="0011496B" w:rsidRDefault="00E85719" w:rsidP="00E85719">
      <w:pPr>
        <w:jc w:val="center"/>
        <w:rPr>
          <w:b/>
          <w:bCs/>
          <w:sz w:val="32"/>
          <w:szCs w:val="36"/>
          <w:lang w:eastAsia="de-DE"/>
        </w:rPr>
      </w:pPr>
      <w:r w:rsidRPr="00E85719">
        <w:rPr>
          <w:b/>
          <w:bCs/>
          <w:sz w:val="32"/>
          <w:szCs w:val="36"/>
          <w:lang w:eastAsia="de-DE"/>
        </w:rPr>
        <w:t>in support of screening-level chemical assessments</w:t>
      </w:r>
    </w:p>
    <w:p w14:paraId="253679C1" w14:textId="77777777" w:rsidR="00F835AC" w:rsidRPr="00C90ED9" w:rsidRDefault="00F835AC" w:rsidP="00E76733"/>
    <w:p w14:paraId="3FFBF5FE" w14:textId="0C31EE8A" w:rsidR="00E85719" w:rsidRDefault="00E85719" w:rsidP="00E85719">
      <w:bookmarkStart w:id="0" w:name="_Hlk72425253"/>
      <w:r>
        <w:t>Jo Nyffeler</w:t>
      </w:r>
      <w:r w:rsidRPr="053FE2E6">
        <w:rPr>
          <w:vertAlign w:val="superscript"/>
        </w:rPr>
        <w:t>1,2</w:t>
      </w:r>
      <w:r>
        <w:t>, Clinton Willis</w:t>
      </w:r>
      <w:r w:rsidRPr="053FE2E6">
        <w:rPr>
          <w:vertAlign w:val="superscript"/>
        </w:rPr>
        <w:t>1</w:t>
      </w:r>
      <w:r>
        <w:t>, Felix R. Harris</w:t>
      </w:r>
      <w:r w:rsidRPr="053FE2E6">
        <w:rPr>
          <w:vertAlign w:val="superscript"/>
        </w:rPr>
        <w:t>1,3</w:t>
      </w:r>
      <w:r>
        <w:t>, MJ Foster</w:t>
      </w:r>
      <w:r w:rsidRPr="00C634B6">
        <w:rPr>
          <w:vertAlign w:val="superscript"/>
        </w:rPr>
        <w:t>1</w:t>
      </w:r>
      <w:r>
        <w:rPr>
          <w:vertAlign w:val="superscript"/>
        </w:rPr>
        <w:t>,2</w:t>
      </w:r>
      <w:r>
        <w:t>, Bryant Chambers</w:t>
      </w:r>
      <w:r w:rsidRPr="00C634B6">
        <w:rPr>
          <w:vertAlign w:val="superscript"/>
        </w:rPr>
        <w:t>1</w:t>
      </w:r>
      <w:r>
        <w:t xml:space="preserve">, </w:t>
      </w:r>
      <w:r w:rsidRPr="00C14AC8">
        <w:t>Megan Culbreth</w:t>
      </w:r>
      <w:r w:rsidRPr="00C14AC8">
        <w:rPr>
          <w:vertAlign w:val="superscript"/>
        </w:rPr>
        <w:t>1</w:t>
      </w:r>
      <w:r w:rsidRPr="00C14AC8">
        <w:t>, Richard E. Brockway</w:t>
      </w:r>
      <w:r w:rsidRPr="00C14AC8">
        <w:rPr>
          <w:vertAlign w:val="superscript"/>
        </w:rPr>
        <w:t>1,3</w:t>
      </w:r>
      <w:r w:rsidRPr="00C14AC8">
        <w:t xml:space="preserve">, </w:t>
      </w:r>
      <w:r>
        <w:t>Sarah Davidson</w:t>
      </w:r>
      <w:r w:rsidR="00581626">
        <w:t>-Fritz</w:t>
      </w:r>
      <w:r w:rsidRPr="0025565F">
        <w:rPr>
          <w:vertAlign w:val="superscript"/>
        </w:rPr>
        <w:t>1</w:t>
      </w:r>
      <w:r>
        <w:t>, Daniel Dawson</w:t>
      </w:r>
      <w:r w:rsidRPr="006E38E2">
        <w:rPr>
          <w:vertAlign w:val="superscript"/>
        </w:rPr>
        <w:t>1</w:t>
      </w:r>
      <w:r>
        <w:t>, Imran Shah</w:t>
      </w:r>
      <w:r w:rsidRPr="00C634B6">
        <w:rPr>
          <w:vertAlign w:val="superscript"/>
        </w:rPr>
        <w:t>1</w:t>
      </w:r>
      <w:r>
        <w:t>, Katie Paul Friedman</w:t>
      </w:r>
      <w:r w:rsidRPr="00C634B6">
        <w:rPr>
          <w:vertAlign w:val="superscript"/>
        </w:rPr>
        <w:t>1</w:t>
      </w:r>
      <w:r>
        <w:t>, Dan Chang</w:t>
      </w:r>
      <w:r w:rsidRPr="00C634B6">
        <w:rPr>
          <w:vertAlign w:val="superscript"/>
        </w:rPr>
        <w:t>1</w:t>
      </w:r>
      <w:r>
        <w:t>, Logan J. Everett</w:t>
      </w:r>
      <w:r w:rsidRPr="00C14AC8">
        <w:rPr>
          <w:vertAlign w:val="superscript"/>
        </w:rPr>
        <w:t>1</w:t>
      </w:r>
      <w:r>
        <w:t>, John F. Wambaugh</w:t>
      </w:r>
      <w:r w:rsidRPr="00C634B6">
        <w:rPr>
          <w:vertAlign w:val="superscript"/>
        </w:rPr>
        <w:t>1</w:t>
      </w:r>
      <w:r>
        <w:t>,</w:t>
      </w:r>
      <w:r w:rsidRPr="00B72935">
        <w:t xml:space="preserve"> </w:t>
      </w:r>
      <w:r w:rsidRPr="00C634B6">
        <w:t>Grace Patlewicz</w:t>
      </w:r>
      <w:r w:rsidRPr="00C634B6">
        <w:rPr>
          <w:vertAlign w:val="superscript"/>
        </w:rPr>
        <w:t>1</w:t>
      </w:r>
      <w:r w:rsidRPr="00C634B6">
        <w:t xml:space="preserve">, </w:t>
      </w:r>
      <w:r>
        <w:t>Joshua A. Harrill</w:t>
      </w:r>
      <w:proofErr w:type="gramStart"/>
      <w:r w:rsidRPr="053FE2E6">
        <w:rPr>
          <w:vertAlign w:val="superscript"/>
        </w:rPr>
        <w:t>1,</w:t>
      </w:r>
      <w:r>
        <w:t>*</w:t>
      </w:r>
      <w:proofErr w:type="gramEnd"/>
    </w:p>
    <w:bookmarkEnd w:id="0"/>
    <w:p w14:paraId="5659F56D" w14:textId="77777777" w:rsidR="00467930" w:rsidRPr="00C90ED9" w:rsidRDefault="00467930" w:rsidP="00E76733"/>
    <w:p w14:paraId="138C45A3" w14:textId="6E97E141" w:rsidR="00F835AC" w:rsidRPr="00C90ED9" w:rsidRDefault="00F835AC" w:rsidP="00E76733">
      <w:r w:rsidRPr="00C90ED9">
        <w:rPr>
          <w:vertAlign w:val="superscript"/>
        </w:rPr>
        <w:t xml:space="preserve">1 </w:t>
      </w:r>
      <w:r w:rsidRPr="00C90ED9">
        <w:t>Center for Computational Toxicology</w:t>
      </w:r>
      <w:r w:rsidR="00114FA0">
        <w:t xml:space="preserve"> and Exposure</w:t>
      </w:r>
      <w:r w:rsidRPr="00C90ED9">
        <w:t>, Office of Research and Development, US Environmental Protection Agency, Durham, NC 27711</w:t>
      </w:r>
    </w:p>
    <w:p w14:paraId="07584CAB" w14:textId="77777777" w:rsidR="00F835AC" w:rsidRPr="00C90ED9" w:rsidRDefault="00F835AC" w:rsidP="00E76733">
      <w:pPr>
        <w:rPr>
          <w:vertAlign w:val="superscript"/>
        </w:rPr>
      </w:pPr>
      <w:r w:rsidRPr="00C90ED9">
        <w:rPr>
          <w:vertAlign w:val="superscript"/>
        </w:rPr>
        <w:t xml:space="preserve">2 </w:t>
      </w:r>
      <w:r w:rsidRPr="00C90ED9">
        <w:t>Oak Ridge Institute for Science and Education (ORISE) Postdoctoral Fellow, Oak Ridge, TN, 37831</w:t>
      </w:r>
    </w:p>
    <w:p w14:paraId="6181F66A" w14:textId="77777777" w:rsidR="00F835AC" w:rsidRPr="00C90ED9" w:rsidRDefault="00F835AC" w:rsidP="00E76733">
      <w:r w:rsidRPr="00C90ED9">
        <w:rPr>
          <w:vertAlign w:val="superscript"/>
        </w:rPr>
        <w:t xml:space="preserve">3 </w:t>
      </w:r>
      <w:r w:rsidRPr="00C90ED9">
        <w:t>Oak Ridge Associated Universities (ORAU) National Student Services Contractor, Oak Ridge, TN, 37831</w:t>
      </w:r>
    </w:p>
    <w:p w14:paraId="4568FA43" w14:textId="26CE5A37" w:rsidR="00CF62C3" w:rsidRPr="00C90ED9" w:rsidRDefault="00F835AC" w:rsidP="00E76733">
      <w:r w:rsidRPr="00C90ED9">
        <w:rPr>
          <w:vertAlign w:val="superscript"/>
        </w:rPr>
        <w:t xml:space="preserve">* </w:t>
      </w:r>
      <w:r w:rsidRPr="00C90ED9">
        <w:t>Corresponding Author</w:t>
      </w:r>
    </w:p>
    <w:p w14:paraId="5BF3DC6F" w14:textId="5F8ECCB7" w:rsidR="008F5041" w:rsidRDefault="008F5041" w:rsidP="00E76733"/>
    <w:p w14:paraId="160BD2C8" w14:textId="250AE527" w:rsidR="008F5041" w:rsidRDefault="008F5041" w:rsidP="00654B75">
      <w:pPr>
        <w:pStyle w:val="TOCHeading"/>
      </w:pPr>
      <w:r>
        <w:t>Contents</w:t>
      </w:r>
    </w:p>
    <w:p w14:paraId="75859A37" w14:textId="43A5062B" w:rsidR="001913D7" w:rsidRDefault="008F5041">
      <w:pPr>
        <w:pStyle w:val="TOC1"/>
        <w:tabs>
          <w:tab w:val="right" w:leader="dot" w:pos="1007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28650089" w:history="1">
        <w:r w:rsidR="001913D7" w:rsidRPr="002E33C7">
          <w:rPr>
            <w:rStyle w:val="Hyperlink"/>
            <w:noProof/>
          </w:rPr>
          <w:t>Supplementary Tables</w:t>
        </w:r>
        <w:r w:rsidR="001913D7">
          <w:rPr>
            <w:noProof/>
            <w:webHidden/>
          </w:rPr>
          <w:tab/>
        </w:r>
        <w:r w:rsidR="001913D7">
          <w:rPr>
            <w:noProof/>
            <w:webHidden/>
          </w:rPr>
          <w:fldChar w:fldCharType="begin"/>
        </w:r>
        <w:r w:rsidR="001913D7">
          <w:rPr>
            <w:noProof/>
            <w:webHidden/>
          </w:rPr>
          <w:instrText xml:space="preserve"> PAGEREF _Toc128650089 \h </w:instrText>
        </w:r>
        <w:r w:rsidR="001913D7">
          <w:rPr>
            <w:noProof/>
            <w:webHidden/>
          </w:rPr>
        </w:r>
        <w:r w:rsidR="001913D7">
          <w:rPr>
            <w:noProof/>
            <w:webHidden/>
          </w:rPr>
          <w:fldChar w:fldCharType="separate"/>
        </w:r>
        <w:r w:rsidR="001913D7">
          <w:rPr>
            <w:noProof/>
            <w:webHidden/>
          </w:rPr>
          <w:t>3</w:t>
        </w:r>
        <w:r w:rsidR="001913D7">
          <w:rPr>
            <w:noProof/>
            <w:webHidden/>
          </w:rPr>
          <w:fldChar w:fldCharType="end"/>
        </w:r>
      </w:hyperlink>
    </w:p>
    <w:p w14:paraId="217A265F" w14:textId="68AB9949" w:rsidR="001913D7" w:rsidRDefault="00427D20">
      <w:pPr>
        <w:pStyle w:val="TOC2"/>
        <w:tabs>
          <w:tab w:val="right" w:leader="dot" w:pos="10070"/>
        </w:tabs>
        <w:rPr>
          <w:rFonts w:asciiTheme="minorHAnsi" w:eastAsiaTheme="minorEastAsia" w:hAnsiTheme="minorHAnsi" w:cstheme="minorBidi"/>
          <w:noProof/>
        </w:rPr>
      </w:pPr>
      <w:hyperlink w:anchor="_Toc128650090" w:history="1">
        <w:r w:rsidR="001913D7" w:rsidRPr="002E33C7">
          <w:rPr>
            <w:rStyle w:val="Hyperlink"/>
            <w:noProof/>
          </w:rPr>
          <w:t>Table S1. Material list.</w:t>
        </w:r>
        <w:r w:rsidR="001913D7">
          <w:rPr>
            <w:noProof/>
            <w:webHidden/>
          </w:rPr>
          <w:tab/>
        </w:r>
        <w:r w:rsidR="001913D7">
          <w:rPr>
            <w:noProof/>
            <w:webHidden/>
          </w:rPr>
          <w:fldChar w:fldCharType="begin"/>
        </w:r>
        <w:r w:rsidR="001913D7">
          <w:rPr>
            <w:noProof/>
            <w:webHidden/>
          </w:rPr>
          <w:instrText xml:space="preserve"> PAGEREF _Toc128650090 \h </w:instrText>
        </w:r>
        <w:r w:rsidR="001913D7">
          <w:rPr>
            <w:noProof/>
            <w:webHidden/>
          </w:rPr>
        </w:r>
        <w:r w:rsidR="001913D7">
          <w:rPr>
            <w:noProof/>
            <w:webHidden/>
          </w:rPr>
          <w:fldChar w:fldCharType="separate"/>
        </w:r>
        <w:r w:rsidR="001913D7">
          <w:rPr>
            <w:noProof/>
            <w:webHidden/>
          </w:rPr>
          <w:t>3</w:t>
        </w:r>
        <w:r w:rsidR="001913D7">
          <w:rPr>
            <w:noProof/>
            <w:webHidden/>
          </w:rPr>
          <w:fldChar w:fldCharType="end"/>
        </w:r>
      </w:hyperlink>
    </w:p>
    <w:p w14:paraId="661EBDB0" w14:textId="2BD26137" w:rsidR="001913D7" w:rsidRDefault="00427D20">
      <w:pPr>
        <w:pStyle w:val="TOC2"/>
        <w:tabs>
          <w:tab w:val="right" w:leader="dot" w:pos="10070"/>
        </w:tabs>
        <w:rPr>
          <w:rFonts w:asciiTheme="minorHAnsi" w:eastAsiaTheme="minorEastAsia" w:hAnsiTheme="minorHAnsi" w:cstheme="minorBidi"/>
          <w:noProof/>
        </w:rPr>
      </w:pPr>
      <w:hyperlink w:anchor="_Toc128650091" w:history="1">
        <w:r w:rsidR="001913D7" w:rsidRPr="002E33C7">
          <w:rPr>
            <w:rStyle w:val="Hyperlink"/>
            <w:noProof/>
          </w:rPr>
          <w:t>Table S2: List of test concentrations used in the orthogonal assay (RT-qPCR). The indicated concentration refers to the final concentration in the test well.</w:t>
        </w:r>
        <w:r w:rsidR="001913D7">
          <w:rPr>
            <w:noProof/>
            <w:webHidden/>
          </w:rPr>
          <w:tab/>
        </w:r>
        <w:r w:rsidR="001913D7">
          <w:rPr>
            <w:noProof/>
            <w:webHidden/>
          </w:rPr>
          <w:fldChar w:fldCharType="begin"/>
        </w:r>
        <w:r w:rsidR="001913D7">
          <w:rPr>
            <w:noProof/>
            <w:webHidden/>
          </w:rPr>
          <w:instrText xml:space="preserve"> PAGEREF _Toc128650091 \h </w:instrText>
        </w:r>
        <w:r w:rsidR="001913D7">
          <w:rPr>
            <w:noProof/>
            <w:webHidden/>
          </w:rPr>
        </w:r>
        <w:r w:rsidR="001913D7">
          <w:rPr>
            <w:noProof/>
            <w:webHidden/>
          </w:rPr>
          <w:fldChar w:fldCharType="separate"/>
        </w:r>
        <w:r w:rsidR="001913D7">
          <w:rPr>
            <w:noProof/>
            <w:webHidden/>
          </w:rPr>
          <w:t>4</w:t>
        </w:r>
        <w:r w:rsidR="001913D7">
          <w:rPr>
            <w:noProof/>
            <w:webHidden/>
          </w:rPr>
          <w:fldChar w:fldCharType="end"/>
        </w:r>
      </w:hyperlink>
    </w:p>
    <w:p w14:paraId="445FE519" w14:textId="4870716D" w:rsidR="001913D7" w:rsidRDefault="00427D20">
      <w:pPr>
        <w:pStyle w:val="TOC2"/>
        <w:tabs>
          <w:tab w:val="right" w:leader="dot" w:pos="10070"/>
        </w:tabs>
        <w:rPr>
          <w:rFonts w:asciiTheme="minorHAnsi" w:eastAsiaTheme="minorEastAsia" w:hAnsiTheme="minorHAnsi" w:cstheme="minorBidi"/>
          <w:noProof/>
        </w:rPr>
      </w:pPr>
      <w:hyperlink w:anchor="_Toc128650092" w:history="1">
        <w:r w:rsidR="001913D7" w:rsidRPr="002E33C7">
          <w:rPr>
            <w:rStyle w:val="Hyperlink"/>
            <w:noProof/>
          </w:rPr>
          <w:t>Table S3. List of primers.</w:t>
        </w:r>
        <w:r w:rsidR="001913D7">
          <w:rPr>
            <w:noProof/>
            <w:webHidden/>
          </w:rPr>
          <w:tab/>
        </w:r>
        <w:r w:rsidR="001913D7">
          <w:rPr>
            <w:noProof/>
            <w:webHidden/>
          </w:rPr>
          <w:fldChar w:fldCharType="begin"/>
        </w:r>
        <w:r w:rsidR="001913D7">
          <w:rPr>
            <w:noProof/>
            <w:webHidden/>
          </w:rPr>
          <w:instrText xml:space="preserve"> PAGEREF _Toc128650092 \h </w:instrText>
        </w:r>
        <w:r w:rsidR="001913D7">
          <w:rPr>
            <w:noProof/>
            <w:webHidden/>
          </w:rPr>
        </w:r>
        <w:r w:rsidR="001913D7">
          <w:rPr>
            <w:noProof/>
            <w:webHidden/>
          </w:rPr>
          <w:fldChar w:fldCharType="separate"/>
        </w:r>
        <w:r w:rsidR="001913D7">
          <w:rPr>
            <w:noProof/>
            <w:webHidden/>
          </w:rPr>
          <w:t>4</w:t>
        </w:r>
        <w:r w:rsidR="001913D7">
          <w:rPr>
            <w:noProof/>
            <w:webHidden/>
          </w:rPr>
          <w:fldChar w:fldCharType="end"/>
        </w:r>
      </w:hyperlink>
    </w:p>
    <w:p w14:paraId="2DE4D9F5" w14:textId="08903816" w:rsidR="001913D7" w:rsidRDefault="00427D20">
      <w:pPr>
        <w:pStyle w:val="TOC1"/>
        <w:tabs>
          <w:tab w:val="right" w:leader="dot" w:pos="10070"/>
        </w:tabs>
        <w:rPr>
          <w:rFonts w:asciiTheme="minorHAnsi" w:eastAsiaTheme="minorEastAsia" w:hAnsiTheme="minorHAnsi" w:cstheme="minorBidi"/>
          <w:noProof/>
        </w:rPr>
      </w:pPr>
      <w:hyperlink w:anchor="_Toc128650093" w:history="1">
        <w:r w:rsidR="001913D7" w:rsidRPr="002E33C7">
          <w:rPr>
            <w:rStyle w:val="Hyperlink"/>
            <w:noProof/>
          </w:rPr>
          <w:t>Supplementary Figures</w:t>
        </w:r>
        <w:r w:rsidR="001913D7">
          <w:rPr>
            <w:noProof/>
            <w:webHidden/>
          </w:rPr>
          <w:tab/>
        </w:r>
        <w:r w:rsidR="001913D7">
          <w:rPr>
            <w:noProof/>
            <w:webHidden/>
          </w:rPr>
          <w:fldChar w:fldCharType="begin"/>
        </w:r>
        <w:r w:rsidR="001913D7">
          <w:rPr>
            <w:noProof/>
            <w:webHidden/>
          </w:rPr>
          <w:instrText xml:space="preserve"> PAGEREF _Toc128650093 \h </w:instrText>
        </w:r>
        <w:r w:rsidR="001913D7">
          <w:rPr>
            <w:noProof/>
            <w:webHidden/>
          </w:rPr>
        </w:r>
        <w:r w:rsidR="001913D7">
          <w:rPr>
            <w:noProof/>
            <w:webHidden/>
          </w:rPr>
          <w:fldChar w:fldCharType="separate"/>
        </w:r>
        <w:r w:rsidR="001913D7">
          <w:rPr>
            <w:noProof/>
            <w:webHidden/>
          </w:rPr>
          <w:t>5</w:t>
        </w:r>
        <w:r w:rsidR="001913D7">
          <w:rPr>
            <w:noProof/>
            <w:webHidden/>
          </w:rPr>
          <w:fldChar w:fldCharType="end"/>
        </w:r>
      </w:hyperlink>
    </w:p>
    <w:p w14:paraId="3F8A58BB" w14:textId="678DB225" w:rsidR="001913D7" w:rsidRDefault="00427D20">
      <w:pPr>
        <w:pStyle w:val="TOC2"/>
        <w:tabs>
          <w:tab w:val="right" w:leader="dot" w:pos="10070"/>
        </w:tabs>
        <w:rPr>
          <w:rFonts w:asciiTheme="minorHAnsi" w:eastAsiaTheme="minorEastAsia" w:hAnsiTheme="minorHAnsi" w:cstheme="minorBidi"/>
          <w:noProof/>
        </w:rPr>
      </w:pPr>
      <w:hyperlink w:anchor="_Toc128650094" w:history="1">
        <w:r w:rsidR="001913D7" w:rsidRPr="002E33C7">
          <w:rPr>
            <w:rStyle w:val="Hyperlink"/>
            <w:noProof/>
          </w:rPr>
          <w:t>Fig S1: Experimental design for the main screen.</w:t>
        </w:r>
        <w:r w:rsidR="001913D7">
          <w:rPr>
            <w:noProof/>
            <w:webHidden/>
          </w:rPr>
          <w:tab/>
        </w:r>
        <w:r w:rsidR="001913D7">
          <w:rPr>
            <w:noProof/>
            <w:webHidden/>
          </w:rPr>
          <w:fldChar w:fldCharType="begin"/>
        </w:r>
        <w:r w:rsidR="001913D7">
          <w:rPr>
            <w:noProof/>
            <w:webHidden/>
          </w:rPr>
          <w:instrText xml:space="preserve"> PAGEREF _Toc128650094 \h </w:instrText>
        </w:r>
        <w:r w:rsidR="001913D7">
          <w:rPr>
            <w:noProof/>
            <w:webHidden/>
          </w:rPr>
        </w:r>
        <w:r w:rsidR="001913D7">
          <w:rPr>
            <w:noProof/>
            <w:webHidden/>
          </w:rPr>
          <w:fldChar w:fldCharType="separate"/>
        </w:r>
        <w:r w:rsidR="001913D7">
          <w:rPr>
            <w:noProof/>
            <w:webHidden/>
          </w:rPr>
          <w:t>5</w:t>
        </w:r>
        <w:r w:rsidR="001913D7">
          <w:rPr>
            <w:noProof/>
            <w:webHidden/>
          </w:rPr>
          <w:fldChar w:fldCharType="end"/>
        </w:r>
      </w:hyperlink>
    </w:p>
    <w:p w14:paraId="397AD7C6" w14:textId="2464643D" w:rsidR="001913D7" w:rsidRDefault="00427D20">
      <w:pPr>
        <w:pStyle w:val="TOC2"/>
        <w:tabs>
          <w:tab w:val="right" w:leader="dot" w:pos="10070"/>
        </w:tabs>
        <w:rPr>
          <w:rFonts w:asciiTheme="minorHAnsi" w:eastAsiaTheme="minorEastAsia" w:hAnsiTheme="minorHAnsi" w:cstheme="minorBidi"/>
          <w:noProof/>
        </w:rPr>
      </w:pPr>
      <w:hyperlink w:anchor="_Toc128650095" w:history="1">
        <w:r w:rsidR="001913D7" w:rsidRPr="002E33C7">
          <w:rPr>
            <w:rStyle w:val="Hyperlink"/>
            <w:noProof/>
          </w:rPr>
          <w:t>Fig S2: Workflow for feature elimination.</w:t>
        </w:r>
        <w:r w:rsidR="001913D7">
          <w:rPr>
            <w:noProof/>
            <w:webHidden/>
          </w:rPr>
          <w:tab/>
        </w:r>
        <w:r w:rsidR="001913D7">
          <w:rPr>
            <w:noProof/>
            <w:webHidden/>
          </w:rPr>
          <w:fldChar w:fldCharType="begin"/>
        </w:r>
        <w:r w:rsidR="001913D7">
          <w:rPr>
            <w:noProof/>
            <w:webHidden/>
          </w:rPr>
          <w:instrText xml:space="preserve"> PAGEREF _Toc128650095 \h </w:instrText>
        </w:r>
        <w:r w:rsidR="001913D7">
          <w:rPr>
            <w:noProof/>
            <w:webHidden/>
          </w:rPr>
        </w:r>
        <w:r w:rsidR="001913D7">
          <w:rPr>
            <w:noProof/>
            <w:webHidden/>
          </w:rPr>
          <w:fldChar w:fldCharType="separate"/>
        </w:r>
        <w:r w:rsidR="001913D7">
          <w:rPr>
            <w:noProof/>
            <w:webHidden/>
          </w:rPr>
          <w:t>6</w:t>
        </w:r>
        <w:r w:rsidR="001913D7">
          <w:rPr>
            <w:noProof/>
            <w:webHidden/>
          </w:rPr>
          <w:fldChar w:fldCharType="end"/>
        </w:r>
      </w:hyperlink>
    </w:p>
    <w:p w14:paraId="38B4989A" w14:textId="636E0052" w:rsidR="001913D7" w:rsidRDefault="00427D20">
      <w:pPr>
        <w:pStyle w:val="TOC2"/>
        <w:tabs>
          <w:tab w:val="right" w:leader="dot" w:pos="10070"/>
        </w:tabs>
        <w:rPr>
          <w:rFonts w:asciiTheme="minorHAnsi" w:eastAsiaTheme="minorEastAsia" w:hAnsiTheme="minorHAnsi" w:cstheme="minorBidi"/>
          <w:noProof/>
        </w:rPr>
      </w:pPr>
      <w:hyperlink w:anchor="_Toc128650096" w:history="1">
        <w:r w:rsidR="001913D7" w:rsidRPr="002E33C7">
          <w:rPr>
            <w:rStyle w:val="Hyperlink"/>
            <w:noProof/>
          </w:rPr>
          <w:t>Fig S3:  Workflow for phenotypic profile comparisons</w:t>
        </w:r>
        <w:r w:rsidR="001913D7">
          <w:rPr>
            <w:noProof/>
            <w:webHidden/>
          </w:rPr>
          <w:tab/>
        </w:r>
        <w:r w:rsidR="001913D7">
          <w:rPr>
            <w:noProof/>
            <w:webHidden/>
          </w:rPr>
          <w:fldChar w:fldCharType="begin"/>
        </w:r>
        <w:r w:rsidR="001913D7">
          <w:rPr>
            <w:noProof/>
            <w:webHidden/>
          </w:rPr>
          <w:instrText xml:space="preserve"> PAGEREF _Toc128650096 \h </w:instrText>
        </w:r>
        <w:r w:rsidR="001913D7">
          <w:rPr>
            <w:noProof/>
            <w:webHidden/>
          </w:rPr>
        </w:r>
        <w:r w:rsidR="001913D7">
          <w:rPr>
            <w:noProof/>
            <w:webHidden/>
          </w:rPr>
          <w:fldChar w:fldCharType="separate"/>
        </w:r>
        <w:r w:rsidR="001913D7">
          <w:rPr>
            <w:noProof/>
            <w:webHidden/>
          </w:rPr>
          <w:t>7</w:t>
        </w:r>
        <w:r w:rsidR="001913D7">
          <w:rPr>
            <w:noProof/>
            <w:webHidden/>
          </w:rPr>
          <w:fldChar w:fldCharType="end"/>
        </w:r>
      </w:hyperlink>
    </w:p>
    <w:p w14:paraId="034F2557" w14:textId="169965B7" w:rsidR="001913D7" w:rsidRDefault="00427D20">
      <w:pPr>
        <w:pStyle w:val="TOC2"/>
        <w:tabs>
          <w:tab w:val="right" w:leader="dot" w:pos="10070"/>
        </w:tabs>
        <w:rPr>
          <w:rFonts w:asciiTheme="minorHAnsi" w:eastAsiaTheme="minorEastAsia" w:hAnsiTheme="minorHAnsi" w:cstheme="minorBidi"/>
          <w:noProof/>
        </w:rPr>
      </w:pPr>
      <w:hyperlink w:anchor="_Toc128650097" w:history="1">
        <w:r w:rsidR="001913D7" w:rsidRPr="002E33C7">
          <w:rPr>
            <w:rStyle w:val="Hyperlink"/>
            <w:noProof/>
          </w:rPr>
          <w:t xml:space="preserve">Fig S4. Workflow for summarized ToxCast data from </w:t>
        </w:r>
        <w:r w:rsidR="001913D7" w:rsidRPr="002E33C7">
          <w:rPr>
            <w:rStyle w:val="Hyperlink"/>
            <w:i/>
            <w:iCs/>
            <w:noProof/>
          </w:rPr>
          <w:t>invitroDB</w:t>
        </w:r>
        <w:r w:rsidR="001913D7" w:rsidRPr="002E33C7">
          <w:rPr>
            <w:rStyle w:val="Hyperlink"/>
            <w:noProof/>
          </w:rPr>
          <w:t>.</w:t>
        </w:r>
        <w:r w:rsidR="001913D7">
          <w:rPr>
            <w:noProof/>
            <w:webHidden/>
          </w:rPr>
          <w:tab/>
        </w:r>
        <w:r w:rsidR="001913D7">
          <w:rPr>
            <w:noProof/>
            <w:webHidden/>
          </w:rPr>
          <w:fldChar w:fldCharType="begin"/>
        </w:r>
        <w:r w:rsidR="001913D7">
          <w:rPr>
            <w:noProof/>
            <w:webHidden/>
          </w:rPr>
          <w:instrText xml:space="preserve"> PAGEREF _Toc128650097 \h </w:instrText>
        </w:r>
        <w:r w:rsidR="001913D7">
          <w:rPr>
            <w:noProof/>
            <w:webHidden/>
          </w:rPr>
        </w:r>
        <w:r w:rsidR="001913D7">
          <w:rPr>
            <w:noProof/>
            <w:webHidden/>
          </w:rPr>
          <w:fldChar w:fldCharType="separate"/>
        </w:r>
        <w:r w:rsidR="001913D7">
          <w:rPr>
            <w:noProof/>
            <w:webHidden/>
          </w:rPr>
          <w:t>8</w:t>
        </w:r>
        <w:r w:rsidR="001913D7">
          <w:rPr>
            <w:noProof/>
            <w:webHidden/>
          </w:rPr>
          <w:fldChar w:fldCharType="end"/>
        </w:r>
      </w:hyperlink>
    </w:p>
    <w:p w14:paraId="0E582278" w14:textId="2596197D" w:rsidR="001913D7" w:rsidRDefault="00427D20">
      <w:pPr>
        <w:pStyle w:val="TOC2"/>
        <w:tabs>
          <w:tab w:val="right" w:leader="dot" w:pos="10070"/>
        </w:tabs>
        <w:rPr>
          <w:rFonts w:asciiTheme="minorHAnsi" w:eastAsiaTheme="minorEastAsia" w:hAnsiTheme="minorHAnsi" w:cstheme="minorBidi"/>
          <w:noProof/>
        </w:rPr>
      </w:pPr>
      <w:hyperlink w:anchor="_Toc128650098" w:history="1">
        <w:r w:rsidR="001913D7" w:rsidRPr="002E33C7">
          <w:rPr>
            <w:rStyle w:val="Hyperlink"/>
            <w:noProof/>
          </w:rPr>
          <w:t>Fig. S5: Intra-screen reproducibility of potencies and hit calls.</w:t>
        </w:r>
        <w:r w:rsidR="001913D7">
          <w:rPr>
            <w:noProof/>
            <w:webHidden/>
          </w:rPr>
          <w:tab/>
        </w:r>
        <w:r w:rsidR="001913D7">
          <w:rPr>
            <w:noProof/>
            <w:webHidden/>
          </w:rPr>
          <w:fldChar w:fldCharType="begin"/>
        </w:r>
        <w:r w:rsidR="001913D7">
          <w:rPr>
            <w:noProof/>
            <w:webHidden/>
          </w:rPr>
          <w:instrText xml:space="preserve"> PAGEREF _Toc128650098 \h </w:instrText>
        </w:r>
        <w:r w:rsidR="001913D7">
          <w:rPr>
            <w:noProof/>
            <w:webHidden/>
          </w:rPr>
        </w:r>
        <w:r w:rsidR="001913D7">
          <w:rPr>
            <w:noProof/>
            <w:webHidden/>
          </w:rPr>
          <w:fldChar w:fldCharType="separate"/>
        </w:r>
        <w:r w:rsidR="001913D7">
          <w:rPr>
            <w:noProof/>
            <w:webHidden/>
          </w:rPr>
          <w:t>9</w:t>
        </w:r>
        <w:r w:rsidR="001913D7">
          <w:rPr>
            <w:noProof/>
            <w:webHidden/>
          </w:rPr>
          <w:fldChar w:fldCharType="end"/>
        </w:r>
      </w:hyperlink>
    </w:p>
    <w:p w14:paraId="662F2159" w14:textId="39156931" w:rsidR="001913D7" w:rsidRDefault="00427D20">
      <w:pPr>
        <w:pStyle w:val="TOC2"/>
        <w:tabs>
          <w:tab w:val="right" w:leader="dot" w:pos="10070"/>
        </w:tabs>
        <w:rPr>
          <w:rFonts w:asciiTheme="minorHAnsi" w:eastAsiaTheme="minorEastAsia" w:hAnsiTheme="minorHAnsi" w:cstheme="minorBidi"/>
          <w:noProof/>
        </w:rPr>
      </w:pPr>
      <w:hyperlink w:anchor="_Toc128650099" w:history="1">
        <w:r w:rsidR="001913D7" w:rsidRPr="002E33C7">
          <w:rPr>
            <w:rStyle w:val="Hyperlink"/>
            <w:noProof/>
          </w:rPr>
          <w:t>Fig. S6: Intra-screen reproducibility of phenotypic profiles for a single concentration of reference chemicals.</w:t>
        </w:r>
        <w:r w:rsidR="001913D7">
          <w:rPr>
            <w:noProof/>
            <w:webHidden/>
          </w:rPr>
          <w:tab/>
        </w:r>
        <w:r w:rsidR="001913D7">
          <w:rPr>
            <w:noProof/>
            <w:webHidden/>
          </w:rPr>
          <w:fldChar w:fldCharType="begin"/>
        </w:r>
        <w:r w:rsidR="001913D7">
          <w:rPr>
            <w:noProof/>
            <w:webHidden/>
          </w:rPr>
          <w:instrText xml:space="preserve"> PAGEREF _Toc128650099 \h </w:instrText>
        </w:r>
        <w:r w:rsidR="001913D7">
          <w:rPr>
            <w:noProof/>
            <w:webHidden/>
          </w:rPr>
        </w:r>
        <w:r w:rsidR="001913D7">
          <w:rPr>
            <w:noProof/>
            <w:webHidden/>
          </w:rPr>
          <w:fldChar w:fldCharType="separate"/>
        </w:r>
        <w:r w:rsidR="001913D7">
          <w:rPr>
            <w:noProof/>
            <w:webHidden/>
          </w:rPr>
          <w:t>10</w:t>
        </w:r>
        <w:r w:rsidR="001913D7">
          <w:rPr>
            <w:noProof/>
            <w:webHidden/>
          </w:rPr>
          <w:fldChar w:fldCharType="end"/>
        </w:r>
      </w:hyperlink>
    </w:p>
    <w:p w14:paraId="391F3650" w14:textId="732E0E12" w:rsidR="001913D7" w:rsidRDefault="00427D20">
      <w:pPr>
        <w:pStyle w:val="TOC2"/>
        <w:tabs>
          <w:tab w:val="right" w:leader="dot" w:pos="10070"/>
        </w:tabs>
        <w:rPr>
          <w:rFonts w:asciiTheme="minorHAnsi" w:eastAsiaTheme="minorEastAsia" w:hAnsiTheme="minorHAnsi" w:cstheme="minorBidi"/>
          <w:noProof/>
        </w:rPr>
      </w:pPr>
      <w:hyperlink w:anchor="_Toc128650100" w:history="1">
        <w:r w:rsidR="001913D7" w:rsidRPr="00205522">
          <w:rPr>
            <w:rStyle w:val="Hyperlink"/>
            <w:noProof/>
          </w:rPr>
          <w:t>Fig. S7: Profile similarity of reference chemical replicates.</w:t>
        </w:r>
        <w:r w:rsidR="001913D7" w:rsidRPr="00205522">
          <w:rPr>
            <w:noProof/>
            <w:webHidden/>
          </w:rPr>
          <w:tab/>
        </w:r>
        <w:r w:rsidR="001913D7" w:rsidRPr="00205522">
          <w:rPr>
            <w:noProof/>
            <w:webHidden/>
          </w:rPr>
          <w:fldChar w:fldCharType="begin"/>
        </w:r>
        <w:r w:rsidR="001913D7" w:rsidRPr="00205522">
          <w:rPr>
            <w:noProof/>
            <w:webHidden/>
          </w:rPr>
          <w:instrText xml:space="preserve"> PAGEREF _Toc128650100 \h </w:instrText>
        </w:r>
        <w:r w:rsidR="001913D7" w:rsidRPr="00205522">
          <w:rPr>
            <w:noProof/>
            <w:webHidden/>
          </w:rPr>
        </w:r>
        <w:r w:rsidR="001913D7" w:rsidRPr="00205522">
          <w:rPr>
            <w:noProof/>
            <w:webHidden/>
          </w:rPr>
          <w:fldChar w:fldCharType="separate"/>
        </w:r>
        <w:r w:rsidR="001913D7" w:rsidRPr="00205522">
          <w:rPr>
            <w:noProof/>
            <w:webHidden/>
          </w:rPr>
          <w:t>11</w:t>
        </w:r>
        <w:r w:rsidR="001913D7" w:rsidRPr="00205522">
          <w:rPr>
            <w:noProof/>
            <w:webHidden/>
          </w:rPr>
          <w:fldChar w:fldCharType="end"/>
        </w:r>
      </w:hyperlink>
    </w:p>
    <w:p w14:paraId="7D7372E0" w14:textId="6B112C5B" w:rsidR="001913D7" w:rsidRDefault="00427D20">
      <w:pPr>
        <w:pStyle w:val="TOC2"/>
        <w:tabs>
          <w:tab w:val="right" w:leader="dot" w:pos="10070"/>
        </w:tabs>
        <w:rPr>
          <w:rFonts w:asciiTheme="minorHAnsi" w:eastAsiaTheme="minorEastAsia" w:hAnsiTheme="minorHAnsi" w:cstheme="minorBidi"/>
          <w:noProof/>
        </w:rPr>
      </w:pPr>
      <w:hyperlink w:anchor="_Toc128650101" w:history="1">
        <w:r w:rsidR="001913D7" w:rsidRPr="002E33C7">
          <w:rPr>
            <w:rStyle w:val="Hyperlink"/>
            <w:noProof/>
          </w:rPr>
          <w:t>Fig. S8: Inter-screen reproducibility of potencies and hitcalls.</w:t>
        </w:r>
        <w:r w:rsidR="001913D7">
          <w:rPr>
            <w:noProof/>
            <w:webHidden/>
          </w:rPr>
          <w:tab/>
        </w:r>
        <w:r w:rsidR="001913D7">
          <w:rPr>
            <w:noProof/>
            <w:webHidden/>
          </w:rPr>
          <w:fldChar w:fldCharType="begin"/>
        </w:r>
        <w:r w:rsidR="001913D7">
          <w:rPr>
            <w:noProof/>
            <w:webHidden/>
          </w:rPr>
          <w:instrText xml:space="preserve"> PAGEREF _Toc128650101 \h </w:instrText>
        </w:r>
        <w:r w:rsidR="001913D7">
          <w:rPr>
            <w:noProof/>
            <w:webHidden/>
          </w:rPr>
        </w:r>
        <w:r w:rsidR="001913D7">
          <w:rPr>
            <w:noProof/>
            <w:webHidden/>
          </w:rPr>
          <w:fldChar w:fldCharType="separate"/>
        </w:r>
        <w:r w:rsidR="001913D7">
          <w:rPr>
            <w:noProof/>
            <w:webHidden/>
          </w:rPr>
          <w:t>12</w:t>
        </w:r>
        <w:r w:rsidR="001913D7">
          <w:rPr>
            <w:noProof/>
            <w:webHidden/>
          </w:rPr>
          <w:fldChar w:fldCharType="end"/>
        </w:r>
      </w:hyperlink>
    </w:p>
    <w:p w14:paraId="510AF715" w14:textId="063C4CA3" w:rsidR="001913D7" w:rsidRDefault="00427D20">
      <w:pPr>
        <w:pStyle w:val="TOC2"/>
        <w:tabs>
          <w:tab w:val="right" w:leader="dot" w:pos="10070"/>
        </w:tabs>
        <w:rPr>
          <w:rFonts w:asciiTheme="minorHAnsi" w:eastAsiaTheme="minorEastAsia" w:hAnsiTheme="minorHAnsi" w:cstheme="minorBidi"/>
          <w:noProof/>
        </w:rPr>
      </w:pPr>
      <w:hyperlink w:anchor="_Toc128650102" w:history="1">
        <w:r w:rsidR="001913D7" w:rsidRPr="002E33C7">
          <w:rPr>
            <w:rStyle w:val="Hyperlink"/>
            <w:noProof/>
          </w:rPr>
          <w:t>Fig. S9: Presence in chemical lists.</w:t>
        </w:r>
        <w:r w:rsidR="001913D7">
          <w:rPr>
            <w:noProof/>
            <w:webHidden/>
          </w:rPr>
          <w:tab/>
        </w:r>
        <w:r w:rsidR="001913D7">
          <w:rPr>
            <w:noProof/>
            <w:webHidden/>
          </w:rPr>
          <w:fldChar w:fldCharType="begin"/>
        </w:r>
        <w:r w:rsidR="001913D7">
          <w:rPr>
            <w:noProof/>
            <w:webHidden/>
          </w:rPr>
          <w:instrText xml:space="preserve"> PAGEREF _Toc128650102 \h </w:instrText>
        </w:r>
        <w:r w:rsidR="001913D7">
          <w:rPr>
            <w:noProof/>
            <w:webHidden/>
          </w:rPr>
        </w:r>
        <w:r w:rsidR="001913D7">
          <w:rPr>
            <w:noProof/>
            <w:webHidden/>
          </w:rPr>
          <w:fldChar w:fldCharType="separate"/>
        </w:r>
        <w:r w:rsidR="001913D7">
          <w:rPr>
            <w:noProof/>
            <w:webHidden/>
          </w:rPr>
          <w:t>13</w:t>
        </w:r>
        <w:r w:rsidR="001913D7">
          <w:rPr>
            <w:noProof/>
            <w:webHidden/>
          </w:rPr>
          <w:fldChar w:fldCharType="end"/>
        </w:r>
      </w:hyperlink>
    </w:p>
    <w:p w14:paraId="2CB5B646" w14:textId="1172867C" w:rsidR="001913D7" w:rsidRDefault="00427D20">
      <w:pPr>
        <w:pStyle w:val="TOC2"/>
        <w:tabs>
          <w:tab w:val="right" w:leader="dot" w:pos="10070"/>
        </w:tabs>
        <w:rPr>
          <w:rFonts w:asciiTheme="minorHAnsi" w:eastAsiaTheme="minorEastAsia" w:hAnsiTheme="minorHAnsi" w:cstheme="minorBidi"/>
          <w:noProof/>
        </w:rPr>
      </w:pPr>
      <w:hyperlink w:anchor="_Toc128650103" w:history="1">
        <w:r w:rsidR="001913D7" w:rsidRPr="002E33C7">
          <w:rPr>
            <w:rStyle w:val="Hyperlink"/>
            <w:noProof/>
          </w:rPr>
          <w:t>Fig. S10: Concordance of bioactivity calls for chemicals with structural similarity.</w:t>
        </w:r>
        <w:r w:rsidR="001913D7">
          <w:rPr>
            <w:noProof/>
            <w:webHidden/>
          </w:rPr>
          <w:tab/>
        </w:r>
        <w:r w:rsidR="001913D7">
          <w:rPr>
            <w:noProof/>
            <w:webHidden/>
          </w:rPr>
          <w:fldChar w:fldCharType="begin"/>
        </w:r>
        <w:r w:rsidR="001913D7">
          <w:rPr>
            <w:noProof/>
            <w:webHidden/>
          </w:rPr>
          <w:instrText xml:space="preserve"> PAGEREF _Toc128650103 \h </w:instrText>
        </w:r>
        <w:r w:rsidR="001913D7">
          <w:rPr>
            <w:noProof/>
            <w:webHidden/>
          </w:rPr>
        </w:r>
        <w:r w:rsidR="001913D7">
          <w:rPr>
            <w:noProof/>
            <w:webHidden/>
          </w:rPr>
          <w:fldChar w:fldCharType="separate"/>
        </w:r>
        <w:r w:rsidR="001913D7">
          <w:rPr>
            <w:noProof/>
            <w:webHidden/>
          </w:rPr>
          <w:t>14</w:t>
        </w:r>
        <w:r w:rsidR="001913D7">
          <w:rPr>
            <w:noProof/>
            <w:webHidden/>
          </w:rPr>
          <w:fldChar w:fldCharType="end"/>
        </w:r>
      </w:hyperlink>
    </w:p>
    <w:p w14:paraId="521E6682" w14:textId="7E6E9666" w:rsidR="001913D7" w:rsidRDefault="00427D20">
      <w:pPr>
        <w:pStyle w:val="TOC2"/>
        <w:tabs>
          <w:tab w:val="right" w:leader="dot" w:pos="10070"/>
        </w:tabs>
        <w:rPr>
          <w:rFonts w:asciiTheme="minorHAnsi" w:eastAsiaTheme="minorEastAsia" w:hAnsiTheme="minorHAnsi" w:cstheme="minorBidi"/>
          <w:noProof/>
        </w:rPr>
      </w:pPr>
      <w:hyperlink w:anchor="_Toc128650104" w:history="1">
        <w:r w:rsidR="001913D7" w:rsidRPr="002E33C7">
          <w:rPr>
            <w:rStyle w:val="Hyperlink"/>
            <w:noProof/>
          </w:rPr>
          <w:t>Fig. S11: Optimization of profile comparison method.</w:t>
        </w:r>
        <w:r w:rsidR="001913D7">
          <w:rPr>
            <w:noProof/>
            <w:webHidden/>
          </w:rPr>
          <w:tab/>
        </w:r>
        <w:r w:rsidR="001913D7">
          <w:rPr>
            <w:noProof/>
            <w:webHidden/>
          </w:rPr>
          <w:fldChar w:fldCharType="begin"/>
        </w:r>
        <w:r w:rsidR="001913D7">
          <w:rPr>
            <w:noProof/>
            <w:webHidden/>
          </w:rPr>
          <w:instrText xml:space="preserve"> PAGEREF _Toc128650104 \h </w:instrText>
        </w:r>
        <w:r w:rsidR="001913D7">
          <w:rPr>
            <w:noProof/>
            <w:webHidden/>
          </w:rPr>
        </w:r>
        <w:r w:rsidR="001913D7">
          <w:rPr>
            <w:noProof/>
            <w:webHidden/>
          </w:rPr>
          <w:fldChar w:fldCharType="separate"/>
        </w:r>
        <w:r w:rsidR="001913D7">
          <w:rPr>
            <w:noProof/>
            <w:webHidden/>
          </w:rPr>
          <w:t>15</w:t>
        </w:r>
        <w:r w:rsidR="001913D7">
          <w:rPr>
            <w:noProof/>
            <w:webHidden/>
          </w:rPr>
          <w:fldChar w:fldCharType="end"/>
        </w:r>
      </w:hyperlink>
    </w:p>
    <w:p w14:paraId="734F6336" w14:textId="392302F7" w:rsidR="001913D7" w:rsidRDefault="00427D20">
      <w:pPr>
        <w:pStyle w:val="TOC2"/>
        <w:tabs>
          <w:tab w:val="right" w:leader="dot" w:pos="10070"/>
        </w:tabs>
        <w:rPr>
          <w:rFonts w:asciiTheme="minorHAnsi" w:eastAsiaTheme="minorEastAsia" w:hAnsiTheme="minorHAnsi" w:cstheme="minorBidi"/>
          <w:noProof/>
        </w:rPr>
      </w:pPr>
      <w:hyperlink w:anchor="_Toc128650105" w:history="1">
        <w:r w:rsidR="001913D7" w:rsidRPr="002E33C7">
          <w:rPr>
            <w:rStyle w:val="Hyperlink"/>
            <w:noProof/>
          </w:rPr>
          <w:t>Fig. S12: Results of the orthogonal assay (RT-qPCR).</w:t>
        </w:r>
        <w:r w:rsidR="001913D7">
          <w:rPr>
            <w:noProof/>
            <w:webHidden/>
          </w:rPr>
          <w:tab/>
        </w:r>
        <w:r w:rsidR="001913D7">
          <w:rPr>
            <w:noProof/>
            <w:webHidden/>
          </w:rPr>
          <w:fldChar w:fldCharType="begin"/>
        </w:r>
        <w:r w:rsidR="001913D7">
          <w:rPr>
            <w:noProof/>
            <w:webHidden/>
          </w:rPr>
          <w:instrText xml:space="preserve"> PAGEREF _Toc128650105 \h </w:instrText>
        </w:r>
        <w:r w:rsidR="001913D7">
          <w:rPr>
            <w:noProof/>
            <w:webHidden/>
          </w:rPr>
        </w:r>
        <w:r w:rsidR="001913D7">
          <w:rPr>
            <w:noProof/>
            <w:webHidden/>
          </w:rPr>
          <w:fldChar w:fldCharType="separate"/>
        </w:r>
        <w:r w:rsidR="001913D7">
          <w:rPr>
            <w:noProof/>
            <w:webHidden/>
          </w:rPr>
          <w:t>16</w:t>
        </w:r>
        <w:r w:rsidR="001913D7">
          <w:rPr>
            <w:noProof/>
            <w:webHidden/>
          </w:rPr>
          <w:fldChar w:fldCharType="end"/>
        </w:r>
      </w:hyperlink>
    </w:p>
    <w:p w14:paraId="479E1497" w14:textId="66CBCEC9" w:rsidR="001913D7" w:rsidRDefault="00427D20">
      <w:pPr>
        <w:pStyle w:val="TOC2"/>
        <w:tabs>
          <w:tab w:val="right" w:leader="dot" w:pos="10070"/>
        </w:tabs>
        <w:rPr>
          <w:rFonts w:asciiTheme="minorHAnsi" w:eastAsiaTheme="minorEastAsia" w:hAnsiTheme="minorHAnsi" w:cstheme="minorBidi"/>
          <w:noProof/>
        </w:rPr>
      </w:pPr>
      <w:hyperlink w:anchor="_Toc128650106" w:history="1">
        <w:r w:rsidR="001913D7" w:rsidRPr="002E33C7">
          <w:rPr>
            <w:rStyle w:val="Hyperlink"/>
            <w:noProof/>
          </w:rPr>
          <w:t>Fig. S13: Phenotypic profiles for exemplary groups of chemicals that were clustered based on structural fingerprints.</w:t>
        </w:r>
        <w:r w:rsidR="001913D7">
          <w:rPr>
            <w:noProof/>
            <w:webHidden/>
          </w:rPr>
          <w:tab/>
        </w:r>
        <w:r w:rsidR="001913D7">
          <w:rPr>
            <w:noProof/>
            <w:webHidden/>
          </w:rPr>
          <w:fldChar w:fldCharType="begin"/>
        </w:r>
        <w:r w:rsidR="001913D7">
          <w:rPr>
            <w:noProof/>
            <w:webHidden/>
          </w:rPr>
          <w:instrText xml:space="preserve"> PAGEREF _Toc128650106 \h </w:instrText>
        </w:r>
        <w:r w:rsidR="001913D7">
          <w:rPr>
            <w:noProof/>
            <w:webHidden/>
          </w:rPr>
        </w:r>
        <w:r w:rsidR="001913D7">
          <w:rPr>
            <w:noProof/>
            <w:webHidden/>
          </w:rPr>
          <w:fldChar w:fldCharType="separate"/>
        </w:r>
        <w:r w:rsidR="001913D7">
          <w:rPr>
            <w:noProof/>
            <w:webHidden/>
          </w:rPr>
          <w:t>17</w:t>
        </w:r>
        <w:r w:rsidR="001913D7">
          <w:rPr>
            <w:noProof/>
            <w:webHidden/>
          </w:rPr>
          <w:fldChar w:fldCharType="end"/>
        </w:r>
      </w:hyperlink>
    </w:p>
    <w:p w14:paraId="1688B601" w14:textId="34730DCC" w:rsidR="001913D7" w:rsidRDefault="00427D20">
      <w:pPr>
        <w:pStyle w:val="TOC2"/>
        <w:tabs>
          <w:tab w:val="right" w:leader="dot" w:pos="10070"/>
        </w:tabs>
        <w:rPr>
          <w:rFonts w:asciiTheme="minorHAnsi" w:eastAsiaTheme="minorEastAsia" w:hAnsiTheme="minorHAnsi" w:cstheme="minorBidi"/>
          <w:noProof/>
        </w:rPr>
      </w:pPr>
      <w:hyperlink w:anchor="_Toc128650107" w:history="1">
        <w:r w:rsidR="001913D7" w:rsidRPr="002E33C7">
          <w:rPr>
            <w:rStyle w:val="Hyperlink"/>
            <w:noProof/>
          </w:rPr>
          <w:t>Fig. S14: Clustering of all active chemicals based on phenotype.</w:t>
        </w:r>
        <w:r w:rsidR="001913D7">
          <w:rPr>
            <w:noProof/>
            <w:webHidden/>
          </w:rPr>
          <w:tab/>
        </w:r>
        <w:r w:rsidR="001913D7">
          <w:rPr>
            <w:noProof/>
            <w:webHidden/>
          </w:rPr>
          <w:fldChar w:fldCharType="begin"/>
        </w:r>
        <w:r w:rsidR="001913D7">
          <w:rPr>
            <w:noProof/>
            <w:webHidden/>
          </w:rPr>
          <w:instrText xml:space="preserve"> PAGEREF _Toc128650107 \h </w:instrText>
        </w:r>
        <w:r w:rsidR="001913D7">
          <w:rPr>
            <w:noProof/>
            <w:webHidden/>
          </w:rPr>
        </w:r>
        <w:r w:rsidR="001913D7">
          <w:rPr>
            <w:noProof/>
            <w:webHidden/>
          </w:rPr>
          <w:fldChar w:fldCharType="separate"/>
        </w:r>
        <w:r w:rsidR="001913D7">
          <w:rPr>
            <w:noProof/>
            <w:webHidden/>
          </w:rPr>
          <w:t>18</w:t>
        </w:r>
        <w:r w:rsidR="001913D7">
          <w:rPr>
            <w:noProof/>
            <w:webHidden/>
          </w:rPr>
          <w:fldChar w:fldCharType="end"/>
        </w:r>
      </w:hyperlink>
    </w:p>
    <w:p w14:paraId="15BB1357" w14:textId="6F31552E" w:rsidR="001913D7" w:rsidRDefault="00427D20">
      <w:pPr>
        <w:pStyle w:val="TOC2"/>
        <w:tabs>
          <w:tab w:val="right" w:leader="dot" w:pos="10070"/>
        </w:tabs>
        <w:rPr>
          <w:rFonts w:asciiTheme="minorHAnsi" w:eastAsiaTheme="minorEastAsia" w:hAnsiTheme="minorHAnsi" w:cstheme="minorBidi"/>
          <w:noProof/>
        </w:rPr>
      </w:pPr>
      <w:hyperlink w:anchor="_Toc128650108" w:history="1">
        <w:r w:rsidR="001913D7" w:rsidRPr="002E33C7">
          <w:rPr>
            <w:rStyle w:val="Hyperlink"/>
            <w:noProof/>
          </w:rPr>
          <w:t>Fig. S15: Table with enrichment of chemicals with specific biological activity or chemical fingerprints in individual clusters.</w:t>
        </w:r>
        <w:r w:rsidR="001913D7">
          <w:rPr>
            <w:noProof/>
            <w:webHidden/>
          </w:rPr>
          <w:tab/>
        </w:r>
        <w:r w:rsidR="001913D7">
          <w:rPr>
            <w:noProof/>
            <w:webHidden/>
          </w:rPr>
          <w:fldChar w:fldCharType="begin"/>
        </w:r>
        <w:r w:rsidR="001913D7">
          <w:rPr>
            <w:noProof/>
            <w:webHidden/>
          </w:rPr>
          <w:instrText xml:space="preserve"> PAGEREF _Toc128650108 \h </w:instrText>
        </w:r>
        <w:r w:rsidR="001913D7">
          <w:rPr>
            <w:noProof/>
            <w:webHidden/>
          </w:rPr>
        </w:r>
        <w:r w:rsidR="001913D7">
          <w:rPr>
            <w:noProof/>
            <w:webHidden/>
          </w:rPr>
          <w:fldChar w:fldCharType="separate"/>
        </w:r>
        <w:r w:rsidR="001913D7">
          <w:rPr>
            <w:noProof/>
            <w:webHidden/>
          </w:rPr>
          <w:t>19</w:t>
        </w:r>
        <w:r w:rsidR="001913D7">
          <w:rPr>
            <w:noProof/>
            <w:webHidden/>
          </w:rPr>
          <w:fldChar w:fldCharType="end"/>
        </w:r>
      </w:hyperlink>
    </w:p>
    <w:p w14:paraId="44E1B551" w14:textId="32C9778C" w:rsidR="001913D7" w:rsidRDefault="00427D20">
      <w:pPr>
        <w:pStyle w:val="TOC2"/>
        <w:tabs>
          <w:tab w:val="right" w:leader="dot" w:pos="10070"/>
        </w:tabs>
        <w:rPr>
          <w:rFonts w:asciiTheme="minorHAnsi" w:eastAsiaTheme="minorEastAsia" w:hAnsiTheme="minorHAnsi" w:cstheme="minorBidi"/>
          <w:noProof/>
        </w:rPr>
      </w:pPr>
      <w:hyperlink w:anchor="_Toc128650109" w:history="1">
        <w:r w:rsidR="001913D7" w:rsidRPr="002E33C7">
          <w:rPr>
            <w:rStyle w:val="Hyperlink"/>
            <w:noProof/>
          </w:rPr>
          <w:t>Fig. S16: Enrichment of chemicals with specific biological activity or chemical fingerprints in Fig S15 clusters.</w:t>
        </w:r>
        <w:r w:rsidR="001913D7">
          <w:rPr>
            <w:noProof/>
            <w:webHidden/>
          </w:rPr>
          <w:tab/>
        </w:r>
        <w:r w:rsidR="001913D7">
          <w:rPr>
            <w:noProof/>
            <w:webHidden/>
          </w:rPr>
          <w:fldChar w:fldCharType="begin"/>
        </w:r>
        <w:r w:rsidR="001913D7">
          <w:rPr>
            <w:noProof/>
            <w:webHidden/>
          </w:rPr>
          <w:instrText xml:space="preserve"> PAGEREF _Toc128650109 \h </w:instrText>
        </w:r>
        <w:r w:rsidR="001913D7">
          <w:rPr>
            <w:noProof/>
            <w:webHidden/>
          </w:rPr>
        </w:r>
        <w:r w:rsidR="001913D7">
          <w:rPr>
            <w:noProof/>
            <w:webHidden/>
          </w:rPr>
          <w:fldChar w:fldCharType="separate"/>
        </w:r>
        <w:r w:rsidR="001913D7">
          <w:rPr>
            <w:noProof/>
            <w:webHidden/>
          </w:rPr>
          <w:t>20</w:t>
        </w:r>
        <w:r w:rsidR="001913D7">
          <w:rPr>
            <w:noProof/>
            <w:webHidden/>
          </w:rPr>
          <w:fldChar w:fldCharType="end"/>
        </w:r>
      </w:hyperlink>
    </w:p>
    <w:p w14:paraId="21F5AD8F" w14:textId="749E660C" w:rsidR="001913D7" w:rsidRDefault="00427D20">
      <w:pPr>
        <w:pStyle w:val="TOC2"/>
        <w:tabs>
          <w:tab w:val="right" w:leader="dot" w:pos="10070"/>
        </w:tabs>
        <w:rPr>
          <w:rFonts w:asciiTheme="minorHAnsi" w:eastAsiaTheme="minorEastAsia" w:hAnsiTheme="minorHAnsi" w:cstheme="minorBidi"/>
          <w:noProof/>
        </w:rPr>
      </w:pPr>
      <w:hyperlink w:anchor="_Toc128650110" w:history="1">
        <w:r w:rsidR="001913D7" w:rsidRPr="002E33C7">
          <w:rPr>
            <w:rStyle w:val="Hyperlink"/>
            <w:noProof/>
          </w:rPr>
          <w:t>Fig. S</w:t>
        </w:r>
        <w:r w:rsidR="001913D7" w:rsidRPr="00205522">
          <w:rPr>
            <w:rStyle w:val="Hyperlink"/>
            <w:noProof/>
          </w:rPr>
          <w:t>17: Profile similarity o</w:t>
        </w:r>
        <w:r w:rsidR="001913D7" w:rsidRPr="002E33C7">
          <w:rPr>
            <w:rStyle w:val="Hyperlink"/>
            <w:noProof/>
          </w:rPr>
          <w:t>f 68 conazole-like chemicals</w:t>
        </w:r>
        <w:r w:rsidR="001913D7">
          <w:rPr>
            <w:noProof/>
            <w:webHidden/>
          </w:rPr>
          <w:tab/>
        </w:r>
        <w:r w:rsidR="001913D7">
          <w:rPr>
            <w:noProof/>
            <w:webHidden/>
          </w:rPr>
          <w:fldChar w:fldCharType="begin"/>
        </w:r>
        <w:r w:rsidR="001913D7">
          <w:rPr>
            <w:noProof/>
            <w:webHidden/>
          </w:rPr>
          <w:instrText xml:space="preserve"> PAGEREF _Toc128650110 \h </w:instrText>
        </w:r>
        <w:r w:rsidR="001913D7">
          <w:rPr>
            <w:noProof/>
            <w:webHidden/>
          </w:rPr>
        </w:r>
        <w:r w:rsidR="001913D7">
          <w:rPr>
            <w:noProof/>
            <w:webHidden/>
          </w:rPr>
          <w:fldChar w:fldCharType="separate"/>
        </w:r>
        <w:r w:rsidR="001913D7">
          <w:rPr>
            <w:noProof/>
            <w:webHidden/>
          </w:rPr>
          <w:t>21</w:t>
        </w:r>
        <w:r w:rsidR="001913D7">
          <w:rPr>
            <w:noProof/>
            <w:webHidden/>
          </w:rPr>
          <w:fldChar w:fldCharType="end"/>
        </w:r>
      </w:hyperlink>
    </w:p>
    <w:p w14:paraId="69100536" w14:textId="39F6B028" w:rsidR="001913D7" w:rsidRDefault="00427D20">
      <w:pPr>
        <w:pStyle w:val="TOC1"/>
        <w:tabs>
          <w:tab w:val="right" w:leader="dot" w:pos="10070"/>
        </w:tabs>
        <w:rPr>
          <w:rFonts w:asciiTheme="minorHAnsi" w:eastAsiaTheme="minorEastAsia" w:hAnsiTheme="minorHAnsi" w:cstheme="minorBidi"/>
          <w:noProof/>
        </w:rPr>
      </w:pPr>
      <w:hyperlink w:anchor="_Toc128650111" w:history="1">
        <w:r w:rsidR="001913D7" w:rsidRPr="002E33C7">
          <w:rPr>
            <w:rStyle w:val="Hyperlink"/>
            <w:noProof/>
          </w:rPr>
          <w:t>Supplementary Methods</w:t>
        </w:r>
        <w:r w:rsidR="001913D7">
          <w:rPr>
            <w:noProof/>
            <w:webHidden/>
          </w:rPr>
          <w:tab/>
        </w:r>
        <w:r w:rsidR="001913D7">
          <w:rPr>
            <w:noProof/>
            <w:webHidden/>
          </w:rPr>
          <w:fldChar w:fldCharType="begin"/>
        </w:r>
        <w:r w:rsidR="001913D7">
          <w:rPr>
            <w:noProof/>
            <w:webHidden/>
          </w:rPr>
          <w:instrText xml:space="preserve"> PAGEREF _Toc128650111 \h </w:instrText>
        </w:r>
        <w:r w:rsidR="001913D7">
          <w:rPr>
            <w:noProof/>
            <w:webHidden/>
          </w:rPr>
        </w:r>
        <w:r w:rsidR="001913D7">
          <w:rPr>
            <w:noProof/>
            <w:webHidden/>
          </w:rPr>
          <w:fldChar w:fldCharType="separate"/>
        </w:r>
        <w:r w:rsidR="001913D7">
          <w:rPr>
            <w:noProof/>
            <w:webHidden/>
          </w:rPr>
          <w:t>22</w:t>
        </w:r>
        <w:r w:rsidR="001913D7">
          <w:rPr>
            <w:noProof/>
            <w:webHidden/>
          </w:rPr>
          <w:fldChar w:fldCharType="end"/>
        </w:r>
      </w:hyperlink>
    </w:p>
    <w:p w14:paraId="26A4E6A6" w14:textId="3631CC7D" w:rsidR="001913D7" w:rsidRDefault="00427D20">
      <w:pPr>
        <w:pStyle w:val="TOC2"/>
        <w:tabs>
          <w:tab w:val="right" w:leader="dot" w:pos="10070"/>
        </w:tabs>
        <w:rPr>
          <w:rFonts w:asciiTheme="minorHAnsi" w:eastAsiaTheme="minorEastAsia" w:hAnsiTheme="minorHAnsi" w:cstheme="minorBidi"/>
          <w:noProof/>
        </w:rPr>
      </w:pPr>
      <w:hyperlink w:anchor="_Toc128650112" w:history="1">
        <w:r w:rsidR="001913D7" w:rsidRPr="002E33C7">
          <w:rPr>
            <w:rStyle w:val="Hyperlink"/>
            <w:noProof/>
          </w:rPr>
          <w:t>Supplementary Method 1: Random Forest analysis</w:t>
        </w:r>
        <w:r w:rsidR="001913D7">
          <w:rPr>
            <w:noProof/>
            <w:webHidden/>
          </w:rPr>
          <w:tab/>
        </w:r>
        <w:r w:rsidR="001913D7">
          <w:rPr>
            <w:noProof/>
            <w:webHidden/>
          </w:rPr>
          <w:fldChar w:fldCharType="begin"/>
        </w:r>
        <w:r w:rsidR="001913D7">
          <w:rPr>
            <w:noProof/>
            <w:webHidden/>
          </w:rPr>
          <w:instrText xml:space="preserve"> PAGEREF _Toc128650112 \h </w:instrText>
        </w:r>
        <w:r w:rsidR="001913D7">
          <w:rPr>
            <w:noProof/>
            <w:webHidden/>
          </w:rPr>
        </w:r>
        <w:r w:rsidR="001913D7">
          <w:rPr>
            <w:noProof/>
            <w:webHidden/>
          </w:rPr>
          <w:fldChar w:fldCharType="separate"/>
        </w:r>
        <w:r w:rsidR="001913D7">
          <w:rPr>
            <w:noProof/>
            <w:webHidden/>
          </w:rPr>
          <w:t>22</w:t>
        </w:r>
        <w:r w:rsidR="001913D7">
          <w:rPr>
            <w:noProof/>
            <w:webHidden/>
          </w:rPr>
          <w:fldChar w:fldCharType="end"/>
        </w:r>
      </w:hyperlink>
    </w:p>
    <w:p w14:paraId="1F3135B7" w14:textId="2E43CFEB" w:rsidR="001913D7" w:rsidRDefault="00427D20">
      <w:pPr>
        <w:pStyle w:val="TOC2"/>
        <w:tabs>
          <w:tab w:val="right" w:leader="dot" w:pos="10070"/>
        </w:tabs>
        <w:rPr>
          <w:rFonts w:asciiTheme="minorHAnsi" w:eastAsiaTheme="minorEastAsia" w:hAnsiTheme="minorHAnsi" w:cstheme="minorBidi"/>
          <w:noProof/>
        </w:rPr>
      </w:pPr>
      <w:hyperlink w:anchor="_Toc128650113" w:history="1">
        <w:r w:rsidR="001913D7" w:rsidRPr="002E33C7">
          <w:rPr>
            <w:rStyle w:val="Hyperlink"/>
            <w:noProof/>
          </w:rPr>
          <w:t>Supplementary Method 2: Optimization of profile correlation method</w:t>
        </w:r>
        <w:r w:rsidR="001913D7">
          <w:rPr>
            <w:noProof/>
            <w:webHidden/>
          </w:rPr>
          <w:tab/>
        </w:r>
        <w:r w:rsidR="001913D7">
          <w:rPr>
            <w:noProof/>
            <w:webHidden/>
          </w:rPr>
          <w:fldChar w:fldCharType="begin"/>
        </w:r>
        <w:r w:rsidR="001913D7">
          <w:rPr>
            <w:noProof/>
            <w:webHidden/>
          </w:rPr>
          <w:instrText xml:space="preserve"> PAGEREF _Toc128650113 \h </w:instrText>
        </w:r>
        <w:r w:rsidR="001913D7">
          <w:rPr>
            <w:noProof/>
            <w:webHidden/>
          </w:rPr>
        </w:r>
        <w:r w:rsidR="001913D7">
          <w:rPr>
            <w:noProof/>
            <w:webHidden/>
          </w:rPr>
          <w:fldChar w:fldCharType="separate"/>
        </w:r>
        <w:r w:rsidR="001913D7">
          <w:rPr>
            <w:noProof/>
            <w:webHidden/>
          </w:rPr>
          <w:t>23</w:t>
        </w:r>
        <w:r w:rsidR="001913D7">
          <w:rPr>
            <w:noProof/>
            <w:webHidden/>
          </w:rPr>
          <w:fldChar w:fldCharType="end"/>
        </w:r>
      </w:hyperlink>
    </w:p>
    <w:p w14:paraId="3DE664EE" w14:textId="6A0B39B2" w:rsidR="001913D7" w:rsidRDefault="00427D20">
      <w:pPr>
        <w:pStyle w:val="TOC1"/>
        <w:tabs>
          <w:tab w:val="right" w:leader="dot" w:pos="10070"/>
        </w:tabs>
        <w:rPr>
          <w:rFonts w:asciiTheme="minorHAnsi" w:eastAsiaTheme="minorEastAsia" w:hAnsiTheme="minorHAnsi" w:cstheme="minorBidi"/>
          <w:noProof/>
        </w:rPr>
      </w:pPr>
      <w:hyperlink w:anchor="_Toc128650114" w:history="1">
        <w:r w:rsidR="001913D7" w:rsidRPr="002E33C7">
          <w:rPr>
            <w:rStyle w:val="Hyperlink"/>
            <w:noProof/>
          </w:rPr>
          <w:t>Supplementary Files</w:t>
        </w:r>
        <w:r w:rsidR="001913D7">
          <w:rPr>
            <w:noProof/>
            <w:webHidden/>
          </w:rPr>
          <w:tab/>
        </w:r>
        <w:r w:rsidR="001913D7">
          <w:rPr>
            <w:noProof/>
            <w:webHidden/>
          </w:rPr>
          <w:fldChar w:fldCharType="begin"/>
        </w:r>
        <w:r w:rsidR="001913D7">
          <w:rPr>
            <w:noProof/>
            <w:webHidden/>
          </w:rPr>
          <w:instrText xml:space="preserve"> PAGEREF _Toc128650114 \h </w:instrText>
        </w:r>
        <w:r w:rsidR="001913D7">
          <w:rPr>
            <w:noProof/>
            <w:webHidden/>
          </w:rPr>
        </w:r>
        <w:r w:rsidR="001913D7">
          <w:rPr>
            <w:noProof/>
            <w:webHidden/>
          </w:rPr>
          <w:fldChar w:fldCharType="separate"/>
        </w:r>
        <w:r w:rsidR="001913D7">
          <w:rPr>
            <w:noProof/>
            <w:webHidden/>
          </w:rPr>
          <w:t>24</w:t>
        </w:r>
        <w:r w:rsidR="001913D7">
          <w:rPr>
            <w:noProof/>
            <w:webHidden/>
          </w:rPr>
          <w:fldChar w:fldCharType="end"/>
        </w:r>
      </w:hyperlink>
    </w:p>
    <w:p w14:paraId="4ABAC1D2" w14:textId="1E2180B5" w:rsidR="001913D7" w:rsidRDefault="00427D20">
      <w:pPr>
        <w:pStyle w:val="TOC2"/>
        <w:tabs>
          <w:tab w:val="right" w:leader="dot" w:pos="10070"/>
        </w:tabs>
        <w:rPr>
          <w:rFonts w:asciiTheme="minorHAnsi" w:eastAsiaTheme="minorEastAsia" w:hAnsiTheme="minorHAnsi" w:cstheme="minorBidi"/>
          <w:noProof/>
        </w:rPr>
      </w:pPr>
      <w:hyperlink w:anchor="_Toc128650115" w:history="1">
        <w:r w:rsidR="001913D7" w:rsidRPr="002E33C7">
          <w:rPr>
            <w:rStyle w:val="Hyperlink"/>
            <w:noProof/>
          </w:rPr>
          <w:t>Supplementary File 1: Chemical list of main screen</w:t>
        </w:r>
        <w:r w:rsidR="001913D7">
          <w:rPr>
            <w:noProof/>
            <w:webHidden/>
          </w:rPr>
          <w:tab/>
        </w:r>
        <w:r w:rsidR="001913D7">
          <w:rPr>
            <w:noProof/>
            <w:webHidden/>
          </w:rPr>
          <w:fldChar w:fldCharType="begin"/>
        </w:r>
        <w:r w:rsidR="001913D7">
          <w:rPr>
            <w:noProof/>
            <w:webHidden/>
          </w:rPr>
          <w:instrText xml:space="preserve"> PAGEREF _Toc128650115 \h </w:instrText>
        </w:r>
        <w:r w:rsidR="001913D7">
          <w:rPr>
            <w:noProof/>
            <w:webHidden/>
          </w:rPr>
        </w:r>
        <w:r w:rsidR="001913D7">
          <w:rPr>
            <w:noProof/>
            <w:webHidden/>
          </w:rPr>
          <w:fldChar w:fldCharType="separate"/>
        </w:r>
        <w:r w:rsidR="001913D7">
          <w:rPr>
            <w:noProof/>
            <w:webHidden/>
          </w:rPr>
          <w:t>24</w:t>
        </w:r>
        <w:r w:rsidR="001913D7">
          <w:rPr>
            <w:noProof/>
            <w:webHidden/>
          </w:rPr>
          <w:fldChar w:fldCharType="end"/>
        </w:r>
      </w:hyperlink>
    </w:p>
    <w:p w14:paraId="79AA7A70" w14:textId="50E71B87" w:rsidR="001913D7" w:rsidRDefault="00427D20">
      <w:pPr>
        <w:pStyle w:val="TOC2"/>
        <w:tabs>
          <w:tab w:val="right" w:leader="dot" w:pos="10070"/>
        </w:tabs>
        <w:rPr>
          <w:rFonts w:asciiTheme="minorHAnsi" w:eastAsiaTheme="minorEastAsia" w:hAnsiTheme="minorHAnsi" w:cstheme="minorBidi"/>
          <w:noProof/>
        </w:rPr>
      </w:pPr>
      <w:hyperlink w:anchor="_Toc128650116" w:history="1">
        <w:r w:rsidR="001913D7" w:rsidRPr="002E33C7">
          <w:rPr>
            <w:rStyle w:val="Hyperlink"/>
            <w:noProof/>
          </w:rPr>
          <w:t>Supplementary File 2: Chemical list for conazole case study</w:t>
        </w:r>
        <w:r w:rsidR="001913D7">
          <w:rPr>
            <w:noProof/>
            <w:webHidden/>
          </w:rPr>
          <w:tab/>
        </w:r>
        <w:r w:rsidR="001913D7">
          <w:rPr>
            <w:noProof/>
            <w:webHidden/>
          </w:rPr>
          <w:fldChar w:fldCharType="begin"/>
        </w:r>
        <w:r w:rsidR="001913D7">
          <w:rPr>
            <w:noProof/>
            <w:webHidden/>
          </w:rPr>
          <w:instrText xml:space="preserve"> PAGEREF _Toc128650116 \h </w:instrText>
        </w:r>
        <w:r w:rsidR="001913D7">
          <w:rPr>
            <w:noProof/>
            <w:webHidden/>
          </w:rPr>
        </w:r>
        <w:r w:rsidR="001913D7">
          <w:rPr>
            <w:noProof/>
            <w:webHidden/>
          </w:rPr>
          <w:fldChar w:fldCharType="separate"/>
        </w:r>
        <w:r w:rsidR="001913D7">
          <w:rPr>
            <w:noProof/>
            <w:webHidden/>
          </w:rPr>
          <w:t>24</w:t>
        </w:r>
        <w:r w:rsidR="001913D7">
          <w:rPr>
            <w:noProof/>
            <w:webHidden/>
          </w:rPr>
          <w:fldChar w:fldCharType="end"/>
        </w:r>
      </w:hyperlink>
    </w:p>
    <w:p w14:paraId="1C282322" w14:textId="3916BB1C" w:rsidR="001913D7" w:rsidRDefault="00427D20">
      <w:pPr>
        <w:pStyle w:val="TOC2"/>
        <w:tabs>
          <w:tab w:val="right" w:leader="dot" w:pos="10070"/>
        </w:tabs>
        <w:rPr>
          <w:rFonts w:asciiTheme="minorHAnsi" w:eastAsiaTheme="minorEastAsia" w:hAnsiTheme="minorHAnsi" w:cstheme="minorBidi"/>
          <w:noProof/>
        </w:rPr>
      </w:pPr>
      <w:hyperlink w:anchor="_Toc128650117" w:history="1">
        <w:r w:rsidR="001913D7" w:rsidRPr="002E33C7">
          <w:rPr>
            <w:rStyle w:val="Hyperlink"/>
            <w:noProof/>
          </w:rPr>
          <w:t>Supplementary File 3: Assignment of chemicals to clusters.</w:t>
        </w:r>
        <w:r w:rsidR="001913D7">
          <w:rPr>
            <w:noProof/>
            <w:webHidden/>
          </w:rPr>
          <w:tab/>
        </w:r>
        <w:r w:rsidR="001913D7">
          <w:rPr>
            <w:noProof/>
            <w:webHidden/>
          </w:rPr>
          <w:fldChar w:fldCharType="begin"/>
        </w:r>
        <w:r w:rsidR="001913D7">
          <w:rPr>
            <w:noProof/>
            <w:webHidden/>
          </w:rPr>
          <w:instrText xml:space="preserve"> PAGEREF _Toc128650117 \h </w:instrText>
        </w:r>
        <w:r w:rsidR="001913D7">
          <w:rPr>
            <w:noProof/>
            <w:webHidden/>
          </w:rPr>
        </w:r>
        <w:r w:rsidR="001913D7">
          <w:rPr>
            <w:noProof/>
            <w:webHidden/>
          </w:rPr>
          <w:fldChar w:fldCharType="separate"/>
        </w:r>
        <w:r w:rsidR="001913D7">
          <w:rPr>
            <w:noProof/>
            <w:webHidden/>
          </w:rPr>
          <w:t>24</w:t>
        </w:r>
        <w:r w:rsidR="001913D7">
          <w:rPr>
            <w:noProof/>
            <w:webHidden/>
          </w:rPr>
          <w:fldChar w:fldCharType="end"/>
        </w:r>
      </w:hyperlink>
    </w:p>
    <w:p w14:paraId="4AD8A059" w14:textId="3BB70679" w:rsidR="001913D7" w:rsidRDefault="00427D20">
      <w:pPr>
        <w:pStyle w:val="TOC1"/>
        <w:tabs>
          <w:tab w:val="right" w:leader="dot" w:pos="10070"/>
        </w:tabs>
        <w:rPr>
          <w:rFonts w:asciiTheme="minorHAnsi" w:eastAsiaTheme="minorEastAsia" w:hAnsiTheme="minorHAnsi" w:cstheme="minorBidi"/>
          <w:noProof/>
        </w:rPr>
      </w:pPr>
      <w:hyperlink w:anchor="_Toc128650118" w:history="1">
        <w:r w:rsidR="001913D7" w:rsidRPr="002E33C7">
          <w:rPr>
            <w:rStyle w:val="Hyperlink"/>
            <w:noProof/>
          </w:rPr>
          <w:t>List of Data Files on FigShare</w:t>
        </w:r>
        <w:r w:rsidR="001913D7">
          <w:rPr>
            <w:noProof/>
            <w:webHidden/>
          </w:rPr>
          <w:tab/>
        </w:r>
        <w:r w:rsidR="001913D7">
          <w:rPr>
            <w:noProof/>
            <w:webHidden/>
          </w:rPr>
          <w:fldChar w:fldCharType="begin"/>
        </w:r>
        <w:r w:rsidR="001913D7">
          <w:rPr>
            <w:noProof/>
            <w:webHidden/>
          </w:rPr>
          <w:instrText xml:space="preserve"> PAGEREF _Toc128650118 \h </w:instrText>
        </w:r>
        <w:r w:rsidR="001913D7">
          <w:rPr>
            <w:noProof/>
            <w:webHidden/>
          </w:rPr>
        </w:r>
        <w:r w:rsidR="001913D7">
          <w:rPr>
            <w:noProof/>
            <w:webHidden/>
          </w:rPr>
          <w:fldChar w:fldCharType="separate"/>
        </w:r>
        <w:r w:rsidR="001913D7">
          <w:rPr>
            <w:noProof/>
            <w:webHidden/>
          </w:rPr>
          <w:t>26</w:t>
        </w:r>
        <w:r w:rsidR="001913D7">
          <w:rPr>
            <w:noProof/>
            <w:webHidden/>
          </w:rPr>
          <w:fldChar w:fldCharType="end"/>
        </w:r>
      </w:hyperlink>
    </w:p>
    <w:p w14:paraId="35542216" w14:textId="564A254B" w:rsidR="008F5041" w:rsidRDefault="008F5041" w:rsidP="00E76733">
      <w:r>
        <w:rPr>
          <w:b/>
          <w:bCs/>
          <w:noProof/>
        </w:rPr>
        <w:fldChar w:fldCharType="end"/>
      </w:r>
    </w:p>
    <w:p w14:paraId="377041B3" w14:textId="47F632B6" w:rsidR="006B6216" w:rsidRPr="00654B75" w:rsidRDefault="00D31A9F" w:rsidP="00654B75">
      <w:pPr>
        <w:pStyle w:val="Heading1"/>
      </w:pPr>
      <w:r w:rsidRPr="00C90ED9">
        <w:br w:type="page"/>
      </w:r>
      <w:bookmarkStart w:id="1" w:name="_Toc128650089"/>
      <w:r w:rsidR="00654B75" w:rsidRPr="00654B75">
        <w:lastRenderedPageBreak/>
        <w:t>Supplementary Tables</w:t>
      </w:r>
      <w:bookmarkEnd w:id="1"/>
    </w:p>
    <w:p w14:paraId="183B180E" w14:textId="5C7C1FCC" w:rsidR="00EA28A6" w:rsidRDefault="006B6216" w:rsidP="009F5B3A">
      <w:pPr>
        <w:pStyle w:val="Heading2"/>
      </w:pPr>
      <w:bookmarkStart w:id="2" w:name="_Toc128650090"/>
      <w:r w:rsidRPr="006B6216">
        <w:t>Table S</w:t>
      </w:r>
      <w:r>
        <w:t>1</w:t>
      </w:r>
      <w:r w:rsidRPr="006B6216">
        <w:t>.</w:t>
      </w:r>
      <w:r>
        <w:t xml:space="preserve"> Material </w:t>
      </w:r>
      <w:r w:rsidR="009F5B3A">
        <w:t>l</w:t>
      </w:r>
      <w:r>
        <w:t>ist</w:t>
      </w:r>
      <w:r w:rsidR="009F5B3A">
        <w:t>.</w:t>
      </w:r>
      <w:bookmarkEnd w:id="2"/>
    </w:p>
    <w:p w14:paraId="5DF1BF41" w14:textId="6123ACA8" w:rsidR="00F12878" w:rsidRDefault="00A13CDD" w:rsidP="00E76733">
      <w:pPr>
        <w:rPr>
          <w:rFonts w:eastAsia="Calibri"/>
        </w:rPr>
      </w:pPr>
      <w:r>
        <w:rPr>
          <w:rFonts w:eastAsia="Calibri"/>
          <w:noProof/>
        </w:rPr>
        <w:drawing>
          <wp:inline distT="0" distB="0" distL="0" distR="0" wp14:anchorId="129BF367" wp14:editId="17819451">
            <wp:extent cx="6400800" cy="5597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5597525"/>
                    </a:xfrm>
                    <a:prstGeom prst="rect">
                      <a:avLst/>
                    </a:prstGeom>
                    <a:noFill/>
                    <a:ln>
                      <a:noFill/>
                    </a:ln>
                  </pic:spPr>
                </pic:pic>
              </a:graphicData>
            </a:graphic>
          </wp:inline>
        </w:drawing>
      </w:r>
    </w:p>
    <w:p w14:paraId="1155793F" w14:textId="7D9E3AD8" w:rsidR="0023772D" w:rsidRDefault="0023772D" w:rsidP="00D847AE">
      <w:pPr>
        <w:rPr>
          <w:rFonts w:eastAsia="Calibri"/>
        </w:rPr>
      </w:pPr>
    </w:p>
    <w:p w14:paraId="7C366F64" w14:textId="3A446715" w:rsidR="0023772D" w:rsidRPr="00654B75" w:rsidRDefault="0066223F" w:rsidP="0066223F">
      <w:pPr>
        <w:pStyle w:val="Heading2"/>
        <w:rPr>
          <w:rStyle w:val="Heading2Char"/>
        </w:rPr>
      </w:pPr>
      <w:r>
        <w:br w:type="page"/>
      </w:r>
      <w:bookmarkStart w:id="3" w:name="_Toc128650091"/>
      <w:r w:rsidR="0023772D">
        <w:lastRenderedPageBreak/>
        <w:t>Table S</w:t>
      </w:r>
      <w:r w:rsidR="00654B75">
        <w:t>2</w:t>
      </w:r>
      <w:r w:rsidR="0023772D">
        <w:t>: List of test concentrations used in the orthogonal assay (RT-qPCR).</w:t>
      </w:r>
      <w:r w:rsidR="00654B75">
        <w:t xml:space="preserve"> </w:t>
      </w:r>
      <w:r w:rsidR="00654B75" w:rsidRPr="00654B75">
        <w:rPr>
          <w:rStyle w:val="Heading2Char"/>
        </w:rPr>
        <w:t>The indicated concentration refers to the final concentration in the test well.</w:t>
      </w:r>
      <w:bookmarkEnd w:id="3"/>
    </w:p>
    <w:p w14:paraId="1B6F80E7" w14:textId="6C5DBBF8" w:rsidR="0023772D" w:rsidRDefault="00A13CDD" w:rsidP="00D847AE">
      <w:pPr>
        <w:rPr>
          <w:rFonts w:eastAsia="Calibri"/>
        </w:rPr>
      </w:pPr>
      <w:r>
        <w:rPr>
          <w:rFonts w:eastAsia="Calibri"/>
          <w:noProof/>
        </w:rPr>
        <w:drawing>
          <wp:inline distT="0" distB="0" distL="0" distR="0" wp14:anchorId="5F8AC021" wp14:editId="4A103F6B">
            <wp:extent cx="5454650" cy="381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4650" cy="3816350"/>
                    </a:xfrm>
                    <a:prstGeom prst="rect">
                      <a:avLst/>
                    </a:prstGeom>
                    <a:noFill/>
                    <a:ln>
                      <a:noFill/>
                    </a:ln>
                  </pic:spPr>
                </pic:pic>
              </a:graphicData>
            </a:graphic>
          </wp:inline>
        </w:drawing>
      </w:r>
    </w:p>
    <w:p w14:paraId="1AC3C2FE" w14:textId="4A434F83" w:rsidR="0023772D" w:rsidRDefault="0023772D" w:rsidP="00D847AE">
      <w:pPr>
        <w:rPr>
          <w:rFonts w:eastAsia="Calibri"/>
        </w:rPr>
      </w:pPr>
    </w:p>
    <w:p w14:paraId="134E3C98" w14:textId="77777777" w:rsidR="0023772D" w:rsidRPr="0011496B" w:rsidRDefault="0023772D" w:rsidP="00D847AE">
      <w:pPr>
        <w:rPr>
          <w:b/>
          <w:bCs/>
        </w:rPr>
      </w:pPr>
    </w:p>
    <w:p w14:paraId="5D837361" w14:textId="276C1F0C" w:rsidR="00550D0A" w:rsidRPr="00550D0A" w:rsidRDefault="00550D0A" w:rsidP="00654B75">
      <w:pPr>
        <w:pStyle w:val="Heading2"/>
      </w:pPr>
      <w:bookmarkStart w:id="4" w:name="_Toc128650092"/>
      <w:r w:rsidRPr="00550D0A">
        <w:t>Table S</w:t>
      </w:r>
      <w:r w:rsidR="0066223F">
        <w:t>3</w:t>
      </w:r>
      <w:r w:rsidRPr="00021236">
        <w:t xml:space="preserve">. </w:t>
      </w:r>
      <w:r w:rsidR="00021236" w:rsidRPr="00021236">
        <w:t>List of primers</w:t>
      </w:r>
      <w:r w:rsidR="0066223F">
        <w:t>.</w:t>
      </w:r>
      <w:bookmarkEnd w:id="4"/>
    </w:p>
    <w:p w14:paraId="06DACC76" w14:textId="1D200B85" w:rsidR="00550D0A" w:rsidRDefault="00A13CDD" w:rsidP="00E76733">
      <w:pPr>
        <w:rPr>
          <w:rFonts w:eastAsia="Calibri"/>
        </w:rPr>
      </w:pPr>
      <w:r>
        <w:rPr>
          <w:rFonts w:eastAsia="Calibri"/>
          <w:noProof/>
        </w:rPr>
        <w:drawing>
          <wp:inline distT="0" distB="0" distL="0" distR="0" wp14:anchorId="2D99A1BD" wp14:editId="45B71EA9">
            <wp:extent cx="6400800" cy="3156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156585"/>
                    </a:xfrm>
                    <a:prstGeom prst="rect">
                      <a:avLst/>
                    </a:prstGeom>
                    <a:noFill/>
                    <a:ln>
                      <a:noFill/>
                    </a:ln>
                  </pic:spPr>
                </pic:pic>
              </a:graphicData>
            </a:graphic>
          </wp:inline>
        </w:drawing>
      </w:r>
    </w:p>
    <w:p w14:paraId="078808C1" w14:textId="08C492FB" w:rsidR="00A543AA" w:rsidRDefault="00A543AA" w:rsidP="00E76733">
      <w:pPr>
        <w:rPr>
          <w:rFonts w:eastAsia="Calibri"/>
        </w:rPr>
      </w:pPr>
    </w:p>
    <w:p w14:paraId="784769DE" w14:textId="406F5559" w:rsidR="00A543AA" w:rsidRDefault="00A543AA" w:rsidP="00654B75">
      <w:pPr>
        <w:pStyle w:val="Heading1"/>
      </w:pPr>
      <w:r>
        <w:br w:type="page"/>
      </w:r>
      <w:bookmarkStart w:id="5" w:name="_Toc128650093"/>
      <w:r w:rsidR="00654B75">
        <w:lastRenderedPageBreak/>
        <w:t>Supplementary Figures</w:t>
      </w:r>
      <w:bookmarkEnd w:id="5"/>
    </w:p>
    <w:p w14:paraId="56B67872" w14:textId="39808378" w:rsidR="00A543AA" w:rsidRDefault="00A543AA" w:rsidP="00E76733">
      <w:pPr>
        <w:rPr>
          <w:rFonts w:eastAsia="Calibri"/>
        </w:rPr>
      </w:pPr>
    </w:p>
    <w:p w14:paraId="0627C2B5" w14:textId="6F983B27" w:rsidR="00A543AA" w:rsidRDefault="00A13CDD" w:rsidP="00E76733">
      <w:pPr>
        <w:rPr>
          <w:rFonts w:eastAsia="Calibri"/>
        </w:rPr>
      </w:pPr>
      <w:r>
        <w:rPr>
          <w:rFonts w:eastAsia="Calibri"/>
          <w:noProof/>
        </w:rPr>
        <w:drawing>
          <wp:inline distT="0" distB="0" distL="0" distR="0" wp14:anchorId="326064F9" wp14:editId="539E00F9">
            <wp:extent cx="6400800" cy="5653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5653405"/>
                    </a:xfrm>
                    <a:prstGeom prst="rect">
                      <a:avLst/>
                    </a:prstGeom>
                    <a:noFill/>
                    <a:ln>
                      <a:noFill/>
                    </a:ln>
                  </pic:spPr>
                </pic:pic>
              </a:graphicData>
            </a:graphic>
          </wp:inline>
        </w:drawing>
      </w:r>
    </w:p>
    <w:p w14:paraId="4D315A8C" w14:textId="796B91DC" w:rsidR="00A543AA" w:rsidRDefault="00A543AA" w:rsidP="00E76733">
      <w:pPr>
        <w:rPr>
          <w:rFonts w:eastAsia="Calibri"/>
        </w:rPr>
      </w:pPr>
    </w:p>
    <w:p w14:paraId="261C8450" w14:textId="6787980E" w:rsidR="00A543AA" w:rsidRDefault="00A543AA" w:rsidP="00654B75">
      <w:pPr>
        <w:pStyle w:val="Heading2"/>
      </w:pPr>
      <w:bookmarkStart w:id="6" w:name="_Toc128650094"/>
      <w:r>
        <w:t>Fig S1:</w:t>
      </w:r>
      <w:r w:rsidR="0029683A">
        <w:t xml:space="preserve"> Experimental design for the main screen.</w:t>
      </w:r>
      <w:bookmarkEnd w:id="6"/>
    </w:p>
    <w:p w14:paraId="477A5C0B" w14:textId="4804A143" w:rsidR="00A543AA" w:rsidRDefault="0029683A" w:rsidP="00E76733">
      <w:pPr>
        <w:rPr>
          <w:rFonts w:eastAsia="Calibri"/>
        </w:rPr>
      </w:pPr>
      <w:r>
        <w:rPr>
          <w:rFonts w:eastAsia="Calibri"/>
        </w:rPr>
        <w:t xml:space="preserve">(A) Chemicals were distributed among 29 dose plates. Each dose plate </w:t>
      </w:r>
      <w:r w:rsidR="00C16709">
        <w:rPr>
          <w:rFonts w:eastAsia="Calibri"/>
        </w:rPr>
        <w:t xml:space="preserve">contained </w:t>
      </w:r>
      <w:r>
        <w:rPr>
          <w:rFonts w:eastAsia="Calibri"/>
        </w:rPr>
        <w:t>42 test chemicals</w:t>
      </w:r>
      <w:r w:rsidR="00C16709">
        <w:rPr>
          <w:rFonts w:eastAsia="Calibri"/>
        </w:rPr>
        <w:t>,</w:t>
      </w:r>
      <w:r>
        <w:rPr>
          <w:rFonts w:eastAsia="Calibri"/>
        </w:rPr>
        <w:t xml:space="preserve"> three reference chemicals </w:t>
      </w:r>
      <w:r w:rsidR="00C16709">
        <w:rPr>
          <w:rFonts w:eastAsia="Calibri"/>
        </w:rPr>
        <w:t xml:space="preserve">in an </w:t>
      </w:r>
      <w:r>
        <w:rPr>
          <w:rFonts w:eastAsia="Calibri"/>
        </w:rPr>
        <w:t>8</w:t>
      </w:r>
      <w:r w:rsidR="00C16709">
        <w:rPr>
          <w:rFonts w:eastAsia="Calibri"/>
        </w:rPr>
        <w:t xml:space="preserve">-point </w:t>
      </w:r>
      <w:r>
        <w:rPr>
          <w:rFonts w:eastAsia="Calibri"/>
        </w:rPr>
        <w:t>concentration</w:t>
      </w:r>
      <w:r w:rsidR="00C16709">
        <w:rPr>
          <w:rFonts w:eastAsia="Calibri"/>
        </w:rPr>
        <w:t xml:space="preserve"> series,</w:t>
      </w:r>
      <w:r>
        <w:rPr>
          <w:rFonts w:eastAsia="Calibri"/>
        </w:rPr>
        <w:t xml:space="preserve"> three wells of a single concentration of </w:t>
      </w:r>
      <w:proofErr w:type="spellStart"/>
      <w:r>
        <w:rPr>
          <w:rFonts w:eastAsia="Calibri"/>
        </w:rPr>
        <w:t>trichostatin</w:t>
      </w:r>
      <w:proofErr w:type="spellEnd"/>
      <w:r>
        <w:rPr>
          <w:rFonts w:eastAsia="Calibri"/>
        </w:rPr>
        <w:t xml:space="preserve"> A and </w:t>
      </w:r>
      <w:proofErr w:type="spellStart"/>
      <w:r>
        <w:rPr>
          <w:rFonts w:eastAsia="Calibri"/>
        </w:rPr>
        <w:t>staurosporine</w:t>
      </w:r>
      <w:proofErr w:type="spellEnd"/>
      <w:r w:rsidR="00C16709">
        <w:rPr>
          <w:rFonts w:eastAsia="Calibri"/>
        </w:rPr>
        <w:t>, respectively</w:t>
      </w:r>
      <w:r w:rsidR="00A35AD0">
        <w:rPr>
          <w:rFonts w:eastAsia="Calibri"/>
        </w:rPr>
        <w:t>,</w:t>
      </w:r>
      <w:r>
        <w:rPr>
          <w:rFonts w:eastAsia="Calibri"/>
        </w:rPr>
        <w:t xml:space="preserve"> and 18 wells of solvent control (DMSO).</w:t>
      </w:r>
      <w:r w:rsidR="00C16709">
        <w:rPr>
          <w:rFonts w:eastAsia="Calibri"/>
        </w:rPr>
        <w:t xml:space="preserve"> All test and reference chemicals on the dose plates were 200x the nominal test well concentrations.</w:t>
      </w:r>
      <w:r>
        <w:rPr>
          <w:rFonts w:eastAsia="Calibri"/>
        </w:rPr>
        <w:t xml:space="preserve"> Treatments </w:t>
      </w:r>
      <w:r w:rsidR="00C16709">
        <w:rPr>
          <w:rFonts w:eastAsia="Calibri"/>
        </w:rPr>
        <w:t xml:space="preserve">were </w:t>
      </w:r>
      <w:r>
        <w:rPr>
          <w:rFonts w:eastAsia="Calibri"/>
        </w:rPr>
        <w:t>applied to test we</w:t>
      </w:r>
      <w:r w:rsidR="00762DA5">
        <w:rPr>
          <w:rFonts w:eastAsia="Calibri"/>
        </w:rPr>
        <w:t>l</w:t>
      </w:r>
      <w:r>
        <w:rPr>
          <w:rFonts w:eastAsia="Calibri"/>
        </w:rPr>
        <w:t xml:space="preserve">ls </w:t>
      </w:r>
      <w:r w:rsidR="00581626">
        <w:rPr>
          <w:rFonts w:eastAsia="Calibri"/>
        </w:rPr>
        <w:t xml:space="preserve">in the assay plates </w:t>
      </w:r>
      <w:r>
        <w:rPr>
          <w:rFonts w:eastAsia="Calibri"/>
        </w:rPr>
        <w:t>in a randomized manner.</w:t>
      </w:r>
      <w:r w:rsidR="00581626">
        <w:rPr>
          <w:rFonts w:eastAsia="Calibri"/>
        </w:rPr>
        <w:t xml:space="preserve"> Each assay plate had a unique randomization pattern. </w:t>
      </w:r>
      <w:r>
        <w:rPr>
          <w:rFonts w:eastAsia="Calibri"/>
        </w:rPr>
        <w:t xml:space="preserve"> (B) Each dose plate was used to treat four assay plates from four independent cell cultures. </w:t>
      </w:r>
      <w:r w:rsidR="00C16709">
        <w:rPr>
          <w:rFonts w:eastAsia="Calibri"/>
        </w:rPr>
        <w:t>The four assay plates receiving the same subset of chemicals</w:t>
      </w:r>
      <w:r>
        <w:rPr>
          <w:rFonts w:eastAsia="Calibri"/>
        </w:rPr>
        <w:t xml:space="preserve"> </w:t>
      </w:r>
      <w:r w:rsidR="00C16709">
        <w:rPr>
          <w:rFonts w:eastAsia="Calibri"/>
        </w:rPr>
        <w:t xml:space="preserve">constitute </w:t>
      </w:r>
      <w:r>
        <w:rPr>
          <w:rFonts w:eastAsia="Calibri"/>
        </w:rPr>
        <w:t>a plate group. Thus</w:t>
      </w:r>
      <w:r w:rsidR="00C16709">
        <w:rPr>
          <w:rFonts w:eastAsia="Calibri"/>
        </w:rPr>
        <w:t>,</w:t>
      </w:r>
      <w:r>
        <w:rPr>
          <w:rFonts w:eastAsia="Calibri"/>
        </w:rPr>
        <w:t xml:space="preserve"> the screen </w:t>
      </w:r>
      <w:r w:rsidR="00C16709">
        <w:rPr>
          <w:rFonts w:eastAsia="Calibri"/>
        </w:rPr>
        <w:t xml:space="preserve">contains </w:t>
      </w:r>
      <w:r>
        <w:rPr>
          <w:rFonts w:eastAsia="Calibri"/>
        </w:rPr>
        <w:t>29 plate groups and 116 assay plates in total.</w:t>
      </w:r>
    </w:p>
    <w:p w14:paraId="2929611B" w14:textId="337F1F6D" w:rsidR="00305DA8" w:rsidRDefault="00305DA8" w:rsidP="00E76733">
      <w:pPr>
        <w:rPr>
          <w:rFonts w:eastAsia="Calibri"/>
        </w:rPr>
      </w:pPr>
    </w:p>
    <w:p w14:paraId="2EE5718A" w14:textId="334185EA" w:rsidR="00305DA8" w:rsidRDefault="00305DA8" w:rsidP="00E76733">
      <w:pPr>
        <w:rPr>
          <w:rFonts w:eastAsia="Calibri"/>
        </w:rPr>
      </w:pPr>
    </w:p>
    <w:p w14:paraId="73BB201F" w14:textId="6CCC355A" w:rsidR="00305DA8" w:rsidRDefault="00305DA8" w:rsidP="00E76733">
      <w:pPr>
        <w:rPr>
          <w:rFonts w:eastAsia="Calibri"/>
        </w:rPr>
      </w:pPr>
    </w:p>
    <w:p w14:paraId="7127B3B4" w14:textId="1B2603E4" w:rsidR="00305DA8" w:rsidRDefault="00305DA8" w:rsidP="00E76733">
      <w:pPr>
        <w:rPr>
          <w:rFonts w:eastAsia="Calibri"/>
        </w:rPr>
      </w:pPr>
    </w:p>
    <w:p w14:paraId="1C701347" w14:textId="4524ED6A" w:rsidR="00305DA8" w:rsidRDefault="00A13CDD" w:rsidP="00E76733">
      <w:pPr>
        <w:rPr>
          <w:rFonts w:eastAsia="Calibri"/>
        </w:rPr>
      </w:pPr>
      <w:r>
        <w:rPr>
          <w:noProof/>
        </w:rPr>
        <w:drawing>
          <wp:inline distT="0" distB="0" distL="0" distR="0" wp14:anchorId="3CFFAAAD" wp14:editId="31207493">
            <wp:extent cx="5486400" cy="659955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6599555"/>
                    </a:xfrm>
                    <a:prstGeom prst="rect">
                      <a:avLst/>
                    </a:prstGeom>
                    <a:noFill/>
                    <a:ln>
                      <a:noFill/>
                    </a:ln>
                  </pic:spPr>
                </pic:pic>
              </a:graphicData>
            </a:graphic>
          </wp:inline>
        </w:drawing>
      </w:r>
    </w:p>
    <w:p w14:paraId="613CEAFB" w14:textId="553E19E5" w:rsidR="00550D0A" w:rsidRDefault="00550D0A" w:rsidP="00E76733">
      <w:pPr>
        <w:rPr>
          <w:rFonts w:eastAsia="Calibri"/>
        </w:rPr>
      </w:pPr>
    </w:p>
    <w:p w14:paraId="4A744B58" w14:textId="6008654F" w:rsidR="00305DA8" w:rsidRDefault="00305DA8" w:rsidP="00A61544">
      <w:pPr>
        <w:pStyle w:val="Heading2"/>
      </w:pPr>
      <w:bookmarkStart w:id="7" w:name="_Toc128650095"/>
      <w:r w:rsidRPr="00305DA8">
        <w:t xml:space="preserve">Fig S2: Workflow for feature </w:t>
      </w:r>
      <w:r w:rsidR="00003E9A">
        <w:t>elimination</w:t>
      </w:r>
      <w:r w:rsidRPr="00305DA8">
        <w:t>.</w:t>
      </w:r>
      <w:bookmarkEnd w:id="7"/>
    </w:p>
    <w:p w14:paraId="581A7A6D" w14:textId="4B2884DB" w:rsidR="00305DA8" w:rsidRDefault="00305DA8" w:rsidP="00E76733">
      <w:pPr>
        <w:rPr>
          <w:rFonts w:eastAsia="Calibri"/>
        </w:rPr>
      </w:pPr>
      <w:r>
        <w:rPr>
          <w:rFonts w:eastAsia="Calibri"/>
        </w:rPr>
        <w:t xml:space="preserve">The flowchart illustrates the feature </w:t>
      </w:r>
      <w:r w:rsidR="00003E9A">
        <w:rPr>
          <w:rFonts w:eastAsia="Calibri"/>
        </w:rPr>
        <w:t>elimination</w:t>
      </w:r>
      <w:r>
        <w:rPr>
          <w:rFonts w:eastAsia="Calibri"/>
        </w:rPr>
        <w:t xml:space="preserve"> procedure used to facilitate comparisons of biological similarity among test chemicals.</w:t>
      </w:r>
    </w:p>
    <w:p w14:paraId="07850343" w14:textId="14DACFE0" w:rsidR="00305DA8" w:rsidRDefault="00305DA8" w:rsidP="00E76733">
      <w:pPr>
        <w:rPr>
          <w:rFonts w:eastAsia="Calibri"/>
        </w:rPr>
      </w:pPr>
    </w:p>
    <w:p w14:paraId="0F4CFE4E" w14:textId="02891E7F" w:rsidR="00305DA8" w:rsidRPr="00305DA8" w:rsidRDefault="00A61544" w:rsidP="00E76733">
      <w:pPr>
        <w:rPr>
          <w:rFonts w:eastAsia="Calibri"/>
        </w:rPr>
      </w:pPr>
      <w:r>
        <w:rPr>
          <w:rFonts w:eastAsia="Calibri"/>
        </w:rPr>
        <w:br w:type="page"/>
      </w:r>
      <w:r w:rsidR="00A13CDD">
        <w:rPr>
          <w:rFonts w:eastAsia="Calibri"/>
          <w:noProof/>
        </w:rPr>
        <w:lastRenderedPageBreak/>
        <w:drawing>
          <wp:inline distT="0" distB="0" distL="0" distR="0" wp14:anchorId="7CCFB91E" wp14:editId="2F524761">
            <wp:extent cx="4779010" cy="65201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9010" cy="6520180"/>
                    </a:xfrm>
                    <a:prstGeom prst="rect">
                      <a:avLst/>
                    </a:prstGeom>
                    <a:noFill/>
                    <a:ln>
                      <a:noFill/>
                    </a:ln>
                  </pic:spPr>
                </pic:pic>
              </a:graphicData>
            </a:graphic>
          </wp:inline>
        </w:drawing>
      </w:r>
    </w:p>
    <w:p w14:paraId="14251076" w14:textId="77777777" w:rsidR="00305DA8" w:rsidRDefault="00305DA8" w:rsidP="00E76733">
      <w:pPr>
        <w:rPr>
          <w:rFonts w:eastAsia="Calibri"/>
        </w:rPr>
      </w:pPr>
    </w:p>
    <w:p w14:paraId="4CB0E8CF" w14:textId="77777777" w:rsidR="00305DA8" w:rsidRPr="00305DA8" w:rsidRDefault="00305DA8" w:rsidP="00A61544">
      <w:pPr>
        <w:pStyle w:val="Heading2"/>
      </w:pPr>
      <w:bookmarkStart w:id="8" w:name="_Toc128650096"/>
      <w:r w:rsidRPr="00305DA8">
        <w:t>Fig S3:  Workflow for phenotypic profile comparisons</w:t>
      </w:r>
      <w:bookmarkEnd w:id="8"/>
    </w:p>
    <w:p w14:paraId="2C446790" w14:textId="455F8255" w:rsidR="00305DA8" w:rsidRDefault="00305DA8" w:rsidP="00305DA8">
      <w:pPr>
        <w:jc w:val="left"/>
        <w:rPr>
          <w:rFonts w:eastAsia="Calibri"/>
        </w:rPr>
      </w:pPr>
      <w:r>
        <w:rPr>
          <w:rFonts w:eastAsia="Calibri"/>
        </w:rPr>
        <w:t>The flowchart illustrates the procedure used to compare phenotypic profiles among test chemicals.</w:t>
      </w:r>
    </w:p>
    <w:p w14:paraId="3907161D" w14:textId="5FE8171F" w:rsidR="00B93C66" w:rsidRDefault="00B93C66" w:rsidP="00305DA8">
      <w:pPr>
        <w:jc w:val="left"/>
        <w:rPr>
          <w:rFonts w:eastAsia="Calibri"/>
        </w:rPr>
      </w:pPr>
    </w:p>
    <w:p w14:paraId="65CBF021" w14:textId="5BC80318" w:rsidR="00B93C66" w:rsidRDefault="00B93C66" w:rsidP="00305DA8">
      <w:pPr>
        <w:jc w:val="left"/>
        <w:rPr>
          <w:rFonts w:eastAsia="Calibri"/>
        </w:rPr>
      </w:pPr>
    </w:p>
    <w:p w14:paraId="232B9925" w14:textId="5A9EE9B8" w:rsidR="00B93C66" w:rsidRDefault="00B93C66" w:rsidP="00305DA8">
      <w:pPr>
        <w:jc w:val="left"/>
        <w:rPr>
          <w:rFonts w:eastAsia="Calibri"/>
        </w:rPr>
      </w:pPr>
    </w:p>
    <w:p w14:paraId="66FEC756" w14:textId="12CA0129" w:rsidR="00B93C66" w:rsidRDefault="00A61544" w:rsidP="00305DA8">
      <w:pPr>
        <w:jc w:val="left"/>
        <w:rPr>
          <w:rFonts w:eastAsia="Calibri"/>
        </w:rPr>
      </w:pPr>
      <w:r>
        <w:rPr>
          <w:rFonts w:eastAsia="Calibri"/>
        </w:rPr>
        <w:br w:type="page"/>
      </w:r>
      <w:r w:rsidR="00A13CDD">
        <w:rPr>
          <w:rFonts w:eastAsia="Calibri"/>
          <w:noProof/>
        </w:rPr>
        <w:lastRenderedPageBreak/>
        <w:drawing>
          <wp:inline distT="0" distB="0" distL="0" distR="0" wp14:anchorId="0D958523" wp14:editId="38398C59">
            <wp:extent cx="4612005" cy="6392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2005" cy="6392545"/>
                    </a:xfrm>
                    <a:prstGeom prst="rect">
                      <a:avLst/>
                    </a:prstGeom>
                    <a:noFill/>
                    <a:ln>
                      <a:noFill/>
                    </a:ln>
                  </pic:spPr>
                </pic:pic>
              </a:graphicData>
            </a:graphic>
          </wp:inline>
        </w:drawing>
      </w:r>
    </w:p>
    <w:p w14:paraId="066ECFB1" w14:textId="77777777" w:rsidR="00B93C66" w:rsidRDefault="00B93C66" w:rsidP="00305DA8">
      <w:pPr>
        <w:jc w:val="left"/>
        <w:rPr>
          <w:rFonts w:eastAsia="Calibri"/>
        </w:rPr>
      </w:pPr>
    </w:p>
    <w:p w14:paraId="0174903B" w14:textId="77777777" w:rsidR="00B93C66" w:rsidRPr="00B93C66" w:rsidRDefault="00B93C66" w:rsidP="00A61544">
      <w:pPr>
        <w:pStyle w:val="Heading2"/>
      </w:pPr>
      <w:bookmarkStart w:id="9" w:name="_Toc128650097"/>
      <w:r w:rsidRPr="00B93C66">
        <w:t xml:space="preserve">Fig S4. Workflow for summarized ToxCast data from </w:t>
      </w:r>
      <w:proofErr w:type="spellStart"/>
      <w:r w:rsidRPr="00B93C66">
        <w:rPr>
          <w:i/>
          <w:iCs/>
        </w:rPr>
        <w:t>invitroDB</w:t>
      </w:r>
      <w:proofErr w:type="spellEnd"/>
      <w:r w:rsidRPr="00B93C66">
        <w:t>.</w:t>
      </w:r>
      <w:bookmarkEnd w:id="9"/>
    </w:p>
    <w:p w14:paraId="5C832195" w14:textId="77777777" w:rsidR="00A61544" w:rsidRDefault="00B93C66" w:rsidP="00305DA8">
      <w:pPr>
        <w:jc w:val="left"/>
        <w:rPr>
          <w:rFonts w:eastAsia="Calibri"/>
        </w:rPr>
      </w:pPr>
      <w:r>
        <w:rPr>
          <w:rFonts w:eastAsia="Calibri"/>
        </w:rPr>
        <w:t xml:space="preserve">The flowchart illustrates the procedure used to summarize ToxCast data from </w:t>
      </w:r>
      <w:proofErr w:type="spellStart"/>
      <w:r w:rsidRPr="00B93C66">
        <w:rPr>
          <w:rFonts w:eastAsia="Calibri"/>
          <w:i/>
          <w:iCs/>
        </w:rPr>
        <w:t>invitroDB</w:t>
      </w:r>
      <w:proofErr w:type="spellEnd"/>
      <w:r>
        <w:rPr>
          <w:rFonts w:eastAsia="Calibri"/>
        </w:rPr>
        <w:t xml:space="preserve"> to obtain an overall </w:t>
      </w:r>
      <w:r w:rsidRPr="00B93C66">
        <w:rPr>
          <w:rFonts w:eastAsia="Calibri"/>
          <w:i/>
          <w:iCs/>
        </w:rPr>
        <w:t>in vitro</w:t>
      </w:r>
      <w:r>
        <w:rPr>
          <w:rFonts w:eastAsia="Calibri"/>
        </w:rPr>
        <w:t xml:space="preserve"> POD.</w:t>
      </w:r>
    </w:p>
    <w:p w14:paraId="7B87EF98" w14:textId="723DA0DD" w:rsidR="00D847AE" w:rsidRDefault="00550D0A" w:rsidP="00305DA8">
      <w:pPr>
        <w:jc w:val="left"/>
        <w:rPr>
          <w:rFonts w:eastAsia="Calibri"/>
        </w:rPr>
      </w:pPr>
      <w:r>
        <w:rPr>
          <w:rFonts w:eastAsia="Calibri"/>
        </w:rPr>
        <w:br w:type="page"/>
      </w:r>
      <w:r w:rsidR="00A13CDD">
        <w:rPr>
          <w:rFonts w:eastAsia="Calibri"/>
          <w:noProof/>
        </w:rPr>
        <w:lastRenderedPageBreak/>
        <w:drawing>
          <wp:inline distT="0" distB="0" distL="0" distR="0" wp14:anchorId="753CD3F4" wp14:editId="6FA6EF77">
            <wp:extent cx="6177915" cy="6186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7915" cy="6186170"/>
                    </a:xfrm>
                    <a:prstGeom prst="rect">
                      <a:avLst/>
                    </a:prstGeom>
                    <a:noFill/>
                    <a:ln>
                      <a:noFill/>
                    </a:ln>
                  </pic:spPr>
                </pic:pic>
              </a:graphicData>
            </a:graphic>
          </wp:inline>
        </w:drawing>
      </w:r>
    </w:p>
    <w:p w14:paraId="68AB3636" w14:textId="3DFED05D" w:rsidR="00D847AE" w:rsidRPr="00A543AA" w:rsidRDefault="00D847AE" w:rsidP="00654B75">
      <w:pPr>
        <w:pStyle w:val="Heading2"/>
      </w:pPr>
      <w:bookmarkStart w:id="10" w:name="_Toc128650098"/>
      <w:r w:rsidRPr="00A543AA">
        <w:t>Fig. S</w:t>
      </w:r>
      <w:r w:rsidR="00BF13C0">
        <w:t>5</w:t>
      </w:r>
      <w:r w:rsidRPr="00A543AA">
        <w:t>: Intra-screen reproducibility of potencies and hit</w:t>
      </w:r>
      <w:r w:rsidR="00762DA5">
        <w:t xml:space="preserve"> </w:t>
      </w:r>
      <w:r w:rsidRPr="00A543AA">
        <w:t>calls.</w:t>
      </w:r>
      <w:bookmarkEnd w:id="10"/>
    </w:p>
    <w:p w14:paraId="2C6B11E1" w14:textId="334F79A1" w:rsidR="00D847AE" w:rsidRDefault="00D847AE" w:rsidP="00E76733">
      <w:pPr>
        <w:rPr>
          <w:rFonts w:eastAsia="Calibri"/>
        </w:rPr>
      </w:pPr>
      <w:r>
        <w:rPr>
          <w:rFonts w:eastAsia="Calibri"/>
        </w:rPr>
        <w:t xml:space="preserve">(A) </w:t>
      </w:r>
      <w:r w:rsidRPr="00D847AE">
        <w:rPr>
          <w:rFonts w:eastAsia="Calibri"/>
        </w:rPr>
        <w:t xml:space="preserve">Concentration-response curves of global </w:t>
      </w:r>
      <w:proofErr w:type="spellStart"/>
      <w:r w:rsidRPr="00D847AE">
        <w:rPr>
          <w:rFonts w:eastAsia="Calibri"/>
        </w:rPr>
        <w:t>Mahalanobis</w:t>
      </w:r>
      <w:proofErr w:type="spellEnd"/>
      <w:r w:rsidRPr="00D847AE">
        <w:rPr>
          <w:rFonts w:eastAsia="Calibri"/>
        </w:rPr>
        <w:t xml:space="preserve"> distances of the plate-based reference chemicals. A total of 29 plate groups were analyzed.</w:t>
      </w:r>
      <w:r>
        <w:rPr>
          <w:rFonts w:eastAsia="Calibri"/>
        </w:rPr>
        <w:t xml:space="preserve"> (B) </w:t>
      </w:r>
      <w:r w:rsidRPr="00D847AE">
        <w:rPr>
          <w:rFonts w:eastAsia="Calibri"/>
        </w:rPr>
        <w:t>Phenotype altering concentrations</w:t>
      </w:r>
      <w:r w:rsidR="00581626">
        <w:rPr>
          <w:rFonts w:eastAsia="Calibri"/>
        </w:rPr>
        <w:t xml:space="preserve"> (PACs)</w:t>
      </w:r>
      <w:r w:rsidRPr="00D847AE">
        <w:rPr>
          <w:rFonts w:eastAsia="Calibri"/>
        </w:rPr>
        <w:t xml:space="preserve"> for the plate-based reference chemicals for all 29 plate groups and two different analysis approaches. The box indicates the median with the first and third quartile and the whiskers indicate 1.5 * inter-quartile range. All data points</w:t>
      </w:r>
      <w:r w:rsidR="00C16709">
        <w:rPr>
          <w:rFonts w:eastAsia="Calibri"/>
        </w:rPr>
        <w:t xml:space="preserve"> from the 29 plate groups</w:t>
      </w:r>
      <w:r w:rsidRPr="00D847AE">
        <w:rPr>
          <w:rFonts w:eastAsia="Calibri"/>
        </w:rPr>
        <w:t xml:space="preserve"> are shown. The number to the right indicates the mean and standard deviation</w:t>
      </w:r>
      <w:r w:rsidR="00C16709">
        <w:rPr>
          <w:rFonts w:eastAsia="Calibri"/>
        </w:rPr>
        <w:t xml:space="preserve"> of the PAC across plate groups</w:t>
      </w:r>
      <w:r w:rsidRPr="00D847AE">
        <w:rPr>
          <w:rFonts w:eastAsia="Calibri"/>
        </w:rPr>
        <w:t>.</w:t>
      </w:r>
      <w:r>
        <w:rPr>
          <w:rFonts w:eastAsia="Calibri"/>
        </w:rPr>
        <w:t xml:space="preserve"> (C) </w:t>
      </w:r>
      <w:r w:rsidR="00C16709">
        <w:rPr>
          <w:rFonts w:eastAsia="Calibri"/>
        </w:rPr>
        <w:t>PACs</w:t>
      </w:r>
      <w:r w:rsidRPr="00D847AE">
        <w:rPr>
          <w:rFonts w:eastAsia="Calibri"/>
        </w:rPr>
        <w:t xml:space="preserve"> for the 17 chemicals </w:t>
      </w:r>
      <w:r w:rsidR="00C16709">
        <w:rPr>
          <w:rFonts w:eastAsia="Calibri"/>
        </w:rPr>
        <w:t>screened</w:t>
      </w:r>
      <w:r w:rsidR="00C16709" w:rsidRPr="00D847AE">
        <w:rPr>
          <w:rFonts w:eastAsia="Calibri"/>
        </w:rPr>
        <w:t xml:space="preserve"> </w:t>
      </w:r>
      <w:r w:rsidRPr="00D847AE">
        <w:rPr>
          <w:rFonts w:eastAsia="Calibri"/>
        </w:rPr>
        <w:t xml:space="preserve">in duplicate for both analysis </w:t>
      </w:r>
      <w:r w:rsidR="00C16709">
        <w:rPr>
          <w:rFonts w:eastAsia="Calibri"/>
        </w:rPr>
        <w:t>approaches</w:t>
      </w:r>
      <w:r w:rsidRPr="00D847AE">
        <w:rPr>
          <w:rFonts w:eastAsia="Calibri"/>
        </w:rPr>
        <w:t xml:space="preserve">. Open circles indicate inactive replicates (plotted at 300 </w:t>
      </w:r>
      <w:r w:rsidR="00581626">
        <w:rPr>
          <w:rFonts w:eastAsia="Calibri"/>
        </w:rPr>
        <w:t>µ</w:t>
      </w:r>
      <w:r w:rsidRPr="00D847AE">
        <w:rPr>
          <w:rFonts w:eastAsia="Calibri"/>
        </w:rPr>
        <w:t xml:space="preserve">M for </w:t>
      </w:r>
      <w:r w:rsidR="00C16709">
        <w:rPr>
          <w:rFonts w:eastAsia="Calibri"/>
        </w:rPr>
        <w:t>visualization purposes</w:t>
      </w:r>
      <w:r w:rsidRPr="00D847AE">
        <w:rPr>
          <w:rFonts w:eastAsia="Calibri"/>
        </w:rPr>
        <w:t xml:space="preserve">). Different point colors indicate samples that came from different </w:t>
      </w:r>
      <w:r w:rsidR="00C16709">
        <w:rPr>
          <w:rFonts w:eastAsia="Calibri"/>
        </w:rPr>
        <w:t xml:space="preserve">source </w:t>
      </w:r>
      <w:r w:rsidRPr="00D847AE">
        <w:rPr>
          <w:rFonts w:eastAsia="Calibri"/>
        </w:rPr>
        <w:t xml:space="preserve">bottles in the </w:t>
      </w:r>
      <w:r w:rsidR="00C16709">
        <w:rPr>
          <w:rFonts w:eastAsia="Calibri"/>
        </w:rPr>
        <w:t xml:space="preserve">ToxCast </w:t>
      </w:r>
      <w:r w:rsidRPr="00D847AE">
        <w:rPr>
          <w:rFonts w:eastAsia="Calibri"/>
        </w:rPr>
        <w:t>chemical inventory.</w:t>
      </w:r>
      <w:r w:rsidR="006532DA">
        <w:rPr>
          <w:rFonts w:eastAsia="Calibri"/>
        </w:rPr>
        <w:t xml:space="preserve"> The gray bar indicates the range of tested concentrations.</w:t>
      </w:r>
    </w:p>
    <w:p w14:paraId="30148690" w14:textId="77777777" w:rsidR="008314B2" w:rsidRDefault="003564AA" w:rsidP="008314B2">
      <w:r>
        <w:br w:type="page"/>
      </w:r>
    </w:p>
    <w:p w14:paraId="0ECE0FB6" w14:textId="01A91A5E" w:rsidR="00A543AA" w:rsidRDefault="00A13CDD" w:rsidP="008314B2">
      <w:r>
        <w:rPr>
          <w:noProof/>
        </w:rPr>
        <w:lastRenderedPageBreak/>
        <w:drawing>
          <wp:inline distT="0" distB="0" distL="0" distR="0" wp14:anchorId="005795B5" wp14:editId="5E05054C">
            <wp:extent cx="6400800" cy="3418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3418840"/>
                    </a:xfrm>
                    <a:prstGeom prst="rect">
                      <a:avLst/>
                    </a:prstGeom>
                    <a:noFill/>
                    <a:ln>
                      <a:noFill/>
                    </a:ln>
                  </pic:spPr>
                </pic:pic>
              </a:graphicData>
            </a:graphic>
          </wp:inline>
        </w:drawing>
      </w:r>
    </w:p>
    <w:p w14:paraId="2F6F57AD" w14:textId="49C6BC2D" w:rsidR="008314B2" w:rsidRPr="008314B2" w:rsidRDefault="008314B2" w:rsidP="00654B75">
      <w:pPr>
        <w:pStyle w:val="Heading2"/>
      </w:pPr>
      <w:bookmarkStart w:id="11" w:name="_Toc128650099"/>
      <w:r w:rsidRPr="008314B2">
        <w:t>Fig. S</w:t>
      </w:r>
      <w:r w:rsidR="00B74DA4">
        <w:t>6</w:t>
      </w:r>
      <w:r w:rsidRPr="008314B2">
        <w:t xml:space="preserve">: Intra-screen reproducibility of </w:t>
      </w:r>
      <w:r>
        <w:t>phenotypic profiles for a single concentration of reference chemicals</w:t>
      </w:r>
      <w:r w:rsidRPr="008314B2">
        <w:t>.</w:t>
      </w:r>
      <w:bookmarkEnd w:id="11"/>
    </w:p>
    <w:p w14:paraId="7007C61C" w14:textId="2A07C183" w:rsidR="008710DD" w:rsidRDefault="008314B2" w:rsidP="008314B2">
      <w:pPr>
        <w:rPr>
          <w:szCs w:val="22"/>
        </w:rPr>
      </w:pPr>
      <w:r>
        <w:rPr>
          <w:szCs w:val="22"/>
        </w:rPr>
        <w:t>The heatmap shows normalized</w:t>
      </w:r>
      <w:r w:rsidR="00C16709">
        <w:rPr>
          <w:szCs w:val="22"/>
        </w:rPr>
        <w:t xml:space="preserve"> and</w:t>
      </w:r>
      <w:r>
        <w:rPr>
          <w:szCs w:val="22"/>
        </w:rPr>
        <w:t xml:space="preserve"> </w:t>
      </w:r>
      <w:r w:rsidRPr="00762DA5">
        <w:rPr>
          <w:color w:val="auto"/>
          <w:szCs w:val="22"/>
        </w:rPr>
        <w:t>scaled</w:t>
      </w:r>
      <w:r>
        <w:rPr>
          <w:szCs w:val="22"/>
        </w:rPr>
        <w:t xml:space="preserve"> HTPP results for the 29 repetitions of the four reference chemicals at a single test concentration. The 289 features </w:t>
      </w:r>
      <w:r w:rsidR="00A9348F">
        <w:rPr>
          <w:szCs w:val="22"/>
        </w:rPr>
        <w:t>retained as part of the feature sele</w:t>
      </w:r>
      <w:r w:rsidR="000A41F9">
        <w:rPr>
          <w:szCs w:val="22"/>
        </w:rPr>
        <w:t>c</w:t>
      </w:r>
      <w:r w:rsidR="00A9348F">
        <w:rPr>
          <w:szCs w:val="22"/>
        </w:rPr>
        <w:t xml:space="preserve">tion process </w:t>
      </w:r>
      <w:r>
        <w:rPr>
          <w:szCs w:val="22"/>
        </w:rPr>
        <w:t>are arranged</w:t>
      </w:r>
      <w:r w:rsidR="000A41F9">
        <w:rPr>
          <w:szCs w:val="22"/>
        </w:rPr>
        <w:t xml:space="preserve"> in columns according to</w:t>
      </w:r>
      <w:r>
        <w:rPr>
          <w:szCs w:val="22"/>
        </w:rPr>
        <w:t xml:space="preserve"> </w:t>
      </w:r>
      <w:r w:rsidR="000A41F9">
        <w:rPr>
          <w:szCs w:val="22"/>
        </w:rPr>
        <w:t>fluorescent</w:t>
      </w:r>
      <w:r>
        <w:rPr>
          <w:szCs w:val="22"/>
        </w:rPr>
        <w:t xml:space="preserve"> imaging channel and clustered within</w:t>
      </w:r>
      <w:r w:rsidR="000A41F9">
        <w:rPr>
          <w:szCs w:val="22"/>
        </w:rPr>
        <w:t xml:space="preserve"> each </w:t>
      </w:r>
      <w:r w:rsidR="00762DA5">
        <w:rPr>
          <w:szCs w:val="22"/>
        </w:rPr>
        <w:t>channel</w:t>
      </w:r>
      <w:r>
        <w:rPr>
          <w:szCs w:val="22"/>
        </w:rPr>
        <w:t>.</w:t>
      </w:r>
      <w:r w:rsidR="000A41F9">
        <w:rPr>
          <w:szCs w:val="22"/>
        </w:rPr>
        <w:t xml:space="preserve"> Repeatable phenotypic profiles are observed across plate groups for each reference chemical.</w:t>
      </w:r>
    </w:p>
    <w:p w14:paraId="68566C04" w14:textId="51DAEA41" w:rsidR="00D847AE" w:rsidRDefault="00D847AE" w:rsidP="00E76733">
      <w:pPr>
        <w:rPr>
          <w:szCs w:val="22"/>
        </w:rPr>
      </w:pPr>
    </w:p>
    <w:p w14:paraId="56599E9F" w14:textId="47271FE4" w:rsidR="000C15B4" w:rsidRDefault="000C15B4" w:rsidP="00E76733">
      <w:pPr>
        <w:rPr>
          <w:szCs w:val="22"/>
        </w:rPr>
      </w:pPr>
    </w:p>
    <w:p w14:paraId="42FF3768" w14:textId="53FD78DB" w:rsidR="000C15B4" w:rsidRDefault="000C15B4" w:rsidP="00E76733">
      <w:pPr>
        <w:rPr>
          <w:szCs w:val="22"/>
        </w:rPr>
      </w:pPr>
    </w:p>
    <w:p w14:paraId="3E124EDD" w14:textId="5F683DF0" w:rsidR="000C15B4" w:rsidRDefault="000C15B4" w:rsidP="00E76733">
      <w:pPr>
        <w:rPr>
          <w:szCs w:val="22"/>
        </w:rPr>
      </w:pPr>
    </w:p>
    <w:p w14:paraId="3D1D0F3B" w14:textId="1EDE2B9E" w:rsidR="000C15B4" w:rsidRDefault="000C15B4" w:rsidP="00E76733">
      <w:pPr>
        <w:rPr>
          <w:szCs w:val="22"/>
        </w:rPr>
      </w:pPr>
    </w:p>
    <w:p w14:paraId="4C3C166D" w14:textId="38353F1F" w:rsidR="000C15B4" w:rsidRDefault="000C15B4" w:rsidP="00E76733">
      <w:pPr>
        <w:rPr>
          <w:szCs w:val="22"/>
        </w:rPr>
      </w:pPr>
    </w:p>
    <w:p w14:paraId="6DC354D6" w14:textId="799A8801" w:rsidR="000C15B4" w:rsidRDefault="000C15B4" w:rsidP="00E76733">
      <w:pPr>
        <w:rPr>
          <w:szCs w:val="22"/>
        </w:rPr>
      </w:pPr>
    </w:p>
    <w:p w14:paraId="38608EB7" w14:textId="6B4FE229" w:rsidR="000C15B4" w:rsidRDefault="000C15B4" w:rsidP="00E76733">
      <w:pPr>
        <w:rPr>
          <w:szCs w:val="22"/>
        </w:rPr>
      </w:pPr>
    </w:p>
    <w:p w14:paraId="72A43D5F" w14:textId="21D356BB" w:rsidR="000C15B4" w:rsidRDefault="000C15B4" w:rsidP="00E76733">
      <w:pPr>
        <w:rPr>
          <w:szCs w:val="22"/>
        </w:rPr>
      </w:pPr>
    </w:p>
    <w:p w14:paraId="43B30918" w14:textId="77777777" w:rsidR="000C15B4" w:rsidRDefault="000C15B4" w:rsidP="00E76733">
      <w:pPr>
        <w:rPr>
          <w:szCs w:val="22"/>
        </w:rPr>
      </w:pPr>
    </w:p>
    <w:p w14:paraId="0C619F21" w14:textId="1822792D" w:rsidR="008314B2" w:rsidRDefault="008314B2" w:rsidP="00E76733">
      <w:pPr>
        <w:rPr>
          <w:szCs w:val="22"/>
        </w:rPr>
      </w:pPr>
    </w:p>
    <w:p w14:paraId="6A6DD265" w14:textId="421296D6" w:rsidR="00962916" w:rsidRDefault="008314B2" w:rsidP="00E76733">
      <w:pPr>
        <w:rPr>
          <w:szCs w:val="22"/>
        </w:rPr>
      </w:pPr>
      <w:r>
        <w:rPr>
          <w:szCs w:val="22"/>
        </w:rPr>
        <w:br w:type="page"/>
      </w:r>
      <w:r w:rsidR="00A13CDD">
        <w:rPr>
          <w:noProof/>
        </w:rPr>
        <w:lastRenderedPageBreak/>
        <w:drawing>
          <wp:inline distT="0" distB="0" distL="0" distR="0" wp14:anchorId="6F47F067" wp14:editId="17375DB5">
            <wp:extent cx="4460875" cy="68224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0875" cy="6822440"/>
                    </a:xfrm>
                    <a:prstGeom prst="rect">
                      <a:avLst/>
                    </a:prstGeom>
                    <a:noFill/>
                    <a:ln>
                      <a:noFill/>
                    </a:ln>
                  </pic:spPr>
                </pic:pic>
              </a:graphicData>
            </a:graphic>
          </wp:inline>
        </w:drawing>
      </w:r>
    </w:p>
    <w:p w14:paraId="51BEADFB" w14:textId="3BBCB97A" w:rsidR="008314B2" w:rsidRPr="008314B2" w:rsidRDefault="008314B2" w:rsidP="009344CC">
      <w:pPr>
        <w:pStyle w:val="Heading2"/>
      </w:pPr>
      <w:bookmarkStart w:id="12" w:name="_Toc128650100"/>
      <w:r w:rsidRPr="00205522">
        <w:t>Fig. S</w:t>
      </w:r>
      <w:r w:rsidR="00B74DA4" w:rsidRPr="00205522">
        <w:t>7</w:t>
      </w:r>
      <w:r w:rsidRPr="00205522">
        <w:t>:</w:t>
      </w:r>
      <w:r w:rsidR="0027093E" w:rsidRPr="00205522">
        <w:t xml:space="preserve"> </w:t>
      </w:r>
      <w:r w:rsidR="001913D7" w:rsidRPr="00205522">
        <w:t>Profile</w:t>
      </w:r>
      <w:r w:rsidR="0027093E" w:rsidRPr="00205522">
        <w:t xml:space="preserve"> similarity of reference chemical replicates</w:t>
      </w:r>
      <w:r w:rsidRPr="00205522">
        <w:t>.</w:t>
      </w:r>
      <w:bookmarkEnd w:id="12"/>
    </w:p>
    <w:p w14:paraId="3E051B24" w14:textId="70B946C3" w:rsidR="008314B2" w:rsidRDefault="008314B2" w:rsidP="00E76733">
      <w:pPr>
        <w:rPr>
          <w:szCs w:val="22"/>
        </w:rPr>
      </w:pPr>
      <w:r>
        <w:rPr>
          <w:szCs w:val="22"/>
        </w:rPr>
        <w:t xml:space="preserve">(A) </w:t>
      </w:r>
      <w:r w:rsidRPr="008314B2">
        <w:rPr>
          <w:szCs w:val="22"/>
        </w:rPr>
        <w:t xml:space="preserve">The </w:t>
      </w:r>
      <w:r>
        <w:rPr>
          <w:szCs w:val="22"/>
        </w:rPr>
        <w:t>correlation matrix displays Kendall correlation</w:t>
      </w:r>
      <w:r w:rsidR="000A41F9">
        <w:rPr>
          <w:szCs w:val="22"/>
        </w:rPr>
        <w:t xml:space="preserve"> (a metric of biological similarity)</w:t>
      </w:r>
      <w:r>
        <w:rPr>
          <w:szCs w:val="22"/>
        </w:rPr>
        <w:t xml:space="preserve"> values for the profiles shown in </w:t>
      </w:r>
      <w:r w:rsidRPr="009713C0">
        <w:rPr>
          <w:color w:val="auto"/>
          <w:szCs w:val="22"/>
        </w:rPr>
        <w:t>Fig S</w:t>
      </w:r>
      <w:r w:rsidR="009713C0" w:rsidRPr="009713C0">
        <w:rPr>
          <w:color w:val="auto"/>
          <w:szCs w:val="22"/>
        </w:rPr>
        <w:t>3</w:t>
      </w:r>
      <w:r>
        <w:rPr>
          <w:szCs w:val="22"/>
        </w:rPr>
        <w:t>.</w:t>
      </w:r>
      <w:r w:rsidR="00581626">
        <w:rPr>
          <w:szCs w:val="22"/>
        </w:rPr>
        <w:t xml:space="preserve"> </w:t>
      </w:r>
      <w:r>
        <w:rPr>
          <w:szCs w:val="22"/>
        </w:rPr>
        <w:t xml:space="preserve">(B) Boxplot of all the pairwise </w:t>
      </w:r>
      <w:r w:rsidR="00E40858">
        <w:rPr>
          <w:szCs w:val="22"/>
        </w:rPr>
        <w:t>similarities within a reference chemical. The box indicates the first and third quantile and the median, while the whiskers extend to 1.5 times the inter-quartile range.</w:t>
      </w:r>
    </w:p>
    <w:p w14:paraId="3C92372F" w14:textId="221A4407" w:rsidR="00D847AE" w:rsidRDefault="00D847AE" w:rsidP="00E76733">
      <w:pPr>
        <w:rPr>
          <w:szCs w:val="22"/>
        </w:rPr>
      </w:pPr>
    </w:p>
    <w:p w14:paraId="64B0803B" w14:textId="779C7F1D" w:rsidR="004F415F" w:rsidRDefault="004F415F" w:rsidP="00E76733">
      <w:pPr>
        <w:rPr>
          <w:szCs w:val="22"/>
        </w:rPr>
      </w:pPr>
    </w:p>
    <w:p w14:paraId="49C57D76" w14:textId="386AFBE6" w:rsidR="00776C93" w:rsidRDefault="00776C93" w:rsidP="00E76733">
      <w:pPr>
        <w:rPr>
          <w:szCs w:val="22"/>
        </w:rPr>
      </w:pPr>
    </w:p>
    <w:p w14:paraId="612AB939" w14:textId="2BF16B9D" w:rsidR="001F64B8" w:rsidRDefault="00776C93" w:rsidP="00E76733">
      <w:pPr>
        <w:rPr>
          <w:szCs w:val="22"/>
        </w:rPr>
      </w:pPr>
      <w:r>
        <w:rPr>
          <w:szCs w:val="22"/>
        </w:rPr>
        <w:br w:type="page"/>
      </w:r>
      <w:r w:rsidR="00A13CDD">
        <w:rPr>
          <w:noProof/>
          <w:szCs w:val="22"/>
        </w:rPr>
        <w:lastRenderedPageBreak/>
        <w:drawing>
          <wp:inline distT="0" distB="0" distL="0" distR="0" wp14:anchorId="2ED38F28" wp14:editId="171C18D5">
            <wp:extent cx="4007485" cy="4007485"/>
            <wp:effectExtent l="0" t="0" r="0" b="0"/>
            <wp:docPr id="11"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scatter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7485" cy="4007485"/>
                    </a:xfrm>
                    <a:prstGeom prst="rect">
                      <a:avLst/>
                    </a:prstGeom>
                    <a:noFill/>
                    <a:ln>
                      <a:noFill/>
                    </a:ln>
                  </pic:spPr>
                </pic:pic>
              </a:graphicData>
            </a:graphic>
          </wp:inline>
        </w:drawing>
      </w:r>
    </w:p>
    <w:p w14:paraId="4578C085" w14:textId="497D6ECB" w:rsidR="00776C93" w:rsidRDefault="00776C93" w:rsidP="009344CC">
      <w:pPr>
        <w:pStyle w:val="Heading2"/>
      </w:pPr>
      <w:bookmarkStart w:id="13" w:name="_Toc128650101"/>
      <w:r>
        <w:t>Fig. S</w:t>
      </w:r>
      <w:r w:rsidR="00B74DA4">
        <w:t>8</w:t>
      </w:r>
      <w:r>
        <w:t xml:space="preserve">: Inter-screen reproducibility of </w:t>
      </w:r>
      <w:r w:rsidR="001F64B8" w:rsidRPr="001F64B8">
        <w:t xml:space="preserve">potencies and </w:t>
      </w:r>
      <w:proofErr w:type="spellStart"/>
      <w:r w:rsidR="001F64B8" w:rsidRPr="001F64B8">
        <w:t>hitcalls</w:t>
      </w:r>
      <w:proofErr w:type="spellEnd"/>
      <w:r w:rsidR="001F64B8" w:rsidRPr="001F64B8">
        <w:t>.</w:t>
      </w:r>
      <w:bookmarkEnd w:id="13"/>
    </w:p>
    <w:p w14:paraId="48031821" w14:textId="7F288516" w:rsidR="00776C93" w:rsidRDefault="001F64B8" w:rsidP="00E76733">
      <w:pPr>
        <w:rPr>
          <w:szCs w:val="22"/>
        </w:rPr>
      </w:pPr>
      <w:r>
        <w:rPr>
          <w:szCs w:val="22"/>
        </w:rPr>
        <w:t>A total of 437 chemicals were tested in the present study</w:t>
      </w:r>
      <w:r w:rsidR="00762DA5">
        <w:rPr>
          <w:szCs w:val="22"/>
        </w:rPr>
        <w:t xml:space="preserve"> (Screen2</w:t>
      </w:r>
      <w:r w:rsidR="00581626">
        <w:rPr>
          <w:szCs w:val="22"/>
        </w:rPr>
        <w:t>, conducted with 3,000 cells / well</w:t>
      </w:r>
      <w:r w:rsidR="00762DA5">
        <w:rPr>
          <w:szCs w:val="22"/>
        </w:rPr>
        <w:t>)</w:t>
      </w:r>
      <w:r>
        <w:rPr>
          <w:szCs w:val="22"/>
        </w:rPr>
        <w:t xml:space="preserve"> and in a previous screen</w:t>
      </w:r>
      <w:r w:rsidR="00762DA5">
        <w:rPr>
          <w:szCs w:val="22"/>
        </w:rPr>
        <w:t xml:space="preserve"> (Screen1</w:t>
      </w:r>
      <w:r w:rsidR="00581626">
        <w:rPr>
          <w:szCs w:val="22"/>
        </w:rPr>
        <w:t>, conducted with 400 cells/cell</w:t>
      </w:r>
      <w:r w:rsidR="00762DA5">
        <w:rPr>
          <w:szCs w:val="22"/>
        </w:rPr>
        <w:t>)</w:t>
      </w:r>
      <w:r>
        <w:rPr>
          <w:szCs w:val="22"/>
        </w:rPr>
        <w:t xml:space="preserve"> (Nyffeler et al. 2020). </w:t>
      </w:r>
      <w:proofErr w:type="gramStart"/>
      <w:r>
        <w:rPr>
          <w:szCs w:val="22"/>
        </w:rPr>
        <w:t>For the purpose of</w:t>
      </w:r>
      <w:proofErr w:type="gramEnd"/>
      <w:r>
        <w:rPr>
          <w:szCs w:val="22"/>
        </w:rPr>
        <w:t xml:space="preserve"> this comparison, cell-level data from the initial study were reanalyzed as described in the present manuscript. The inset Venn diagram displays the number of chemicals active in each screen. The scatter plot displays the phenotype altering concentration (PAC) as the minimum of the PACs from the ‘Global </w:t>
      </w:r>
      <w:proofErr w:type="spellStart"/>
      <w:r>
        <w:rPr>
          <w:szCs w:val="22"/>
        </w:rPr>
        <w:t>Mahalanobis</w:t>
      </w:r>
      <w:proofErr w:type="spellEnd"/>
      <w:r>
        <w:rPr>
          <w:szCs w:val="22"/>
        </w:rPr>
        <w:t xml:space="preserve">’ and ‘Category-level </w:t>
      </w:r>
      <w:proofErr w:type="spellStart"/>
      <w:r>
        <w:rPr>
          <w:szCs w:val="22"/>
        </w:rPr>
        <w:t>Mahalanobis</w:t>
      </w:r>
      <w:proofErr w:type="spellEnd"/>
      <w:r>
        <w:rPr>
          <w:szCs w:val="22"/>
        </w:rPr>
        <w:t>’ approach</w:t>
      </w:r>
      <w:r w:rsidR="000A41F9">
        <w:rPr>
          <w:szCs w:val="22"/>
        </w:rPr>
        <w:t>es</w:t>
      </w:r>
      <w:r>
        <w:rPr>
          <w:szCs w:val="22"/>
        </w:rPr>
        <w:t xml:space="preserve"> for all chemicals that were active in at least one of the screens.</w:t>
      </w:r>
    </w:p>
    <w:p w14:paraId="3EE8436D" w14:textId="77777777" w:rsidR="00AE6DAF" w:rsidRDefault="00AE6DAF" w:rsidP="00E76733">
      <w:pPr>
        <w:rPr>
          <w:szCs w:val="22"/>
        </w:rPr>
      </w:pPr>
    </w:p>
    <w:p w14:paraId="0F143300" w14:textId="6E2E8147" w:rsidR="004F415F" w:rsidRDefault="004F415F" w:rsidP="00E76733">
      <w:pPr>
        <w:rPr>
          <w:szCs w:val="22"/>
        </w:rPr>
      </w:pPr>
      <w:r>
        <w:rPr>
          <w:szCs w:val="22"/>
        </w:rPr>
        <w:br w:type="page"/>
      </w:r>
      <w:r w:rsidR="00417EE5">
        <w:rPr>
          <w:noProof/>
          <w:szCs w:val="22"/>
        </w:rPr>
        <w:lastRenderedPageBreak/>
        <w:drawing>
          <wp:inline distT="0" distB="0" distL="0" distR="0" wp14:anchorId="0922710A" wp14:editId="488B8713">
            <wp:extent cx="4632672" cy="6905549"/>
            <wp:effectExtent l="0" t="0" r="0" b="0"/>
            <wp:docPr id="27" name="Picture 2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calenda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652683" cy="6935378"/>
                    </a:xfrm>
                    <a:prstGeom prst="rect">
                      <a:avLst/>
                    </a:prstGeom>
                  </pic:spPr>
                </pic:pic>
              </a:graphicData>
            </a:graphic>
          </wp:inline>
        </w:drawing>
      </w:r>
    </w:p>
    <w:p w14:paraId="78B1ABE8" w14:textId="6E5C4EDB" w:rsidR="004F415F" w:rsidRPr="000C15B4" w:rsidRDefault="000C15B4" w:rsidP="009344CC">
      <w:pPr>
        <w:pStyle w:val="Heading2"/>
      </w:pPr>
      <w:bookmarkStart w:id="14" w:name="_Toc128650102"/>
      <w:r w:rsidRPr="000C15B4">
        <w:t>Fig. S</w:t>
      </w:r>
      <w:r w:rsidR="00B74DA4">
        <w:t>9</w:t>
      </w:r>
      <w:r w:rsidRPr="000C15B4">
        <w:t>: Presence in chemical lists.</w:t>
      </w:r>
      <w:bookmarkEnd w:id="14"/>
    </w:p>
    <w:p w14:paraId="6DA08B9C" w14:textId="2BDB428A" w:rsidR="000C15B4" w:rsidRDefault="000C15B4" w:rsidP="00E76733">
      <w:pPr>
        <w:rPr>
          <w:szCs w:val="22"/>
        </w:rPr>
      </w:pPr>
      <w:r w:rsidRPr="000C15B4">
        <w:rPr>
          <w:szCs w:val="22"/>
        </w:rPr>
        <w:t xml:space="preserve">Distribution of </w:t>
      </w:r>
      <w:proofErr w:type="spellStart"/>
      <w:r w:rsidR="007533C5">
        <w:rPr>
          <w:szCs w:val="22"/>
        </w:rPr>
        <w:t>top_over_cutoff</w:t>
      </w:r>
      <w:proofErr w:type="spellEnd"/>
      <w:r w:rsidRPr="000C15B4">
        <w:rPr>
          <w:szCs w:val="22"/>
        </w:rPr>
        <w:t xml:space="preserve"> values for chemicals depending on their presence (“Y”) or absence (“</w:t>
      </w:r>
      <w:proofErr w:type="gramStart"/>
      <w:r w:rsidRPr="000C15B4">
        <w:rPr>
          <w:szCs w:val="22"/>
        </w:rPr>
        <w:t>-“</w:t>
      </w:r>
      <w:proofErr w:type="gramEnd"/>
      <w:r w:rsidRPr="000C15B4">
        <w:rPr>
          <w:szCs w:val="22"/>
        </w:rPr>
        <w:t>) in chemical lists</w:t>
      </w:r>
      <w:r w:rsidR="000A41F9">
        <w:rPr>
          <w:szCs w:val="22"/>
        </w:rPr>
        <w:t xml:space="preserve"> from the USEPA </w:t>
      </w:r>
      <w:proofErr w:type="spellStart"/>
      <w:r w:rsidR="000A41F9">
        <w:rPr>
          <w:szCs w:val="22"/>
        </w:rPr>
        <w:t>CompTox</w:t>
      </w:r>
      <w:proofErr w:type="spellEnd"/>
      <w:r w:rsidR="000A41F9">
        <w:rPr>
          <w:szCs w:val="22"/>
        </w:rPr>
        <w:t xml:space="preserve"> Chemicals Dashboard (</w:t>
      </w:r>
      <w:r w:rsidR="000A41F9" w:rsidRPr="000A41F9">
        <w:rPr>
          <w:szCs w:val="22"/>
        </w:rPr>
        <w:t>https://comptox.epa.gov/dashboard/</w:t>
      </w:r>
      <w:r w:rsidR="000A41F9">
        <w:rPr>
          <w:szCs w:val="22"/>
        </w:rPr>
        <w:t>)</w:t>
      </w:r>
      <w:r w:rsidRPr="000C15B4">
        <w:rPr>
          <w:szCs w:val="22"/>
        </w:rPr>
        <w:t xml:space="preserve">. The value below the box indicates the number of tested chemicals that are a member of the indicated list. The efficacy value corresponds to the ‘top over cutoff’ from the global </w:t>
      </w:r>
      <w:proofErr w:type="spellStart"/>
      <w:r w:rsidRPr="000C15B4">
        <w:rPr>
          <w:szCs w:val="22"/>
        </w:rPr>
        <w:t>Mahalanobis</w:t>
      </w:r>
      <w:proofErr w:type="spellEnd"/>
      <w:r w:rsidRPr="000C15B4">
        <w:rPr>
          <w:szCs w:val="22"/>
        </w:rPr>
        <w:t xml:space="preserve"> curve fit. The </w:t>
      </w:r>
      <w:r w:rsidRPr="00762DA5">
        <w:rPr>
          <w:i/>
          <w:iCs/>
          <w:szCs w:val="22"/>
        </w:rPr>
        <w:t>p</w:t>
      </w:r>
      <w:r w:rsidRPr="000C15B4">
        <w:rPr>
          <w:szCs w:val="22"/>
        </w:rPr>
        <w:t xml:space="preserve">-values were calculated using a two-sided Wilcoxon rank sum test. </w:t>
      </w:r>
      <w:r w:rsidRPr="00762DA5">
        <w:rPr>
          <w:i/>
          <w:iCs/>
          <w:szCs w:val="22"/>
        </w:rPr>
        <w:t>P</w:t>
      </w:r>
      <w:r w:rsidRPr="000C15B4">
        <w:rPr>
          <w:szCs w:val="22"/>
        </w:rPr>
        <w:t xml:space="preserve">-values in red indicate a higher group median of chemicals in the list vs. chemicals not in the list; green </w:t>
      </w:r>
      <w:r w:rsidRPr="00762DA5">
        <w:rPr>
          <w:i/>
          <w:iCs/>
          <w:szCs w:val="22"/>
        </w:rPr>
        <w:t>p</w:t>
      </w:r>
      <w:r w:rsidRPr="000C15B4">
        <w:rPr>
          <w:szCs w:val="22"/>
        </w:rPr>
        <w:t>-values indicate the opposite. Note that efficacy values &gt;20 were adjusted for graphical display, but the statistical analysis was performed on the original values.</w:t>
      </w:r>
    </w:p>
    <w:p w14:paraId="08434CA5" w14:textId="644ABB99" w:rsidR="000C15B4" w:rsidRDefault="00414D99" w:rsidP="00E76733">
      <w:pPr>
        <w:rPr>
          <w:szCs w:val="22"/>
        </w:rPr>
      </w:pPr>
      <w:r>
        <w:rPr>
          <w:szCs w:val="22"/>
        </w:rPr>
        <w:br w:type="page"/>
      </w:r>
      <w:r w:rsidR="00390A0B">
        <w:rPr>
          <w:noProof/>
          <w:szCs w:val="22"/>
        </w:rPr>
        <w:lastRenderedPageBreak/>
        <mc:AlternateContent>
          <mc:Choice Requires="wps">
            <w:drawing>
              <wp:anchor distT="0" distB="0" distL="114300" distR="114300" simplePos="0" relativeHeight="251660288" behindDoc="0" locked="0" layoutInCell="1" allowOverlap="1" wp14:anchorId="0652BB94" wp14:editId="0F1B28AA">
                <wp:simplePos x="0" y="0"/>
                <wp:positionH relativeFrom="column">
                  <wp:posOffset>1630586</wp:posOffset>
                </wp:positionH>
                <wp:positionV relativeFrom="paragraph">
                  <wp:posOffset>1005522</wp:posOffset>
                </wp:positionV>
                <wp:extent cx="979714" cy="243500"/>
                <wp:effectExtent l="6032" t="0" r="0" b="0"/>
                <wp:wrapNone/>
                <wp:docPr id="26" name="Text Box 26"/>
                <wp:cNvGraphicFramePr/>
                <a:graphic xmlns:a="http://schemas.openxmlformats.org/drawingml/2006/main">
                  <a:graphicData uri="http://schemas.microsoft.com/office/word/2010/wordprocessingShape">
                    <wps:wsp>
                      <wps:cNvSpPr txBox="1"/>
                      <wps:spPr>
                        <a:xfrm rot="16200000">
                          <a:off x="0" y="0"/>
                          <a:ext cx="979714" cy="243500"/>
                        </a:xfrm>
                        <a:prstGeom prst="rect">
                          <a:avLst/>
                        </a:prstGeom>
                        <a:solidFill>
                          <a:schemeClr val="lt1"/>
                        </a:solidFill>
                        <a:ln w="6350">
                          <a:noFill/>
                        </a:ln>
                      </wps:spPr>
                      <wps:txbx>
                        <w:txbxContent>
                          <w:p w14:paraId="36705213" w14:textId="172B2627" w:rsidR="00390A0B" w:rsidRPr="00390A0B" w:rsidRDefault="00390A0B" w:rsidP="00390A0B">
                            <w:pPr>
                              <w:jc w:val="center"/>
                              <w:rPr>
                                <w:b/>
                                <w:bCs/>
                                <w:sz w:val="16"/>
                                <w:szCs w:val="18"/>
                              </w:rPr>
                            </w:pPr>
                            <w:r w:rsidRPr="00390A0B">
                              <w:rPr>
                                <w:b/>
                                <w:bCs/>
                                <w:sz w:val="16"/>
                                <w:szCs w:val="18"/>
                              </w:rPr>
                              <w:t>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52BB94" id="_x0000_t202" coordsize="21600,21600" o:spt="202" path="m,l,21600r21600,l21600,xe">
                <v:stroke joinstyle="miter"/>
                <v:path gradientshapeok="t" o:connecttype="rect"/>
              </v:shapetype>
              <v:shape id="Text Box 26" o:spid="_x0000_s1026" type="#_x0000_t202" style="position:absolute;left:0;text-align:left;margin-left:128.4pt;margin-top:79.15pt;width:77.15pt;height:19.15pt;rotation:-9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" fillcolor="white [3201]" stroked="f" strokeweight=".5pt">
                <v:textbox>
                  <w:txbxContent>
                    <w:p w14:paraId="36705213" w14:textId="172B2627" w:rsidR="00390A0B" w:rsidRPr="00390A0B" w:rsidRDefault="00390A0B" w:rsidP="00390A0B">
                      <w:pPr>
                        <w:jc w:val="center"/>
                        <w:rPr>
                          <w:b/>
                          <w:bCs/>
                          <w:sz w:val="16"/>
                          <w:szCs w:val="18"/>
                        </w:rPr>
                      </w:pPr>
                      <w:r w:rsidRPr="00390A0B">
                        <w:rPr>
                          <w:b/>
                          <w:bCs/>
                          <w:sz w:val="16"/>
                          <w:szCs w:val="18"/>
                        </w:rPr>
                        <w:t>Activity</w:t>
                      </w:r>
                    </w:p>
                  </w:txbxContent>
                </v:textbox>
              </v:shape>
            </w:pict>
          </mc:Fallback>
        </mc:AlternateContent>
      </w:r>
      <w:r w:rsidR="00390A0B">
        <w:rPr>
          <w:noProof/>
          <w:szCs w:val="22"/>
        </w:rPr>
        <mc:AlternateContent>
          <mc:Choice Requires="wps">
            <w:drawing>
              <wp:anchor distT="0" distB="0" distL="114300" distR="114300" simplePos="0" relativeHeight="251659264" behindDoc="0" locked="0" layoutInCell="1" allowOverlap="1" wp14:anchorId="18960056" wp14:editId="1913166B">
                <wp:simplePos x="0" y="0"/>
                <wp:positionH relativeFrom="column">
                  <wp:posOffset>2017618</wp:posOffset>
                </wp:positionH>
                <wp:positionV relativeFrom="paragraph">
                  <wp:posOffset>826523</wp:posOffset>
                </wp:positionV>
                <wp:extent cx="148441" cy="397823"/>
                <wp:effectExtent l="0" t="0" r="23495" b="21590"/>
                <wp:wrapNone/>
                <wp:docPr id="25" name="Rectangle 25"/>
                <wp:cNvGraphicFramePr/>
                <a:graphic xmlns:a="http://schemas.openxmlformats.org/drawingml/2006/main">
                  <a:graphicData uri="http://schemas.microsoft.com/office/word/2010/wordprocessingShape">
                    <wps:wsp>
                      <wps:cNvSpPr/>
                      <wps:spPr>
                        <a:xfrm>
                          <a:off x="0" y="0"/>
                          <a:ext cx="148441" cy="3978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D4E6C6" id="Rectangle 25" o:spid="_x0000_s1026" style="position:absolute;margin-left:158.85pt;margin-top:65.1pt;width:11.7pt;height:3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" fillcolor="white [3212]" strokecolor="white [3212]" strokeweight="1pt"/>
            </w:pict>
          </mc:Fallback>
        </mc:AlternateContent>
      </w:r>
      <w:r w:rsidR="00A13CDD">
        <w:rPr>
          <w:noProof/>
          <w:szCs w:val="22"/>
        </w:rPr>
        <w:drawing>
          <wp:inline distT="0" distB="0" distL="0" distR="0" wp14:anchorId="42AAB655" wp14:editId="481FA434">
            <wp:extent cx="5915660" cy="1876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5660" cy="1876425"/>
                    </a:xfrm>
                    <a:prstGeom prst="rect">
                      <a:avLst/>
                    </a:prstGeom>
                    <a:noFill/>
                    <a:ln>
                      <a:noFill/>
                    </a:ln>
                  </pic:spPr>
                </pic:pic>
              </a:graphicData>
            </a:graphic>
          </wp:inline>
        </w:drawing>
      </w:r>
    </w:p>
    <w:p w14:paraId="2DB26B1F" w14:textId="00D41C35" w:rsidR="000C15B4" w:rsidRDefault="000C15B4" w:rsidP="00E76733">
      <w:pPr>
        <w:rPr>
          <w:szCs w:val="22"/>
        </w:rPr>
      </w:pPr>
    </w:p>
    <w:p w14:paraId="7619171C" w14:textId="098CE531" w:rsidR="000C15B4" w:rsidRPr="000C15B4" w:rsidRDefault="000C15B4" w:rsidP="009344CC">
      <w:pPr>
        <w:pStyle w:val="Heading2"/>
      </w:pPr>
      <w:bookmarkStart w:id="15" w:name="_Toc128650103"/>
      <w:r w:rsidRPr="000C15B4">
        <w:t>Fig</w:t>
      </w:r>
      <w:r w:rsidR="00E84E38">
        <w:t>.</w:t>
      </w:r>
      <w:r w:rsidRPr="000C15B4">
        <w:t xml:space="preserve"> S</w:t>
      </w:r>
      <w:r w:rsidR="00B74DA4">
        <w:t>10</w:t>
      </w:r>
      <w:r w:rsidRPr="000C15B4">
        <w:t>: Concordance of bioactivity calls for chemicals with structural similarity.</w:t>
      </w:r>
      <w:bookmarkEnd w:id="15"/>
    </w:p>
    <w:p w14:paraId="33533CAB" w14:textId="76EC7EDE" w:rsidR="004F415F" w:rsidRDefault="004A3831" w:rsidP="00E76733">
      <w:pPr>
        <w:rPr>
          <w:szCs w:val="22"/>
        </w:rPr>
      </w:pPr>
      <w:r>
        <w:rPr>
          <w:szCs w:val="22"/>
        </w:rPr>
        <w:t>(</w:t>
      </w:r>
      <w:r w:rsidR="00C40134">
        <w:rPr>
          <w:szCs w:val="22"/>
        </w:rPr>
        <w:t>A)</w:t>
      </w:r>
      <w:r>
        <w:rPr>
          <w:szCs w:val="22"/>
        </w:rPr>
        <w:t xml:space="preserve"> Schematic overview of the procedure. </w:t>
      </w:r>
      <w:proofErr w:type="spellStart"/>
      <w:r>
        <w:rPr>
          <w:szCs w:val="22"/>
        </w:rPr>
        <w:t>ToxPrints</w:t>
      </w:r>
      <w:proofErr w:type="spellEnd"/>
      <w:r>
        <w:rPr>
          <w:szCs w:val="22"/>
        </w:rPr>
        <w:t xml:space="preserve"> were obtained for 1173 chemicals and used to create a dendrogram. The dendrogram was cut at a tree height of 0.4, which resulted in 681 clusters. Of these, 250 clusters contained at least two chemicals covering a total of 742 chemicals.</w:t>
      </w:r>
    </w:p>
    <w:p w14:paraId="5FE26895" w14:textId="64E6C02C" w:rsidR="004A3831" w:rsidRDefault="004A3831" w:rsidP="004A3831">
      <w:pPr>
        <w:rPr>
          <w:szCs w:val="22"/>
        </w:rPr>
      </w:pPr>
      <w:r>
        <w:rPr>
          <w:szCs w:val="22"/>
        </w:rPr>
        <w:t xml:space="preserve">(B) For each of these 250 clusters, a </w:t>
      </w:r>
      <w:r w:rsidRPr="004A3831">
        <w:rPr>
          <w:szCs w:val="22"/>
        </w:rPr>
        <w:t>two-sided Wilcoxon rank sum test was performed</w:t>
      </w:r>
      <w:r>
        <w:rPr>
          <w:szCs w:val="22"/>
        </w:rPr>
        <w:t xml:space="preserve"> </w:t>
      </w:r>
      <w:r w:rsidRPr="004A3831">
        <w:rPr>
          <w:szCs w:val="22"/>
        </w:rPr>
        <w:t xml:space="preserve">by comparing the distribution of </w:t>
      </w:r>
      <w:r w:rsidR="00390A0B">
        <w:rPr>
          <w:szCs w:val="22"/>
        </w:rPr>
        <w:t xml:space="preserve">activity </w:t>
      </w:r>
      <w:r w:rsidRPr="004A3831">
        <w:rPr>
          <w:szCs w:val="22"/>
        </w:rPr>
        <w:t xml:space="preserve">values (i.e., the ‘top over cutoff’ from the ‘Global </w:t>
      </w:r>
      <w:proofErr w:type="spellStart"/>
      <w:r w:rsidRPr="004A3831">
        <w:rPr>
          <w:szCs w:val="22"/>
        </w:rPr>
        <w:t>Maha</w:t>
      </w:r>
      <w:r w:rsidR="000A41F9">
        <w:rPr>
          <w:szCs w:val="22"/>
        </w:rPr>
        <w:t>la</w:t>
      </w:r>
      <w:r w:rsidRPr="004A3831">
        <w:rPr>
          <w:szCs w:val="22"/>
        </w:rPr>
        <w:t>nobis</w:t>
      </w:r>
      <w:proofErr w:type="spellEnd"/>
      <w:r w:rsidRPr="004A3831">
        <w:rPr>
          <w:szCs w:val="22"/>
        </w:rPr>
        <w:t>’ approach) of chemicals</w:t>
      </w:r>
      <w:r>
        <w:rPr>
          <w:szCs w:val="22"/>
        </w:rPr>
        <w:t xml:space="preserve"> in that cluster with the distribution of the 742 chemicals.</w:t>
      </w:r>
      <w:r w:rsidR="00762DA5">
        <w:rPr>
          <w:szCs w:val="22"/>
        </w:rPr>
        <w:t xml:space="preserve"> A low </w:t>
      </w:r>
      <w:r w:rsidR="00762DA5" w:rsidRPr="00390A0B">
        <w:rPr>
          <w:i/>
          <w:iCs/>
          <w:szCs w:val="22"/>
        </w:rPr>
        <w:t>p</w:t>
      </w:r>
      <w:r w:rsidR="00762DA5">
        <w:rPr>
          <w:szCs w:val="22"/>
        </w:rPr>
        <w:t>-value indicates that the values are distributed less random</w:t>
      </w:r>
      <w:r w:rsidR="00FC282B">
        <w:rPr>
          <w:szCs w:val="22"/>
        </w:rPr>
        <w:t>ly</w:t>
      </w:r>
      <w:r w:rsidR="00762DA5">
        <w:rPr>
          <w:szCs w:val="22"/>
        </w:rPr>
        <w:t xml:space="preserve"> than expected by chance.</w:t>
      </w:r>
      <w:r>
        <w:rPr>
          <w:szCs w:val="22"/>
        </w:rPr>
        <w:t xml:space="preserve"> The graph displays some exemplary clusters with corresponding </w:t>
      </w:r>
      <w:r w:rsidRPr="00954365">
        <w:rPr>
          <w:i/>
          <w:iCs/>
          <w:szCs w:val="22"/>
        </w:rPr>
        <w:t>p</w:t>
      </w:r>
      <w:r>
        <w:rPr>
          <w:szCs w:val="22"/>
        </w:rPr>
        <w:t xml:space="preserve">-values. </w:t>
      </w:r>
      <w:r w:rsidR="00ED7DC4" w:rsidRPr="00ED7DC4">
        <w:rPr>
          <w:szCs w:val="22"/>
        </w:rPr>
        <w:t xml:space="preserve">Note that values </w:t>
      </w:r>
      <w:r w:rsidR="00762DA5">
        <w:rPr>
          <w:szCs w:val="22"/>
        </w:rPr>
        <w:t>≥</w:t>
      </w:r>
      <w:r w:rsidR="00ED7DC4">
        <w:rPr>
          <w:szCs w:val="22"/>
        </w:rPr>
        <w:t>1</w:t>
      </w:r>
      <w:r w:rsidR="00ED7DC4" w:rsidRPr="00ED7DC4">
        <w:rPr>
          <w:szCs w:val="22"/>
        </w:rPr>
        <w:t>0 were adjusted for graphical display, but the statistical analysis was performed on the original values.</w:t>
      </w:r>
    </w:p>
    <w:p w14:paraId="3732FCC4" w14:textId="01A74AB1" w:rsidR="004A3831" w:rsidRDefault="004A3831" w:rsidP="004A3831">
      <w:pPr>
        <w:rPr>
          <w:szCs w:val="22"/>
        </w:rPr>
      </w:pPr>
      <w:r>
        <w:rPr>
          <w:szCs w:val="22"/>
        </w:rPr>
        <w:t xml:space="preserve">(C) To </w:t>
      </w:r>
      <w:r w:rsidR="00EA1AAF">
        <w:rPr>
          <w:szCs w:val="22"/>
        </w:rPr>
        <w:t xml:space="preserve">discern whether the </w:t>
      </w:r>
      <w:r w:rsidR="00EA1AAF" w:rsidRPr="00762DA5">
        <w:rPr>
          <w:i/>
          <w:iCs/>
          <w:szCs w:val="22"/>
        </w:rPr>
        <w:t>p</w:t>
      </w:r>
      <w:r w:rsidR="00EA1AAF">
        <w:rPr>
          <w:szCs w:val="22"/>
        </w:rPr>
        <w:t xml:space="preserve">-values are distributed differently than expected by chance, a randomized data set was created with the same properties </w:t>
      </w:r>
      <w:r w:rsidR="001F7D7A">
        <w:rPr>
          <w:szCs w:val="22"/>
        </w:rPr>
        <w:t>as a</w:t>
      </w:r>
      <w:r w:rsidR="00EA1AAF">
        <w:rPr>
          <w:szCs w:val="22"/>
        </w:rPr>
        <w:t xml:space="preserve"> real data set. For this purpose, the 742 chemicals were randomly assigned to clusters (of the same size distribution </w:t>
      </w:r>
      <w:r w:rsidR="001F7D7A">
        <w:rPr>
          <w:szCs w:val="22"/>
        </w:rPr>
        <w:t xml:space="preserve">as </w:t>
      </w:r>
      <w:r w:rsidR="00EA1AAF">
        <w:rPr>
          <w:szCs w:val="22"/>
        </w:rPr>
        <w:t xml:space="preserve">that of the real data) 10 times, generating 2500 </w:t>
      </w:r>
      <w:r w:rsidR="00EA1AAF" w:rsidRPr="00762DA5">
        <w:rPr>
          <w:i/>
          <w:iCs/>
          <w:szCs w:val="22"/>
        </w:rPr>
        <w:t>p</w:t>
      </w:r>
      <w:r w:rsidR="00EA1AAF">
        <w:rPr>
          <w:szCs w:val="22"/>
        </w:rPr>
        <w:t xml:space="preserve">-values. The graph displays the </w:t>
      </w:r>
      <w:r w:rsidR="00EA1AAF" w:rsidRPr="00762DA5">
        <w:rPr>
          <w:i/>
          <w:iCs/>
          <w:szCs w:val="22"/>
        </w:rPr>
        <w:t>p</w:t>
      </w:r>
      <w:r w:rsidR="00EA1AAF">
        <w:rPr>
          <w:szCs w:val="22"/>
        </w:rPr>
        <w:t xml:space="preserve">-values of the randomized data set (gray) and the real data set (red). </w:t>
      </w:r>
      <w:r w:rsidR="00ED7DC4" w:rsidRPr="00ED7DC4">
        <w:rPr>
          <w:szCs w:val="22"/>
        </w:rPr>
        <w:t>The box indicates the first and third quantile and the median, while the whiskers extend to 1.5 times the inter-quartile range</w:t>
      </w:r>
      <w:r w:rsidR="00ED7DC4">
        <w:rPr>
          <w:szCs w:val="22"/>
        </w:rPr>
        <w:t xml:space="preserve">. </w:t>
      </w:r>
      <w:r w:rsidR="00EA1AAF">
        <w:rPr>
          <w:szCs w:val="22"/>
        </w:rPr>
        <w:t xml:space="preserve">The indicated </w:t>
      </w:r>
      <w:r w:rsidR="00EA1AAF" w:rsidRPr="00762DA5">
        <w:rPr>
          <w:i/>
          <w:iCs/>
          <w:szCs w:val="22"/>
        </w:rPr>
        <w:t>p</w:t>
      </w:r>
      <w:r w:rsidR="00EA1AAF">
        <w:rPr>
          <w:szCs w:val="22"/>
        </w:rPr>
        <w:t xml:space="preserve">-value above the graph was obtained from a one-sided </w:t>
      </w:r>
      <w:r w:rsidR="00EA1AAF" w:rsidRPr="00EA1AAF">
        <w:rPr>
          <w:szCs w:val="22"/>
        </w:rPr>
        <w:t>Wilcoxon rank sum test</w:t>
      </w:r>
      <w:r w:rsidR="00EA1AAF">
        <w:rPr>
          <w:szCs w:val="22"/>
        </w:rPr>
        <w:t xml:space="preserve"> of the </w:t>
      </w:r>
      <w:r w:rsidR="00EA1AAF" w:rsidRPr="00762DA5">
        <w:rPr>
          <w:i/>
          <w:iCs/>
          <w:szCs w:val="22"/>
        </w:rPr>
        <w:t>p</w:t>
      </w:r>
      <w:r w:rsidR="00EA1AAF">
        <w:rPr>
          <w:szCs w:val="22"/>
        </w:rPr>
        <w:t>-values obtained from the individual clusters.</w:t>
      </w:r>
    </w:p>
    <w:p w14:paraId="2BE91B69" w14:textId="0B4E202F" w:rsidR="00C40134" w:rsidRDefault="00C40134" w:rsidP="00E76733">
      <w:pPr>
        <w:rPr>
          <w:szCs w:val="22"/>
        </w:rPr>
      </w:pPr>
    </w:p>
    <w:p w14:paraId="4F35667E" w14:textId="3D722C18" w:rsidR="00E84E38" w:rsidRDefault="00E84E38" w:rsidP="00E76733">
      <w:pPr>
        <w:rPr>
          <w:szCs w:val="22"/>
        </w:rPr>
      </w:pPr>
      <w:r>
        <w:rPr>
          <w:szCs w:val="22"/>
        </w:rPr>
        <w:br w:type="page"/>
      </w:r>
      <w:r w:rsidR="00A13CDD">
        <w:rPr>
          <w:noProof/>
          <w:szCs w:val="22"/>
        </w:rPr>
        <w:lastRenderedPageBreak/>
        <w:drawing>
          <wp:inline distT="0" distB="0" distL="0" distR="0" wp14:anchorId="75C5B8AE" wp14:editId="62567079">
            <wp:extent cx="4451696" cy="667131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451696" cy="6671310"/>
                    </a:xfrm>
                    <a:prstGeom prst="rect">
                      <a:avLst/>
                    </a:prstGeom>
                    <a:noFill/>
                    <a:ln>
                      <a:noFill/>
                    </a:ln>
                  </pic:spPr>
                </pic:pic>
              </a:graphicData>
            </a:graphic>
          </wp:inline>
        </w:drawing>
      </w:r>
    </w:p>
    <w:p w14:paraId="7BE671D8" w14:textId="55550897" w:rsidR="00E84E38" w:rsidRDefault="00E84E38" w:rsidP="009344CC">
      <w:pPr>
        <w:pStyle w:val="Heading2"/>
      </w:pPr>
      <w:bookmarkStart w:id="16" w:name="_Toc128650104"/>
      <w:r>
        <w:t>Fig. S</w:t>
      </w:r>
      <w:r w:rsidR="000140E6">
        <w:t>11</w:t>
      </w:r>
      <w:r>
        <w:t xml:space="preserve">: Optimization of </w:t>
      </w:r>
      <w:r w:rsidR="009C245F">
        <w:t>p</w:t>
      </w:r>
      <w:r>
        <w:t>rofile comparison method.</w:t>
      </w:r>
      <w:bookmarkEnd w:id="16"/>
    </w:p>
    <w:p w14:paraId="55FEC691" w14:textId="0C9C5324" w:rsidR="00C40134" w:rsidRDefault="004D6527" w:rsidP="00E76733">
      <w:pPr>
        <w:rPr>
          <w:szCs w:val="22"/>
        </w:rPr>
      </w:pPr>
      <w:r>
        <w:rPr>
          <w:szCs w:val="22"/>
        </w:rPr>
        <w:t>Comparison of different profile comparison methods (Pearson</w:t>
      </w:r>
      <w:r w:rsidR="00014DB1">
        <w:rPr>
          <w:szCs w:val="22"/>
        </w:rPr>
        <w:t xml:space="preserve"> correlation</w:t>
      </w:r>
      <w:r>
        <w:rPr>
          <w:szCs w:val="22"/>
        </w:rPr>
        <w:t>, Kendall</w:t>
      </w:r>
      <w:r w:rsidR="00014DB1">
        <w:rPr>
          <w:szCs w:val="22"/>
        </w:rPr>
        <w:t xml:space="preserve"> correlation</w:t>
      </w:r>
      <w:r>
        <w:rPr>
          <w:szCs w:val="22"/>
        </w:rPr>
        <w:t xml:space="preserve">, cosine similarity), different censoring thresholds (0, 0.5, 1, 1.5) and two different sizes of </w:t>
      </w:r>
      <w:r w:rsidR="00014DB1">
        <w:rPr>
          <w:szCs w:val="22"/>
        </w:rPr>
        <w:t xml:space="preserve">selected </w:t>
      </w:r>
      <w:r>
        <w:rPr>
          <w:szCs w:val="22"/>
        </w:rPr>
        <w:t xml:space="preserve">feature sets (128 vs 289 features). </w:t>
      </w:r>
      <w:r w:rsidRPr="004D6527">
        <w:rPr>
          <w:szCs w:val="22"/>
        </w:rPr>
        <w:t>Each dot represents the maximal correlation of a chemical pair (aggregated across all concentrations of a chemical within a plate)</w:t>
      </w:r>
      <w:r>
        <w:rPr>
          <w:szCs w:val="22"/>
        </w:rPr>
        <w:t xml:space="preserve">. Three reference chemicals (ETOP: etoposide; RA: all-trans retinoic acid; DEXA: dexamethasone) and test chemicals measured in duplicate were evaluated. The ‘mismatched’ data were obtained by mismatched duplicated test chemicals (i.e., having different DTXSIDs). </w:t>
      </w:r>
      <w:r w:rsidR="009C245F">
        <w:rPr>
          <w:szCs w:val="22"/>
        </w:rPr>
        <w:t>The horizontal green lines are at 0.25, 0.5 and 0.75 for visual orientation. See also Supplementary Method 2 for more information regarding the optimization of profile comparison.</w:t>
      </w:r>
    </w:p>
    <w:p w14:paraId="652AE1C0" w14:textId="375328FF" w:rsidR="009D0D79" w:rsidRDefault="00D847AE" w:rsidP="009D0D79">
      <w:r>
        <w:br w:type="page"/>
      </w:r>
      <w:r w:rsidR="00A13CDD">
        <w:rPr>
          <w:noProof/>
        </w:rPr>
        <w:lastRenderedPageBreak/>
        <w:drawing>
          <wp:inline distT="0" distB="0" distL="0" distR="0" wp14:anchorId="1A0A1309" wp14:editId="2E7E1E0A">
            <wp:extent cx="6400800" cy="7195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0800" cy="7195820"/>
                    </a:xfrm>
                    <a:prstGeom prst="rect">
                      <a:avLst/>
                    </a:prstGeom>
                    <a:noFill/>
                    <a:ln>
                      <a:noFill/>
                    </a:ln>
                  </pic:spPr>
                </pic:pic>
              </a:graphicData>
            </a:graphic>
          </wp:inline>
        </w:drawing>
      </w:r>
    </w:p>
    <w:p w14:paraId="7606B0C1" w14:textId="1DFB472F" w:rsidR="009D0D79" w:rsidRDefault="009D0D79" w:rsidP="009344CC">
      <w:pPr>
        <w:pStyle w:val="Heading2"/>
      </w:pPr>
      <w:bookmarkStart w:id="17" w:name="_Toc128650105"/>
      <w:r>
        <w:t>Fig. S</w:t>
      </w:r>
      <w:r w:rsidR="000140E6">
        <w:t>12</w:t>
      </w:r>
      <w:r>
        <w:t>: Results of the orthogonal assay (RT-qPCR).</w:t>
      </w:r>
      <w:bookmarkEnd w:id="17"/>
    </w:p>
    <w:p w14:paraId="282B7A42" w14:textId="0193A4EF" w:rsidR="009D0D79" w:rsidRDefault="009D0D79" w:rsidP="009D0D79">
      <w:r>
        <w:t xml:space="preserve">Three </w:t>
      </w:r>
      <w:r w:rsidR="00300919">
        <w:t>experiments in independent cultures (i.e.</w:t>
      </w:r>
      <w:r w:rsidR="006532DA">
        <w:t>,</w:t>
      </w:r>
      <w:r w:rsidR="00300919">
        <w:t xml:space="preserve"> </w:t>
      </w:r>
      <w:r>
        <w:t>biological replicates</w:t>
      </w:r>
      <w:r w:rsidR="00300919">
        <w:t>)</w:t>
      </w:r>
      <w:r>
        <w:t xml:space="preserve"> were conducted</w:t>
      </w:r>
      <w:r w:rsidR="00300919">
        <w:t>. These are</w:t>
      </w:r>
      <w:r w:rsidR="00947767">
        <w:t xml:space="preserve"> </w:t>
      </w:r>
      <w:r>
        <w:t xml:space="preserve">indicated by </w:t>
      </w:r>
      <w:r w:rsidR="00300919">
        <w:t xml:space="preserve">the </w:t>
      </w:r>
      <w:r>
        <w:t xml:space="preserve">different colors; </w:t>
      </w:r>
      <w:r w:rsidR="00300919">
        <w:t>M</w:t>
      </w:r>
      <w:r>
        <w:t>ean and SD from two technical replicates</w:t>
      </w:r>
      <w:r w:rsidR="00300919">
        <w:t xml:space="preserve"> with each biological replicate are displayed</w:t>
      </w:r>
      <w:r>
        <w:t>. The gray bar indicates the arithmetic average of the means of the three biological replicates.</w:t>
      </w:r>
      <w:r w:rsidR="00300919">
        <w:t xml:space="preserve"> Known GR agonists (the first seven chemicals starting from left to right in the top row) as well as pyrene increased expression of GR receptor activation sentinel genes ALOX5AP, CRACDL, FKBP5 and PER1</w:t>
      </w:r>
      <w:r w:rsidR="009C245F">
        <w:t xml:space="preserve"> and decreased expression of ARL4C</w:t>
      </w:r>
      <w:r w:rsidR="00300919">
        <w:t>.</w:t>
      </w:r>
    </w:p>
    <w:p w14:paraId="5D3E2299" w14:textId="0B657643" w:rsidR="00AE6DAF" w:rsidRDefault="009D0D79" w:rsidP="009D0D79">
      <w:r>
        <w:br w:type="page"/>
      </w:r>
      <w:r w:rsidR="00A13CDD">
        <w:rPr>
          <w:noProof/>
        </w:rPr>
        <w:lastRenderedPageBreak/>
        <w:drawing>
          <wp:inline distT="0" distB="0" distL="0" distR="0" wp14:anchorId="364B4917" wp14:editId="0A5C20DD">
            <wp:extent cx="5677535" cy="74187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7535" cy="7418705"/>
                    </a:xfrm>
                    <a:prstGeom prst="rect">
                      <a:avLst/>
                    </a:prstGeom>
                    <a:noFill/>
                    <a:ln>
                      <a:noFill/>
                    </a:ln>
                  </pic:spPr>
                </pic:pic>
              </a:graphicData>
            </a:graphic>
          </wp:inline>
        </w:drawing>
      </w:r>
    </w:p>
    <w:p w14:paraId="3A637414" w14:textId="7F93D8AA" w:rsidR="00AE6DAF" w:rsidRDefault="00AE6DAF" w:rsidP="00AE6DAF">
      <w:pPr>
        <w:pStyle w:val="Heading2"/>
      </w:pPr>
      <w:bookmarkStart w:id="18" w:name="_Toc128650106"/>
      <w:r w:rsidRPr="00185ADB">
        <w:t>Fig. S</w:t>
      </w:r>
      <w:r w:rsidR="00A575DD">
        <w:t>1</w:t>
      </w:r>
      <w:r w:rsidR="000140E6">
        <w:t>3</w:t>
      </w:r>
      <w:r w:rsidRPr="00185ADB">
        <w:t xml:space="preserve">: </w:t>
      </w:r>
      <w:r w:rsidR="00A87315">
        <w:t>Phenotypic profiles for exemplary groups of chemicals that were clustered based on structural fingerprints.</w:t>
      </w:r>
      <w:bookmarkEnd w:id="18"/>
      <w:r w:rsidR="00A87315">
        <w:t xml:space="preserve"> </w:t>
      </w:r>
    </w:p>
    <w:p w14:paraId="2ABA6B56" w14:textId="7816F7FA" w:rsidR="00AE6DAF" w:rsidRPr="00185ADB" w:rsidRDefault="009C245F" w:rsidP="009D0D79">
      <w:r>
        <w:t xml:space="preserve">Chemicals were grouped using the approach outlined in Figure 6 (indicated cluster numbers are arbitrary). </w:t>
      </w:r>
      <w:r w:rsidR="00A87315">
        <w:t>For each group of chemicals, phenotypic profiles are shown for all active concentrations, with features being clustered within fluorescent channels (column colors: gray:</w:t>
      </w:r>
      <w:r>
        <w:t xml:space="preserve"> </w:t>
      </w:r>
      <w:r w:rsidR="00A87315">
        <w:t xml:space="preserve">general; blue: DNA; light green: RNA; green: ER; orange: AGP; </w:t>
      </w:r>
      <w:proofErr w:type="spellStart"/>
      <w:r w:rsidR="00A87315">
        <w:t>deeppink</w:t>
      </w:r>
      <w:proofErr w:type="spellEnd"/>
      <w:r w:rsidR="00A87315">
        <w:t>: mitochondria). Rows are clustered using Kendall correlation.</w:t>
      </w:r>
    </w:p>
    <w:p w14:paraId="3AE07391" w14:textId="3B754933" w:rsidR="00AE6DAF" w:rsidRDefault="00AE6DAF" w:rsidP="009D0D79">
      <w:r w:rsidRPr="00185ADB">
        <w:br w:type="page"/>
      </w:r>
      <w:r w:rsidR="00A13CDD">
        <w:rPr>
          <w:noProof/>
          <w:sz w:val="36"/>
          <w:szCs w:val="40"/>
          <w:highlight w:val="red"/>
        </w:rPr>
        <w:lastRenderedPageBreak/>
        <w:drawing>
          <wp:inline distT="0" distB="0" distL="0" distR="0" wp14:anchorId="5FB4DF9C" wp14:editId="2A8495D8">
            <wp:extent cx="3800475" cy="7585710"/>
            <wp:effectExtent l="0" t="0" r="0" b="0"/>
            <wp:docPr id="17"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lin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00475" cy="7585710"/>
                    </a:xfrm>
                    <a:prstGeom prst="rect">
                      <a:avLst/>
                    </a:prstGeom>
                    <a:noFill/>
                    <a:ln>
                      <a:noFill/>
                    </a:ln>
                  </pic:spPr>
                </pic:pic>
              </a:graphicData>
            </a:graphic>
          </wp:inline>
        </w:drawing>
      </w:r>
    </w:p>
    <w:p w14:paraId="7E0710F4" w14:textId="027963F8" w:rsidR="00AE6DAF" w:rsidRDefault="00AE6DAF" w:rsidP="00AE6DAF">
      <w:pPr>
        <w:pStyle w:val="Heading2"/>
      </w:pPr>
      <w:bookmarkStart w:id="19" w:name="_Toc128650107"/>
      <w:r>
        <w:t>Fig. S</w:t>
      </w:r>
      <w:r w:rsidR="000B4B61">
        <w:t>1</w:t>
      </w:r>
      <w:r w:rsidR="000140E6">
        <w:t>4</w:t>
      </w:r>
      <w:r>
        <w:t xml:space="preserve">: </w:t>
      </w:r>
      <w:r w:rsidR="00304178">
        <w:t>Clustering of all active chemicals based on phenotype.</w:t>
      </w:r>
      <w:bookmarkEnd w:id="19"/>
    </w:p>
    <w:p w14:paraId="00F59C36" w14:textId="4CF35034" w:rsidR="00AE6DAF" w:rsidRDefault="00304178" w:rsidP="009D0D79">
      <w:r>
        <w:t xml:space="preserve">For each chemical, the profile of the highest of the three lowest active concentrations </w:t>
      </w:r>
      <w:r w:rsidR="00501753">
        <w:t xml:space="preserve">above the PAC </w:t>
      </w:r>
      <w:r>
        <w:t xml:space="preserve">was selected. Then profiles were clustered using Kendall correlation and the dendrogram cut into 15 clusters (indicated by the different colors). </w:t>
      </w:r>
      <w:r w:rsidR="009C245F">
        <w:t>These clusters correspond to the ones in Figure 7.</w:t>
      </w:r>
    </w:p>
    <w:p w14:paraId="2D58ADEA" w14:textId="3E14A760" w:rsidR="000140E6" w:rsidRDefault="000140E6" w:rsidP="009D0D79"/>
    <w:p w14:paraId="3965DEA6" w14:textId="7D202152" w:rsidR="000140E6" w:rsidRDefault="00A13CDD" w:rsidP="009D0D79">
      <w:r>
        <w:rPr>
          <w:noProof/>
        </w:rPr>
        <w:lastRenderedPageBreak/>
        <w:drawing>
          <wp:inline distT="0" distB="0" distL="0" distR="0" wp14:anchorId="0A95F052" wp14:editId="19F59349">
            <wp:extent cx="6265545" cy="78003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65545" cy="7800340"/>
                    </a:xfrm>
                    <a:prstGeom prst="rect">
                      <a:avLst/>
                    </a:prstGeom>
                    <a:noFill/>
                    <a:ln>
                      <a:noFill/>
                    </a:ln>
                  </pic:spPr>
                </pic:pic>
              </a:graphicData>
            </a:graphic>
          </wp:inline>
        </w:drawing>
      </w:r>
    </w:p>
    <w:p w14:paraId="7E70A029" w14:textId="18D342C8" w:rsidR="00AE6DAF" w:rsidRDefault="000140E6" w:rsidP="00833EBF">
      <w:pPr>
        <w:pStyle w:val="Heading2"/>
      </w:pPr>
      <w:bookmarkStart w:id="20" w:name="_Toc128650108"/>
      <w:r w:rsidRPr="00AE6DAF">
        <w:t>Fig</w:t>
      </w:r>
      <w:r>
        <w:t>.</w:t>
      </w:r>
      <w:r w:rsidRPr="00AE6DAF">
        <w:t xml:space="preserve"> S</w:t>
      </w:r>
      <w:r>
        <w:t>15</w:t>
      </w:r>
      <w:r w:rsidRPr="00AE6DAF">
        <w:t xml:space="preserve">: </w:t>
      </w:r>
      <w:r>
        <w:t>Table with e</w:t>
      </w:r>
      <w:r w:rsidRPr="00482D07">
        <w:t>nrichment of chemicals with specific biological activity or chemical fingerprints in individual clusters</w:t>
      </w:r>
      <w:r>
        <w:t>.</w:t>
      </w:r>
      <w:bookmarkEnd w:id="20"/>
    </w:p>
    <w:p w14:paraId="7BB5BFE7" w14:textId="59967E3A" w:rsidR="00833EBF" w:rsidRPr="00833EBF" w:rsidRDefault="00833EBF" w:rsidP="00833EBF">
      <w:r w:rsidRPr="00833EBF">
        <w:t xml:space="preserve">Results from Fig. </w:t>
      </w:r>
      <w:r w:rsidR="001F7D7A" w:rsidRPr="00833EBF">
        <w:t>S</w:t>
      </w:r>
      <w:r w:rsidR="001F7D7A">
        <w:t>14</w:t>
      </w:r>
      <w:r w:rsidR="001F7D7A" w:rsidRPr="00833EBF">
        <w:t xml:space="preserve"> </w:t>
      </w:r>
      <w:r w:rsidRPr="00833EBF">
        <w:t>were summarized qualitatively.</w:t>
      </w:r>
    </w:p>
    <w:p w14:paraId="66001581" w14:textId="0AF7AEEF" w:rsidR="00AE6DAF" w:rsidRDefault="00AE6DAF" w:rsidP="009D0D79">
      <w:r>
        <w:br w:type="page"/>
      </w:r>
      <w:r w:rsidR="00417EE5">
        <w:rPr>
          <w:noProof/>
        </w:rPr>
        <w:lastRenderedPageBreak/>
        <w:drawing>
          <wp:inline distT="0" distB="0" distL="0" distR="0" wp14:anchorId="5AFEB19B" wp14:editId="69F8080C">
            <wp:extent cx="6400800" cy="7905115"/>
            <wp:effectExtent l="0" t="0" r="0" b="635"/>
            <wp:docPr id="28" name="Picture 28" descr="Schemat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hematic&#10;&#10;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a:off x="0" y="0"/>
                      <a:ext cx="6400800" cy="7905115"/>
                    </a:xfrm>
                    <a:prstGeom prst="rect">
                      <a:avLst/>
                    </a:prstGeom>
                  </pic:spPr>
                </pic:pic>
              </a:graphicData>
            </a:graphic>
          </wp:inline>
        </w:drawing>
      </w:r>
    </w:p>
    <w:p w14:paraId="08A11F8B" w14:textId="17C02A35" w:rsidR="00AE6DAF" w:rsidRDefault="00AE6DAF" w:rsidP="00611B79">
      <w:pPr>
        <w:pStyle w:val="Heading2"/>
      </w:pPr>
      <w:bookmarkStart w:id="21" w:name="_Toc128650109"/>
      <w:r>
        <w:t>Fig</w:t>
      </w:r>
      <w:r w:rsidR="00A87315">
        <w:t>.</w:t>
      </w:r>
      <w:r>
        <w:t xml:space="preserve"> S</w:t>
      </w:r>
      <w:r w:rsidR="005549A5">
        <w:t>16</w:t>
      </w:r>
      <w:r>
        <w:t xml:space="preserve">: </w:t>
      </w:r>
      <w:r w:rsidR="00304178">
        <w:t xml:space="preserve">Enrichment of </w:t>
      </w:r>
      <w:r w:rsidR="00611B79">
        <w:t xml:space="preserve">chemicals with specific biological activity or chemical fingerprints in </w:t>
      </w:r>
      <w:r w:rsidR="00833EBF">
        <w:t>Fig S15</w:t>
      </w:r>
      <w:r w:rsidR="00611B79">
        <w:t xml:space="preserve"> clusters.</w:t>
      </w:r>
      <w:bookmarkEnd w:id="21"/>
      <w:r w:rsidR="00611B79">
        <w:t xml:space="preserve"> </w:t>
      </w:r>
    </w:p>
    <w:p w14:paraId="12453A92" w14:textId="04E4C0BE" w:rsidR="00833EBF" w:rsidRPr="00833EBF" w:rsidRDefault="00833EBF" w:rsidP="00833EBF">
      <w:r w:rsidRPr="00611B79">
        <w:rPr>
          <w:bCs/>
        </w:rPr>
        <w:t>Cluster</w:t>
      </w:r>
      <w:r>
        <w:rPr>
          <w:bCs/>
        </w:rPr>
        <w:t xml:space="preserve"> identity, signified by numbers at the bottom and colored tiles at the top of each heatmap</w:t>
      </w:r>
      <w:r w:rsidRPr="00611B79">
        <w:rPr>
          <w:bCs/>
        </w:rPr>
        <w:t xml:space="preserve"> are based on Fig </w:t>
      </w:r>
      <w:r w:rsidRPr="00B0277B">
        <w:rPr>
          <w:bCs/>
          <w:color w:val="auto"/>
        </w:rPr>
        <w:t>S15</w:t>
      </w:r>
      <w:r w:rsidRPr="00611B79">
        <w:rPr>
          <w:bCs/>
        </w:rPr>
        <w:t xml:space="preserve"> and have the same color.</w:t>
      </w:r>
    </w:p>
    <w:p w14:paraId="22BF0409" w14:textId="48FD39A6" w:rsidR="00A87315" w:rsidRDefault="00A87315" w:rsidP="009D0D79"/>
    <w:p w14:paraId="52836852" w14:textId="7CD2E04E" w:rsidR="00A87315" w:rsidRDefault="00A13CDD" w:rsidP="009D0D79">
      <w:r>
        <w:rPr>
          <w:noProof/>
        </w:rPr>
        <w:drawing>
          <wp:inline distT="0" distB="0" distL="0" distR="0" wp14:anchorId="15D3D1F3" wp14:editId="09AE3FD1">
            <wp:extent cx="6233795" cy="5685155"/>
            <wp:effectExtent l="0" t="0" r="0" b="0"/>
            <wp:docPr id="20" name="Content Placeholder 4" descr="Diagram&#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Diagram&#10;&#10;Description automatically generated"/>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33795" cy="5685155"/>
                    </a:xfrm>
                    <a:prstGeom prst="rect">
                      <a:avLst/>
                    </a:prstGeom>
                    <a:noFill/>
                    <a:ln>
                      <a:noFill/>
                    </a:ln>
                  </pic:spPr>
                </pic:pic>
              </a:graphicData>
            </a:graphic>
          </wp:inline>
        </w:drawing>
      </w:r>
    </w:p>
    <w:p w14:paraId="469F5B77" w14:textId="481C689B" w:rsidR="00A87315" w:rsidRPr="00205522" w:rsidRDefault="00A87315" w:rsidP="00A87315">
      <w:pPr>
        <w:pStyle w:val="Heading2"/>
      </w:pPr>
      <w:bookmarkStart w:id="22" w:name="_Toc128650110"/>
      <w:r w:rsidRPr="00205522">
        <w:t>Fig. S</w:t>
      </w:r>
      <w:r w:rsidR="005549A5" w:rsidRPr="00205522">
        <w:t>17</w:t>
      </w:r>
      <w:r w:rsidRPr="00205522">
        <w:t xml:space="preserve">: </w:t>
      </w:r>
      <w:r w:rsidR="001913D7" w:rsidRPr="00205522">
        <w:t>Profile</w:t>
      </w:r>
      <w:r w:rsidR="00F75A87" w:rsidRPr="00205522">
        <w:t xml:space="preserve"> similarity of 68 </w:t>
      </w:r>
      <w:proofErr w:type="spellStart"/>
      <w:r w:rsidR="00F75A87" w:rsidRPr="00205522">
        <w:t>conazole</w:t>
      </w:r>
      <w:proofErr w:type="spellEnd"/>
      <w:r w:rsidR="00F75A87" w:rsidRPr="00205522">
        <w:t>-like chemicals</w:t>
      </w:r>
      <w:bookmarkEnd w:id="22"/>
    </w:p>
    <w:p w14:paraId="7FDBBCF6" w14:textId="1603DDAC" w:rsidR="00A87315" w:rsidRDefault="001913D7" w:rsidP="009D0D79">
      <w:r w:rsidRPr="00205522">
        <w:t>Profile</w:t>
      </w:r>
      <w:r w:rsidR="00F75A87" w:rsidRPr="00205522">
        <w:t xml:space="preserve"> similarity of 68 </w:t>
      </w:r>
      <w:proofErr w:type="spellStart"/>
      <w:r w:rsidR="00F75A87" w:rsidRPr="00205522">
        <w:t>conazole</w:t>
      </w:r>
      <w:proofErr w:type="spellEnd"/>
      <w:r w:rsidR="00F75A87" w:rsidRPr="00205522">
        <w:t xml:space="preserve">-like chemicals and plate-based control chemicals are displayed as a correlation matrix. </w:t>
      </w:r>
      <w:r w:rsidR="00F4614B" w:rsidRPr="00205522">
        <w:t xml:space="preserve">Higher correlations correspond to darker shades of red/orange. </w:t>
      </w:r>
      <w:r w:rsidR="00F75A87" w:rsidRPr="00205522">
        <w:t>Multiple samples of diniconazole and two samples of ketoconazole and</w:t>
      </w:r>
      <w:r w:rsidR="00F75A87">
        <w:t xml:space="preserve"> difenoconazole were tested. The sample identifier is indicated in </w:t>
      </w:r>
      <w:r w:rsidR="00F4614B">
        <w:t>parentheses</w:t>
      </w:r>
      <w:r w:rsidR="00F75A87">
        <w:t xml:space="preserve">. The number in the </w:t>
      </w:r>
      <w:r w:rsidR="00F4614B">
        <w:t>braces</w:t>
      </w:r>
      <w:r w:rsidR="00F75A87">
        <w:t xml:space="preserve"> indicates if the sample was tested in plate group 1 or 2. The observed phenotypes are consistent across plate groups and chemical samples.</w:t>
      </w:r>
    </w:p>
    <w:p w14:paraId="2547BD5C" w14:textId="63FCA6DC" w:rsidR="00A87315" w:rsidRDefault="00A87315" w:rsidP="009D0D79"/>
    <w:p w14:paraId="6E9A33B0" w14:textId="27048859" w:rsidR="00A87315" w:rsidRDefault="00A87315" w:rsidP="009D0D79"/>
    <w:p w14:paraId="73EF7A0C" w14:textId="77777777" w:rsidR="00A87315" w:rsidRDefault="00A87315" w:rsidP="009D0D79"/>
    <w:p w14:paraId="0F594097" w14:textId="20F21669" w:rsidR="009344CC" w:rsidRDefault="00AE6DAF" w:rsidP="00654B75">
      <w:pPr>
        <w:pStyle w:val="Heading1"/>
      </w:pPr>
      <w:r>
        <w:br w:type="page"/>
      </w:r>
      <w:bookmarkStart w:id="23" w:name="_Toc128650111"/>
      <w:r w:rsidR="009344CC">
        <w:lastRenderedPageBreak/>
        <w:t>Supplementary Methods</w:t>
      </w:r>
      <w:bookmarkEnd w:id="23"/>
    </w:p>
    <w:p w14:paraId="21186E7F" w14:textId="282ADC7C" w:rsidR="00D847AE" w:rsidRDefault="00502EDE" w:rsidP="009344CC">
      <w:pPr>
        <w:pStyle w:val="Heading2"/>
      </w:pPr>
      <w:bookmarkStart w:id="24" w:name="_Toc128650112"/>
      <w:r>
        <w:t>Supplementary Method</w:t>
      </w:r>
      <w:r w:rsidR="00E84E38">
        <w:t xml:space="preserve"> 1</w:t>
      </w:r>
      <w:r>
        <w:t>: Random Forest analysis</w:t>
      </w:r>
      <w:bookmarkEnd w:id="24"/>
    </w:p>
    <w:p w14:paraId="065D7EBF" w14:textId="4F000072" w:rsidR="00502EDE" w:rsidRDefault="00C5667B" w:rsidP="00502EDE">
      <w:r>
        <w:t xml:space="preserve">OPERA </w:t>
      </w:r>
      <w:proofErr w:type="spellStart"/>
      <w:r>
        <w:t>physico</w:t>
      </w:r>
      <w:proofErr w:type="spellEnd"/>
      <w:r w:rsidR="00A87315">
        <w:t>-</w:t>
      </w:r>
      <w:r>
        <w:t>chemical property predictions (13 in total including average mass, atmospheric hydroxylation rate, bioconcentration factor, biodegradation half-life, boiling point, Henry’s law, OPERA KM days, octanol air partition (log KOA), soil adsorption coefficient (KOC), octanol water partition (log P), melting point, vapor pressure, and water solubility) were obtained from</w:t>
      </w:r>
      <w:r w:rsidR="210FF4C7">
        <w:t xml:space="preserve"> EPA </w:t>
      </w:r>
      <w:proofErr w:type="spellStart"/>
      <w:r w:rsidR="210FF4C7">
        <w:t>CompTox</w:t>
      </w:r>
      <w:proofErr w:type="spellEnd"/>
      <w:r w:rsidR="210FF4C7">
        <w:t xml:space="preserve"> Chemicals Dashboard (https://comptox.epa.gov/dashboard/)</w:t>
      </w:r>
      <w:r>
        <w:t xml:space="preserve">  and used as input for </w:t>
      </w:r>
      <w:r w:rsidR="00502EDE">
        <w:t>Random forest (RF) analyses to predict a</w:t>
      </w:r>
      <w:r w:rsidR="00AB72C1">
        <w:t>n</w:t>
      </w:r>
      <w:r w:rsidR="00502EDE">
        <w:t xml:space="preserve"> </w:t>
      </w:r>
      <w:r w:rsidR="00F27CE0">
        <w:t xml:space="preserve">active </w:t>
      </w:r>
      <w:r w:rsidR="00502EDE">
        <w:t>o</w:t>
      </w:r>
      <w:r w:rsidR="007A419F">
        <w:t xml:space="preserve">r inactive </w:t>
      </w:r>
      <w:r>
        <w:t xml:space="preserve">outcome </w:t>
      </w:r>
      <w:r w:rsidR="00502EDE">
        <w:t>in HTPP. Several cross-validation methods were tested (including leave one out, leave 10 out, 4-fold and Monte Carlo) to confirm the performance of the RF model.</w:t>
      </w:r>
    </w:p>
    <w:p w14:paraId="133AAD6C" w14:textId="77777777" w:rsidR="00F27CE0" w:rsidRDefault="00F27CE0" w:rsidP="00502EDE"/>
    <w:p w14:paraId="48695A1E" w14:textId="77777777" w:rsidR="007A419F" w:rsidRDefault="00502EDE" w:rsidP="00502EDE">
      <w:r>
        <w:t xml:space="preserve">Custom functions were built in </w:t>
      </w:r>
      <w:proofErr w:type="spellStart"/>
      <w:r w:rsidRPr="007A419F">
        <w:rPr>
          <w:i/>
          <w:iCs/>
        </w:rPr>
        <w:t>R</w:t>
      </w:r>
      <w:proofErr w:type="spellEnd"/>
      <w:r>
        <w:t xml:space="preserve"> around RF models created using the </w:t>
      </w:r>
      <w:proofErr w:type="spellStart"/>
      <w:proofErr w:type="gramStart"/>
      <w:r>
        <w:t>randomForest</w:t>
      </w:r>
      <w:proofErr w:type="spellEnd"/>
      <w:r>
        <w:t>(</w:t>
      </w:r>
      <w:proofErr w:type="gramEnd"/>
      <w:r>
        <w:t xml:space="preserve">) function from the </w:t>
      </w:r>
      <w:proofErr w:type="spellStart"/>
      <w:r w:rsidRPr="00502EDE">
        <w:rPr>
          <w:i/>
          <w:iCs/>
        </w:rPr>
        <w:t>randomForest</w:t>
      </w:r>
      <w:proofErr w:type="spellEnd"/>
      <w:r>
        <w:t xml:space="preserve"> package with various sampling functions in base employed to create the different cross validation methods. Additionally, we tested 4-fold cross validation entirely in the package </w:t>
      </w:r>
      <w:r w:rsidRPr="00502EDE">
        <w:rPr>
          <w:i/>
          <w:iCs/>
        </w:rPr>
        <w:t>caret</w:t>
      </w:r>
      <w:r>
        <w:t xml:space="preserve"> using the </w:t>
      </w:r>
      <w:proofErr w:type="spellStart"/>
      <w:proofErr w:type="gramStart"/>
      <w:r>
        <w:t>trainControl</w:t>
      </w:r>
      <w:proofErr w:type="spellEnd"/>
      <w:r>
        <w:t>(</w:t>
      </w:r>
      <w:proofErr w:type="gramEnd"/>
      <w:r>
        <w:t xml:space="preserve">) function and by setting method=”cv” and number=4. We then generated confusion matrices for each cross validation method using the </w:t>
      </w:r>
      <w:proofErr w:type="spellStart"/>
      <w:proofErr w:type="gramStart"/>
      <w:r>
        <w:t>confusionMatrix</w:t>
      </w:r>
      <w:proofErr w:type="spellEnd"/>
      <w:r>
        <w:t>(</w:t>
      </w:r>
      <w:proofErr w:type="gramEnd"/>
      <w:r>
        <w:t xml:space="preserve">) function from the </w:t>
      </w:r>
      <w:r w:rsidRPr="00502EDE">
        <w:rPr>
          <w:i/>
          <w:iCs/>
        </w:rPr>
        <w:t>caret</w:t>
      </w:r>
      <w:r>
        <w:t xml:space="preserve"> package</w:t>
      </w:r>
      <w:r w:rsidRPr="00502EDE">
        <w:rPr>
          <w:color w:val="00B050"/>
        </w:rPr>
        <w:t>.</w:t>
      </w:r>
      <w:r>
        <w:t xml:space="preserve"> This function automatically calculates sensitivity, specificity, balanced accuracy (BA), Kappa, and out of bag error (OOB).</w:t>
      </w:r>
    </w:p>
    <w:p w14:paraId="4BD41591" w14:textId="6765D355" w:rsidR="00502EDE" w:rsidRDefault="00502EDE" w:rsidP="00502EDE">
      <w:r>
        <w:t xml:space="preserve"> </w:t>
      </w:r>
    </w:p>
    <w:p w14:paraId="72D671A8" w14:textId="64F87F1C" w:rsidR="00502EDE" w:rsidRDefault="00A13CDD" w:rsidP="00502EDE">
      <w:r>
        <w:rPr>
          <w:noProof/>
        </w:rPr>
        <w:drawing>
          <wp:anchor distT="0" distB="0" distL="114300" distR="114300" simplePos="0" relativeHeight="251657216" behindDoc="0" locked="0" layoutInCell="1" allowOverlap="1" wp14:anchorId="6D0D7B47" wp14:editId="37236C24">
            <wp:simplePos x="0" y="0"/>
            <wp:positionH relativeFrom="column">
              <wp:posOffset>2960370</wp:posOffset>
            </wp:positionH>
            <wp:positionV relativeFrom="paragraph">
              <wp:posOffset>539750</wp:posOffset>
            </wp:positionV>
            <wp:extent cx="3510915" cy="1449070"/>
            <wp:effectExtent l="0" t="0" r="0" b="0"/>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0915" cy="1449070"/>
                    </a:xfrm>
                    <a:prstGeom prst="rect">
                      <a:avLst/>
                    </a:prstGeom>
                    <a:noFill/>
                  </pic:spPr>
                </pic:pic>
              </a:graphicData>
            </a:graphic>
            <wp14:sizeRelH relativeFrom="page">
              <wp14:pctWidth>0</wp14:pctWidth>
            </wp14:sizeRelH>
            <wp14:sizeRelV relativeFrom="page">
              <wp14:pctHeight>0</wp14:pctHeight>
            </wp14:sizeRelV>
          </wp:anchor>
        </w:drawing>
      </w:r>
      <w:r w:rsidR="00502EDE">
        <w:t xml:space="preserve">Sensitivity </w:t>
      </w:r>
      <w:r w:rsidR="00F27CE0">
        <w:t xml:space="preserve">was </w:t>
      </w:r>
      <w:r w:rsidR="00502EDE">
        <w:t xml:space="preserve">calculated as the number of </w:t>
      </w:r>
      <w:r w:rsidR="00F27CE0">
        <w:t xml:space="preserve">actives </w:t>
      </w:r>
      <w:r w:rsidR="00502EDE">
        <w:t xml:space="preserve">correctly </w:t>
      </w:r>
      <w:r w:rsidR="00F27CE0">
        <w:t xml:space="preserve">predicted </w:t>
      </w:r>
      <w:r w:rsidR="00502EDE">
        <w:t xml:space="preserve">divided by the total number of </w:t>
      </w:r>
      <w:r w:rsidR="00F27CE0">
        <w:t xml:space="preserve">actives </w:t>
      </w:r>
      <w:r w:rsidR="00502EDE">
        <w:t xml:space="preserve">in the </w:t>
      </w:r>
      <w:r w:rsidR="00F27CE0">
        <w:t>experimental HTPP results</w:t>
      </w:r>
      <w:r w:rsidR="00502EDE">
        <w:t xml:space="preserve">. Similarly, specificity </w:t>
      </w:r>
      <w:r w:rsidR="00F27CE0">
        <w:t xml:space="preserve">was </w:t>
      </w:r>
      <w:r w:rsidR="00502EDE">
        <w:t xml:space="preserve">calculated as the number of </w:t>
      </w:r>
      <w:proofErr w:type="spellStart"/>
      <w:r w:rsidR="00F27CE0">
        <w:t>inactives</w:t>
      </w:r>
      <w:proofErr w:type="spellEnd"/>
      <w:r w:rsidR="00F27CE0">
        <w:t xml:space="preserve"> </w:t>
      </w:r>
      <w:r w:rsidR="00502EDE">
        <w:t xml:space="preserve">correctly </w:t>
      </w:r>
      <w:r w:rsidR="00F27CE0">
        <w:t xml:space="preserve">predicted </w:t>
      </w:r>
      <w:r w:rsidR="00502EDE">
        <w:t xml:space="preserve">divided by the total number of </w:t>
      </w:r>
      <w:proofErr w:type="spellStart"/>
      <w:r w:rsidR="00F27CE0">
        <w:t>inactives</w:t>
      </w:r>
      <w:proofErr w:type="spellEnd"/>
      <w:r w:rsidR="00F27CE0">
        <w:t xml:space="preserve"> </w:t>
      </w:r>
      <w:r w:rsidR="00502EDE">
        <w:t xml:space="preserve">in the </w:t>
      </w:r>
      <w:r w:rsidR="00F27CE0">
        <w:t>experimental HTPP results</w:t>
      </w:r>
      <w:r w:rsidR="00502EDE">
        <w:t xml:space="preserve">. Balanced accuracy </w:t>
      </w:r>
      <w:r w:rsidR="00F27CE0">
        <w:t xml:space="preserve">was </w:t>
      </w:r>
      <w:r w:rsidR="56AB6908">
        <w:t>computed as</w:t>
      </w:r>
      <w:r w:rsidR="00502EDE">
        <w:t xml:space="preserve"> the mean of sensitivity and specificity, while OOB is 1 – BA. Kappa </w:t>
      </w:r>
      <w:r w:rsidR="007A419F">
        <w:t xml:space="preserve">was </w:t>
      </w:r>
      <w:r w:rsidR="00502EDE">
        <w:t>calculated as the unweighted kappa statistic.</w:t>
      </w:r>
      <w:r w:rsidR="00F27CE0">
        <w:t xml:space="preserve"> </w:t>
      </w:r>
      <w:r w:rsidR="00502EDE">
        <w:t xml:space="preserve">The results for all cross </w:t>
      </w:r>
      <w:proofErr w:type="spellStart"/>
      <w:r w:rsidR="00502EDE">
        <w:t>validational</w:t>
      </w:r>
      <w:proofErr w:type="spellEnd"/>
      <w:r w:rsidR="00502EDE">
        <w:t xml:space="preserve"> methods and statistics are displayed in the ta</w:t>
      </w:r>
      <w:r w:rsidR="00F27CE0">
        <w:t>ble to the right.</w:t>
      </w:r>
    </w:p>
    <w:p w14:paraId="6C822C25" w14:textId="11D9693D" w:rsidR="00502EDE" w:rsidRDefault="00502EDE" w:rsidP="00502EDE"/>
    <w:p w14:paraId="58E486D1" w14:textId="67C1F1AF" w:rsidR="00502EDE" w:rsidRDefault="00A13CDD" w:rsidP="00502EDE">
      <w:r>
        <w:rPr>
          <w:noProof/>
        </w:rPr>
        <w:drawing>
          <wp:anchor distT="0" distB="0" distL="114300" distR="114300" simplePos="0" relativeHeight="251658240" behindDoc="0" locked="0" layoutInCell="1" allowOverlap="1" wp14:anchorId="7F267B3A" wp14:editId="5D0018BD">
            <wp:simplePos x="0" y="0"/>
            <wp:positionH relativeFrom="column">
              <wp:posOffset>2581275</wp:posOffset>
            </wp:positionH>
            <wp:positionV relativeFrom="paragraph">
              <wp:posOffset>1051560</wp:posOffset>
            </wp:positionV>
            <wp:extent cx="3898900" cy="2061845"/>
            <wp:effectExtent l="0"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98900" cy="2061845"/>
                    </a:xfrm>
                    <a:prstGeom prst="rect">
                      <a:avLst/>
                    </a:prstGeom>
                    <a:noFill/>
                  </pic:spPr>
                </pic:pic>
              </a:graphicData>
            </a:graphic>
            <wp14:sizeRelH relativeFrom="page">
              <wp14:pctWidth>0</wp14:pctWidth>
            </wp14:sizeRelH>
            <wp14:sizeRelV relativeFrom="page">
              <wp14:pctHeight>0</wp14:pctHeight>
            </wp14:sizeRelV>
          </wp:anchor>
        </w:drawing>
      </w:r>
      <w:r w:rsidR="00502EDE">
        <w:t xml:space="preserve">All models were run with the default tuning parameters of 500 trees and </w:t>
      </w:r>
      <w:proofErr w:type="spellStart"/>
      <w:r w:rsidR="00502EDE">
        <w:t>mtry</w:t>
      </w:r>
      <w:proofErr w:type="spellEnd"/>
      <w:r w:rsidR="00502EDE">
        <w:t xml:space="preserve"> of the square root of the number of features </w:t>
      </w:r>
      <w:proofErr w:type="gramStart"/>
      <w:r w:rsidR="00502EDE">
        <w:t>( sqrt</w:t>
      </w:r>
      <w:proofErr w:type="gramEnd"/>
      <w:r w:rsidR="00502EDE">
        <w:t xml:space="preserve">(13) ) because there was no increase in either specificity or sensitivity upon increasing </w:t>
      </w:r>
      <w:proofErr w:type="spellStart"/>
      <w:r w:rsidR="00502EDE">
        <w:t>ntree</w:t>
      </w:r>
      <w:proofErr w:type="spellEnd"/>
      <w:r w:rsidR="00502EDE">
        <w:t xml:space="preserve"> or changing </w:t>
      </w:r>
      <w:proofErr w:type="spellStart"/>
      <w:r w:rsidR="00502EDE">
        <w:t>mtry</w:t>
      </w:r>
      <w:proofErr w:type="spellEnd"/>
      <w:r w:rsidR="00502EDE">
        <w:t xml:space="preserve">. An example for 4-fold cross validation when changing </w:t>
      </w:r>
      <w:proofErr w:type="spellStart"/>
      <w:r w:rsidR="00502EDE">
        <w:t>mtry</w:t>
      </w:r>
      <w:proofErr w:type="spellEnd"/>
      <w:r w:rsidR="00502EDE">
        <w:t xml:space="preserve"> from 1-10 (including </w:t>
      </w:r>
      <w:proofErr w:type="gramStart"/>
      <w:r w:rsidR="00502EDE">
        <w:t>sqrt(</w:t>
      </w:r>
      <w:proofErr w:type="gramEnd"/>
      <w:r w:rsidR="00502EDE">
        <w:t>13)=3.606) and at 500, 700, 900, 1100, 1300, and 1500 trees, can be seen in the figure below. Monte Carlo cross validation requires additional tuning, as it is necessary to pick the percentage of data left for training and testing. We tested at 60-40, 70-30, 80-20, and 90-10, percentages of training and testing respectively and found that, although balanced accuracies were within 1% of each other, the trend indicated that 90% training and 10% testing yielded the best result.</w:t>
      </w:r>
    </w:p>
    <w:p w14:paraId="5214F809" w14:textId="56417148" w:rsidR="00502EDE" w:rsidRDefault="00502EDE" w:rsidP="00502EDE"/>
    <w:p w14:paraId="158D6BDA" w14:textId="6D6F4922" w:rsidR="00502EDE" w:rsidRDefault="00502EDE" w:rsidP="00502EDE">
      <w:pPr>
        <w:rPr>
          <w:szCs w:val="22"/>
        </w:rPr>
      </w:pPr>
    </w:p>
    <w:p w14:paraId="61558D5E" w14:textId="77777777" w:rsidR="00606572" w:rsidRDefault="00606572" w:rsidP="00E76733">
      <w:pPr>
        <w:rPr>
          <w:szCs w:val="22"/>
        </w:rPr>
      </w:pPr>
    </w:p>
    <w:p w14:paraId="367E747A" w14:textId="55B6B544" w:rsidR="0032151D" w:rsidRDefault="00E84E38" w:rsidP="009344CC">
      <w:pPr>
        <w:pStyle w:val="Heading2"/>
      </w:pPr>
      <w:bookmarkStart w:id="25" w:name="_Toc128650113"/>
      <w:r>
        <w:lastRenderedPageBreak/>
        <w:t>Supplementary Method 2: Optimization of profile correlation method</w:t>
      </w:r>
      <w:bookmarkEnd w:id="25"/>
    </w:p>
    <w:p w14:paraId="70E0488B" w14:textId="5317C7EE" w:rsidR="00E84E38" w:rsidRDefault="00E84E38" w:rsidP="00E84E38">
      <w:pPr>
        <w:rPr>
          <w:szCs w:val="22"/>
        </w:rPr>
      </w:pPr>
      <w:r w:rsidRPr="00E84E38">
        <w:rPr>
          <w:szCs w:val="22"/>
        </w:rPr>
        <w:t>To evaluate different profile comparison methods, data from the 29 replicates of three reference chemicals and of the test chemicals tested in duplicate was used. Here, all active concentrations from a test chemical were considered.</w:t>
      </w:r>
      <w:r>
        <w:rPr>
          <w:szCs w:val="22"/>
        </w:rPr>
        <w:t xml:space="preserve"> Three correlation methods were compared: Pearson and Kendall correlation were calculated with the R function </w:t>
      </w:r>
      <w:proofErr w:type="gramStart"/>
      <w:r>
        <w:rPr>
          <w:szCs w:val="22"/>
        </w:rPr>
        <w:t>stats::</w:t>
      </w:r>
      <w:proofErr w:type="spellStart"/>
      <w:proofErr w:type="gramEnd"/>
      <w:r>
        <w:rPr>
          <w:szCs w:val="22"/>
        </w:rPr>
        <w:t>cor</w:t>
      </w:r>
      <w:proofErr w:type="spellEnd"/>
      <w:r>
        <w:rPr>
          <w:szCs w:val="22"/>
        </w:rPr>
        <w:t xml:space="preserve"> with setting use=”</w:t>
      </w:r>
      <w:proofErr w:type="spellStart"/>
      <w:r>
        <w:rPr>
          <w:szCs w:val="22"/>
        </w:rPr>
        <w:t>pairwise.complete.obs</w:t>
      </w:r>
      <w:proofErr w:type="spellEnd"/>
      <w:r>
        <w:rPr>
          <w:szCs w:val="22"/>
        </w:rPr>
        <w:t xml:space="preserve">”. Cosine similarity was calculated as A * B / (|A|*|B|) with A and B being the vector representation of sample A and B, respectively. Four different censoring thresholds were explored (0, 0.5, 1, 1.5). Additionally, two different feature sets were evaluated: A feature set where all features have </w:t>
      </w:r>
      <w:r w:rsidR="00B17E2B">
        <w:rPr>
          <w:szCs w:val="22"/>
        </w:rPr>
        <w:t xml:space="preserve">&lt; 0.75 similarity to any other remaining feature (n = 289) and a more restrictive feature set where all features have &lt; 0.6 similarity (n = 128). </w:t>
      </w:r>
    </w:p>
    <w:p w14:paraId="525DD764" w14:textId="77777777" w:rsidR="00B17E2B" w:rsidRPr="00E84E38" w:rsidRDefault="00B17E2B" w:rsidP="00E84E38">
      <w:pPr>
        <w:rPr>
          <w:szCs w:val="22"/>
        </w:rPr>
      </w:pPr>
    </w:p>
    <w:p w14:paraId="45B4808F" w14:textId="764E1486" w:rsidR="0032151D" w:rsidRDefault="00E84E38" w:rsidP="00E76733">
      <w:pPr>
        <w:rPr>
          <w:szCs w:val="22"/>
        </w:rPr>
      </w:pPr>
      <w:r w:rsidRPr="00B17E2B">
        <w:rPr>
          <w:color w:val="00B050"/>
          <w:szCs w:val="22"/>
        </w:rPr>
        <w:t>Figure S</w:t>
      </w:r>
      <w:r w:rsidR="006D2178">
        <w:rPr>
          <w:color w:val="00B050"/>
          <w:szCs w:val="22"/>
        </w:rPr>
        <w:t>11</w:t>
      </w:r>
      <w:r>
        <w:rPr>
          <w:szCs w:val="22"/>
        </w:rPr>
        <w:t xml:space="preserve"> illustrates </w:t>
      </w:r>
      <w:r w:rsidR="00B17E2B">
        <w:rPr>
          <w:szCs w:val="22"/>
        </w:rPr>
        <w:t xml:space="preserve">the results. All combination of methods resulted in high maximal correlations for the three reference </w:t>
      </w:r>
      <w:proofErr w:type="gramStart"/>
      <w:r w:rsidR="00B17E2B">
        <w:rPr>
          <w:szCs w:val="22"/>
        </w:rPr>
        <w:t>chemicals, and</w:t>
      </w:r>
      <w:proofErr w:type="gramEnd"/>
      <w:r w:rsidR="00B17E2B">
        <w:rPr>
          <w:szCs w:val="22"/>
        </w:rPr>
        <w:t xml:space="preserve"> </w:t>
      </w:r>
      <w:r w:rsidR="007A419F">
        <w:rPr>
          <w:szCs w:val="22"/>
        </w:rPr>
        <w:t xml:space="preserve">yielded </w:t>
      </w:r>
      <w:r w:rsidR="00B17E2B">
        <w:rPr>
          <w:szCs w:val="22"/>
        </w:rPr>
        <w:t xml:space="preserve">mixed results for the duplicated test chemicals. </w:t>
      </w:r>
    </w:p>
    <w:p w14:paraId="17689562" w14:textId="205D3719" w:rsidR="00B17E2B" w:rsidRDefault="00B17E2B" w:rsidP="00E76733">
      <w:pPr>
        <w:rPr>
          <w:szCs w:val="22"/>
        </w:rPr>
      </w:pPr>
      <w:r>
        <w:rPr>
          <w:szCs w:val="22"/>
        </w:rPr>
        <w:t>We selected Kendall correlation as the preferred correlation method. Although the correlation values tended to be lower than with the other two methods, the values seemed more robust to an outlier (see etoposide panels) and provided qualitatively a greater separation between a reference chemical with modest response (dexamethasone) and mismatched test chemicals.</w:t>
      </w:r>
    </w:p>
    <w:p w14:paraId="3C1814A8" w14:textId="77777777" w:rsidR="00F4614B" w:rsidRDefault="00F4614B" w:rsidP="00E76733">
      <w:pPr>
        <w:rPr>
          <w:szCs w:val="22"/>
        </w:rPr>
      </w:pPr>
    </w:p>
    <w:p w14:paraId="6C686D63" w14:textId="64F23CEC" w:rsidR="00E84E38" w:rsidRDefault="00B17E2B" w:rsidP="00E76733">
      <w:pPr>
        <w:rPr>
          <w:szCs w:val="22"/>
        </w:rPr>
      </w:pPr>
      <w:r>
        <w:rPr>
          <w:szCs w:val="22"/>
        </w:rPr>
        <w:t>For Kendall correlation, increasing the censoring threshold led to higher correlation values for dexamethasone and lower correlation values for mismatche</w:t>
      </w:r>
      <w:r w:rsidR="00EC4F9E">
        <w:rPr>
          <w:szCs w:val="22"/>
        </w:rPr>
        <w:t>d</w:t>
      </w:r>
      <w:r>
        <w:rPr>
          <w:szCs w:val="22"/>
        </w:rPr>
        <w:t xml:space="preserve"> test chemicals. We selected a censoring threshold of 1</w:t>
      </w:r>
      <w:r w:rsidR="00EC4F9E">
        <w:rPr>
          <w:szCs w:val="22"/>
        </w:rPr>
        <w:t xml:space="preserve">, as this is equivalent to censoring all values that lay in the noise band (i.e., 1 SD of the controls). We thought that increasing the censoring threshold further might decrease the ability to obtain matches for chemicals with a moderate response (more moderate than dexamethasone). </w:t>
      </w:r>
    </w:p>
    <w:p w14:paraId="1C1D7C64" w14:textId="757CA741" w:rsidR="00E84E38" w:rsidRDefault="00E84E38" w:rsidP="00E76733">
      <w:pPr>
        <w:rPr>
          <w:szCs w:val="22"/>
        </w:rPr>
      </w:pPr>
    </w:p>
    <w:p w14:paraId="33B59A30" w14:textId="450D0B41" w:rsidR="00EC4F9E" w:rsidRDefault="00EC4F9E" w:rsidP="00E76733">
      <w:pPr>
        <w:rPr>
          <w:szCs w:val="22"/>
        </w:rPr>
      </w:pPr>
      <w:r>
        <w:rPr>
          <w:szCs w:val="22"/>
        </w:rPr>
        <w:t>With respect to the size of the feature set, a paired Wilcoxon rank sum test</w:t>
      </w:r>
      <w:r w:rsidR="004D6527">
        <w:rPr>
          <w:szCs w:val="22"/>
        </w:rPr>
        <w:t xml:space="preserve"> (see below)</w:t>
      </w:r>
      <w:r>
        <w:rPr>
          <w:szCs w:val="22"/>
        </w:rPr>
        <w:t xml:space="preserve"> indicated that the smaller feature set resulted in higher correlation values for retinoic acid and for mismatched test chemicals. As the larger feature set resulted in </w:t>
      </w:r>
      <w:r w:rsidR="004D6527">
        <w:rPr>
          <w:szCs w:val="22"/>
        </w:rPr>
        <w:t>higher correlation values for dexamethasone, combined with lower correlation values for mismatch, the larger feature set consisting of 289 features was selected for further analysis.</w:t>
      </w:r>
    </w:p>
    <w:p w14:paraId="4A295376" w14:textId="77118B26" w:rsidR="00EC4F9E" w:rsidRDefault="00A13CDD" w:rsidP="00E76733">
      <w:pPr>
        <w:rPr>
          <w:szCs w:val="22"/>
        </w:rPr>
      </w:pPr>
      <w:r>
        <w:rPr>
          <w:noProof/>
          <w:szCs w:val="22"/>
        </w:rPr>
        <w:drawing>
          <wp:inline distT="0" distB="0" distL="0" distR="0" wp14:anchorId="5580384D" wp14:editId="7E5DFF21">
            <wp:extent cx="5462270" cy="18205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62270" cy="1820545"/>
                    </a:xfrm>
                    <a:prstGeom prst="rect">
                      <a:avLst/>
                    </a:prstGeom>
                    <a:noFill/>
                    <a:ln>
                      <a:noFill/>
                    </a:ln>
                  </pic:spPr>
                </pic:pic>
              </a:graphicData>
            </a:graphic>
          </wp:inline>
        </w:drawing>
      </w:r>
    </w:p>
    <w:p w14:paraId="703C2D96" w14:textId="77777777" w:rsidR="00E84E38" w:rsidRDefault="00E84E38" w:rsidP="00E76733">
      <w:pPr>
        <w:rPr>
          <w:szCs w:val="22"/>
        </w:rPr>
      </w:pPr>
    </w:p>
    <w:p w14:paraId="39D5BA82" w14:textId="77777777" w:rsidR="00D847AE" w:rsidRDefault="00D847AE" w:rsidP="00E76733">
      <w:pPr>
        <w:rPr>
          <w:szCs w:val="22"/>
        </w:rPr>
      </w:pPr>
    </w:p>
    <w:p w14:paraId="3493C85A" w14:textId="6EDD2CA3" w:rsidR="009344CC" w:rsidRDefault="00EC4F9E" w:rsidP="00654B75">
      <w:pPr>
        <w:pStyle w:val="Heading1"/>
      </w:pPr>
      <w:r>
        <w:br w:type="page"/>
      </w:r>
      <w:bookmarkStart w:id="26" w:name="_Toc128650114"/>
      <w:r w:rsidR="009344CC">
        <w:lastRenderedPageBreak/>
        <w:t>Supplementary Files</w:t>
      </w:r>
      <w:bookmarkEnd w:id="26"/>
    </w:p>
    <w:p w14:paraId="36066586" w14:textId="0F1BADEC" w:rsidR="009344CC" w:rsidRDefault="009344CC" w:rsidP="009344CC">
      <w:pPr>
        <w:pStyle w:val="Heading2"/>
      </w:pPr>
      <w:bookmarkStart w:id="27" w:name="_Toc128650115"/>
      <w:r>
        <w:t xml:space="preserve">Supplementary File 1: </w:t>
      </w:r>
      <w:r w:rsidR="004C7661">
        <w:t xml:space="preserve">Chemical list of main </w:t>
      </w:r>
      <w:proofErr w:type="gramStart"/>
      <w:r w:rsidR="004C7661">
        <w:t>screen</w:t>
      </w:r>
      <w:bookmarkEnd w:id="27"/>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8004"/>
      </w:tblGrid>
      <w:tr w:rsidR="002A77FE" w:rsidRPr="002A77FE" w14:paraId="65579045" w14:textId="77777777">
        <w:tc>
          <w:tcPr>
            <w:tcW w:w="2088" w:type="dxa"/>
            <w:shd w:val="clear" w:color="auto" w:fill="auto"/>
          </w:tcPr>
          <w:p w14:paraId="255CAAF4" w14:textId="77777777" w:rsidR="002A77FE" w:rsidRDefault="002A77FE" w:rsidP="002A77FE">
            <w:pPr>
              <w:rPr>
                <w:b/>
                <w:bCs/>
                <w:i/>
                <w:iCs/>
              </w:rPr>
            </w:pPr>
            <w:r>
              <w:rPr>
                <w:b/>
                <w:bCs/>
                <w:i/>
                <w:iCs/>
              </w:rPr>
              <w:t>Column name</w:t>
            </w:r>
          </w:p>
        </w:tc>
        <w:tc>
          <w:tcPr>
            <w:tcW w:w="8208" w:type="dxa"/>
            <w:shd w:val="clear" w:color="auto" w:fill="auto"/>
          </w:tcPr>
          <w:p w14:paraId="6F1720F0" w14:textId="77777777" w:rsidR="002A77FE" w:rsidRDefault="002A77FE" w:rsidP="002A77FE">
            <w:pPr>
              <w:rPr>
                <w:b/>
                <w:bCs/>
                <w:i/>
                <w:iCs/>
              </w:rPr>
            </w:pPr>
            <w:r>
              <w:rPr>
                <w:b/>
                <w:bCs/>
                <w:i/>
                <w:iCs/>
              </w:rPr>
              <w:t>Description</w:t>
            </w:r>
          </w:p>
        </w:tc>
      </w:tr>
      <w:tr w:rsidR="002A77FE" w:rsidRPr="002A77FE" w14:paraId="7D438D70" w14:textId="77777777">
        <w:tc>
          <w:tcPr>
            <w:tcW w:w="2088" w:type="dxa"/>
            <w:shd w:val="clear" w:color="auto" w:fill="auto"/>
          </w:tcPr>
          <w:p w14:paraId="6B469549" w14:textId="77777777" w:rsidR="002A77FE" w:rsidRDefault="002A77FE" w:rsidP="002A77FE">
            <w:pPr>
              <w:rPr>
                <w:b/>
                <w:bCs/>
              </w:rPr>
            </w:pPr>
            <w:proofErr w:type="spellStart"/>
            <w:r>
              <w:rPr>
                <w:b/>
                <w:bCs/>
              </w:rPr>
              <w:t>dtxsid</w:t>
            </w:r>
            <w:proofErr w:type="spellEnd"/>
          </w:p>
        </w:tc>
        <w:tc>
          <w:tcPr>
            <w:tcW w:w="8208" w:type="dxa"/>
            <w:shd w:val="clear" w:color="auto" w:fill="auto"/>
          </w:tcPr>
          <w:p w14:paraId="0DD9F2C8" w14:textId="77777777" w:rsidR="002A77FE" w:rsidRPr="002A77FE" w:rsidRDefault="002A77FE" w:rsidP="002A77FE">
            <w:r w:rsidRPr="002A77FE">
              <w:t xml:space="preserve">DSSTox substance identifier (DTXSID) used in the </w:t>
            </w:r>
            <w:proofErr w:type="spellStart"/>
            <w:r w:rsidRPr="002A77FE">
              <w:t>CompTox</w:t>
            </w:r>
            <w:proofErr w:type="spellEnd"/>
            <w:r w:rsidRPr="002A77FE">
              <w:t xml:space="preserve"> dashboard.</w:t>
            </w:r>
          </w:p>
        </w:tc>
      </w:tr>
      <w:tr w:rsidR="002A77FE" w:rsidRPr="002A77FE" w14:paraId="64E269E9" w14:textId="77777777">
        <w:tc>
          <w:tcPr>
            <w:tcW w:w="2088" w:type="dxa"/>
            <w:shd w:val="clear" w:color="auto" w:fill="auto"/>
          </w:tcPr>
          <w:p w14:paraId="10902D5B" w14:textId="113CE5F1" w:rsidR="002A77FE" w:rsidRDefault="002A77FE" w:rsidP="002A77FE">
            <w:pPr>
              <w:rPr>
                <w:b/>
                <w:bCs/>
              </w:rPr>
            </w:pPr>
            <w:proofErr w:type="spellStart"/>
            <w:r>
              <w:rPr>
                <w:b/>
                <w:bCs/>
              </w:rPr>
              <w:t>casrn</w:t>
            </w:r>
            <w:proofErr w:type="spellEnd"/>
          </w:p>
        </w:tc>
        <w:tc>
          <w:tcPr>
            <w:tcW w:w="8208" w:type="dxa"/>
            <w:shd w:val="clear" w:color="auto" w:fill="auto"/>
          </w:tcPr>
          <w:p w14:paraId="0628C38B" w14:textId="14C6ACC0" w:rsidR="002A77FE" w:rsidRPr="002A77FE" w:rsidRDefault="001A543F" w:rsidP="002A77FE">
            <w:r w:rsidRPr="001A543F">
              <w:t>Chemical Abstracts Service</w:t>
            </w:r>
            <w:r>
              <w:t xml:space="preserve"> Registry Number (CASRN).</w:t>
            </w:r>
          </w:p>
        </w:tc>
      </w:tr>
      <w:tr w:rsidR="002A77FE" w:rsidRPr="002A77FE" w14:paraId="6D41227B" w14:textId="77777777">
        <w:tc>
          <w:tcPr>
            <w:tcW w:w="2088" w:type="dxa"/>
            <w:shd w:val="clear" w:color="auto" w:fill="auto"/>
          </w:tcPr>
          <w:p w14:paraId="2395F707" w14:textId="77777777" w:rsidR="002A77FE" w:rsidRDefault="002A77FE" w:rsidP="002A77FE">
            <w:pPr>
              <w:rPr>
                <w:b/>
                <w:bCs/>
              </w:rPr>
            </w:pPr>
            <w:proofErr w:type="spellStart"/>
            <w:r>
              <w:rPr>
                <w:b/>
                <w:bCs/>
              </w:rPr>
              <w:t>chem_name</w:t>
            </w:r>
            <w:proofErr w:type="spellEnd"/>
          </w:p>
        </w:tc>
        <w:tc>
          <w:tcPr>
            <w:tcW w:w="8208" w:type="dxa"/>
            <w:shd w:val="clear" w:color="auto" w:fill="auto"/>
          </w:tcPr>
          <w:p w14:paraId="4B328C67" w14:textId="77777777" w:rsidR="002A77FE" w:rsidRPr="002A77FE" w:rsidRDefault="002A77FE" w:rsidP="002A77FE">
            <w:r w:rsidRPr="002A77FE">
              <w:t xml:space="preserve">Chemical name, generally the preferred name from the </w:t>
            </w:r>
            <w:proofErr w:type="spellStart"/>
            <w:r w:rsidRPr="002A77FE">
              <w:t>CompTox</w:t>
            </w:r>
            <w:proofErr w:type="spellEnd"/>
            <w:r w:rsidRPr="002A77FE">
              <w:t xml:space="preserve"> dashboard.</w:t>
            </w:r>
          </w:p>
        </w:tc>
      </w:tr>
      <w:tr w:rsidR="001A543F" w:rsidRPr="002A77FE" w14:paraId="03D0D196" w14:textId="77777777">
        <w:tc>
          <w:tcPr>
            <w:tcW w:w="2088" w:type="dxa"/>
            <w:shd w:val="clear" w:color="auto" w:fill="auto"/>
          </w:tcPr>
          <w:p w14:paraId="44C9A91F" w14:textId="7A80BAFD" w:rsidR="001A543F" w:rsidRDefault="001A543F" w:rsidP="002A77FE">
            <w:pPr>
              <w:rPr>
                <w:b/>
                <w:bCs/>
              </w:rPr>
            </w:pPr>
            <w:proofErr w:type="spellStart"/>
            <w:r>
              <w:rPr>
                <w:b/>
                <w:bCs/>
              </w:rPr>
              <w:t>stype</w:t>
            </w:r>
            <w:proofErr w:type="spellEnd"/>
          </w:p>
        </w:tc>
        <w:tc>
          <w:tcPr>
            <w:tcW w:w="8208" w:type="dxa"/>
            <w:shd w:val="clear" w:color="auto" w:fill="auto"/>
          </w:tcPr>
          <w:p w14:paraId="0769E05C" w14:textId="77871B23" w:rsidR="001A543F" w:rsidRPr="002A77FE" w:rsidRDefault="001A543F" w:rsidP="002A77FE">
            <w:r>
              <w:t>Sample type. One of “vehicle control”, “reference chemical”, “viability positive control”, “test chemical”.</w:t>
            </w:r>
          </w:p>
        </w:tc>
      </w:tr>
      <w:tr w:rsidR="002A77FE" w:rsidRPr="002A77FE" w14:paraId="7ACB70B0" w14:textId="77777777">
        <w:tc>
          <w:tcPr>
            <w:tcW w:w="2088" w:type="dxa"/>
            <w:shd w:val="clear" w:color="auto" w:fill="auto"/>
          </w:tcPr>
          <w:p w14:paraId="76D4CB6E" w14:textId="13AA4AE6" w:rsidR="002A77FE" w:rsidRDefault="001A543F" w:rsidP="002A77FE">
            <w:pPr>
              <w:rPr>
                <w:b/>
                <w:bCs/>
              </w:rPr>
            </w:pPr>
            <w:r>
              <w:rPr>
                <w:b/>
                <w:bCs/>
              </w:rPr>
              <w:t>duplicate?</w:t>
            </w:r>
          </w:p>
        </w:tc>
        <w:tc>
          <w:tcPr>
            <w:tcW w:w="8208" w:type="dxa"/>
            <w:shd w:val="clear" w:color="auto" w:fill="auto"/>
          </w:tcPr>
          <w:p w14:paraId="30EFCE55" w14:textId="70423BC3" w:rsidR="002A77FE" w:rsidRPr="002A77FE" w:rsidRDefault="001A543F" w:rsidP="002A77FE">
            <w:r>
              <w:t>Y: Chemical has been screened in duplicate.</w:t>
            </w:r>
          </w:p>
        </w:tc>
      </w:tr>
    </w:tbl>
    <w:p w14:paraId="186BBD2E" w14:textId="77777777" w:rsidR="002A77FE" w:rsidRDefault="002A77FE" w:rsidP="009344CC"/>
    <w:p w14:paraId="4CB59A42" w14:textId="70EB9235" w:rsidR="009344CC" w:rsidRDefault="009344CC" w:rsidP="009344CC">
      <w:pPr>
        <w:pStyle w:val="Heading2"/>
      </w:pPr>
      <w:bookmarkStart w:id="28" w:name="_Toc128650116"/>
      <w:r>
        <w:t>Supplementary File 2:</w:t>
      </w:r>
      <w:r w:rsidR="004C7661">
        <w:t xml:space="preserve"> Chemical list for </w:t>
      </w:r>
      <w:proofErr w:type="spellStart"/>
      <w:r w:rsidR="004C7661">
        <w:t>conazole</w:t>
      </w:r>
      <w:proofErr w:type="spellEnd"/>
      <w:r w:rsidR="004C7661">
        <w:t xml:space="preserve"> case study</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8004"/>
      </w:tblGrid>
      <w:tr w:rsidR="002A77FE" w:rsidRPr="002A77FE" w14:paraId="0EB6F15E" w14:textId="77777777" w:rsidTr="00311CEA">
        <w:tc>
          <w:tcPr>
            <w:tcW w:w="2066" w:type="dxa"/>
            <w:shd w:val="clear" w:color="auto" w:fill="auto"/>
          </w:tcPr>
          <w:p w14:paraId="3AC85C2D" w14:textId="77777777" w:rsidR="002A77FE" w:rsidRDefault="002A77FE" w:rsidP="002A77FE">
            <w:pPr>
              <w:rPr>
                <w:b/>
                <w:bCs/>
                <w:i/>
                <w:iCs/>
              </w:rPr>
            </w:pPr>
            <w:r>
              <w:rPr>
                <w:b/>
                <w:bCs/>
                <w:i/>
                <w:iCs/>
              </w:rPr>
              <w:t>Column name</w:t>
            </w:r>
          </w:p>
        </w:tc>
        <w:tc>
          <w:tcPr>
            <w:tcW w:w="8004" w:type="dxa"/>
            <w:shd w:val="clear" w:color="auto" w:fill="auto"/>
          </w:tcPr>
          <w:p w14:paraId="3384F4FA" w14:textId="77777777" w:rsidR="002A77FE" w:rsidRDefault="002A77FE" w:rsidP="002A77FE">
            <w:pPr>
              <w:rPr>
                <w:b/>
                <w:bCs/>
                <w:i/>
                <w:iCs/>
              </w:rPr>
            </w:pPr>
            <w:r>
              <w:rPr>
                <w:b/>
                <w:bCs/>
                <w:i/>
                <w:iCs/>
              </w:rPr>
              <w:t>Description</w:t>
            </w:r>
          </w:p>
        </w:tc>
      </w:tr>
      <w:tr w:rsidR="002A77FE" w:rsidRPr="002A77FE" w14:paraId="111141FB" w14:textId="77777777" w:rsidTr="00311CEA">
        <w:tc>
          <w:tcPr>
            <w:tcW w:w="2066" w:type="dxa"/>
            <w:shd w:val="clear" w:color="auto" w:fill="auto"/>
          </w:tcPr>
          <w:p w14:paraId="1B564EC2" w14:textId="77777777" w:rsidR="002A77FE" w:rsidRDefault="002A77FE" w:rsidP="002A77FE">
            <w:pPr>
              <w:rPr>
                <w:b/>
                <w:bCs/>
              </w:rPr>
            </w:pPr>
            <w:proofErr w:type="spellStart"/>
            <w:r>
              <w:rPr>
                <w:b/>
                <w:bCs/>
              </w:rPr>
              <w:t>dtxsid</w:t>
            </w:r>
            <w:proofErr w:type="spellEnd"/>
          </w:p>
        </w:tc>
        <w:tc>
          <w:tcPr>
            <w:tcW w:w="8004" w:type="dxa"/>
            <w:shd w:val="clear" w:color="auto" w:fill="auto"/>
          </w:tcPr>
          <w:p w14:paraId="59183760" w14:textId="77777777" w:rsidR="002A77FE" w:rsidRPr="002A77FE" w:rsidRDefault="002A77FE" w:rsidP="002A77FE">
            <w:r w:rsidRPr="002A77FE">
              <w:t xml:space="preserve">DSSTox substance identifier (DTXSID) used in the </w:t>
            </w:r>
            <w:proofErr w:type="spellStart"/>
            <w:r w:rsidRPr="002A77FE">
              <w:t>CompTox</w:t>
            </w:r>
            <w:proofErr w:type="spellEnd"/>
            <w:r w:rsidRPr="002A77FE">
              <w:t xml:space="preserve"> dashboard.</w:t>
            </w:r>
          </w:p>
        </w:tc>
      </w:tr>
      <w:tr w:rsidR="002A77FE" w:rsidRPr="002A77FE" w14:paraId="62B635F4" w14:textId="77777777" w:rsidTr="00311CEA">
        <w:tc>
          <w:tcPr>
            <w:tcW w:w="2066" w:type="dxa"/>
            <w:shd w:val="clear" w:color="auto" w:fill="auto"/>
          </w:tcPr>
          <w:p w14:paraId="5E1D076F" w14:textId="77777777" w:rsidR="002A77FE" w:rsidRDefault="002A77FE" w:rsidP="002A77FE">
            <w:pPr>
              <w:rPr>
                <w:b/>
                <w:bCs/>
              </w:rPr>
            </w:pPr>
            <w:proofErr w:type="spellStart"/>
            <w:r>
              <w:rPr>
                <w:b/>
                <w:bCs/>
              </w:rPr>
              <w:t>chem_name</w:t>
            </w:r>
            <w:proofErr w:type="spellEnd"/>
          </w:p>
        </w:tc>
        <w:tc>
          <w:tcPr>
            <w:tcW w:w="8004" w:type="dxa"/>
            <w:shd w:val="clear" w:color="auto" w:fill="auto"/>
          </w:tcPr>
          <w:p w14:paraId="1AB31195" w14:textId="77777777" w:rsidR="002A77FE" w:rsidRPr="002A77FE" w:rsidRDefault="002A77FE" w:rsidP="002A77FE">
            <w:r w:rsidRPr="002A77FE">
              <w:t xml:space="preserve">Chemical name, generally the preferred name from the </w:t>
            </w:r>
            <w:proofErr w:type="spellStart"/>
            <w:r w:rsidRPr="002A77FE">
              <w:t>CompTox</w:t>
            </w:r>
            <w:proofErr w:type="spellEnd"/>
            <w:r w:rsidRPr="002A77FE">
              <w:t xml:space="preserve"> dashboard.</w:t>
            </w:r>
          </w:p>
        </w:tc>
      </w:tr>
      <w:tr w:rsidR="002A77FE" w:rsidRPr="002A77FE" w14:paraId="666ED9E2" w14:textId="77777777" w:rsidTr="00311CEA">
        <w:tc>
          <w:tcPr>
            <w:tcW w:w="2066" w:type="dxa"/>
            <w:shd w:val="clear" w:color="auto" w:fill="auto"/>
          </w:tcPr>
          <w:p w14:paraId="0340ADA8" w14:textId="77777777" w:rsidR="002A77FE" w:rsidRDefault="002A77FE" w:rsidP="002A77FE">
            <w:pPr>
              <w:rPr>
                <w:b/>
                <w:bCs/>
              </w:rPr>
            </w:pPr>
            <w:r>
              <w:rPr>
                <w:b/>
                <w:bCs/>
              </w:rPr>
              <w:t>main screen?</w:t>
            </w:r>
          </w:p>
        </w:tc>
        <w:tc>
          <w:tcPr>
            <w:tcW w:w="8004" w:type="dxa"/>
            <w:shd w:val="clear" w:color="auto" w:fill="auto"/>
          </w:tcPr>
          <w:p w14:paraId="6352BB9A" w14:textId="77777777" w:rsidR="002A77FE" w:rsidRPr="002A77FE" w:rsidRDefault="002A77FE" w:rsidP="002A77FE">
            <w:r w:rsidRPr="002A77FE">
              <w:t>1: Chemical was tested in the main screen and the follow up.</w:t>
            </w:r>
          </w:p>
          <w:p w14:paraId="77F3FE47" w14:textId="77777777" w:rsidR="002A77FE" w:rsidRPr="002A77FE" w:rsidRDefault="002A77FE" w:rsidP="002A77FE">
            <w:r w:rsidRPr="002A77FE">
              <w:t>0: Chemical was added for the follow up.</w:t>
            </w:r>
          </w:p>
        </w:tc>
      </w:tr>
    </w:tbl>
    <w:p w14:paraId="6E2F8BE5" w14:textId="77777777" w:rsidR="00311CEA" w:rsidRDefault="00311CEA" w:rsidP="00311CEA"/>
    <w:p w14:paraId="3116C29C" w14:textId="54FB9962" w:rsidR="00311CEA" w:rsidRPr="00205522" w:rsidRDefault="00311CEA" w:rsidP="00311CEA">
      <w:pPr>
        <w:pStyle w:val="Heading2"/>
      </w:pPr>
      <w:r w:rsidRPr="00205522">
        <w:t>Supplementary File 3: List of the 289 selected 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7808"/>
      </w:tblGrid>
      <w:tr w:rsidR="00311CEA" w:rsidRPr="00205522" w14:paraId="2D19FA28" w14:textId="77777777" w:rsidTr="007B5494">
        <w:tc>
          <w:tcPr>
            <w:tcW w:w="2088" w:type="dxa"/>
            <w:shd w:val="clear" w:color="auto" w:fill="auto"/>
          </w:tcPr>
          <w:p w14:paraId="51349C3C" w14:textId="77777777" w:rsidR="00311CEA" w:rsidRPr="00205522" w:rsidRDefault="00311CEA" w:rsidP="007B5494">
            <w:pPr>
              <w:rPr>
                <w:b/>
                <w:bCs/>
                <w:i/>
                <w:iCs/>
              </w:rPr>
            </w:pPr>
            <w:r w:rsidRPr="00205522">
              <w:rPr>
                <w:b/>
                <w:bCs/>
                <w:i/>
                <w:iCs/>
              </w:rPr>
              <w:t>Column name</w:t>
            </w:r>
          </w:p>
        </w:tc>
        <w:tc>
          <w:tcPr>
            <w:tcW w:w="8208" w:type="dxa"/>
            <w:shd w:val="clear" w:color="auto" w:fill="auto"/>
          </w:tcPr>
          <w:p w14:paraId="6A5A8129" w14:textId="77777777" w:rsidR="00311CEA" w:rsidRPr="00205522" w:rsidRDefault="00311CEA" w:rsidP="007B5494">
            <w:pPr>
              <w:rPr>
                <w:b/>
                <w:bCs/>
                <w:i/>
                <w:iCs/>
              </w:rPr>
            </w:pPr>
            <w:r w:rsidRPr="00205522">
              <w:rPr>
                <w:b/>
                <w:bCs/>
                <w:i/>
                <w:iCs/>
              </w:rPr>
              <w:t>Description</w:t>
            </w:r>
          </w:p>
        </w:tc>
      </w:tr>
      <w:tr w:rsidR="00311CEA" w:rsidRPr="00205522" w14:paraId="12549899" w14:textId="77777777" w:rsidTr="007B5494">
        <w:tc>
          <w:tcPr>
            <w:tcW w:w="2088" w:type="dxa"/>
            <w:shd w:val="clear" w:color="auto" w:fill="auto"/>
          </w:tcPr>
          <w:p w14:paraId="589E9876" w14:textId="2432CD50" w:rsidR="00311CEA" w:rsidRPr="00205522" w:rsidRDefault="00311CEA" w:rsidP="007B5494">
            <w:pPr>
              <w:rPr>
                <w:b/>
                <w:bCs/>
              </w:rPr>
            </w:pPr>
            <w:proofErr w:type="spellStart"/>
            <w:r w:rsidRPr="00205522">
              <w:rPr>
                <w:b/>
                <w:bCs/>
              </w:rPr>
              <w:t>feature_name_mongo</w:t>
            </w:r>
            <w:proofErr w:type="spellEnd"/>
          </w:p>
        </w:tc>
        <w:tc>
          <w:tcPr>
            <w:tcW w:w="8208" w:type="dxa"/>
            <w:shd w:val="clear" w:color="auto" w:fill="auto"/>
          </w:tcPr>
          <w:p w14:paraId="574BCF17" w14:textId="0BFC3779" w:rsidR="00311CEA" w:rsidRPr="00205522" w:rsidRDefault="00311CEA" w:rsidP="007B5494">
            <w:r w:rsidRPr="00205522">
              <w:t>Feature identifier in database</w:t>
            </w:r>
          </w:p>
        </w:tc>
      </w:tr>
      <w:tr w:rsidR="00311CEA" w:rsidRPr="00205522" w14:paraId="4176FC51" w14:textId="77777777" w:rsidTr="007B5494">
        <w:tc>
          <w:tcPr>
            <w:tcW w:w="2088" w:type="dxa"/>
            <w:shd w:val="clear" w:color="auto" w:fill="auto"/>
          </w:tcPr>
          <w:p w14:paraId="526EE6FE" w14:textId="7296EB88" w:rsidR="00311CEA" w:rsidRPr="00205522" w:rsidRDefault="00311CEA" w:rsidP="007B5494">
            <w:pPr>
              <w:rPr>
                <w:b/>
                <w:bCs/>
              </w:rPr>
            </w:pPr>
            <w:proofErr w:type="spellStart"/>
            <w:r w:rsidRPr="00205522">
              <w:rPr>
                <w:b/>
                <w:bCs/>
              </w:rPr>
              <w:t>feature_name_r</w:t>
            </w:r>
            <w:proofErr w:type="spellEnd"/>
          </w:p>
        </w:tc>
        <w:tc>
          <w:tcPr>
            <w:tcW w:w="8208" w:type="dxa"/>
            <w:shd w:val="clear" w:color="auto" w:fill="auto"/>
          </w:tcPr>
          <w:p w14:paraId="03A08E12" w14:textId="05AE1725" w:rsidR="00311CEA" w:rsidRPr="00205522" w:rsidRDefault="00311CEA" w:rsidP="007B5494">
            <w:r w:rsidRPr="00205522">
              <w:t>Feature name</w:t>
            </w:r>
          </w:p>
        </w:tc>
      </w:tr>
      <w:tr w:rsidR="00311CEA" w:rsidRPr="00205522" w14:paraId="0F45BE1C" w14:textId="77777777" w:rsidTr="007B5494">
        <w:tc>
          <w:tcPr>
            <w:tcW w:w="2088" w:type="dxa"/>
            <w:shd w:val="clear" w:color="auto" w:fill="auto"/>
          </w:tcPr>
          <w:p w14:paraId="7EA909A7" w14:textId="0CB35CFF" w:rsidR="00311CEA" w:rsidRPr="00205522" w:rsidRDefault="00311CEA" w:rsidP="007B5494">
            <w:pPr>
              <w:rPr>
                <w:b/>
                <w:bCs/>
              </w:rPr>
            </w:pPr>
            <w:proofErr w:type="spellStart"/>
            <w:r w:rsidRPr="00205522">
              <w:rPr>
                <w:b/>
                <w:bCs/>
              </w:rPr>
              <w:t>category_name_r</w:t>
            </w:r>
            <w:proofErr w:type="spellEnd"/>
          </w:p>
        </w:tc>
        <w:tc>
          <w:tcPr>
            <w:tcW w:w="8208" w:type="dxa"/>
            <w:shd w:val="clear" w:color="auto" w:fill="auto"/>
          </w:tcPr>
          <w:p w14:paraId="35E43804" w14:textId="55634350" w:rsidR="00311CEA" w:rsidRPr="00205522" w:rsidRDefault="00311CEA" w:rsidP="007B5494">
            <w:r w:rsidRPr="00205522">
              <w:t>Category name</w:t>
            </w:r>
          </w:p>
        </w:tc>
      </w:tr>
      <w:tr w:rsidR="00311CEA" w:rsidRPr="00205522" w14:paraId="35A97A2B" w14:textId="77777777" w:rsidTr="007B5494">
        <w:tc>
          <w:tcPr>
            <w:tcW w:w="2088" w:type="dxa"/>
            <w:shd w:val="clear" w:color="auto" w:fill="auto"/>
          </w:tcPr>
          <w:p w14:paraId="77B6A860" w14:textId="5F69EBB8" w:rsidR="00311CEA" w:rsidRPr="00205522" w:rsidRDefault="00311CEA" w:rsidP="007B5494">
            <w:pPr>
              <w:rPr>
                <w:b/>
                <w:bCs/>
              </w:rPr>
            </w:pPr>
            <w:r w:rsidRPr="00205522">
              <w:rPr>
                <w:b/>
                <w:bCs/>
              </w:rPr>
              <w:t>channel</w:t>
            </w:r>
          </w:p>
        </w:tc>
        <w:tc>
          <w:tcPr>
            <w:tcW w:w="8208" w:type="dxa"/>
            <w:shd w:val="clear" w:color="auto" w:fill="auto"/>
          </w:tcPr>
          <w:p w14:paraId="35666E7D" w14:textId="6E0EA23A" w:rsidR="00311CEA" w:rsidRPr="00205522" w:rsidRDefault="00311CEA" w:rsidP="007B5494">
            <w:r w:rsidRPr="00205522">
              <w:t>Fluorescent channel (organelle) of the corresponding feature</w:t>
            </w:r>
          </w:p>
        </w:tc>
      </w:tr>
      <w:tr w:rsidR="00311CEA" w:rsidRPr="00205522" w14:paraId="78014895" w14:textId="77777777" w:rsidTr="007B5494">
        <w:tc>
          <w:tcPr>
            <w:tcW w:w="2088" w:type="dxa"/>
            <w:shd w:val="clear" w:color="auto" w:fill="auto"/>
          </w:tcPr>
          <w:p w14:paraId="2D0F859F" w14:textId="1A202F2C" w:rsidR="00311CEA" w:rsidRPr="00205522" w:rsidRDefault="00311CEA" w:rsidP="007B5494">
            <w:pPr>
              <w:rPr>
                <w:b/>
                <w:bCs/>
              </w:rPr>
            </w:pPr>
            <w:r w:rsidRPr="00205522">
              <w:rPr>
                <w:b/>
                <w:bCs/>
              </w:rPr>
              <w:t>module</w:t>
            </w:r>
          </w:p>
        </w:tc>
        <w:tc>
          <w:tcPr>
            <w:tcW w:w="8208" w:type="dxa"/>
            <w:shd w:val="clear" w:color="auto" w:fill="auto"/>
          </w:tcPr>
          <w:p w14:paraId="4785EDD1" w14:textId="617F2419" w:rsidR="00311CEA" w:rsidRPr="00205522" w:rsidRDefault="00311CEA" w:rsidP="007B5494">
            <w:r w:rsidRPr="00205522">
              <w:t>Software module the feature was derived from</w:t>
            </w:r>
          </w:p>
        </w:tc>
      </w:tr>
      <w:tr w:rsidR="00311CEA" w:rsidRPr="00205522" w14:paraId="55EC32E3" w14:textId="77777777" w:rsidTr="007B5494">
        <w:tc>
          <w:tcPr>
            <w:tcW w:w="2088" w:type="dxa"/>
            <w:shd w:val="clear" w:color="auto" w:fill="auto"/>
          </w:tcPr>
          <w:p w14:paraId="31AF8DA4" w14:textId="01B3ADC1" w:rsidR="00311CEA" w:rsidRPr="00205522" w:rsidRDefault="00311CEA" w:rsidP="007B5494">
            <w:pPr>
              <w:rPr>
                <w:b/>
                <w:bCs/>
              </w:rPr>
            </w:pPr>
            <w:r w:rsidRPr="00205522">
              <w:rPr>
                <w:b/>
                <w:bCs/>
              </w:rPr>
              <w:t>compartment</w:t>
            </w:r>
          </w:p>
        </w:tc>
        <w:tc>
          <w:tcPr>
            <w:tcW w:w="8208" w:type="dxa"/>
            <w:shd w:val="clear" w:color="auto" w:fill="auto"/>
          </w:tcPr>
          <w:p w14:paraId="36D9A06C" w14:textId="3A5A9C0D" w:rsidR="00311CEA" w:rsidRPr="00205522" w:rsidRDefault="00311CEA" w:rsidP="007B5494">
            <w:r w:rsidRPr="00205522">
              <w:t>Cellular compartment the feature was derived from</w:t>
            </w:r>
          </w:p>
        </w:tc>
      </w:tr>
      <w:tr w:rsidR="00311CEA" w:rsidRPr="002A77FE" w14:paraId="6EE10770" w14:textId="77777777" w:rsidTr="007B5494">
        <w:tc>
          <w:tcPr>
            <w:tcW w:w="2088" w:type="dxa"/>
            <w:shd w:val="clear" w:color="auto" w:fill="auto"/>
          </w:tcPr>
          <w:p w14:paraId="0CBA769C" w14:textId="41AE37C0" w:rsidR="00311CEA" w:rsidRPr="00205522" w:rsidRDefault="00311CEA" w:rsidP="007B5494">
            <w:pPr>
              <w:rPr>
                <w:b/>
                <w:bCs/>
              </w:rPr>
            </w:pPr>
            <w:proofErr w:type="spellStart"/>
            <w:r w:rsidRPr="00205522">
              <w:rPr>
                <w:b/>
                <w:bCs/>
              </w:rPr>
              <w:t>absCor</w:t>
            </w:r>
            <w:proofErr w:type="spellEnd"/>
          </w:p>
        </w:tc>
        <w:tc>
          <w:tcPr>
            <w:tcW w:w="8208" w:type="dxa"/>
            <w:shd w:val="clear" w:color="auto" w:fill="auto"/>
          </w:tcPr>
          <w:p w14:paraId="06E0887E" w14:textId="0B85B5FB" w:rsidR="00311CEA" w:rsidRPr="002A77FE" w:rsidRDefault="00311CEA" w:rsidP="007B5494">
            <w:r w:rsidRPr="00205522">
              <w:t>Correlation value from recursive feature elimination (features with a correlation &gt;=0.75 were removed from the initial set)</w:t>
            </w:r>
          </w:p>
        </w:tc>
      </w:tr>
    </w:tbl>
    <w:p w14:paraId="543BAE71" w14:textId="10A0020A" w:rsidR="009344CC" w:rsidRDefault="009344CC" w:rsidP="009344CC"/>
    <w:p w14:paraId="657AFD11" w14:textId="2CDA70DE" w:rsidR="009344CC" w:rsidRDefault="00A87315" w:rsidP="00A87315">
      <w:pPr>
        <w:pStyle w:val="Heading2"/>
      </w:pPr>
      <w:bookmarkStart w:id="29" w:name="_Toc128650117"/>
      <w:r>
        <w:t xml:space="preserve">Supplementary </w:t>
      </w:r>
      <w:r w:rsidRPr="00427D20">
        <w:t xml:space="preserve">File </w:t>
      </w:r>
      <w:r w:rsidR="00311CEA" w:rsidRPr="00427D20">
        <w:t>4</w:t>
      </w:r>
      <w:r w:rsidRPr="00427D20">
        <w:t>:</w:t>
      </w:r>
      <w:r>
        <w:t xml:space="preserve"> Assignment of chemicals to clusters.</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2154"/>
        <w:gridCol w:w="6112"/>
      </w:tblGrid>
      <w:tr w:rsidR="00131821" w14:paraId="0C8E8F83" w14:textId="77777777">
        <w:tc>
          <w:tcPr>
            <w:tcW w:w="1832" w:type="dxa"/>
            <w:shd w:val="clear" w:color="auto" w:fill="auto"/>
          </w:tcPr>
          <w:p w14:paraId="04DC4277" w14:textId="1F41B02C" w:rsidR="00131821" w:rsidRDefault="00131821" w:rsidP="00131821">
            <w:pPr>
              <w:rPr>
                <w:b/>
                <w:bCs/>
                <w:i/>
                <w:iCs/>
              </w:rPr>
            </w:pPr>
            <w:r>
              <w:rPr>
                <w:b/>
                <w:bCs/>
                <w:i/>
                <w:iCs/>
              </w:rPr>
              <w:t>Worksheet Tab</w:t>
            </w:r>
          </w:p>
        </w:tc>
        <w:tc>
          <w:tcPr>
            <w:tcW w:w="2154" w:type="dxa"/>
            <w:shd w:val="clear" w:color="auto" w:fill="auto"/>
          </w:tcPr>
          <w:p w14:paraId="2B92D683" w14:textId="1CB29A7B" w:rsidR="00131821" w:rsidRDefault="00131821" w:rsidP="00131821">
            <w:pPr>
              <w:rPr>
                <w:b/>
                <w:bCs/>
                <w:i/>
                <w:iCs/>
              </w:rPr>
            </w:pPr>
            <w:r>
              <w:rPr>
                <w:b/>
                <w:bCs/>
                <w:i/>
                <w:iCs/>
              </w:rPr>
              <w:t>Column name</w:t>
            </w:r>
          </w:p>
        </w:tc>
        <w:tc>
          <w:tcPr>
            <w:tcW w:w="6310" w:type="dxa"/>
            <w:shd w:val="clear" w:color="auto" w:fill="auto"/>
          </w:tcPr>
          <w:p w14:paraId="3B3C1F6E" w14:textId="720F1255" w:rsidR="00131821" w:rsidRDefault="00131821" w:rsidP="00131821">
            <w:pPr>
              <w:rPr>
                <w:b/>
                <w:bCs/>
                <w:i/>
                <w:iCs/>
              </w:rPr>
            </w:pPr>
            <w:r>
              <w:rPr>
                <w:b/>
                <w:bCs/>
                <w:i/>
                <w:iCs/>
              </w:rPr>
              <w:t>Description</w:t>
            </w:r>
          </w:p>
        </w:tc>
      </w:tr>
      <w:tr w:rsidR="00131821" w14:paraId="70568675" w14:textId="77777777">
        <w:tc>
          <w:tcPr>
            <w:tcW w:w="1832" w:type="dxa"/>
            <w:vMerge w:val="restart"/>
            <w:shd w:val="clear" w:color="auto" w:fill="auto"/>
            <w:vAlign w:val="center"/>
          </w:tcPr>
          <w:p w14:paraId="129A4F18" w14:textId="5979BFCB" w:rsidR="00131821" w:rsidRDefault="00131821">
            <w:pPr>
              <w:jc w:val="left"/>
              <w:rPr>
                <w:b/>
                <w:bCs/>
              </w:rPr>
            </w:pPr>
            <w:r>
              <w:rPr>
                <w:b/>
                <w:bCs/>
              </w:rPr>
              <w:t>1d Cluster Assignment k = 15</w:t>
            </w:r>
          </w:p>
        </w:tc>
        <w:tc>
          <w:tcPr>
            <w:tcW w:w="2154" w:type="dxa"/>
            <w:shd w:val="clear" w:color="auto" w:fill="auto"/>
          </w:tcPr>
          <w:p w14:paraId="5424522E" w14:textId="038D43A5" w:rsidR="00131821" w:rsidRDefault="00131821">
            <w:pPr>
              <w:jc w:val="left"/>
              <w:rPr>
                <w:b/>
                <w:bCs/>
              </w:rPr>
            </w:pPr>
            <w:proofErr w:type="spellStart"/>
            <w:r>
              <w:rPr>
                <w:b/>
                <w:bCs/>
              </w:rPr>
              <w:t>ClusterID</w:t>
            </w:r>
            <w:proofErr w:type="spellEnd"/>
          </w:p>
        </w:tc>
        <w:tc>
          <w:tcPr>
            <w:tcW w:w="6310" w:type="dxa"/>
            <w:shd w:val="clear" w:color="auto" w:fill="auto"/>
          </w:tcPr>
          <w:p w14:paraId="10719464" w14:textId="094B836F" w:rsidR="00131821" w:rsidRDefault="00131821">
            <w:pPr>
              <w:jc w:val="left"/>
            </w:pPr>
            <w:r>
              <w:t>Membership to clusters described in Figure 7, S15 and S16.</w:t>
            </w:r>
          </w:p>
        </w:tc>
      </w:tr>
      <w:tr w:rsidR="00131821" w14:paraId="625D50FB" w14:textId="77777777">
        <w:tc>
          <w:tcPr>
            <w:tcW w:w="1832" w:type="dxa"/>
            <w:vMerge/>
            <w:shd w:val="clear" w:color="auto" w:fill="auto"/>
          </w:tcPr>
          <w:p w14:paraId="1A2FF34D" w14:textId="77777777" w:rsidR="00131821" w:rsidRDefault="00131821">
            <w:pPr>
              <w:jc w:val="left"/>
            </w:pPr>
          </w:p>
        </w:tc>
        <w:tc>
          <w:tcPr>
            <w:tcW w:w="2154" w:type="dxa"/>
            <w:shd w:val="clear" w:color="auto" w:fill="auto"/>
          </w:tcPr>
          <w:p w14:paraId="4271374E" w14:textId="14139C5D" w:rsidR="00131821" w:rsidRDefault="00131821">
            <w:pPr>
              <w:jc w:val="left"/>
              <w:rPr>
                <w:b/>
                <w:bCs/>
              </w:rPr>
            </w:pPr>
            <w:proofErr w:type="spellStart"/>
            <w:r>
              <w:rPr>
                <w:b/>
                <w:bCs/>
              </w:rPr>
              <w:t>chem_name</w:t>
            </w:r>
            <w:proofErr w:type="spellEnd"/>
          </w:p>
        </w:tc>
        <w:tc>
          <w:tcPr>
            <w:tcW w:w="6310" w:type="dxa"/>
            <w:shd w:val="clear" w:color="auto" w:fill="auto"/>
          </w:tcPr>
          <w:p w14:paraId="0C638E78" w14:textId="1D70D2BB" w:rsidR="00131821" w:rsidRDefault="00131821">
            <w:pPr>
              <w:jc w:val="left"/>
            </w:pPr>
            <w:r>
              <w:t xml:space="preserve">Chemical name, generally the preferred name from the </w:t>
            </w:r>
            <w:proofErr w:type="spellStart"/>
            <w:r>
              <w:t>CompTox</w:t>
            </w:r>
            <w:proofErr w:type="spellEnd"/>
            <w:r>
              <w:t xml:space="preserve"> dashboard.</w:t>
            </w:r>
          </w:p>
        </w:tc>
      </w:tr>
      <w:tr w:rsidR="00131821" w14:paraId="72317530" w14:textId="77777777">
        <w:tc>
          <w:tcPr>
            <w:tcW w:w="1832" w:type="dxa"/>
            <w:vMerge/>
            <w:shd w:val="clear" w:color="auto" w:fill="auto"/>
          </w:tcPr>
          <w:p w14:paraId="3F5DFE33" w14:textId="77777777" w:rsidR="00131821" w:rsidRDefault="00131821">
            <w:pPr>
              <w:jc w:val="left"/>
            </w:pPr>
          </w:p>
        </w:tc>
        <w:tc>
          <w:tcPr>
            <w:tcW w:w="2154" w:type="dxa"/>
            <w:shd w:val="clear" w:color="auto" w:fill="auto"/>
          </w:tcPr>
          <w:p w14:paraId="30F8A0A6" w14:textId="6C62238C" w:rsidR="00131821" w:rsidRDefault="00131821">
            <w:pPr>
              <w:jc w:val="left"/>
              <w:rPr>
                <w:b/>
                <w:bCs/>
              </w:rPr>
            </w:pPr>
            <w:proofErr w:type="spellStart"/>
            <w:r>
              <w:rPr>
                <w:b/>
                <w:bCs/>
              </w:rPr>
              <w:t>dtxsid</w:t>
            </w:r>
            <w:proofErr w:type="spellEnd"/>
          </w:p>
        </w:tc>
        <w:tc>
          <w:tcPr>
            <w:tcW w:w="6310" w:type="dxa"/>
            <w:shd w:val="clear" w:color="auto" w:fill="auto"/>
          </w:tcPr>
          <w:p w14:paraId="4D37D69F" w14:textId="6572F3CF" w:rsidR="00131821" w:rsidRDefault="00131821">
            <w:pPr>
              <w:jc w:val="left"/>
            </w:pPr>
            <w:r w:rsidRPr="002A77FE">
              <w:t xml:space="preserve">DSSTox substance identifier (DTXSID) used in the </w:t>
            </w:r>
            <w:proofErr w:type="spellStart"/>
            <w:r w:rsidRPr="002A77FE">
              <w:t>CompTox</w:t>
            </w:r>
            <w:proofErr w:type="spellEnd"/>
            <w:r w:rsidRPr="002A77FE">
              <w:t xml:space="preserve"> dashboard.</w:t>
            </w:r>
          </w:p>
        </w:tc>
      </w:tr>
      <w:tr w:rsidR="00F70B86" w14:paraId="3B507F61" w14:textId="77777777">
        <w:tc>
          <w:tcPr>
            <w:tcW w:w="1832" w:type="dxa"/>
            <w:vMerge w:val="restart"/>
            <w:shd w:val="clear" w:color="auto" w:fill="auto"/>
            <w:vAlign w:val="center"/>
          </w:tcPr>
          <w:p w14:paraId="140C87DA" w14:textId="26C66497" w:rsidR="00F70B86" w:rsidRDefault="00F70B86">
            <w:pPr>
              <w:jc w:val="center"/>
              <w:rPr>
                <w:b/>
                <w:bCs/>
              </w:rPr>
            </w:pPr>
            <w:r>
              <w:rPr>
                <w:b/>
                <w:bCs/>
              </w:rPr>
              <w:t>Enrichment ToxCast Assays</w:t>
            </w:r>
          </w:p>
        </w:tc>
        <w:tc>
          <w:tcPr>
            <w:tcW w:w="2154" w:type="dxa"/>
            <w:shd w:val="clear" w:color="auto" w:fill="auto"/>
          </w:tcPr>
          <w:p w14:paraId="6E69B410" w14:textId="240DC9C1" w:rsidR="00F70B86" w:rsidRDefault="00F70B86" w:rsidP="00131821">
            <w:pPr>
              <w:rPr>
                <w:b/>
                <w:bCs/>
              </w:rPr>
            </w:pPr>
            <w:r>
              <w:rPr>
                <w:b/>
                <w:bCs/>
              </w:rPr>
              <w:t>k</w:t>
            </w:r>
          </w:p>
        </w:tc>
        <w:tc>
          <w:tcPr>
            <w:tcW w:w="6310" w:type="dxa"/>
            <w:shd w:val="clear" w:color="auto" w:fill="auto"/>
          </w:tcPr>
          <w:p w14:paraId="682DACF1" w14:textId="1E89F8A6" w:rsidR="00F70B86" w:rsidRDefault="00F70B86" w:rsidP="00131821">
            <w:r>
              <w:t>Cluster (described in Figure 7, S15 and S16) in which ToxCast assay was enriched.</w:t>
            </w:r>
          </w:p>
        </w:tc>
      </w:tr>
      <w:tr w:rsidR="00F70B86" w14:paraId="3403BCFF" w14:textId="77777777">
        <w:tc>
          <w:tcPr>
            <w:tcW w:w="1832" w:type="dxa"/>
            <w:vMerge/>
            <w:shd w:val="clear" w:color="auto" w:fill="auto"/>
          </w:tcPr>
          <w:p w14:paraId="53A67508" w14:textId="77777777" w:rsidR="00F70B86" w:rsidRDefault="00F70B86" w:rsidP="00131821"/>
        </w:tc>
        <w:tc>
          <w:tcPr>
            <w:tcW w:w="2154" w:type="dxa"/>
            <w:shd w:val="clear" w:color="auto" w:fill="auto"/>
          </w:tcPr>
          <w:p w14:paraId="1A33804F" w14:textId="781D32F7" w:rsidR="00F70B86" w:rsidRDefault="00F70B86" w:rsidP="00131821">
            <w:pPr>
              <w:rPr>
                <w:b/>
                <w:bCs/>
              </w:rPr>
            </w:pPr>
            <w:proofErr w:type="spellStart"/>
            <w:r>
              <w:rPr>
                <w:b/>
                <w:bCs/>
              </w:rPr>
              <w:t>aeid</w:t>
            </w:r>
            <w:proofErr w:type="spellEnd"/>
          </w:p>
        </w:tc>
        <w:tc>
          <w:tcPr>
            <w:tcW w:w="6310" w:type="dxa"/>
            <w:shd w:val="clear" w:color="auto" w:fill="auto"/>
          </w:tcPr>
          <w:p w14:paraId="44CE28E5" w14:textId="662F3010" w:rsidR="00F70B86" w:rsidRDefault="00F70B86">
            <w:pPr>
              <w:tabs>
                <w:tab w:val="left" w:pos="960"/>
              </w:tabs>
            </w:pPr>
            <w:proofErr w:type="spellStart"/>
            <w:r>
              <w:rPr>
                <w:i/>
                <w:iCs/>
              </w:rPr>
              <w:t>invitroDB</w:t>
            </w:r>
            <w:proofErr w:type="spellEnd"/>
            <w:r>
              <w:rPr>
                <w:i/>
                <w:iCs/>
              </w:rPr>
              <w:t xml:space="preserve"> </w:t>
            </w:r>
            <w:r>
              <w:t>assay endpoint ID.</w:t>
            </w:r>
          </w:p>
        </w:tc>
      </w:tr>
      <w:tr w:rsidR="00F70B86" w14:paraId="2CACEB05" w14:textId="77777777">
        <w:tc>
          <w:tcPr>
            <w:tcW w:w="1832" w:type="dxa"/>
            <w:vMerge/>
            <w:shd w:val="clear" w:color="auto" w:fill="auto"/>
          </w:tcPr>
          <w:p w14:paraId="4A1BEB1C" w14:textId="77777777" w:rsidR="00F70B86" w:rsidRDefault="00F70B86" w:rsidP="00131821"/>
        </w:tc>
        <w:tc>
          <w:tcPr>
            <w:tcW w:w="2154" w:type="dxa"/>
            <w:shd w:val="clear" w:color="auto" w:fill="auto"/>
          </w:tcPr>
          <w:p w14:paraId="2C175D73" w14:textId="49BEBD75" w:rsidR="00F70B86" w:rsidRDefault="00F70B86" w:rsidP="00131821">
            <w:pPr>
              <w:rPr>
                <w:b/>
                <w:bCs/>
              </w:rPr>
            </w:pPr>
            <w:proofErr w:type="spellStart"/>
            <w:r>
              <w:rPr>
                <w:b/>
                <w:bCs/>
              </w:rPr>
              <w:t>aenm</w:t>
            </w:r>
            <w:proofErr w:type="spellEnd"/>
          </w:p>
        </w:tc>
        <w:tc>
          <w:tcPr>
            <w:tcW w:w="6310" w:type="dxa"/>
            <w:shd w:val="clear" w:color="auto" w:fill="auto"/>
          </w:tcPr>
          <w:p w14:paraId="1768DB2C" w14:textId="2D847080" w:rsidR="00F70B86" w:rsidRDefault="00F70B86" w:rsidP="00131821">
            <w:proofErr w:type="spellStart"/>
            <w:r>
              <w:rPr>
                <w:i/>
                <w:iCs/>
              </w:rPr>
              <w:t>invitroDB</w:t>
            </w:r>
            <w:proofErr w:type="spellEnd"/>
            <w:r>
              <w:t xml:space="preserve"> assay component endpoint name.</w:t>
            </w:r>
          </w:p>
        </w:tc>
      </w:tr>
      <w:tr w:rsidR="00F70B86" w14:paraId="06753929" w14:textId="77777777">
        <w:tc>
          <w:tcPr>
            <w:tcW w:w="1832" w:type="dxa"/>
            <w:vMerge/>
            <w:shd w:val="clear" w:color="auto" w:fill="auto"/>
          </w:tcPr>
          <w:p w14:paraId="77F21B13" w14:textId="77777777" w:rsidR="00F70B86" w:rsidRDefault="00F70B86" w:rsidP="00131821"/>
        </w:tc>
        <w:tc>
          <w:tcPr>
            <w:tcW w:w="2154" w:type="dxa"/>
            <w:shd w:val="clear" w:color="auto" w:fill="auto"/>
          </w:tcPr>
          <w:p w14:paraId="1E05ACB7" w14:textId="4638A997" w:rsidR="00F70B86" w:rsidRDefault="00F70B86" w:rsidP="00131821">
            <w:pPr>
              <w:rPr>
                <w:b/>
                <w:bCs/>
              </w:rPr>
            </w:pPr>
            <w:r>
              <w:rPr>
                <w:b/>
                <w:bCs/>
              </w:rPr>
              <w:t>GENES</w:t>
            </w:r>
          </w:p>
        </w:tc>
        <w:tc>
          <w:tcPr>
            <w:tcW w:w="6310" w:type="dxa"/>
            <w:shd w:val="clear" w:color="auto" w:fill="auto"/>
          </w:tcPr>
          <w:p w14:paraId="5ABFADA3" w14:textId="26791814" w:rsidR="00F70B86" w:rsidRDefault="00F70B86" w:rsidP="00131821">
            <w:r>
              <w:t xml:space="preserve">Gene symbol associated with </w:t>
            </w:r>
            <w:proofErr w:type="spellStart"/>
            <w:r>
              <w:rPr>
                <w:i/>
                <w:iCs/>
              </w:rPr>
              <w:t>invitroDB</w:t>
            </w:r>
            <w:proofErr w:type="spellEnd"/>
            <w:r>
              <w:t xml:space="preserve"> assay.</w:t>
            </w:r>
          </w:p>
        </w:tc>
      </w:tr>
      <w:tr w:rsidR="00F70B86" w14:paraId="04F369CC" w14:textId="77777777">
        <w:tc>
          <w:tcPr>
            <w:tcW w:w="1832" w:type="dxa"/>
            <w:vMerge/>
            <w:shd w:val="clear" w:color="auto" w:fill="auto"/>
          </w:tcPr>
          <w:p w14:paraId="0B12F0BF" w14:textId="77777777" w:rsidR="00F70B86" w:rsidRDefault="00F70B86" w:rsidP="00131821"/>
        </w:tc>
        <w:tc>
          <w:tcPr>
            <w:tcW w:w="2154" w:type="dxa"/>
            <w:shd w:val="clear" w:color="auto" w:fill="auto"/>
          </w:tcPr>
          <w:p w14:paraId="70AA779F" w14:textId="1ABAC496" w:rsidR="00F70B86" w:rsidRDefault="00F70B86" w:rsidP="00131821">
            <w:pPr>
              <w:rPr>
                <w:b/>
                <w:bCs/>
              </w:rPr>
            </w:pPr>
            <w:proofErr w:type="spellStart"/>
            <w:r>
              <w:rPr>
                <w:b/>
                <w:bCs/>
              </w:rPr>
              <w:t>out_negative</w:t>
            </w:r>
            <w:proofErr w:type="spellEnd"/>
          </w:p>
        </w:tc>
        <w:tc>
          <w:tcPr>
            <w:tcW w:w="6310" w:type="dxa"/>
            <w:shd w:val="clear" w:color="auto" w:fill="auto"/>
          </w:tcPr>
          <w:p w14:paraId="56BBFD5B" w14:textId="715CED7E" w:rsidR="00F70B86" w:rsidRDefault="00F70B86" w:rsidP="00131821">
            <w:r>
              <w:t xml:space="preserve">Number of chemicals that are not in cluster </w:t>
            </w:r>
            <w:r>
              <w:rPr>
                <w:i/>
                <w:iCs/>
              </w:rPr>
              <w:t>k</w:t>
            </w:r>
            <w:r>
              <w:t xml:space="preserve"> that are inactive in the associated </w:t>
            </w:r>
            <w:proofErr w:type="spellStart"/>
            <w:r>
              <w:rPr>
                <w:i/>
                <w:iCs/>
              </w:rPr>
              <w:t>invitrodb</w:t>
            </w:r>
            <w:proofErr w:type="spellEnd"/>
            <w:r>
              <w:t xml:space="preserve"> assay (</w:t>
            </w:r>
            <w:proofErr w:type="spellStart"/>
            <w:r>
              <w:t>aeid</w:t>
            </w:r>
            <w:proofErr w:type="spellEnd"/>
            <w:r>
              <w:t xml:space="preserve"> | </w:t>
            </w:r>
            <w:proofErr w:type="spellStart"/>
            <w:r>
              <w:t>aenm</w:t>
            </w:r>
            <w:proofErr w:type="spellEnd"/>
            <w:r>
              <w:t>).</w:t>
            </w:r>
          </w:p>
        </w:tc>
      </w:tr>
      <w:tr w:rsidR="00F70B86" w14:paraId="6688A346" w14:textId="77777777">
        <w:tc>
          <w:tcPr>
            <w:tcW w:w="1832" w:type="dxa"/>
            <w:vMerge/>
            <w:shd w:val="clear" w:color="auto" w:fill="auto"/>
          </w:tcPr>
          <w:p w14:paraId="3175C8A9" w14:textId="77777777" w:rsidR="00F70B86" w:rsidRDefault="00F70B86" w:rsidP="00131821"/>
        </w:tc>
        <w:tc>
          <w:tcPr>
            <w:tcW w:w="2154" w:type="dxa"/>
            <w:shd w:val="clear" w:color="auto" w:fill="auto"/>
          </w:tcPr>
          <w:p w14:paraId="0E9FCA13" w14:textId="4D271FEF" w:rsidR="00F70B86" w:rsidRDefault="00F70B86" w:rsidP="00131821">
            <w:pPr>
              <w:rPr>
                <w:b/>
                <w:bCs/>
              </w:rPr>
            </w:pPr>
            <w:proofErr w:type="spellStart"/>
            <w:r>
              <w:rPr>
                <w:b/>
                <w:bCs/>
              </w:rPr>
              <w:t>out_positive</w:t>
            </w:r>
            <w:proofErr w:type="spellEnd"/>
          </w:p>
        </w:tc>
        <w:tc>
          <w:tcPr>
            <w:tcW w:w="6310" w:type="dxa"/>
            <w:shd w:val="clear" w:color="auto" w:fill="auto"/>
          </w:tcPr>
          <w:p w14:paraId="2317E3BE" w14:textId="13F02680" w:rsidR="00F70B86" w:rsidRDefault="00F70B86" w:rsidP="00131821">
            <w:r>
              <w:t xml:space="preserve">Number of chemicals that are not in cluster </w:t>
            </w:r>
            <w:r>
              <w:rPr>
                <w:i/>
                <w:iCs/>
              </w:rPr>
              <w:t>k</w:t>
            </w:r>
            <w:r>
              <w:t xml:space="preserve"> that are active in the associated </w:t>
            </w:r>
            <w:proofErr w:type="spellStart"/>
            <w:r>
              <w:rPr>
                <w:i/>
                <w:iCs/>
              </w:rPr>
              <w:t>invitrodb</w:t>
            </w:r>
            <w:proofErr w:type="spellEnd"/>
            <w:r>
              <w:t xml:space="preserve"> assay (</w:t>
            </w:r>
            <w:proofErr w:type="spellStart"/>
            <w:r>
              <w:t>aeid</w:t>
            </w:r>
            <w:proofErr w:type="spellEnd"/>
            <w:r>
              <w:t xml:space="preserve"> | </w:t>
            </w:r>
            <w:proofErr w:type="spellStart"/>
            <w:r>
              <w:t>aenm</w:t>
            </w:r>
            <w:proofErr w:type="spellEnd"/>
            <w:r>
              <w:t>).</w:t>
            </w:r>
          </w:p>
        </w:tc>
      </w:tr>
      <w:tr w:rsidR="00F70B86" w14:paraId="4C6DF002" w14:textId="77777777">
        <w:tc>
          <w:tcPr>
            <w:tcW w:w="1832" w:type="dxa"/>
            <w:vMerge/>
            <w:shd w:val="clear" w:color="auto" w:fill="auto"/>
          </w:tcPr>
          <w:p w14:paraId="6BC7C417" w14:textId="77777777" w:rsidR="00F70B86" w:rsidRDefault="00F70B86" w:rsidP="00131821"/>
        </w:tc>
        <w:tc>
          <w:tcPr>
            <w:tcW w:w="2154" w:type="dxa"/>
            <w:shd w:val="clear" w:color="auto" w:fill="auto"/>
          </w:tcPr>
          <w:p w14:paraId="69BA89C8" w14:textId="4DC10C60" w:rsidR="00F70B86" w:rsidRDefault="00F70B86" w:rsidP="00131821">
            <w:pPr>
              <w:rPr>
                <w:b/>
                <w:bCs/>
              </w:rPr>
            </w:pPr>
            <w:proofErr w:type="spellStart"/>
            <w:r>
              <w:rPr>
                <w:b/>
                <w:bCs/>
              </w:rPr>
              <w:t>in_negative</w:t>
            </w:r>
            <w:proofErr w:type="spellEnd"/>
          </w:p>
        </w:tc>
        <w:tc>
          <w:tcPr>
            <w:tcW w:w="6310" w:type="dxa"/>
            <w:shd w:val="clear" w:color="auto" w:fill="auto"/>
          </w:tcPr>
          <w:p w14:paraId="3444BF5C" w14:textId="150FDBBC" w:rsidR="00F70B86" w:rsidRDefault="00F70B86" w:rsidP="00131821">
            <w:r>
              <w:t xml:space="preserve">Number of chemicals in cluster </w:t>
            </w:r>
            <w:r>
              <w:rPr>
                <w:i/>
                <w:iCs/>
              </w:rPr>
              <w:t>k</w:t>
            </w:r>
            <w:r>
              <w:t xml:space="preserve"> that are inactive in the associated </w:t>
            </w:r>
            <w:proofErr w:type="spellStart"/>
            <w:r>
              <w:rPr>
                <w:i/>
                <w:iCs/>
              </w:rPr>
              <w:t>invitrodb</w:t>
            </w:r>
            <w:proofErr w:type="spellEnd"/>
            <w:r>
              <w:t xml:space="preserve"> assay (</w:t>
            </w:r>
            <w:proofErr w:type="spellStart"/>
            <w:r>
              <w:t>aeid</w:t>
            </w:r>
            <w:proofErr w:type="spellEnd"/>
            <w:r>
              <w:t xml:space="preserve"> | </w:t>
            </w:r>
            <w:proofErr w:type="spellStart"/>
            <w:r>
              <w:t>aenm</w:t>
            </w:r>
            <w:proofErr w:type="spellEnd"/>
            <w:r>
              <w:t>).</w:t>
            </w:r>
          </w:p>
        </w:tc>
      </w:tr>
      <w:tr w:rsidR="00F70B86" w14:paraId="5A35BFBD" w14:textId="77777777">
        <w:tc>
          <w:tcPr>
            <w:tcW w:w="1832" w:type="dxa"/>
            <w:vMerge/>
            <w:shd w:val="clear" w:color="auto" w:fill="auto"/>
          </w:tcPr>
          <w:p w14:paraId="4BF283CE" w14:textId="77777777" w:rsidR="00F70B86" w:rsidRDefault="00F70B86" w:rsidP="00131821"/>
        </w:tc>
        <w:tc>
          <w:tcPr>
            <w:tcW w:w="2154" w:type="dxa"/>
            <w:shd w:val="clear" w:color="auto" w:fill="auto"/>
          </w:tcPr>
          <w:p w14:paraId="31B755D2" w14:textId="056EF5A4" w:rsidR="00F70B86" w:rsidRDefault="00F70B86" w:rsidP="00131821">
            <w:pPr>
              <w:rPr>
                <w:b/>
                <w:bCs/>
              </w:rPr>
            </w:pPr>
            <w:proofErr w:type="spellStart"/>
            <w:r>
              <w:rPr>
                <w:b/>
                <w:bCs/>
              </w:rPr>
              <w:t>in_positive</w:t>
            </w:r>
            <w:proofErr w:type="spellEnd"/>
          </w:p>
        </w:tc>
        <w:tc>
          <w:tcPr>
            <w:tcW w:w="6310" w:type="dxa"/>
            <w:shd w:val="clear" w:color="auto" w:fill="auto"/>
          </w:tcPr>
          <w:p w14:paraId="616426EA" w14:textId="1C6D7093" w:rsidR="00F70B86" w:rsidRDefault="00F70B86" w:rsidP="00131821">
            <w:r>
              <w:t xml:space="preserve">Number of chemicals in cluster </w:t>
            </w:r>
            <w:r>
              <w:rPr>
                <w:i/>
                <w:iCs/>
              </w:rPr>
              <w:t>k</w:t>
            </w:r>
            <w:r>
              <w:t xml:space="preserve"> that are active in the associated </w:t>
            </w:r>
            <w:proofErr w:type="spellStart"/>
            <w:r>
              <w:rPr>
                <w:i/>
                <w:iCs/>
              </w:rPr>
              <w:t>invitrodb</w:t>
            </w:r>
            <w:proofErr w:type="spellEnd"/>
            <w:r>
              <w:t xml:space="preserve"> assay (</w:t>
            </w:r>
            <w:proofErr w:type="spellStart"/>
            <w:r>
              <w:t>aeid</w:t>
            </w:r>
            <w:proofErr w:type="spellEnd"/>
            <w:r>
              <w:t xml:space="preserve"> | </w:t>
            </w:r>
            <w:proofErr w:type="spellStart"/>
            <w:r>
              <w:t>aenm</w:t>
            </w:r>
            <w:proofErr w:type="spellEnd"/>
            <w:r>
              <w:t>).</w:t>
            </w:r>
          </w:p>
        </w:tc>
      </w:tr>
      <w:tr w:rsidR="00F70B86" w14:paraId="7B857321" w14:textId="77777777">
        <w:tc>
          <w:tcPr>
            <w:tcW w:w="1832" w:type="dxa"/>
            <w:vMerge/>
            <w:shd w:val="clear" w:color="auto" w:fill="auto"/>
          </w:tcPr>
          <w:p w14:paraId="24FCECCF" w14:textId="77777777" w:rsidR="00F70B86" w:rsidRDefault="00F70B86" w:rsidP="00131821"/>
        </w:tc>
        <w:tc>
          <w:tcPr>
            <w:tcW w:w="2154" w:type="dxa"/>
            <w:shd w:val="clear" w:color="auto" w:fill="auto"/>
          </w:tcPr>
          <w:p w14:paraId="16157D4B" w14:textId="7EB4BC65" w:rsidR="00F70B86" w:rsidRDefault="00F70B86" w:rsidP="00131821">
            <w:pPr>
              <w:rPr>
                <w:b/>
                <w:bCs/>
              </w:rPr>
            </w:pPr>
            <w:r>
              <w:rPr>
                <w:b/>
                <w:bCs/>
              </w:rPr>
              <w:t>OR</w:t>
            </w:r>
          </w:p>
        </w:tc>
        <w:tc>
          <w:tcPr>
            <w:tcW w:w="6310" w:type="dxa"/>
            <w:shd w:val="clear" w:color="auto" w:fill="auto"/>
          </w:tcPr>
          <w:p w14:paraId="517473A5" w14:textId="34947646" w:rsidR="00F70B86" w:rsidRDefault="00F70B86" w:rsidP="00131821">
            <w:r>
              <w:t xml:space="preserve">Odds ratio. </w:t>
            </w:r>
          </w:p>
        </w:tc>
      </w:tr>
      <w:tr w:rsidR="00F70B86" w14:paraId="0A16C075" w14:textId="77777777">
        <w:tc>
          <w:tcPr>
            <w:tcW w:w="1832" w:type="dxa"/>
            <w:vMerge/>
            <w:shd w:val="clear" w:color="auto" w:fill="auto"/>
          </w:tcPr>
          <w:p w14:paraId="5ACB44AF" w14:textId="77777777" w:rsidR="00F70B86" w:rsidRDefault="00F70B86" w:rsidP="00131821"/>
        </w:tc>
        <w:tc>
          <w:tcPr>
            <w:tcW w:w="2154" w:type="dxa"/>
            <w:shd w:val="clear" w:color="auto" w:fill="auto"/>
          </w:tcPr>
          <w:p w14:paraId="4316DB0B" w14:textId="4C7217AB" w:rsidR="00F70B86" w:rsidRDefault="00B02DB5" w:rsidP="00131821">
            <w:pPr>
              <w:rPr>
                <w:b/>
                <w:bCs/>
              </w:rPr>
            </w:pPr>
            <w:r>
              <w:rPr>
                <w:b/>
                <w:bCs/>
              </w:rPr>
              <w:t>p</w:t>
            </w:r>
          </w:p>
        </w:tc>
        <w:tc>
          <w:tcPr>
            <w:tcW w:w="6310" w:type="dxa"/>
            <w:shd w:val="clear" w:color="auto" w:fill="auto"/>
          </w:tcPr>
          <w:p w14:paraId="5EDE1D4B" w14:textId="43C5A042" w:rsidR="00F70B86" w:rsidRDefault="00F70B86" w:rsidP="00082924">
            <w:r w:rsidRPr="00082924">
              <w:t>Pearson's chi-squared</w:t>
            </w:r>
            <w:r>
              <w:t xml:space="preserve"> </w:t>
            </w:r>
            <w:r>
              <w:rPr>
                <w:i/>
                <w:iCs/>
              </w:rPr>
              <w:t>p</w:t>
            </w:r>
            <w:r>
              <w:t>-value with continuity correction (</w:t>
            </w:r>
            <w:proofErr w:type="gramStart"/>
            <w:r>
              <w:rPr>
                <w:i/>
                <w:iCs/>
              </w:rPr>
              <w:t>stats::</w:t>
            </w:r>
            <w:proofErr w:type="spellStart"/>
            <w:proofErr w:type="gramEnd"/>
            <w:r>
              <w:rPr>
                <w:i/>
                <w:iCs/>
              </w:rPr>
              <w:t>chisq.test</w:t>
            </w:r>
            <w:proofErr w:type="spellEnd"/>
            <w:r>
              <w:rPr>
                <w:i/>
                <w:iCs/>
              </w:rPr>
              <w:t xml:space="preserve">(correct = TRUE, </w:t>
            </w:r>
            <w:proofErr w:type="spellStart"/>
            <w:r>
              <w:rPr>
                <w:i/>
                <w:iCs/>
              </w:rPr>
              <w:t>simulate.p.value</w:t>
            </w:r>
            <w:proofErr w:type="spellEnd"/>
            <w:r>
              <w:rPr>
                <w:i/>
                <w:iCs/>
              </w:rPr>
              <w:t xml:space="preserve"> = FALSE)).</w:t>
            </w:r>
          </w:p>
        </w:tc>
      </w:tr>
      <w:tr w:rsidR="00F70B86" w14:paraId="64A5E7FD" w14:textId="77777777">
        <w:tc>
          <w:tcPr>
            <w:tcW w:w="1832" w:type="dxa"/>
            <w:vMerge/>
            <w:shd w:val="clear" w:color="auto" w:fill="auto"/>
          </w:tcPr>
          <w:p w14:paraId="44614A11" w14:textId="77777777" w:rsidR="00F70B86" w:rsidRDefault="00F70B86" w:rsidP="00131821"/>
        </w:tc>
        <w:tc>
          <w:tcPr>
            <w:tcW w:w="2154" w:type="dxa"/>
            <w:shd w:val="clear" w:color="auto" w:fill="auto"/>
          </w:tcPr>
          <w:p w14:paraId="636338F4" w14:textId="1A473FD6" w:rsidR="00F70B86" w:rsidRDefault="00F70B86" w:rsidP="00131821">
            <w:pPr>
              <w:rPr>
                <w:b/>
                <w:bCs/>
              </w:rPr>
            </w:pPr>
            <w:r>
              <w:rPr>
                <w:b/>
                <w:bCs/>
              </w:rPr>
              <w:t>p.MC</w:t>
            </w:r>
          </w:p>
        </w:tc>
        <w:tc>
          <w:tcPr>
            <w:tcW w:w="6310" w:type="dxa"/>
            <w:shd w:val="clear" w:color="auto" w:fill="auto"/>
          </w:tcPr>
          <w:p w14:paraId="708CCD1E" w14:textId="78AB8D8C" w:rsidR="00F70B86" w:rsidRDefault="00F70B86" w:rsidP="00F70B86">
            <w:r>
              <w:t>Pearson’s chi-squared p-value calculated using Monte Carlo simulation (</w:t>
            </w:r>
            <w:proofErr w:type="gramStart"/>
            <w:r>
              <w:rPr>
                <w:i/>
                <w:iCs/>
              </w:rPr>
              <w:t>stats::</w:t>
            </w:r>
            <w:proofErr w:type="spellStart"/>
            <w:proofErr w:type="gramEnd"/>
            <w:r>
              <w:rPr>
                <w:i/>
                <w:iCs/>
              </w:rPr>
              <w:t>chisq.test</w:t>
            </w:r>
            <w:proofErr w:type="spellEnd"/>
            <w:r>
              <w:rPr>
                <w:i/>
                <w:iCs/>
              </w:rPr>
              <w:t xml:space="preserve">(correct = TRUE, </w:t>
            </w:r>
            <w:proofErr w:type="spellStart"/>
            <w:r>
              <w:rPr>
                <w:i/>
                <w:iCs/>
              </w:rPr>
              <w:t>simulate.p.value</w:t>
            </w:r>
            <w:proofErr w:type="spellEnd"/>
            <w:r>
              <w:rPr>
                <w:i/>
                <w:iCs/>
              </w:rPr>
              <w:t xml:space="preserve"> = TRUE, B = 1000)</w:t>
            </w:r>
            <w:r>
              <w:t>)</w:t>
            </w:r>
          </w:p>
        </w:tc>
      </w:tr>
      <w:tr w:rsidR="00B02DB5" w14:paraId="7FF36A12" w14:textId="77777777">
        <w:tc>
          <w:tcPr>
            <w:tcW w:w="1832" w:type="dxa"/>
            <w:vMerge w:val="restart"/>
            <w:shd w:val="clear" w:color="auto" w:fill="auto"/>
            <w:vAlign w:val="center"/>
          </w:tcPr>
          <w:p w14:paraId="01D17198" w14:textId="4C7D7989" w:rsidR="00B02DB5" w:rsidRDefault="00B02DB5">
            <w:pPr>
              <w:jc w:val="center"/>
              <w:rPr>
                <w:b/>
                <w:bCs/>
              </w:rPr>
            </w:pPr>
            <w:r>
              <w:rPr>
                <w:b/>
                <w:bCs/>
              </w:rPr>
              <w:t>Enrichment Structural Features</w:t>
            </w:r>
          </w:p>
        </w:tc>
        <w:tc>
          <w:tcPr>
            <w:tcW w:w="2154" w:type="dxa"/>
            <w:shd w:val="clear" w:color="auto" w:fill="auto"/>
          </w:tcPr>
          <w:p w14:paraId="5AFF8C30" w14:textId="04AC4CF2" w:rsidR="00B02DB5" w:rsidRDefault="00B02DB5" w:rsidP="00131821">
            <w:pPr>
              <w:rPr>
                <w:b/>
                <w:bCs/>
              </w:rPr>
            </w:pPr>
            <w:r>
              <w:rPr>
                <w:b/>
                <w:bCs/>
              </w:rPr>
              <w:t>k</w:t>
            </w:r>
          </w:p>
        </w:tc>
        <w:tc>
          <w:tcPr>
            <w:tcW w:w="6310" w:type="dxa"/>
            <w:shd w:val="clear" w:color="auto" w:fill="auto"/>
          </w:tcPr>
          <w:p w14:paraId="18B20195" w14:textId="70CEE181" w:rsidR="00B02DB5" w:rsidRDefault="00B02DB5" w:rsidP="00131821">
            <w:r>
              <w:t>Cluster (described in Figure 7, S15 and S16) in which structural fingerprint was enriched.</w:t>
            </w:r>
          </w:p>
        </w:tc>
      </w:tr>
      <w:tr w:rsidR="00B02DB5" w14:paraId="4551D57D" w14:textId="77777777">
        <w:tc>
          <w:tcPr>
            <w:tcW w:w="1832" w:type="dxa"/>
            <w:vMerge/>
            <w:shd w:val="clear" w:color="auto" w:fill="auto"/>
          </w:tcPr>
          <w:p w14:paraId="3E87A212" w14:textId="77777777" w:rsidR="00B02DB5" w:rsidRDefault="00B02DB5" w:rsidP="00131821"/>
        </w:tc>
        <w:tc>
          <w:tcPr>
            <w:tcW w:w="2154" w:type="dxa"/>
            <w:shd w:val="clear" w:color="auto" w:fill="auto"/>
          </w:tcPr>
          <w:p w14:paraId="746150DF" w14:textId="18691299" w:rsidR="00B02DB5" w:rsidRDefault="00B02DB5" w:rsidP="00131821">
            <w:pPr>
              <w:rPr>
                <w:b/>
                <w:bCs/>
              </w:rPr>
            </w:pPr>
            <w:r>
              <w:rPr>
                <w:b/>
                <w:bCs/>
              </w:rPr>
              <w:t>Type</w:t>
            </w:r>
          </w:p>
        </w:tc>
        <w:tc>
          <w:tcPr>
            <w:tcW w:w="6310" w:type="dxa"/>
            <w:shd w:val="clear" w:color="auto" w:fill="auto"/>
          </w:tcPr>
          <w:p w14:paraId="54686E07" w14:textId="4C480239" w:rsidR="00B02DB5" w:rsidRDefault="00B02DB5" w:rsidP="00131821">
            <w:r>
              <w:t>Type of structural fingerprint (</w:t>
            </w:r>
            <w:proofErr w:type="gramStart"/>
            <w:r>
              <w:t>e.g.</w:t>
            </w:r>
            <w:proofErr w:type="gramEnd"/>
            <w:r>
              <w:t xml:space="preserve"> </w:t>
            </w:r>
            <w:proofErr w:type="spellStart"/>
            <w:r>
              <w:t>ClassfyFire</w:t>
            </w:r>
            <w:proofErr w:type="spellEnd"/>
            <w:r>
              <w:t xml:space="preserve">, Morgan, </w:t>
            </w:r>
            <w:proofErr w:type="spellStart"/>
            <w:r>
              <w:t>TxP</w:t>
            </w:r>
            <w:proofErr w:type="spellEnd"/>
            <w:r>
              <w:t>, Toolbox)</w:t>
            </w:r>
          </w:p>
        </w:tc>
      </w:tr>
      <w:tr w:rsidR="00B02DB5" w14:paraId="3CA831E4" w14:textId="77777777">
        <w:tc>
          <w:tcPr>
            <w:tcW w:w="1832" w:type="dxa"/>
            <w:vMerge/>
            <w:shd w:val="clear" w:color="auto" w:fill="auto"/>
          </w:tcPr>
          <w:p w14:paraId="334A22A1" w14:textId="77777777" w:rsidR="00B02DB5" w:rsidRDefault="00B02DB5" w:rsidP="00131821"/>
        </w:tc>
        <w:tc>
          <w:tcPr>
            <w:tcW w:w="2154" w:type="dxa"/>
            <w:shd w:val="clear" w:color="auto" w:fill="auto"/>
          </w:tcPr>
          <w:p w14:paraId="3E1F523B" w14:textId="7E69FCB2" w:rsidR="00B02DB5" w:rsidRDefault="00B02DB5" w:rsidP="00131821">
            <w:pPr>
              <w:rPr>
                <w:b/>
                <w:bCs/>
              </w:rPr>
            </w:pPr>
            <w:r>
              <w:rPr>
                <w:b/>
                <w:bCs/>
              </w:rPr>
              <w:t>FP</w:t>
            </w:r>
          </w:p>
        </w:tc>
        <w:tc>
          <w:tcPr>
            <w:tcW w:w="6310" w:type="dxa"/>
            <w:shd w:val="clear" w:color="auto" w:fill="auto"/>
          </w:tcPr>
          <w:p w14:paraId="52A26FCF" w14:textId="297017A6" w:rsidR="00B02DB5" w:rsidRDefault="00B02DB5" w:rsidP="00131821">
            <w:r>
              <w:t xml:space="preserve">Name of structural </w:t>
            </w:r>
            <w:proofErr w:type="spellStart"/>
            <w:r>
              <w:t>fingerpint</w:t>
            </w:r>
            <w:proofErr w:type="spellEnd"/>
            <w:r>
              <w:t>.</w:t>
            </w:r>
          </w:p>
        </w:tc>
      </w:tr>
      <w:tr w:rsidR="00B02DB5" w14:paraId="440E0461" w14:textId="77777777">
        <w:tc>
          <w:tcPr>
            <w:tcW w:w="1832" w:type="dxa"/>
            <w:vMerge/>
            <w:shd w:val="clear" w:color="auto" w:fill="auto"/>
          </w:tcPr>
          <w:p w14:paraId="7AC5801F" w14:textId="77777777" w:rsidR="00B02DB5" w:rsidRDefault="00B02DB5" w:rsidP="00131821"/>
        </w:tc>
        <w:tc>
          <w:tcPr>
            <w:tcW w:w="2154" w:type="dxa"/>
            <w:shd w:val="clear" w:color="auto" w:fill="auto"/>
          </w:tcPr>
          <w:p w14:paraId="05D11A74" w14:textId="3F988E51" w:rsidR="00B02DB5" w:rsidRDefault="00B02DB5" w:rsidP="00131821">
            <w:pPr>
              <w:rPr>
                <w:b/>
                <w:bCs/>
              </w:rPr>
            </w:pPr>
            <w:proofErr w:type="spellStart"/>
            <w:r>
              <w:rPr>
                <w:b/>
                <w:bCs/>
              </w:rPr>
              <w:t>out_negative</w:t>
            </w:r>
            <w:proofErr w:type="spellEnd"/>
          </w:p>
        </w:tc>
        <w:tc>
          <w:tcPr>
            <w:tcW w:w="6310" w:type="dxa"/>
            <w:shd w:val="clear" w:color="auto" w:fill="auto"/>
          </w:tcPr>
          <w:p w14:paraId="41F08AEA" w14:textId="026CFE1E" w:rsidR="00B02DB5" w:rsidRDefault="00B02DB5" w:rsidP="00131821">
            <w:r>
              <w:t xml:space="preserve">Number of chemicals that are not in cluster </w:t>
            </w:r>
            <w:r>
              <w:rPr>
                <w:i/>
                <w:iCs/>
              </w:rPr>
              <w:t>k</w:t>
            </w:r>
            <w:r>
              <w:t xml:space="preserve"> that do not contain the associated structural fingerprint.</w:t>
            </w:r>
          </w:p>
        </w:tc>
      </w:tr>
      <w:tr w:rsidR="00B02DB5" w14:paraId="2D2FB1AE" w14:textId="77777777">
        <w:tc>
          <w:tcPr>
            <w:tcW w:w="1832" w:type="dxa"/>
            <w:vMerge/>
            <w:shd w:val="clear" w:color="auto" w:fill="auto"/>
          </w:tcPr>
          <w:p w14:paraId="49990A29" w14:textId="77777777" w:rsidR="00B02DB5" w:rsidRDefault="00B02DB5" w:rsidP="00131821"/>
        </w:tc>
        <w:tc>
          <w:tcPr>
            <w:tcW w:w="2154" w:type="dxa"/>
            <w:shd w:val="clear" w:color="auto" w:fill="auto"/>
          </w:tcPr>
          <w:p w14:paraId="0F27ADA0" w14:textId="22000C37" w:rsidR="00B02DB5" w:rsidRDefault="00B02DB5" w:rsidP="00131821">
            <w:pPr>
              <w:rPr>
                <w:b/>
                <w:bCs/>
              </w:rPr>
            </w:pPr>
            <w:proofErr w:type="spellStart"/>
            <w:r>
              <w:rPr>
                <w:b/>
                <w:bCs/>
              </w:rPr>
              <w:t>out_positive</w:t>
            </w:r>
            <w:proofErr w:type="spellEnd"/>
          </w:p>
        </w:tc>
        <w:tc>
          <w:tcPr>
            <w:tcW w:w="6310" w:type="dxa"/>
            <w:shd w:val="clear" w:color="auto" w:fill="auto"/>
          </w:tcPr>
          <w:p w14:paraId="003C87BB" w14:textId="04754EFC" w:rsidR="00B02DB5" w:rsidRDefault="00B02DB5" w:rsidP="00131821">
            <w:r>
              <w:t>Number of chemicals that are not in cluster k that contain the associated structural fingerprint.</w:t>
            </w:r>
          </w:p>
        </w:tc>
      </w:tr>
      <w:tr w:rsidR="00B02DB5" w14:paraId="6239E4F0" w14:textId="77777777">
        <w:tc>
          <w:tcPr>
            <w:tcW w:w="1832" w:type="dxa"/>
            <w:vMerge/>
            <w:shd w:val="clear" w:color="auto" w:fill="auto"/>
          </w:tcPr>
          <w:p w14:paraId="5159F203" w14:textId="77777777" w:rsidR="00B02DB5" w:rsidRDefault="00B02DB5" w:rsidP="00131821"/>
        </w:tc>
        <w:tc>
          <w:tcPr>
            <w:tcW w:w="2154" w:type="dxa"/>
            <w:shd w:val="clear" w:color="auto" w:fill="auto"/>
          </w:tcPr>
          <w:p w14:paraId="02A62C85" w14:textId="4DC99ADE" w:rsidR="00B02DB5" w:rsidRDefault="00B02DB5" w:rsidP="00131821">
            <w:pPr>
              <w:rPr>
                <w:b/>
                <w:bCs/>
              </w:rPr>
            </w:pPr>
            <w:proofErr w:type="spellStart"/>
            <w:r>
              <w:rPr>
                <w:b/>
                <w:bCs/>
              </w:rPr>
              <w:t>in_negative</w:t>
            </w:r>
            <w:proofErr w:type="spellEnd"/>
          </w:p>
        </w:tc>
        <w:tc>
          <w:tcPr>
            <w:tcW w:w="6310" w:type="dxa"/>
            <w:shd w:val="clear" w:color="auto" w:fill="auto"/>
          </w:tcPr>
          <w:p w14:paraId="3C068C1C" w14:textId="04B012B1" w:rsidR="00B02DB5" w:rsidRDefault="00B02DB5" w:rsidP="00131821">
            <w:r>
              <w:t>Number of chemicals that are in cluster k that do not contain the associated structural fingerprint.</w:t>
            </w:r>
          </w:p>
        </w:tc>
      </w:tr>
      <w:tr w:rsidR="00B02DB5" w14:paraId="5828E039" w14:textId="77777777">
        <w:tc>
          <w:tcPr>
            <w:tcW w:w="1832" w:type="dxa"/>
            <w:vMerge/>
            <w:shd w:val="clear" w:color="auto" w:fill="auto"/>
          </w:tcPr>
          <w:p w14:paraId="4C959E44" w14:textId="77777777" w:rsidR="00B02DB5" w:rsidRDefault="00B02DB5" w:rsidP="00131821"/>
        </w:tc>
        <w:tc>
          <w:tcPr>
            <w:tcW w:w="2154" w:type="dxa"/>
            <w:shd w:val="clear" w:color="auto" w:fill="auto"/>
          </w:tcPr>
          <w:p w14:paraId="22E582E7" w14:textId="7522D3AB" w:rsidR="00B02DB5" w:rsidRDefault="00B02DB5" w:rsidP="00131821">
            <w:pPr>
              <w:rPr>
                <w:b/>
                <w:bCs/>
              </w:rPr>
            </w:pPr>
            <w:proofErr w:type="spellStart"/>
            <w:r>
              <w:rPr>
                <w:b/>
                <w:bCs/>
              </w:rPr>
              <w:t>in_positive</w:t>
            </w:r>
            <w:proofErr w:type="spellEnd"/>
          </w:p>
        </w:tc>
        <w:tc>
          <w:tcPr>
            <w:tcW w:w="6310" w:type="dxa"/>
            <w:shd w:val="clear" w:color="auto" w:fill="auto"/>
          </w:tcPr>
          <w:p w14:paraId="59DB967B" w14:textId="1DB607C7" w:rsidR="00B02DB5" w:rsidRDefault="00B02DB5" w:rsidP="00131821">
            <w:r>
              <w:t>Number of chemicals that are in cluster k that contain the associated structural fingerprint.</w:t>
            </w:r>
          </w:p>
        </w:tc>
      </w:tr>
      <w:tr w:rsidR="00B02DB5" w14:paraId="758C8105" w14:textId="77777777">
        <w:tc>
          <w:tcPr>
            <w:tcW w:w="1832" w:type="dxa"/>
            <w:vMerge/>
            <w:shd w:val="clear" w:color="auto" w:fill="auto"/>
          </w:tcPr>
          <w:p w14:paraId="06BEDBAA" w14:textId="77777777" w:rsidR="00B02DB5" w:rsidRDefault="00B02DB5" w:rsidP="00B02DB5"/>
        </w:tc>
        <w:tc>
          <w:tcPr>
            <w:tcW w:w="2154" w:type="dxa"/>
            <w:shd w:val="clear" w:color="auto" w:fill="auto"/>
          </w:tcPr>
          <w:p w14:paraId="62FDCBF7" w14:textId="198AF8FE" w:rsidR="00B02DB5" w:rsidRDefault="00B02DB5" w:rsidP="00B02DB5">
            <w:pPr>
              <w:rPr>
                <w:b/>
                <w:bCs/>
              </w:rPr>
            </w:pPr>
            <w:r>
              <w:rPr>
                <w:b/>
                <w:bCs/>
              </w:rPr>
              <w:t>OR</w:t>
            </w:r>
          </w:p>
        </w:tc>
        <w:tc>
          <w:tcPr>
            <w:tcW w:w="6310" w:type="dxa"/>
            <w:shd w:val="clear" w:color="auto" w:fill="auto"/>
          </w:tcPr>
          <w:p w14:paraId="3D86C050" w14:textId="037ED9E1" w:rsidR="00B02DB5" w:rsidRDefault="00B02DB5" w:rsidP="00B02DB5">
            <w:r>
              <w:t xml:space="preserve">Odds ratio. </w:t>
            </w:r>
          </w:p>
        </w:tc>
      </w:tr>
      <w:tr w:rsidR="00B02DB5" w14:paraId="46751F9F" w14:textId="77777777">
        <w:tc>
          <w:tcPr>
            <w:tcW w:w="1832" w:type="dxa"/>
            <w:vMerge/>
            <w:shd w:val="clear" w:color="auto" w:fill="auto"/>
          </w:tcPr>
          <w:p w14:paraId="6E499E52" w14:textId="77777777" w:rsidR="00B02DB5" w:rsidRDefault="00B02DB5" w:rsidP="00B02DB5"/>
        </w:tc>
        <w:tc>
          <w:tcPr>
            <w:tcW w:w="2154" w:type="dxa"/>
            <w:shd w:val="clear" w:color="auto" w:fill="auto"/>
          </w:tcPr>
          <w:p w14:paraId="194B9C96" w14:textId="52F89896" w:rsidR="00B02DB5" w:rsidRDefault="00B02DB5" w:rsidP="00B02DB5">
            <w:pPr>
              <w:rPr>
                <w:b/>
                <w:bCs/>
              </w:rPr>
            </w:pPr>
            <w:r>
              <w:rPr>
                <w:b/>
                <w:bCs/>
              </w:rPr>
              <w:t>p</w:t>
            </w:r>
          </w:p>
        </w:tc>
        <w:tc>
          <w:tcPr>
            <w:tcW w:w="6310" w:type="dxa"/>
            <w:shd w:val="clear" w:color="auto" w:fill="auto"/>
          </w:tcPr>
          <w:p w14:paraId="04C2F672" w14:textId="2C0B7F5C" w:rsidR="00B02DB5" w:rsidRDefault="00B02DB5" w:rsidP="00B02DB5">
            <w:r w:rsidRPr="00082924">
              <w:t>Pearson's chi-squared</w:t>
            </w:r>
            <w:r>
              <w:t xml:space="preserve"> </w:t>
            </w:r>
            <w:r>
              <w:rPr>
                <w:i/>
                <w:iCs/>
              </w:rPr>
              <w:t>p</w:t>
            </w:r>
            <w:r>
              <w:t>-value with continuity correction (</w:t>
            </w:r>
            <w:proofErr w:type="gramStart"/>
            <w:r>
              <w:rPr>
                <w:i/>
                <w:iCs/>
              </w:rPr>
              <w:t>stats::</w:t>
            </w:r>
            <w:proofErr w:type="spellStart"/>
            <w:proofErr w:type="gramEnd"/>
            <w:r>
              <w:rPr>
                <w:i/>
                <w:iCs/>
              </w:rPr>
              <w:t>chisq.test</w:t>
            </w:r>
            <w:proofErr w:type="spellEnd"/>
            <w:r>
              <w:rPr>
                <w:i/>
                <w:iCs/>
              </w:rPr>
              <w:t xml:space="preserve">(correct = TRUE, </w:t>
            </w:r>
            <w:proofErr w:type="spellStart"/>
            <w:r>
              <w:rPr>
                <w:i/>
                <w:iCs/>
              </w:rPr>
              <w:t>simulate.p.value</w:t>
            </w:r>
            <w:proofErr w:type="spellEnd"/>
            <w:r>
              <w:rPr>
                <w:i/>
                <w:iCs/>
              </w:rPr>
              <w:t xml:space="preserve"> = FALSE)).</w:t>
            </w:r>
          </w:p>
        </w:tc>
      </w:tr>
      <w:tr w:rsidR="00B02DB5" w14:paraId="4D9F1470" w14:textId="77777777">
        <w:tc>
          <w:tcPr>
            <w:tcW w:w="1832" w:type="dxa"/>
            <w:vMerge/>
            <w:shd w:val="clear" w:color="auto" w:fill="auto"/>
          </w:tcPr>
          <w:p w14:paraId="742D300B" w14:textId="77777777" w:rsidR="00B02DB5" w:rsidRDefault="00B02DB5" w:rsidP="00B02DB5"/>
        </w:tc>
        <w:tc>
          <w:tcPr>
            <w:tcW w:w="2154" w:type="dxa"/>
            <w:shd w:val="clear" w:color="auto" w:fill="auto"/>
          </w:tcPr>
          <w:p w14:paraId="04990C29" w14:textId="26F69598" w:rsidR="00B02DB5" w:rsidRDefault="00B02DB5" w:rsidP="00B02DB5">
            <w:r>
              <w:rPr>
                <w:b/>
                <w:bCs/>
              </w:rPr>
              <w:t>p.MC</w:t>
            </w:r>
          </w:p>
        </w:tc>
        <w:tc>
          <w:tcPr>
            <w:tcW w:w="6310" w:type="dxa"/>
            <w:shd w:val="clear" w:color="auto" w:fill="auto"/>
          </w:tcPr>
          <w:p w14:paraId="7E74459A" w14:textId="5CD5C295" w:rsidR="00B02DB5" w:rsidRDefault="00B02DB5" w:rsidP="00B02DB5">
            <w:r>
              <w:t>Pearson’s chi-squared p-value calculated using Monte Carlo simulation (</w:t>
            </w:r>
            <w:proofErr w:type="gramStart"/>
            <w:r>
              <w:rPr>
                <w:i/>
                <w:iCs/>
              </w:rPr>
              <w:t>stats::</w:t>
            </w:r>
            <w:proofErr w:type="spellStart"/>
            <w:proofErr w:type="gramEnd"/>
            <w:r>
              <w:rPr>
                <w:i/>
                <w:iCs/>
              </w:rPr>
              <w:t>chisq.test</w:t>
            </w:r>
            <w:proofErr w:type="spellEnd"/>
            <w:r>
              <w:rPr>
                <w:i/>
                <w:iCs/>
              </w:rPr>
              <w:t xml:space="preserve">(correct = TRUE, </w:t>
            </w:r>
            <w:proofErr w:type="spellStart"/>
            <w:r>
              <w:rPr>
                <w:i/>
                <w:iCs/>
              </w:rPr>
              <w:t>simulate.p.value</w:t>
            </w:r>
            <w:proofErr w:type="spellEnd"/>
            <w:r>
              <w:rPr>
                <w:i/>
                <w:iCs/>
              </w:rPr>
              <w:t xml:space="preserve"> = TRUE, B = 1000)</w:t>
            </w:r>
            <w:r>
              <w:t>)</w:t>
            </w:r>
          </w:p>
        </w:tc>
      </w:tr>
      <w:tr w:rsidR="009C51B6" w14:paraId="2B19450F" w14:textId="77777777">
        <w:tc>
          <w:tcPr>
            <w:tcW w:w="1832" w:type="dxa"/>
            <w:vMerge w:val="restart"/>
            <w:shd w:val="clear" w:color="auto" w:fill="auto"/>
            <w:vAlign w:val="center"/>
          </w:tcPr>
          <w:p w14:paraId="035433AE" w14:textId="2CC06F0B" w:rsidR="009C51B6" w:rsidRDefault="009C51B6">
            <w:pPr>
              <w:jc w:val="center"/>
              <w:rPr>
                <w:b/>
                <w:bCs/>
              </w:rPr>
            </w:pPr>
            <w:r>
              <w:rPr>
                <w:b/>
                <w:bCs/>
              </w:rPr>
              <w:t>SRP Enrichment Query Terms</w:t>
            </w:r>
          </w:p>
        </w:tc>
        <w:tc>
          <w:tcPr>
            <w:tcW w:w="2154" w:type="dxa"/>
            <w:shd w:val="clear" w:color="auto" w:fill="auto"/>
          </w:tcPr>
          <w:p w14:paraId="504F5B66" w14:textId="410EDED5" w:rsidR="009C51B6" w:rsidRDefault="009C51B6" w:rsidP="009C51B6">
            <w:pPr>
              <w:rPr>
                <w:b/>
                <w:bCs/>
              </w:rPr>
            </w:pPr>
            <w:r>
              <w:rPr>
                <w:b/>
                <w:bCs/>
              </w:rPr>
              <w:t>Pathway</w:t>
            </w:r>
          </w:p>
        </w:tc>
        <w:tc>
          <w:tcPr>
            <w:tcW w:w="6310" w:type="dxa"/>
            <w:shd w:val="clear" w:color="auto" w:fill="auto"/>
          </w:tcPr>
          <w:p w14:paraId="0F7232F3" w14:textId="72876825" w:rsidR="009C51B6" w:rsidRDefault="009C51B6" w:rsidP="009C51B6">
            <w:r>
              <w:t xml:space="preserve">Name of the stress response pathway (SRP). Each SRP is associated with multiple </w:t>
            </w:r>
            <w:proofErr w:type="spellStart"/>
            <w:r>
              <w:t>Queary</w:t>
            </w:r>
            <w:proofErr w:type="spellEnd"/>
            <w:r>
              <w:t xml:space="preserve"> terms.</w:t>
            </w:r>
          </w:p>
        </w:tc>
      </w:tr>
      <w:tr w:rsidR="00794BC9" w14:paraId="61322ADB" w14:textId="77777777">
        <w:tc>
          <w:tcPr>
            <w:tcW w:w="1832" w:type="dxa"/>
            <w:vMerge/>
            <w:shd w:val="clear" w:color="auto" w:fill="auto"/>
            <w:vAlign w:val="center"/>
          </w:tcPr>
          <w:p w14:paraId="5E4434B7" w14:textId="77777777" w:rsidR="00794BC9" w:rsidRDefault="00794BC9">
            <w:pPr>
              <w:jc w:val="center"/>
              <w:rPr>
                <w:b/>
                <w:bCs/>
              </w:rPr>
            </w:pPr>
          </w:p>
        </w:tc>
        <w:tc>
          <w:tcPr>
            <w:tcW w:w="2154" w:type="dxa"/>
            <w:shd w:val="clear" w:color="auto" w:fill="auto"/>
          </w:tcPr>
          <w:p w14:paraId="79A74092" w14:textId="134BD534" w:rsidR="00794BC9" w:rsidRDefault="00794BC9" w:rsidP="009C51B6">
            <w:pPr>
              <w:rPr>
                <w:b/>
                <w:bCs/>
              </w:rPr>
            </w:pPr>
            <w:r>
              <w:rPr>
                <w:b/>
                <w:bCs/>
              </w:rPr>
              <w:t>SRP</w:t>
            </w:r>
          </w:p>
        </w:tc>
        <w:tc>
          <w:tcPr>
            <w:tcW w:w="6310" w:type="dxa"/>
            <w:shd w:val="clear" w:color="auto" w:fill="auto"/>
          </w:tcPr>
          <w:p w14:paraId="2065170E" w14:textId="731A801D" w:rsidR="00794BC9" w:rsidRDefault="00794BC9" w:rsidP="009C51B6">
            <w:r>
              <w:t>Stress Response Pathway (SRP) description as acronym.</w:t>
            </w:r>
          </w:p>
        </w:tc>
      </w:tr>
      <w:tr w:rsidR="009C51B6" w14:paraId="0C165036" w14:textId="77777777">
        <w:tc>
          <w:tcPr>
            <w:tcW w:w="1832" w:type="dxa"/>
            <w:vMerge/>
            <w:shd w:val="clear" w:color="auto" w:fill="auto"/>
            <w:vAlign w:val="center"/>
          </w:tcPr>
          <w:p w14:paraId="0875A354" w14:textId="77777777" w:rsidR="009C51B6" w:rsidRDefault="009C51B6">
            <w:pPr>
              <w:jc w:val="center"/>
              <w:rPr>
                <w:b/>
                <w:bCs/>
              </w:rPr>
            </w:pPr>
          </w:p>
        </w:tc>
        <w:tc>
          <w:tcPr>
            <w:tcW w:w="2154" w:type="dxa"/>
            <w:shd w:val="clear" w:color="auto" w:fill="auto"/>
          </w:tcPr>
          <w:p w14:paraId="240786C4" w14:textId="4FB33A51" w:rsidR="009C51B6" w:rsidRDefault="009C51B6" w:rsidP="009C51B6">
            <w:pPr>
              <w:rPr>
                <w:b/>
                <w:bCs/>
              </w:rPr>
            </w:pPr>
            <w:r>
              <w:rPr>
                <w:b/>
                <w:bCs/>
              </w:rPr>
              <w:t>Query</w:t>
            </w:r>
          </w:p>
        </w:tc>
        <w:tc>
          <w:tcPr>
            <w:tcW w:w="6310" w:type="dxa"/>
            <w:shd w:val="clear" w:color="auto" w:fill="auto"/>
          </w:tcPr>
          <w:p w14:paraId="4FC9CEFB" w14:textId="29D11E67" w:rsidR="009C51B6" w:rsidRDefault="009C51B6" w:rsidP="009C51B6">
            <w:r>
              <w:t>Query terms used for literature searches.</w:t>
            </w:r>
          </w:p>
        </w:tc>
      </w:tr>
      <w:tr w:rsidR="00794BC9" w14:paraId="63065E3F" w14:textId="77777777">
        <w:tc>
          <w:tcPr>
            <w:tcW w:w="1832" w:type="dxa"/>
            <w:vMerge w:val="restart"/>
            <w:shd w:val="clear" w:color="auto" w:fill="auto"/>
            <w:vAlign w:val="center"/>
          </w:tcPr>
          <w:p w14:paraId="77E6C525" w14:textId="4D6FEC0F" w:rsidR="00794BC9" w:rsidRDefault="00794BC9">
            <w:pPr>
              <w:jc w:val="center"/>
              <w:rPr>
                <w:b/>
                <w:bCs/>
              </w:rPr>
            </w:pPr>
            <w:r>
              <w:rPr>
                <w:b/>
                <w:bCs/>
              </w:rPr>
              <w:t>SRP PMI Results</w:t>
            </w:r>
          </w:p>
        </w:tc>
        <w:tc>
          <w:tcPr>
            <w:tcW w:w="2154" w:type="dxa"/>
            <w:shd w:val="clear" w:color="auto" w:fill="auto"/>
          </w:tcPr>
          <w:p w14:paraId="6B2625A2" w14:textId="056C2F94" w:rsidR="00794BC9" w:rsidRDefault="00794BC9" w:rsidP="00131821">
            <w:pPr>
              <w:rPr>
                <w:b/>
                <w:bCs/>
              </w:rPr>
            </w:pPr>
            <w:r>
              <w:rPr>
                <w:b/>
                <w:bCs/>
              </w:rPr>
              <w:t>chemical</w:t>
            </w:r>
          </w:p>
        </w:tc>
        <w:tc>
          <w:tcPr>
            <w:tcW w:w="6310" w:type="dxa"/>
            <w:shd w:val="clear" w:color="auto" w:fill="auto"/>
          </w:tcPr>
          <w:p w14:paraId="317EA82C" w14:textId="2DF7D426" w:rsidR="00794BC9" w:rsidRDefault="00794BC9" w:rsidP="00131821">
            <w:r>
              <w:t>Preferred name of test chemical.</w:t>
            </w:r>
          </w:p>
        </w:tc>
      </w:tr>
      <w:tr w:rsidR="00794BC9" w14:paraId="35F688E1" w14:textId="77777777">
        <w:tc>
          <w:tcPr>
            <w:tcW w:w="1832" w:type="dxa"/>
            <w:vMerge/>
            <w:shd w:val="clear" w:color="auto" w:fill="auto"/>
            <w:vAlign w:val="center"/>
          </w:tcPr>
          <w:p w14:paraId="78D0062B" w14:textId="77777777" w:rsidR="00794BC9" w:rsidRDefault="00794BC9">
            <w:pPr>
              <w:jc w:val="center"/>
              <w:rPr>
                <w:b/>
                <w:bCs/>
              </w:rPr>
            </w:pPr>
          </w:p>
        </w:tc>
        <w:tc>
          <w:tcPr>
            <w:tcW w:w="2154" w:type="dxa"/>
            <w:shd w:val="clear" w:color="auto" w:fill="auto"/>
          </w:tcPr>
          <w:p w14:paraId="5F899748" w14:textId="2DAB22CE" w:rsidR="00794BC9" w:rsidRDefault="00794BC9" w:rsidP="00131821">
            <w:pPr>
              <w:rPr>
                <w:b/>
                <w:bCs/>
              </w:rPr>
            </w:pPr>
            <w:r>
              <w:rPr>
                <w:b/>
                <w:bCs/>
              </w:rPr>
              <w:t>entity</w:t>
            </w:r>
          </w:p>
        </w:tc>
        <w:tc>
          <w:tcPr>
            <w:tcW w:w="6310" w:type="dxa"/>
            <w:shd w:val="clear" w:color="auto" w:fill="auto"/>
          </w:tcPr>
          <w:p w14:paraId="3C7D8225" w14:textId="46FE4039" w:rsidR="00794BC9" w:rsidRDefault="00794BC9" w:rsidP="00131821">
            <w:r>
              <w:t>Query term used for literature searches.</w:t>
            </w:r>
          </w:p>
        </w:tc>
      </w:tr>
      <w:tr w:rsidR="00794BC9" w14:paraId="48F82CEA" w14:textId="77777777">
        <w:tc>
          <w:tcPr>
            <w:tcW w:w="1832" w:type="dxa"/>
            <w:vMerge/>
            <w:shd w:val="clear" w:color="auto" w:fill="auto"/>
            <w:vAlign w:val="center"/>
          </w:tcPr>
          <w:p w14:paraId="0AEA9F29" w14:textId="77777777" w:rsidR="00794BC9" w:rsidRDefault="00794BC9">
            <w:pPr>
              <w:jc w:val="center"/>
              <w:rPr>
                <w:b/>
                <w:bCs/>
              </w:rPr>
            </w:pPr>
          </w:p>
        </w:tc>
        <w:tc>
          <w:tcPr>
            <w:tcW w:w="2154" w:type="dxa"/>
            <w:shd w:val="clear" w:color="auto" w:fill="auto"/>
          </w:tcPr>
          <w:p w14:paraId="65E8B119" w14:textId="11A60A9A" w:rsidR="00794BC9" w:rsidRDefault="00794BC9" w:rsidP="00131821">
            <w:pPr>
              <w:rPr>
                <w:b/>
                <w:bCs/>
              </w:rPr>
            </w:pPr>
            <w:proofErr w:type="spellStart"/>
            <w:r>
              <w:rPr>
                <w:b/>
                <w:bCs/>
              </w:rPr>
              <w:t>pmi</w:t>
            </w:r>
            <w:proofErr w:type="spellEnd"/>
          </w:p>
        </w:tc>
        <w:tc>
          <w:tcPr>
            <w:tcW w:w="6310" w:type="dxa"/>
            <w:shd w:val="clear" w:color="auto" w:fill="auto"/>
          </w:tcPr>
          <w:p w14:paraId="2ADF060F" w14:textId="3AFB641A" w:rsidR="00794BC9" w:rsidRDefault="00794BC9" w:rsidP="00131821">
            <w:r>
              <w:t>Pairwise mutual information (PMI) score.</w:t>
            </w:r>
          </w:p>
        </w:tc>
      </w:tr>
      <w:tr w:rsidR="00794BC9" w14:paraId="2F09FF38" w14:textId="77777777">
        <w:tc>
          <w:tcPr>
            <w:tcW w:w="1832" w:type="dxa"/>
            <w:vMerge/>
            <w:shd w:val="clear" w:color="auto" w:fill="auto"/>
            <w:vAlign w:val="center"/>
          </w:tcPr>
          <w:p w14:paraId="2BB0EFEF" w14:textId="77777777" w:rsidR="00794BC9" w:rsidRDefault="00794BC9">
            <w:pPr>
              <w:jc w:val="center"/>
              <w:rPr>
                <w:b/>
                <w:bCs/>
              </w:rPr>
            </w:pPr>
          </w:p>
        </w:tc>
        <w:tc>
          <w:tcPr>
            <w:tcW w:w="2154" w:type="dxa"/>
            <w:shd w:val="clear" w:color="auto" w:fill="auto"/>
          </w:tcPr>
          <w:p w14:paraId="3DF16EAE" w14:textId="105C1DB9" w:rsidR="00794BC9" w:rsidRDefault="00794BC9" w:rsidP="00131821">
            <w:pPr>
              <w:rPr>
                <w:b/>
                <w:bCs/>
              </w:rPr>
            </w:pPr>
            <w:r>
              <w:rPr>
                <w:b/>
                <w:bCs/>
              </w:rPr>
              <w:t>SRP</w:t>
            </w:r>
          </w:p>
        </w:tc>
        <w:tc>
          <w:tcPr>
            <w:tcW w:w="6310" w:type="dxa"/>
            <w:shd w:val="clear" w:color="auto" w:fill="auto"/>
          </w:tcPr>
          <w:p w14:paraId="722FCE4B" w14:textId="50980F92" w:rsidR="00794BC9" w:rsidRDefault="00794BC9" w:rsidP="00131821">
            <w:r>
              <w:t>Stress Response Pathway (SRP) description as acronym.</w:t>
            </w:r>
          </w:p>
        </w:tc>
      </w:tr>
      <w:tr w:rsidR="00794BC9" w14:paraId="3FEB3F9B" w14:textId="77777777">
        <w:tc>
          <w:tcPr>
            <w:tcW w:w="1832" w:type="dxa"/>
            <w:vMerge/>
            <w:shd w:val="clear" w:color="auto" w:fill="auto"/>
            <w:vAlign w:val="center"/>
          </w:tcPr>
          <w:p w14:paraId="20A95BDA" w14:textId="77777777" w:rsidR="00794BC9" w:rsidRDefault="00794BC9">
            <w:pPr>
              <w:jc w:val="center"/>
              <w:rPr>
                <w:b/>
                <w:bCs/>
              </w:rPr>
            </w:pPr>
          </w:p>
        </w:tc>
        <w:tc>
          <w:tcPr>
            <w:tcW w:w="2154" w:type="dxa"/>
            <w:shd w:val="clear" w:color="auto" w:fill="auto"/>
          </w:tcPr>
          <w:p w14:paraId="1C3585E0" w14:textId="0750E21E" w:rsidR="00794BC9" w:rsidRDefault="00794BC9" w:rsidP="00131821">
            <w:pPr>
              <w:rPr>
                <w:b/>
                <w:bCs/>
              </w:rPr>
            </w:pPr>
            <w:r>
              <w:rPr>
                <w:b/>
                <w:bCs/>
              </w:rPr>
              <w:t>direction</w:t>
            </w:r>
          </w:p>
        </w:tc>
        <w:tc>
          <w:tcPr>
            <w:tcW w:w="6310" w:type="dxa"/>
            <w:shd w:val="clear" w:color="auto" w:fill="auto"/>
          </w:tcPr>
          <w:p w14:paraId="4C5DA762" w14:textId="69B30AD9" w:rsidR="00794BC9" w:rsidRDefault="00794BC9" w:rsidP="00131821">
            <w:r>
              <w:t>Indicates positive or negative association between chemical and entity (</w:t>
            </w:r>
            <w:proofErr w:type="gramStart"/>
            <w:r>
              <w:t>i.e.</w:t>
            </w:r>
            <w:proofErr w:type="gramEnd"/>
            <w:r>
              <w:t xml:space="preserve"> SRP).</w:t>
            </w:r>
          </w:p>
        </w:tc>
      </w:tr>
      <w:tr w:rsidR="00594913" w14:paraId="280F0069" w14:textId="77777777">
        <w:tc>
          <w:tcPr>
            <w:tcW w:w="1832" w:type="dxa"/>
            <w:vMerge w:val="restart"/>
            <w:shd w:val="clear" w:color="auto" w:fill="auto"/>
            <w:vAlign w:val="center"/>
          </w:tcPr>
          <w:p w14:paraId="08DE112E" w14:textId="35CB026F" w:rsidR="00594913" w:rsidRDefault="00594913">
            <w:pPr>
              <w:jc w:val="center"/>
              <w:rPr>
                <w:b/>
                <w:bCs/>
              </w:rPr>
            </w:pPr>
            <w:r>
              <w:rPr>
                <w:b/>
                <w:bCs/>
              </w:rPr>
              <w:lastRenderedPageBreak/>
              <w:t>Enrichment SRPs</w:t>
            </w:r>
          </w:p>
        </w:tc>
        <w:tc>
          <w:tcPr>
            <w:tcW w:w="2154" w:type="dxa"/>
            <w:shd w:val="clear" w:color="auto" w:fill="auto"/>
          </w:tcPr>
          <w:p w14:paraId="4A45CCD4" w14:textId="3C2E2CBA" w:rsidR="00594913" w:rsidRDefault="00594913" w:rsidP="00131821">
            <w:pPr>
              <w:rPr>
                <w:b/>
                <w:bCs/>
              </w:rPr>
            </w:pPr>
            <w:r>
              <w:rPr>
                <w:b/>
                <w:bCs/>
              </w:rPr>
              <w:t>k</w:t>
            </w:r>
          </w:p>
        </w:tc>
        <w:tc>
          <w:tcPr>
            <w:tcW w:w="6310" w:type="dxa"/>
            <w:shd w:val="clear" w:color="auto" w:fill="auto"/>
          </w:tcPr>
          <w:p w14:paraId="72CFC6EA" w14:textId="5D399DEF" w:rsidR="00594913" w:rsidRDefault="00594913" w:rsidP="00131821">
            <w:r>
              <w:t>Cluster (described in Figure 7, S15 and S16) in which stress response pathway (SRP) was enriched.</w:t>
            </w:r>
          </w:p>
        </w:tc>
      </w:tr>
      <w:tr w:rsidR="00594913" w14:paraId="30FC55C3" w14:textId="77777777">
        <w:tc>
          <w:tcPr>
            <w:tcW w:w="1832" w:type="dxa"/>
            <w:vMerge/>
            <w:shd w:val="clear" w:color="auto" w:fill="auto"/>
          </w:tcPr>
          <w:p w14:paraId="5C5B29E4" w14:textId="77777777" w:rsidR="00594913" w:rsidRDefault="00594913" w:rsidP="00131821"/>
        </w:tc>
        <w:tc>
          <w:tcPr>
            <w:tcW w:w="2154" w:type="dxa"/>
            <w:shd w:val="clear" w:color="auto" w:fill="auto"/>
          </w:tcPr>
          <w:p w14:paraId="3062E7DF" w14:textId="2155725A" w:rsidR="00594913" w:rsidRDefault="00594913" w:rsidP="00131821">
            <w:pPr>
              <w:rPr>
                <w:b/>
                <w:bCs/>
              </w:rPr>
            </w:pPr>
            <w:r>
              <w:rPr>
                <w:b/>
                <w:bCs/>
              </w:rPr>
              <w:t>SRP</w:t>
            </w:r>
          </w:p>
        </w:tc>
        <w:tc>
          <w:tcPr>
            <w:tcW w:w="6310" w:type="dxa"/>
            <w:shd w:val="clear" w:color="auto" w:fill="auto"/>
          </w:tcPr>
          <w:p w14:paraId="5D6619E5" w14:textId="367314BA" w:rsidR="00594913" w:rsidRDefault="00594913" w:rsidP="00131821">
            <w:r>
              <w:t>Name of stress response pathway (SRP).</w:t>
            </w:r>
          </w:p>
        </w:tc>
      </w:tr>
      <w:tr w:rsidR="00594913" w14:paraId="61704BA7" w14:textId="77777777">
        <w:tc>
          <w:tcPr>
            <w:tcW w:w="1832" w:type="dxa"/>
            <w:vMerge/>
            <w:shd w:val="clear" w:color="auto" w:fill="auto"/>
          </w:tcPr>
          <w:p w14:paraId="00A009B7" w14:textId="77777777" w:rsidR="00594913" w:rsidRDefault="00594913" w:rsidP="00131821"/>
        </w:tc>
        <w:tc>
          <w:tcPr>
            <w:tcW w:w="2154" w:type="dxa"/>
            <w:shd w:val="clear" w:color="auto" w:fill="auto"/>
          </w:tcPr>
          <w:p w14:paraId="16A17418" w14:textId="37B41999" w:rsidR="00594913" w:rsidRDefault="00594913" w:rsidP="00131821">
            <w:pPr>
              <w:rPr>
                <w:b/>
                <w:bCs/>
              </w:rPr>
            </w:pPr>
            <w:proofErr w:type="spellStart"/>
            <w:r>
              <w:rPr>
                <w:b/>
                <w:bCs/>
              </w:rPr>
              <w:t>n_inCluster</w:t>
            </w:r>
            <w:proofErr w:type="spellEnd"/>
          </w:p>
        </w:tc>
        <w:tc>
          <w:tcPr>
            <w:tcW w:w="6310" w:type="dxa"/>
            <w:shd w:val="clear" w:color="auto" w:fill="auto"/>
          </w:tcPr>
          <w:p w14:paraId="4AEF828E" w14:textId="3C626DDF" w:rsidR="00594913" w:rsidRDefault="00594913" w:rsidP="00131821">
            <w:r>
              <w:t>Number of chemicals that are in cluster k.</w:t>
            </w:r>
          </w:p>
        </w:tc>
      </w:tr>
      <w:tr w:rsidR="00594913" w14:paraId="0C5CDE9E" w14:textId="77777777">
        <w:tc>
          <w:tcPr>
            <w:tcW w:w="1832" w:type="dxa"/>
            <w:vMerge/>
            <w:shd w:val="clear" w:color="auto" w:fill="auto"/>
          </w:tcPr>
          <w:p w14:paraId="2C132188" w14:textId="77777777" w:rsidR="00594913" w:rsidRDefault="00594913" w:rsidP="00131821"/>
        </w:tc>
        <w:tc>
          <w:tcPr>
            <w:tcW w:w="2154" w:type="dxa"/>
            <w:shd w:val="clear" w:color="auto" w:fill="auto"/>
          </w:tcPr>
          <w:p w14:paraId="74FA2C67" w14:textId="0777A8DB" w:rsidR="00594913" w:rsidRDefault="00594913" w:rsidP="00131821">
            <w:pPr>
              <w:rPr>
                <w:b/>
                <w:bCs/>
              </w:rPr>
            </w:pPr>
            <w:proofErr w:type="spellStart"/>
            <w:r>
              <w:rPr>
                <w:b/>
                <w:bCs/>
              </w:rPr>
              <w:t>n_notinCluster</w:t>
            </w:r>
            <w:proofErr w:type="spellEnd"/>
          </w:p>
        </w:tc>
        <w:tc>
          <w:tcPr>
            <w:tcW w:w="6310" w:type="dxa"/>
            <w:shd w:val="clear" w:color="auto" w:fill="auto"/>
          </w:tcPr>
          <w:p w14:paraId="3C866EFE" w14:textId="7B9528A0" w:rsidR="00594913" w:rsidRDefault="00594913" w:rsidP="00131821">
            <w:r>
              <w:t>Number of chemicals that are not in cluster k.</w:t>
            </w:r>
          </w:p>
        </w:tc>
      </w:tr>
      <w:tr w:rsidR="00594913" w14:paraId="4B446A37" w14:textId="77777777">
        <w:tc>
          <w:tcPr>
            <w:tcW w:w="1832" w:type="dxa"/>
            <w:vMerge/>
            <w:shd w:val="clear" w:color="auto" w:fill="auto"/>
          </w:tcPr>
          <w:p w14:paraId="5BE21DFE" w14:textId="77777777" w:rsidR="00594913" w:rsidRDefault="00594913" w:rsidP="00131821"/>
        </w:tc>
        <w:tc>
          <w:tcPr>
            <w:tcW w:w="2154" w:type="dxa"/>
            <w:shd w:val="clear" w:color="auto" w:fill="auto"/>
          </w:tcPr>
          <w:p w14:paraId="0CA581CD" w14:textId="506B9182" w:rsidR="00594913" w:rsidRDefault="00594913" w:rsidP="00131821">
            <w:pPr>
              <w:rPr>
                <w:b/>
                <w:bCs/>
              </w:rPr>
            </w:pPr>
            <w:proofErr w:type="spellStart"/>
            <w:r>
              <w:rPr>
                <w:b/>
                <w:bCs/>
              </w:rPr>
              <w:t>Median_inCluster</w:t>
            </w:r>
            <w:proofErr w:type="spellEnd"/>
          </w:p>
        </w:tc>
        <w:tc>
          <w:tcPr>
            <w:tcW w:w="6310" w:type="dxa"/>
            <w:shd w:val="clear" w:color="auto" w:fill="auto"/>
          </w:tcPr>
          <w:p w14:paraId="447157DC" w14:textId="46F4F417" w:rsidR="00594913" w:rsidRDefault="00594913" w:rsidP="00131821">
            <w:r>
              <w:t>Median PMI of chemicals that are in cluster k.</w:t>
            </w:r>
          </w:p>
        </w:tc>
      </w:tr>
      <w:tr w:rsidR="00594913" w14:paraId="7B76F459" w14:textId="77777777">
        <w:tc>
          <w:tcPr>
            <w:tcW w:w="1832" w:type="dxa"/>
            <w:vMerge/>
            <w:shd w:val="clear" w:color="auto" w:fill="auto"/>
          </w:tcPr>
          <w:p w14:paraId="1AAB8AE9" w14:textId="77777777" w:rsidR="00594913" w:rsidRDefault="00594913" w:rsidP="00131821"/>
        </w:tc>
        <w:tc>
          <w:tcPr>
            <w:tcW w:w="2154" w:type="dxa"/>
            <w:shd w:val="clear" w:color="auto" w:fill="auto"/>
          </w:tcPr>
          <w:p w14:paraId="41FCD8B2" w14:textId="0FD21FB4" w:rsidR="00594913" w:rsidRDefault="00594913" w:rsidP="00131821">
            <w:pPr>
              <w:rPr>
                <w:b/>
                <w:bCs/>
              </w:rPr>
            </w:pPr>
            <w:proofErr w:type="spellStart"/>
            <w:r>
              <w:rPr>
                <w:b/>
                <w:bCs/>
              </w:rPr>
              <w:t>Median_notinCluster</w:t>
            </w:r>
            <w:proofErr w:type="spellEnd"/>
          </w:p>
        </w:tc>
        <w:tc>
          <w:tcPr>
            <w:tcW w:w="6310" w:type="dxa"/>
            <w:shd w:val="clear" w:color="auto" w:fill="auto"/>
          </w:tcPr>
          <w:p w14:paraId="1C120C84" w14:textId="32750C53" w:rsidR="00594913" w:rsidRDefault="00594913" w:rsidP="00131821">
            <w:r>
              <w:t>Median PMI of chemicals that are not in cluster k.</w:t>
            </w:r>
          </w:p>
        </w:tc>
      </w:tr>
      <w:tr w:rsidR="00594913" w14:paraId="29CD87D3" w14:textId="77777777">
        <w:tc>
          <w:tcPr>
            <w:tcW w:w="1832" w:type="dxa"/>
            <w:vMerge/>
            <w:shd w:val="clear" w:color="auto" w:fill="auto"/>
          </w:tcPr>
          <w:p w14:paraId="304C2DF0" w14:textId="77777777" w:rsidR="00594913" w:rsidRDefault="00594913" w:rsidP="00131821"/>
        </w:tc>
        <w:tc>
          <w:tcPr>
            <w:tcW w:w="2154" w:type="dxa"/>
            <w:shd w:val="clear" w:color="auto" w:fill="auto"/>
          </w:tcPr>
          <w:p w14:paraId="758B0FB9" w14:textId="4F669A87" w:rsidR="00594913" w:rsidRDefault="00594913" w:rsidP="00131821">
            <w:pPr>
              <w:rPr>
                <w:b/>
                <w:bCs/>
              </w:rPr>
            </w:pPr>
            <w:r>
              <w:rPr>
                <w:b/>
                <w:bCs/>
              </w:rPr>
              <w:t>p</w:t>
            </w:r>
          </w:p>
        </w:tc>
        <w:tc>
          <w:tcPr>
            <w:tcW w:w="6310" w:type="dxa"/>
            <w:shd w:val="clear" w:color="auto" w:fill="auto"/>
          </w:tcPr>
          <w:p w14:paraId="72E72D9B" w14:textId="2A6951DB" w:rsidR="00594913" w:rsidRDefault="00594913" w:rsidP="00131821">
            <w:r>
              <w:t>p-value from a Wilcoxon rank sum test (</w:t>
            </w:r>
            <w:proofErr w:type="gramStart"/>
            <w:r>
              <w:rPr>
                <w:i/>
                <w:iCs/>
              </w:rPr>
              <w:t>stats::</w:t>
            </w:r>
            <w:proofErr w:type="spellStart"/>
            <w:proofErr w:type="gramEnd"/>
            <w:r>
              <w:rPr>
                <w:i/>
                <w:iCs/>
              </w:rPr>
              <w:t>wilcox.test</w:t>
            </w:r>
            <w:proofErr w:type="spellEnd"/>
            <w:r>
              <w:rPr>
                <w:i/>
                <w:iCs/>
              </w:rPr>
              <w:t>, alternative = “less”</w:t>
            </w:r>
            <w:r>
              <w:t>)</w:t>
            </w:r>
          </w:p>
        </w:tc>
      </w:tr>
    </w:tbl>
    <w:p w14:paraId="3E7D3E91" w14:textId="65D604DC" w:rsidR="00131821" w:rsidRDefault="00131821" w:rsidP="00131821"/>
    <w:p w14:paraId="5E855100" w14:textId="77777777" w:rsidR="00131821" w:rsidRPr="00131821" w:rsidRDefault="00131821" w:rsidP="00131821"/>
    <w:p w14:paraId="78E07E91" w14:textId="57647856" w:rsidR="009344CC" w:rsidRDefault="009344CC" w:rsidP="009344CC"/>
    <w:p w14:paraId="17118D58" w14:textId="77777777" w:rsidR="009344CC" w:rsidRPr="009344CC" w:rsidRDefault="009344CC" w:rsidP="009344CC"/>
    <w:p w14:paraId="70FEA8BE" w14:textId="13B8D36D" w:rsidR="003564AA" w:rsidRPr="003564AA" w:rsidRDefault="003564AA" w:rsidP="00654B75">
      <w:pPr>
        <w:pStyle w:val="Heading1"/>
      </w:pPr>
      <w:bookmarkStart w:id="30" w:name="_Toc128650118"/>
      <w:r w:rsidRPr="003564AA">
        <w:t xml:space="preserve">List of Data Files on </w:t>
      </w:r>
      <w:proofErr w:type="spellStart"/>
      <w:r w:rsidRPr="003564AA">
        <w:t>FigShare</w:t>
      </w:r>
      <w:bookmarkEnd w:id="30"/>
      <w:proofErr w:type="spellEnd"/>
    </w:p>
    <w:p w14:paraId="749C6F51" w14:textId="502B7F7B" w:rsidR="003564AA" w:rsidRDefault="0027363E" w:rsidP="003564AA">
      <w:pPr>
        <w:rPr>
          <w:szCs w:val="22"/>
        </w:rPr>
      </w:pPr>
      <w:r>
        <w:rPr>
          <w:szCs w:val="22"/>
        </w:rPr>
        <w:t>S</w:t>
      </w:r>
      <w:r w:rsidR="003564AA" w:rsidRPr="003564AA">
        <w:rPr>
          <w:szCs w:val="22"/>
        </w:rPr>
        <w:t xml:space="preserve">upplemental data files can be found at </w:t>
      </w:r>
      <w:r w:rsidR="003564AA">
        <w:rPr>
          <w:szCs w:val="22"/>
        </w:rPr>
        <w:t>&lt;</w:t>
      </w:r>
      <w:bookmarkStart w:id="31" w:name="_Hlk121913676"/>
      <w:r w:rsidR="009564D8">
        <w:fldChar w:fldCharType="begin"/>
      </w:r>
      <w:r w:rsidR="009564D8">
        <w:instrText xml:space="preserve"> HYPERLINK "https://doi.org/10.23645/epacomptox.21183481" </w:instrText>
      </w:r>
      <w:r w:rsidR="009564D8">
        <w:fldChar w:fldCharType="separate"/>
      </w:r>
      <w:r w:rsidR="00417EE5" w:rsidRPr="009564D8">
        <w:rPr>
          <w:rStyle w:val="Hyperlink"/>
        </w:rPr>
        <w:t>https</w:t>
      </w:r>
      <w:r w:rsidR="009564D8" w:rsidRPr="009564D8">
        <w:rPr>
          <w:rStyle w:val="Hyperlink"/>
        </w:rPr>
        <w:t>://doi.org/10.23645/epacomptox.21183481</w:t>
      </w:r>
      <w:r w:rsidR="009564D8">
        <w:fldChar w:fldCharType="end"/>
      </w:r>
      <w:bookmarkEnd w:id="31"/>
      <w:r w:rsidR="003564AA">
        <w:rPr>
          <w:szCs w:val="22"/>
        </w:rPr>
        <w:t>&gt;</w:t>
      </w:r>
    </w:p>
    <w:p w14:paraId="14F3BB58" w14:textId="0B44BD39" w:rsidR="00543174" w:rsidRDefault="00543174" w:rsidP="003564AA">
      <w:pPr>
        <w:rPr>
          <w:szCs w:val="22"/>
        </w:rPr>
      </w:pPr>
    </w:p>
    <w:p w14:paraId="671BF3D8" w14:textId="2673715B" w:rsidR="000B2003" w:rsidRPr="00700FE7" w:rsidRDefault="00C011F7" w:rsidP="00360C46">
      <w:pPr>
        <w:numPr>
          <w:ilvl w:val="0"/>
          <w:numId w:val="15"/>
        </w:numPr>
        <w:rPr>
          <w:szCs w:val="22"/>
        </w:rPr>
      </w:pPr>
      <w:proofErr w:type="spellStart"/>
      <w:r w:rsidRPr="00C011F7">
        <w:rPr>
          <w:b/>
          <w:bCs/>
          <w:szCs w:val="22"/>
        </w:rPr>
        <w:t>primary_screen_well_level_</w:t>
      </w:r>
      <w:proofErr w:type="gramStart"/>
      <w:r w:rsidRPr="00C011F7">
        <w:rPr>
          <w:b/>
          <w:bCs/>
          <w:szCs w:val="22"/>
        </w:rPr>
        <w:t>data.RData</w:t>
      </w:r>
      <w:proofErr w:type="spellEnd"/>
      <w:proofErr w:type="gramEnd"/>
      <w:r w:rsidRPr="00C011F7">
        <w:rPr>
          <w:b/>
          <w:bCs/>
          <w:szCs w:val="22"/>
        </w:rPr>
        <w:t xml:space="preserve">: </w:t>
      </w:r>
      <w:r>
        <w:rPr>
          <w:szCs w:val="22"/>
        </w:rPr>
        <w:t>list of chemicals tested (</w:t>
      </w:r>
      <w:proofErr w:type="spellStart"/>
      <w:r>
        <w:rPr>
          <w:szCs w:val="22"/>
        </w:rPr>
        <w:t>htpp_chem</w:t>
      </w:r>
      <w:proofErr w:type="spellEnd"/>
      <w:r>
        <w:rPr>
          <w:szCs w:val="22"/>
        </w:rPr>
        <w:t>), phenotypic feature descriptions (</w:t>
      </w:r>
      <w:proofErr w:type="spellStart"/>
      <w:r>
        <w:rPr>
          <w:szCs w:val="22"/>
        </w:rPr>
        <w:t>htpp_feature</w:t>
      </w:r>
      <w:proofErr w:type="spellEnd"/>
      <w:r>
        <w:rPr>
          <w:szCs w:val="22"/>
        </w:rPr>
        <w:t xml:space="preserve">) and </w:t>
      </w:r>
      <w:r w:rsidR="00360C46" w:rsidRPr="00700FE7">
        <w:rPr>
          <w:szCs w:val="22"/>
        </w:rPr>
        <w:t>well-level data (Level5)</w:t>
      </w:r>
      <w:r>
        <w:rPr>
          <w:szCs w:val="22"/>
        </w:rPr>
        <w:t xml:space="preserve"> from the primary screen as an </w:t>
      </w:r>
      <w:proofErr w:type="spellStart"/>
      <w:r>
        <w:rPr>
          <w:szCs w:val="22"/>
        </w:rPr>
        <w:t>RData</w:t>
      </w:r>
      <w:proofErr w:type="spellEnd"/>
      <w:r>
        <w:rPr>
          <w:szCs w:val="22"/>
        </w:rPr>
        <w:t xml:space="preserve"> file.</w:t>
      </w:r>
    </w:p>
    <w:p w14:paraId="7B554703" w14:textId="18A8D881" w:rsidR="00360C46" w:rsidRDefault="00C011F7" w:rsidP="00360C46">
      <w:pPr>
        <w:numPr>
          <w:ilvl w:val="0"/>
          <w:numId w:val="15"/>
        </w:numPr>
        <w:rPr>
          <w:szCs w:val="22"/>
        </w:rPr>
      </w:pPr>
      <w:proofErr w:type="spellStart"/>
      <w:r w:rsidRPr="00C011F7">
        <w:rPr>
          <w:b/>
          <w:bCs/>
          <w:szCs w:val="22"/>
        </w:rPr>
        <w:t>primary_screen_pac_</w:t>
      </w:r>
      <w:proofErr w:type="gramStart"/>
      <w:r w:rsidRPr="00C011F7">
        <w:rPr>
          <w:b/>
          <w:bCs/>
          <w:szCs w:val="22"/>
        </w:rPr>
        <w:t>list.RData</w:t>
      </w:r>
      <w:proofErr w:type="spellEnd"/>
      <w:proofErr w:type="gramEnd"/>
      <w:r w:rsidRPr="00C011F7">
        <w:rPr>
          <w:b/>
          <w:bCs/>
          <w:szCs w:val="22"/>
        </w:rPr>
        <w:t>:</w:t>
      </w:r>
      <w:r>
        <w:rPr>
          <w:szCs w:val="22"/>
        </w:rPr>
        <w:t xml:space="preserve"> phenotype altering concentrations (PAC) (</w:t>
      </w:r>
      <w:proofErr w:type="spellStart"/>
      <w:r w:rsidR="00360C46" w:rsidRPr="002E012A">
        <w:rPr>
          <w:szCs w:val="22"/>
        </w:rPr>
        <w:t>htpp_pac</w:t>
      </w:r>
      <w:proofErr w:type="spellEnd"/>
      <w:r>
        <w:rPr>
          <w:szCs w:val="22"/>
        </w:rPr>
        <w:t>) from the primary screen</w:t>
      </w:r>
      <w:r w:rsidR="00424822">
        <w:rPr>
          <w:szCs w:val="22"/>
        </w:rPr>
        <w:t xml:space="preserve"> as an </w:t>
      </w:r>
      <w:proofErr w:type="spellStart"/>
      <w:r w:rsidR="00424822">
        <w:rPr>
          <w:szCs w:val="22"/>
        </w:rPr>
        <w:t>RData</w:t>
      </w:r>
      <w:proofErr w:type="spellEnd"/>
      <w:r w:rsidR="00424822">
        <w:rPr>
          <w:szCs w:val="22"/>
        </w:rPr>
        <w:t xml:space="preserve"> file</w:t>
      </w:r>
      <w:r>
        <w:rPr>
          <w:szCs w:val="22"/>
        </w:rPr>
        <w:t>.</w:t>
      </w:r>
    </w:p>
    <w:p w14:paraId="669D93FB" w14:textId="41173B36" w:rsidR="00A87315" w:rsidRPr="00424822" w:rsidRDefault="00C011F7" w:rsidP="00A87315">
      <w:pPr>
        <w:numPr>
          <w:ilvl w:val="0"/>
          <w:numId w:val="15"/>
        </w:numPr>
        <w:rPr>
          <w:szCs w:val="22"/>
        </w:rPr>
      </w:pPr>
      <w:proofErr w:type="spellStart"/>
      <w:r w:rsidRPr="00C011F7">
        <w:rPr>
          <w:b/>
          <w:bCs/>
          <w:szCs w:val="22"/>
        </w:rPr>
        <w:t>primary_screen_biological_</w:t>
      </w:r>
      <w:proofErr w:type="gramStart"/>
      <w:r w:rsidRPr="00C011F7">
        <w:rPr>
          <w:b/>
          <w:bCs/>
          <w:szCs w:val="22"/>
        </w:rPr>
        <w:t>similarity.RData</w:t>
      </w:r>
      <w:proofErr w:type="spellEnd"/>
      <w:proofErr w:type="gramEnd"/>
      <w:r w:rsidRPr="00C011F7">
        <w:rPr>
          <w:b/>
          <w:bCs/>
          <w:szCs w:val="22"/>
        </w:rPr>
        <w:t>:</w:t>
      </w:r>
      <w:r>
        <w:rPr>
          <w:szCs w:val="22"/>
        </w:rPr>
        <w:t xml:space="preserve"> </w:t>
      </w:r>
      <w:r w:rsidR="00424822">
        <w:rPr>
          <w:szCs w:val="22"/>
        </w:rPr>
        <w:t xml:space="preserve">biological similarity data </w:t>
      </w:r>
      <w:r>
        <w:rPr>
          <w:szCs w:val="22"/>
        </w:rPr>
        <w:t xml:space="preserve">for chemicals tested in the primary screen </w:t>
      </w:r>
      <w:r w:rsidR="00424822">
        <w:rPr>
          <w:szCs w:val="22"/>
        </w:rPr>
        <w:t xml:space="preserve">as an </w:t>
      </w:r>
      <w:proofErr w:type="spellStart"/>
      <w:r w:rsidR="00424822">
        <w:rPr>
          <w:szCs w:val="22"/>
        </w:rPr>
        <w:t>RData</w:t>
      </w:r>
      <w:proofErr w:type="spellEnd"/>
      <w:r w:rsidR="00424822">
        <w:rPr>
          <w:szCs w:val="22"/>
        </w:rPr>
        <w:t xml:space="preserve"> file</w:t>
      </w:r>
      <w:r>
        <w:rPr>
          <w:szCs w:val="22"/>
        </w:rPr>
        <w:t>.</w:t>
      </w:r>
    </w:p>
    <w:p w14:paraId="4642EAFC" w14:textId="06C48BF0" w:rsidR="00A87315" w:rsidRPr="00C011F7" w:rsidRDefault="00C011F7" w:rsidP="002F792C">
      <w:pPr>
        <w:numPr>
          <w:ilvl w:val="0"/>
          <w:numId w:val="15"/>
        </w:numPr>
        <w:rPr>
          <w:szCs w:val="22"/>
        </w:rPr>
      </w:pPr>
      <w:proofErr w:type="spellStart"/>
      <w:r w:rsidRPr="00C011F7">
        <w:rPr>
          <w:b/>
          <w:bCs/>
          <w:szCs w:val="22"/>
        </w:rPr>
        <w:t>primary_screen_structural_</w:t>
      </w:r>
      <w:proofErr w:type="gramStart"/>
      <w:r w:rsidRPr="00C011F7">
        <w:rPr>
          <w:b/>
          <w:bCs/>
          <w:szCs w:val="22"/>
        </w:rPr>
        <w:t>features.RData</w:t>
      </w:r>
      <w:proofErr w:type="spellEnd"/>
      <w:proofErr w:type="gramEnd"/>
      <w:r w:rsidRPr="00C011F7">
        <w:rPr>
          <w:b/>
          <w:bCs/>
          <w:szCs w:val="22"/>
        </w:rPr>
        <w:t xml:space="preserve">: </w:t>
      </w:r>
      <w:r w:rsidR="00A87315" w:rsidRPr="00C011F7">
        <w:rPr>
          <w:szCs w:val="22"/>
        </w:rPr>
        <w:t xml:space="preserve">structural </w:t>
      </w:r>
      <w:r w:rsidR="00BF32A7">
        <w:rPr>
          <w:szCs w:val="22"/>
        </w:rPr>
        <w:t>fingerprint</w:t>
      </w:r>
      <w:r w:rsidR="00A87315" w:rsidRPr="00C011F7">
        <w:rPr>
          <w:szCs w:val="22"/>
        </w:rPr>
        <w:t xml:space="preserve"> data</w:t>
      </w:r>
      <w:r w:rsidR="00BF32A7">
        <w:rPr>
          <w:szCs w:val="22"/>
        </w:rPr>
        <w:t xml:space="preserve"> and chemical similarity using Jaccard similarity </w:t>
      </w:r>
      <w:r w:rsidR="00424822" w:rsidRPr="00C011F7">
        <w:rPr>
          <w:szCs w:val="22"/>
        </w:rPr>
        <w:t xml:space="preserve"> </w:t>
      </w:r>
      <w:r>
        <w:rPr>
          <w:szCs w:val="22"/>
        </w:rPr>
        <w:t xml:space="preserve">for chemicals tested in the primary screen as an </w:t>
      </w:r>
      <w:proofErr w:type="spellStart"/>
      <w:r>
        <w:rPr>
          <w:szCs w:val="22"/>
        </w:rPr>
        <w:t>RData</w:t>
      </w:r>
      <w:proofErr w:type="spellEnd"/>
      <w:r>
        <w:rPr>
          <w:szCs w:val="22"/>
        </w:rPr>
        <w:t xml:space="preserve"> file.</w:t>
      </w:r>
    </w:p>
    <w:p w14:paraId="3E7BFDB3" w14:textId="150D11F2" w:rsidR="002C4FD8" w:rsidRPr="002C4FD8" w:rsidRDefault="002C4FD8" w:rsidP="00360C46">
      <w:pPr>
        <w:numPr>
          <w:ilvl w:val="0"/>
          <w:numId w:val="15"/>
        </w:numPr>
        <w:rPr>
          <w:b/>
          <w:bCs/>
          <w:szCs w:val="22"/>
        </w:rPr>
      </w:pPr>
      <w:proofErr w:type="spellStart"/>
      <w:r w:rsidRPr="002C4FD8">
        <w:rPr>
          <w:b/>
          <w:bCs/>
          <w:szCs w:val="22"/>
        </w:rPr>
        <w:t>primary_screen_affected_</w:t>
      </w:r>
      <w:proofErr w:type="gramStart"/>
      <w:r w:rsidRPr="002C4FD8">
        <w:rPr>
          <w:b/>
          <w:bCs/>
          <w:szCs w:val="22"/>
        </w:rPr>
        <w:t>categories.RData</w:t>
      </w:r>
      <w:proofErr w:type="spellEnd"/>
      <w:proofErr w:type="gramEnd"/>
      <w:r w:rsidRPr="002C4FD8">
        <w:rPr>
          <w:b/>
          <w:bCs/>
          <w:szCs w:val="22"/>
        </w:rPr>
        <w:t>:</w:t>
      </w:r>
      <w:r>
        <w:rPr>
          <w:b/>
          <w:bCs/>
          <w:szCs w:val="22"/>
        </w:rPr>
        <w:t xml:space="preserve"> </w:t>
      </w:r>
      <w:r>
        <w:rPr>
          <w:szCs w:val="22"/>
        </w:rPr>
        <w:t>phenotypic categories affected by test chemicals. Chemicals are in rows. Phenotypic feature categories (corresponding to sub-cellular structures (i.e., organelles), as described in Nyffeler et al. 2020) in columns. Effect sizes (</w:t>
      </w:r>
      <w:proofErr w:type="spellStart"/>
      <w:r>
        <w:rPr>
          <w:szCs w:val="22"/>
        </w:rPr>
        <w:t>top_over_cutoff</w:t>
      </w:r>
      <w:proofErr w:type="spellEnd"/>
      <w:r>
        <w:rPr>
          <w:szCs w:val="22"/>
        </w:rPr>
        <w:t xml:space="preserve"> values from tcplfit2 modeling) are the values populating the matrix. NA is reported when a category is not affected by a chemical.</w:t>
      </w:r>
    </w:p>
    <w:p w14:paraId="6E216055" w14:textId="7CB81EA1" w:rsidR="00360C46" w:rsidRPr="006A3DF7" w:rsidRDefault="00BF32A7" w:rsidP="00360C46">
      <w:pPr>
        <w:numPr>
          <w:ilvl w:val="0"/>
          <w:numId w:val="15"/>
        </w:numPr>
        <w:rPr>
          <w:szCs w:val="22"/>
        </w:rPr>
      </w:pPr>
      <w:proofErr w:type="spellStart"/>
      <w:r w:rsidRPr="00BF32A7">
        <w:rPr>
          <w:b/>
          <w:bCs/>
          <w:szCs w:val="22"/>
        </w:rPr>
        <w:t>follow_up_gr_well_level_</w:t>
      </w:r>
      <w:proofErr w:type="gramStart"/>
      <w:r w:rsidRPr="00BF32A7">
        <w:rPr>
          <w:b/>
          <w:bCs/>
          <w:szCs w:val="22"/>
        </w:rPr>
        <w:t>data.RData</w:t>
      </w:r>
      <w:proofErr w:type="spellEnd"/>
      <w:proofErr w:type="gramEnd"/>
      <w:r w:rsidRPr="00BF32A7">
        <w:rPr>
          <w:b/>
          <w:bCs/>
          <w:szCs w:val="22"/>
        </w:rPr>
        <w:t>:</w:t>
      </w:r>
      <w:r>
        <w:rPr>
          <w:szCs w:val="22"/>
        </w:rPr>
        <w:t xml:space="preserve"> phenotypic feature descriptions (</w:t>
      </w:r>
      <w:proofErr w:type="spellStart"/>
      <w:r>
        <w:rPr>
          <w:szCs w:val="22"/>
        </w:rPr>
        <w:t>htpp_feature</w:t>
      </w:r>
      <w:proofErr w:type="spellEnd"/>
      <w:r>
        <w:rPr>
          <w:szCs w:val="22"/>
        </w:rPr>
        <w:t>), well-level data (Level5) and phenotype altering concentrations (PACs) (</w:t>
      </w:r>
      <w:proofErr w:type="spellStart"/>
      <w:r w:rsidR="006A3DF7">
        <w:rPr>
          <w:szCs w:val="22"/>
        </w:rPr>
        <w:t>htpp_</w:t>
      </w:r>
      <w:r w:rsidR="00875099">
        <w:rPr>
          <w:szCs w:val="22"/>
        </w:rPr>
        <w:t>pac</w:t>
      </w:r>
      <w:proofErr w:type="spellEnd"/>
      <w:r>
        <w:rPr>
          <w:szCs w:val="22"/>
        </w:rPr>
        <w:t xml:space="preserve">) for glucocorticoids follow-up experiment as an </w:t>
      </w:r>
      <w:proofErr w:type="spellStart"/>
      <w:r>
        <w:rPr>
          <w:szCs w:val="22"/>
        </w:rPr>
        <w:t>RData</w:t>
      </w:r>
      <w:proofErr w:type="spellEnd"/>
      <w:r>
        <w:rPr>
          <w:szCs w:val="22"/>
        </w:rPr>
        <w:t xml:space="preserve"> file.</w:t>
      </w:r>
    </w:p>
    <w:p w14:paraId="3CFEE1F3" w14:textId="07093D8B" w:rsidR="00360C46" w:rsidRPr="006A3DF7" w:rsidRDefault="00BF32A7" w:rsidP="00360C46">
      <w:pPr>
        <w:numPr>
          <w:ilvl w:val="0"/>
          <w:numId w:val="15"/>
        </w:numPr>
        <w:rPr>
          <w:szCs w:val="22"/>
        </w:rPr>
      </w:pPr>
      <w:proofErr w:type="spellStart"/>
      <w:r w:rsidRPr="00BF32A7">
        <w:rPr>
          <w:b/>
          <w:bCs/>
          <w:szCs w:val="22"/>
        </w:rPr>
        <w:t>follow_up_gr_pcr_</w:t>
      </w:r>
      <w:proofErr w:type="gramStart"/>
      <w:r w:rsidRPr="00BF32A7">
        <w:rPr>
          <w:b/>
          <w:bCs/>
          <w:szCs w:val="22"/>
        </w:rPr>
        <w:t>data.RData</w:t>
      </w:r>
      <w:proofErr w:type="spellEnd"/>
      <w:proofErr w:type="gramEnd"/>
      <w:r w:rsidRPr="00BF32A7">
        <w:rPr>
          <w:b/>
          <w:bCs/>
          <w:szCs w:val="22"/>
        </w:rPr>
        <w:t>:</w:t>
      </w:r>
      <w:r>
        <w:rPr>
          <w:szCs w:val="22"/>
        </w:rPr>
        <w:t xml:space="preserve"> </w:t>
      </w:r>
      <w:r w:rsidR="00360C46" w:rsidRPr="006A3DF7">
        <w:rPr>
          <w:szCs w:val="22"/>
        </w:rPr>
        <w:t>qPCR data</w:t>
      </w:r>
      <w:r w:rsidR="006A3DF7">
        <w:rPr>
          <w:szCs w:val="22"/>
        </w:rPr>
        <w:t xml:space="preserve"> </w:t>
      </w:r>
      <w:r>
        <w:rPr>
          <w:szCs w:val="22"/>
        </w:rPr>
        <w:t xml:space="preserve">for glucocorticoids follow-up experiment as an </w:t>
      </w:r>
      <w:proofErr w:type="spellStart"/>
      <w:r>
        <w:rPr>
          <w:szCs w:val="22"/>
        </w:rPr>
        <w:t>RData</w:t>
      </w:r>
      <w:proofErr w:type="spellEnd"/>
      <w:r>
        <w:rPr>
          <w:szCs w:val="22"/>
        </w:rPr>
        <w:t xml:space="preserve"> file.</w:t>
      </w:r>
    </w:p>
    <w:p w14:paraId="0D6F4452" w14:textId="61FABF73" w:rsidR="00BF32A7" w:rsidRPr="006A3DF7" w:rsidRDefault="00BF32A7" w:rsidP="00BF32A7">
      <w:pPr>
        <w:numPr>
          <w:ilvl w:val="0"/>
          <w:numId w:val="15"/>
        </w:numPr>
        <w:rPr>
          <w:szCs w:val="22"/>
        </w:rPr>
      </w:pPr>
      <w:proofErr w:type="spellStart"/>
      <w:r w:rsidRPr="00BF32A7">
        <w:rPr>
          <w:b/>
          <w:bCs/>
          <w:szCs w:val="22"/>
        </w:rPr>
        <w:t>follow_up_conazole_well_level_</w:t>
      </w:r>
      <w:proofErr w:type="gramStart"/>
      <w:r w:rsidRPr="00BF32A7">
        <w:rPr>
          <w:b/>
          <w:bCs/>
          <w:szCs w:val="22"/>
        </w:rPr>
        <w:t>data.RData</w:t>
      </w:r>
      <w:proofErr w:type="spellEnd"/>
      <w:proofErr w:type="gramEnd"/>
      <w:r w:rsidRPr="00BF32A7">
        <w:rPr>
          <w:b/>
          <w:bCs/>
          <w:szCs w:val="22"/>
        </w:rPr>
        <w:t xml:space="preserve">: </w:t>
      </w:r>
      <w:r>
        <w:rPr>
          <w:szCs w:val="22"/>
        </w:rPr>
        <w:t>phenotypic feature descriptions (</w:t>
      </w:r>
      <w:proofErr w:type="spellStart"/>
      <w:r>
        <w:rPr>
          <w:szCs w:val="22"/>
        </w:rPr>
        <w:t>htpp_feature</w:t>
      </w:r>
      <w:proofErr w:type="spellEnd"/>
      <w:r>
        <w:rPr>
          <w:szCs w:val="22"/>
        </w:rPr>
        <w:t>), well-level data (Level5) and phenotype altering concentrations (PACs) (</w:t>
      </w:r>
      <w:proofErr w:type="spellStart"/>
      <w:r>
        <w:rPr>
          <w:szCs w:val="22"/>
        </w:rPr>
        <w:t>htpp_pac</w:t>
      </w:r>
      <w:proofErr w:type="spellEnd"/>
      <w:r>
        <w:rPr>
          <w:szCs w:val="22"/>
        </w:rPr>
        <w:t xml:space="preserve">) for conazoles follow-up experiment as an </w:t>
      </w:r>
      <w:proofErr w:type="spellStart"/>
      <w:r>
        <w:rPr>
          <w:szCs w:val="22"/>
        </w:rPr>
        <w:t>RData</w:t>
      </w:r>
      <w:proofErr w:type="spellEnd"/>
      <w:r>
        <w:rPr>
          <w:szCs w:val="22"/>
        </w:rPr>
        <w:t xml:space="preserve"> file.</w:t>
      </w:r>
    </w:p>
    <w:sectPr w:rsidR="00BF32A7" w:rsidRPr="006A3DF7" w:rsidSect="00A7286F">
      <w:footerReference w:type="even" r:id="rId35"/>
      <w:footerReference w:type="default" r:id="rId36"/>
      <w:pgSz w:w="12240" w:h="15840" w:code="1"/>
      <w:pgMar w:top="1008" w:right="1008" w:bottom="1008" w:left="115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6A5DD" w14:textId="77777777" w:rsidR="000062C8" w:rsidRDefault="000062C8" w:rsidP="00E76733">
      <w:r>
        <w:separator/>
      </w:r>
    </w:p>
  </w:endnote>
  <w:endnote w:type="continuationSeparator" w:id="0">
    <w:p w14:paraId="48B969AB" w14:textId="77777777" w:rsidR="000062C8" w:rsidRDefault="000062C8" w:rsidP="00E76733">
      <w:r>
        <w:continuationSeparator/>
      </w:r>
    </w:p>
  </w:endnote>
  <w:endnote w:type="continuationNotice" w:id="1">
    <w:p w14:paraId="01DDEDAC" w14:textId="77777777" w:rsidR="000062C8" w:rsidRDefault="000062C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D0309" w14:textId="77777777" w:rsidR="00E240ED" w:rsidRDefault="00E240ED" w:rsidP="00E76733">
    <w:pPr>
      <w:pStyle w:val="Footer"/>
      <w:rPr>
        <w:rStyle w:val="PageNumber"/>
      </w:rPr>
    </w:pPr>
    <w:r>
      <w:rPr>
        <w:rStyle w:val="PageNumber"/>
      </w:rPr>
      <w:fldChar w:fldCharType="begin"/>
    </w:r>
    <w:r w:rsidR="00AF5CC8">
      <w:rPr>
        <w:rStyle w:val="PageNumber"/>
      </w:rPr>
      <w:instrText>PAGE</w:instrText>
    </w:r>
    <w:r>
      <w:rPr>
        <w:rStyle w:val="PageNumber"/>
      </w:rPr>
      <w:instrText xml:space="preserve">  </w:instrText>
    </w:r>
    <w:r>
      <w:rPr>
        <w:rStyle w:val="PageNumber"/>
      </w:rPr>
      <w:fldChar w:fldCharType="end"/>
    </w:r>
  </w:p>
  <w:p w14:paraId="325A4803" w14:textId="77777777" w:rsidR="00E240ED" w:rsidRDefault="00E240ED" w:rsidP="00E767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D3EB" w14:textId="77777777" w:rsidR="00E240ED" w:rsidRPr="00C90ED9" w:rsidRDefault="00E240ED" w:rsidP="00E76733">
    <w:pPr>
      <w:pStyle w:val="Footer"/>
      <w:rPr>
        <w:rStyle w:val="PageNumber"/>
      </w:rPr>
    </w:pPr>
    <w:r w:rsidRPr="00C90ED9">
      <w:rPr>
        <w:rStyle w:val="PageNumber"/>
      </w:rPr>
      <w:fldChar w:fldCharType="begin"/>
    </w:r>
    <w:r w:rsidR="00AF5CC8" w:rsidRPr="00C90ED9">
      <w:rPr>
        <w:rStyle w:val="PageNumber"/>
      </w:rPr>
      <w:instrText>PAGE</w:instrText>
    </w:r>
    <w:r w:rsidRPr="00C90ED9">
      <w:rPr>
        <w:rStyle w:val="PageNumber"/>
      </w:rPr>
      <w:instrText xml:space="preserve">  </w:instrText>
    </w:r>
    <w:r w:rsidRPr="00C90ED9">
      <w:rPr>
        <w:rStyle w:val="PageNumber"/>
      </w:rPr>
      <w:fldChar w:fldCharType="separate"/>
    </w:r>
    <w:r w:rsidR="00201BE7" w:rsidRPr="00C90ED9">
      <w:rPr>
        <w:rStyle w:val="PageNumber"/>
        <w:noProof/>
      </w:rPr>
      <w:t>10</w:t>
    </w:r>
    <w:r w:rsidRPr="00C90ED9">
      <w:rPr>
        <w:rStyle w:val="PageNumber"/>
      </w:rPr>
      <w:fldChar w:fldCharType="end"/>
    </w:r>
  </w:p>
  <w:p w14:paraId="6491C878" w14:textId="77777777" w:rsidR="00E240ED" w:rsidRPr="00C90ED9" w:rsidRDefault="00E240ED" w:rsidP="00E76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03BA2" w14:textId="77777777" w:rsidR="000062C8" w:rsidRDefault="000062C8" w:rsidP="00E76733">
      <w:r>
        <w:separator/>
      </w:r>
    </w:p>
  </w:footnote>
  <w:footnote w:type="continuationSeparator" w:id="0">
    <w:p w14:paraId="3A47AC74" w14:textId="77777777" w:rsidR="000062C8" w:rsidRDefault="000062C8" w:rsidP="00E76733">
      <w:r>
        <w:continuationSeparator/>
      </w:r>
    </w:p>
  </w:footnote>
  <w:footnote w:type="continuationNotice" w:id="1">
    <w:p w14:paraId="701B41E8" w14:textId="77777777" w:rsidR="000062C8" w:rsidRDefault="000062C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ED64A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3"/>
    <w:multiLevelType w:val="hybridMultilevel"/>
    <w:tmpl w:val="00000003"/>
    <w:name w:val="WW8Num3"/>
    <w:lvl w:ilvl="0" w:tplc="5748FACE">
      <w:start w:val="1"/>
      <w:numFmt w:val="none"/>
      <w:suff w:val="nothing"/>
      <w:lvlText w:val=""/>
      <w:lvlJc w:val="left"/>
      <w:pPr>
        <w:tabs>
          <w:tab w:val="num" w:pos="0"/>
        </w:tabs>
        <w:ind w:left="0" w:firstLine="0"/>
      </w:pPr>
      <w:rPr>
        <w:rFonts w:ascii="Symbol" w:hAnsi="Symbol" w:cs="Symbol" w:hint="default"/>
        <w:shd w:val="clear" w:color="auto" w:fill="FFFF00"/>
        <w:vertAlign w:val="superscript"/>
        <w:lang w:val="en-US"/>
      </w:rPr>
    </w:lvl>
    <w:lvl w:ilvl="1" w:tplc="32EA9F98">
      <w:start w:val="1"/>
      <w:numFmt w:val="none"/>
      <w:suff w:val="nothing"/>
      <w:lvlText w:val=""/>
      <w:lvlJc w:val="left"/>
      <w:pPr>
        <w:tabs>
          <w:tab w:val="num" w:pos="0"/>
        </w:tabs>
        <w:ind w:left="576" w:hanging="576"/>
      </w:pPr>
      <w:rPr>
        <w:rFonts w:ascii="Symbol" w:hAnsi="Symbol" w:cs="Symbol" w:hint="default"/>
        <w:shd w:val="clear" w:color="auto" w:fill="FFFF00"/>
        <w:vertAlign w:val="superscript"/>
        <w:lang w:val="en-US"/>
      </w:rPr>
    </w:lvl>
    <w:lvl w:ilvl="2" w:tplc="0E08A0F4">
      <w:start w:val="1"/>
      <w:numFmt w:val="none"/>
      <w:suff w:val="nothing"/>
      <w:lvlText w:val=""/>
      <w:lvlJc w:val="left"/>
      <w:pPr>
        <w:tabs>
          <w:tab w:val="num" w:pos="0"/>
        </w:tabs>
        <w:ind w:left="720" w:hanging="720"/>
      </w:pPr>
      <w:rPr>
        <w:rFonts w:ascii="Symbol" w:hAnsi="Symbol" w:cs="Symbol" w:hint="default"/>
        <w:shd w:val="clear" w:color="auto" w:fill="FFFF00"/>
        <w:vertAlign w:val="superscript"/>
        <w:lang w:val="en-US"/>
      </w:rPr>
    </w:lvl>
    <w:lvl w:ilvl="3" w:tplc="468A9F92">
      <w:start w:val="1"/>
      <w:numFmt w:val="none"/>
      <w:suff w:val="nothing"/>
      <w:lvlText w:val=""/>
      <w:lvlJc w:val="left"/>
      <w:pPr>
        <w:tabs>
          <w:tab w:val="num" w:pos="0"/>
        </w:tabs>
        <w:ind w:left="864" w:hanging="864"/>
      </w:pPr>
      <w:rPr>
        <w:rFonts w:ascii="Symbol" w:hAnsi="Symbol" w:cs="Symbol" w:hint="default"/>
        <w:shd w:val="clear" w:color="auto" w:fill="FFFF00"/>
        <w:vertAlign w:val="superscript"/>
        <w:lang w:val="en-US"/>
      </w:rPr>
    </w:lvl>
    <w:lvl w:ilvl="4" w:tplc="41360AAE">
      <w:start w:val="1"/>
      <w:numFmt w:val="none"/>
      <w:suff w:val="nothing"/>
      <w:lvlText w:val=""/>
      <w:lvlJc w:val="left"/>
      <w:pPr>
        <w:tabs>
          <w:tab w:val="num" w:pos="0"/>
        </w:tabs>
        <w:ind w:left="1008" w:hanging="1008"/>
      </w:pPr>
      <w:rPr>
        <w:rFonts w:ascii="Symbol" w:hAnsi="Symbol" w:cs="Symbol" w:hint="default"/>
        <w:shd w:val="clear" w:color="auto" w:fill="FFFF00"/>
        <w:vertAlign w:val="superscript"/>
        <w:lang w:val="en-US"/>
      </w:rPr>
    </w:lvl>
    <w:lvl w:ilvl="5" w:tplc="FB9E94DA">
      <w:start w:val="1"/>
      <w:numFmt w:val="none"/>
      <w:suff w:val="nothing"/>
      <w:lvlText w:val=""/>
      <w:lvlJc w:val="left"/>
      <w:pPr>
        <w:tabs>
          <w:tab w:val="num" w:pos="0"/>
        </w:tabs>
        <w:ind w:left="1152" w:hanging="1152"/>
      </w:pPr>
      <w:rPr>
        <w:rFonts w:ascii="Symbol" w:hAnsi="Symbol" w:cs="Symbol" w:hint="default"/>
        <w:shd w:val="clear" w:color="auto" w:fill="FFFF00"/>
        <w:vertAlign w:val="superscript"/>
        <w:lang w:val="en-US"/>
      </w:rPr>
    </w:lvl>
    <w:lvl w:ilvl="6" w:tplc="D7685A42">
      <w:start w:val="1"/>
      <w:numFmt w:val="none"/>
      <w:suff w:val="nothing"/>
      <w:lvlText w:val=""/>
      <w:lvlJc w:val="left"/>
      <w:pPr>
        <w:tabs>
          <w:tab w:val="num" w:pos="0"/>
        </w:tabs>
        <w:ind w:left="1296" w:hanging="1296"/>
      </w:pPr>
      <w:rPr>
        <w:rFonts w:ascii="Symbol" w:hAnsi="Symbol" w:cs="Symbol" w:hint="default"/>
        <w:shd w:val="clear" w:color="auto" w:fill="FFFF00"/>
        <w:vertAlign w:val="superscript"/>
        <w:lang w:val="en-US"/>
      </w:rPr>
    </w:lvl>
    <w:lvl w:ilvl="7" w:tplc="2AB48D22">
      <w:start w:val="1"/>
      <w:numFmt w:val="none"/>
      <w:suff w:val="nothing"/>
      <w:lvlText w:val=""/>
      <w:lvlJc w:val="left"/>
      <w:pPr>
        <w:tabs>
          <w:tab w:val="num" w:pos="0"/>
        </w:tabs>
        <w:ind w:left="1440" w:hanging="1440"/>
      </w:pPr>
      <w:rPr>
        <w:rFonts w:ascii="Symbol" w:hAnsi="Symbol" w:cs="Symbol" w:hint="default"/>
        <w:shd w:val="clear" w:color="auto" w:fill="FFFF00"/>
        <w:vertAlign w:val="superscript"/>
        <w:lang w:val="en-US"/>
      </w:rPr>
    </w:lvl>
    <w:lvl w:ilvl="8" w:tplc="E640AAAA">
      <w:start w:val="1"/>
      <w:numFmt w:val="none"/>
      <w:suff w:val="nothing"/>
      <w:lvlText w:val=""/>
      <w:lvlJc w:val="left"/>
      <w:pPr>
        <w:tabs>
          <w:tab w:val="num" w:pos="0"/>
        </w:tabs>
        <w:ind w:left="1584" w:hanging="1584"/>
      </w:pPr>
      <w:rPr>
        <w:rFonts w:ascii="Symbol" w:hAnsi="Symbol" w:cs="Symbol" w:hint="default"/>
        <w:shd w:val="clear" w:color="auto" w:fill="FFFF00"/>
        <w:vertAlign w:val="superscript"/>
        <w:lang w:val="en-US"/>
      </w:rPr>
    </w:lvl>
  </w:abstractNum>
  <w:abstractNum w:abstractNumId="2" w15:restartNumberingAfterBreak="0">
    <w:nsid w:val="0D14647E"/>
    <w:multiLevelType w:val="hybridMultilevel"/>
    <w:tmpl w:val="7750B204"/>
    <w:lvl w:ilvl="0" w:tplc="82E04730">
      <w:start w:val="2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2A19DC"/>
    <w:multiLevelType w:val="hybridMultilevel"/>
    <w:tmpl w:val="6D085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555FEB"/>
    <w:multiLevelType w:val="hybridMultilevel"/>
    <w:tmpl w:val="F3662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22310"/>
    <w:multiLevelType w:val="hybridMultilevel"/>
    <w:tmpl w:val="AE1E3E0C"/>
    <w:lvl w:ilvl="0" w:tplc="9190A522">
      <w:start w:val="1015"/>
      <w:numFmt w:val="decimal"/>
      <w:lvlText w:val="%1."/>
      <w:lvlJc w:val="left"/>
      <w:pPr>
        <w:tabs>
          <w:tab w:val="num" w:pos="720"/>
        </w:tabs>
        <w:ind w:left="720" w:hanging="360"/>
      </w:pPr>
    </w:lvl>
    <w:lvl w:ilvl="1" w:tplc="903005F2" w:tentative="1">
      <w:start w:val="1"/>
      <w:numFmt w:val="decimal"/>
      <w:lvlText w:val="%2."/>
      <w:lvlJc w:val="left"/>
      <w:pPr>
        <w:tabs>
          <w:tab w:val="num" w:pos="1440"/>
        </w:tabs>
        <w:ind w:left="1440" w:hanging="360"/>
      </w:pPr>
    </w:lvl>
    <w:lvl w:ilvl="2" w:tplc="8780A27A" w:tentative="1">
      <w:start w:val="1"/>
      <w:numFmt w:val="decimal"/>
      <w:lvlText w:val="%3."/>
      <w:lvlJc w:val="left"/>
      <w:pPr>
        <w:tabs>
          <w:tab w:val="num" w:pos="2160"/>
        </w:tabs>
        <w:ind w:left="2160" w:hanging="360"/>
      </w:pPr>
    </w:lvl>
    <w:lvl w:ilvl="3" w:tplc="A05A04E6" w:tentative="1">
      <w:start w:val="1"/>
      <w:numFmt w:val="decimal"/>
      <w:lvlText w:val="%4."/>
      <w:lvlJc w:val="left"/>
      <w:pPr>
        <w:tabs>
          <w:tab w:val="num" w:pos="2880"/>
        </w:tabs>
        <w:ind w:left="2880" w:hanging="360"/>
      </w:pPr>
    </w:lvl>
    <w:lvl w:ilvl="4" w:tplc="5AF4A9E8" w:tentative="1">
      <w:start w:val="1"/>
      <w:numFmt w:val="decimal"/>
      <w:lvlText w:val="%5."/>
      <w:lvlJc w:val="left"/>
      <w:pPr>
        <w:tabs>
          <w:tab w:val="num" w:pos="3600"/>
        </w:tabs>
        <w:ind w:left="3600" w:hanging="360"/>
      </w:pPr>
    </w:lvl>
    <w:lvl w:ilvl="5" w:tplc="C3A8B770" w:tentative="1">
      <w:start w:val="1"/>
      <w:numFmt w:val="decimal"/>
      <w:lvlText w:val="%6."/>
      <w:lvlJc w:val="left"/>
      <w:pPr>
        <w:tabs>
          <w:tab w:val="num" w:pos="4320"/>
        </w:tabs>
        <w:ind w:left="4320" w:hanging="360"/>
      </w:pPr>
    </w:lvl>
    <w:lvl w:ilvl="6" w:tplc="DB26BE8A" w:tentative="1">
      <w:start w:val="1"/>
      <w:numFmt w:val="decimal"/>
      <w:lvlText w:val="%7."/>
      <w:lvlJc w:val="left"/>
      <w:pPr>
        <w:tabs>
          <w:tab w:val="num" w:pos="5040"/>
        </w:tabs>
        <w:ind w:left="5040" w:hanging="360"/>
      </w:pPr>
    </w:lvl>
    <w:lvl w:ilvl="7" w:tplc="38B2703C" w:tentative="1">
      <w:start w:val="1"/>
      <w:numFmt w:val="decimal"/>
      <w:lvlText w:val="%8."/>
      <w:lvlJc w:val="left"/>
      <w:pPr>
        <w:tabs>
          <w:tab w:val="num" w:pos="5760"/>
        </w:tabs>
        <w:ind w:left="5760" w:hanging="360"/>
      </w:pPr>
    </w:lvl>
    <w:lvl w:ilvl="8" w:tplc="42F4DE78" w:tentative="1">
      <w:start w:val="1"/>
      <w:numFmt w:val="decimal"/>
      <w:lvlText w:val="%9."/>
      <w:lvlJc w:val="left"/>
      <w:pPr>
        <w:tabs>
          <w:tab w:val="num" w:pos="6480"/>
        </w:tabs>
        <w:ind w:left="6480" w:hanging="360"/>
      </w:pPr>
    </w:lvl>
  </w:abstractNum>
  <w:abstractNum w:abstractNumId="6" w15:restartNumberingAfterBreak="0">
    <w:nsid w:val="20EB7F97"/>
    <w:multiLevelType w:val="hybridMultilevel"/>
    <w:tmpl w:val="14AA4424"/>
    <w:lvl w:ilvl="0" w:tplc="0407001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F25567A"/>
    <w:multiLevelType w:val="hybridMultilevel"/>
    <w:tmpl w:val="BB14A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433ABE"/>
    <w:multiLevelType w:val="hybridMultilevel"/>
    <w:tmpl w:val="9538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84114D"/>
    <w:multiLevelType w:val="hybridMultilevel"/>
    <w:tmpl w:val="B178E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492702"/>
    <w:multiLevelType w:val="hybridMultilevel"/>
    <w:tmpl w:val="4308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DA3C05"/>
    <w:multiLevelType w:val="hybridMultilevel"/>
    <w:tmpl w:val="1CA68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06139E"/>
    <w:multiLevelType w:val="hybridMultilevel"/>
    <w:tmpl w:val="3D44C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99B7E42"/>
    <w:multiLevelType w:val="hybridMultilevel"/>
    <w:tmpl w:val="1CA68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B9D0E2D"/>
    <w:multiLevelType w:val="hybridMultilevel"/>
    <w:tmpl w:val="28FC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4567584">
    <w:abstractNumId w:val="13"/>
  </w:num>
  <w:num w:numId="2" w16cid:durableId="1416127364">
    <w:abstractNumId w:val="12"/>
  </w:num>
  <w:num w:numId="3" w16cid:durableId="1835143696">
    <w:abstractNumId w:val="6"/>
  </w:num>
  <w:num w:numId="4" w16cid:durableId="1239055839">
    <w:abstractNumId w:val="0"/>
  </w:num>
  <w:num w:numId="5" w16cid:durableId="2141914351">
    <w:abstractNumId w:val="1"/>
  </w:num>
  <w:num w:numId="6" w16cid:durableId="2038001486">
    <w:abstractNumId w:val="5"/>
  </w:num>
  <w:num w:numId="7" w16cid:durableId="408426021">
    <w:abstractNumId w:val="11"/>
  </w:num>
  <w:num w:numId="8" w16cid:durableId="458228568">
    <w:abstractNumId w:val="2"/>
  </w:num>
  <w:num w:numId="9" w16cid:durableId="1911578718">
    <w:abstractNumId w:val="14"/>
  </w:num>
  <w:num w:numId="10" w16cid:durableId="1226990202">
    <w:abstractNumId w:val="3"/>
  </w:num>
  <w:num w:numId="11" w16cid:durableId="190918840">
    <w:abstractNumId w:val="7"/>
  </w:num>
  <w:num w:numId="12" w16cid:durableId="203292737">
    <w:abstractNumId w:val="4"/>
  </w:num>
  <w:num w:numId="13" w16cid:durableId="852381539">
    <w:abstractNumId w:val="8"/>
  </w:num>
  <w:num w:numId="14" w16cid:durableId="1480534845">
    <w:abstractNumId w:val="10"/>
  </w:num>
  <w:num w:numId="15" w16cid:durableId="18539544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trtedt952w0pvepz9tpe5p5v5t9s5222efe&quot;&gt;HTPP method - References&lt;record-ids&gt;&lt;item&gt;28&lt;/item&gt;&lt;item&gt;51&lt;/item&gt;&lt;/record-ids&gt;&lt;/item&gt;&lt;/Libraries&gt;"/>
  </w:docVars>
  <w:rsids>
    <w:rsidRoot w:val="0055412D"/>
    <w:rsid w:val="00001D3C"/>
    <w:rsid w:val="00001D46"/>
    <w:rsid w:val="00003E9A"/>
    <w:rsid w:val="0000492E"/>
    <w:rsid w:val="000062C8"/>
    <w:rsid w:val="00006391"/>
    <w:rsid w:val="0001079C"/>
    <w:rsid w:val="00010B0F"/>
    <w:rsid w:val="000140E6"/>
    <w:rsid w:val="000141C8"/>
    <w:rsid w:val="00014DB1"/>
    <w:rsid w:val="00015A5B"/>
    <w:rsid w:val="00016930"/>
    <w:rsid w:val="00016F6C"/>
    <w:rsid w:val="000206D5"/>
    <w:rsid w:val="00021236"/>
    <w:rsid w:val="0003637B"/>
    <w:rsid w:val="00051601"/>
    <w:rsid w:val="00051620"/>
    <w:rsid w:val="00055B3C"/>
    <w:rsid w:val="00055D0A"/>
    <w:rsid w:val="000621CC"/>
    <w:rsid w:val="000814DD"/>
    <w:rsid w:val="00082924"/>
    <w:rsid w:val="000868BD"/>
    <w:rsid w:val="000873DA"/>
    <w:rsid w:val="0008759F"/>
    <w:rsid w:val="000931B4"/>
    <w:rsid w:val="000A108A"/>
    <w:rsid w:val="000A41F9"/>
    <w:rsid w:val="000A5161"/>
    <w:rsid w:val="000A5626"/>
    <w:rsid w:val="000A7CA1"/>
    <w:rsid w:val="000B03E7"/>
    <w:rsid w:val="000B0825"/>
    <w:rsid w:val="000B0926"/>
    <w:rsid w:val="000B0F60"/>
    <w:rsid w:val="000B2003"/>
    <w:rsid w:val="000B4B61"/>
    <w:rsid w:val="000B4D7B"/>
    <w:rsid w:val="000B7121"/>
    <w:rsid w:val="000C0976"/>
    <w:rsid w:val="000C11AE"/>
    <w:rsid w:val="000C15B4"/>
    <w:rsid w:val="000C3E60"/>
    <w:rsid w:val="000D5148"/>
    <w:rsid w:val="000E2F18"/>
    <w:rsid w:val="000E4F3B"/>
    <w:rsid w:val="000E70F3"/>
    <w:rsid w:val="00103C90"/>
    <w:rsid w:val="00103F20"/>
    <w:rsid w:val="00106D6C"/>
    <w:rsid w:val="0011496B"/>
    <w:rsid w:val="00114FA0"/>
    <w:rsid w:val="0012307D"/>
    <w:rsid w:val="00123A6E"/>
    <w:rsid w:val="001256D3"/>
    <w:rsid w:val="00126128"/>
    <w:rsid w:val="00131821"/>
    <w:rsid w:val="00131B69"/>
    <w:rsid w:val="001457E0"/>
    <w:rsid w:val="00151805"/>
    <w:rsid w:val="00151823"/>
    <w:rsid w:val="0015432F"/>
    <w:rsid w:val="0015558A"/>
    <w:rsid w:val="001633F7"/>
    <w:rsid w:val="0016374D"/>
    <w:rsid w:val="00163B99"/>
    <w:rsid w:val="001720C9"/>
    <w:rsid w:val="00173A3C"/>
    <w:rsid w:val="00177756"/>
    <w:rsid w:val="00185ADB"/>
    <w:rsid w:val="001913D7"/>
    <w:rsid w:val="00192418"/>
    <w:rsid w:val="001925A4"/>
    <w:rsid w:val="0019773F"/>
    <w:rsid w:val="001A0B8C"/>
    <w:rsid w:val="001A3F4D"/>
    <w:rsid w:val="001A543F"/>
    <w:rsid w:val="001A5DBD"/>
    <w:rsid w:val="001B01F9"/>
    <w:rsid w:val="001B084B"/>
    <w:rsid w:val="001B0FD0"/>
    <w:rsid w:val="001D6814"/>
    <w:rsid w:val="001D6988"/>
    <w:rsid w:val="001E1F16"/>
    <w:rsid w:val="001E2658"/>
    <w:rsid w:val="001E4DDE"/>
    <w:rsid w:val="001E6E15"/>
    <w:rsid w:val="001F360D"/>
    <w:rsid w:val="001F441A"/>
    <w:rsid w:val="001F64B8"/>
    <w:rsid w:val="001F7D7A"/>
    <w:rsid w:val="00201BE7"/>
    <w:rsid w:val="002042A2"/>
    <w:rsid w:val="00205522"/>
    <w:rsid w:val="00217254"/>
    <w:rsid w:val="002221F3"/>
    <w:rsid w:val="0022470F"/>
    <w:rsid w:val="00225870"/>
    <w:rsid w:val="00225BD3"/>
    <w:rsid w:val="00233D66"/>
    <w:rsid w:val="00233EC8"/>
    <w:rsid w:val="0023558F"/>
    <w:rsid w:val="0023772D"/>
    <w:rsid w:val="002410CA"/>
    <w:rsid w:val="00242C46"/>
    <w:rsid w:val="0024389E"/>
    <w:rsid w:val="00244312"/>
    <w:rsid w:val="00244415"/>
    <w:rsid w:val="002475C1"/>
    <w:rsid w:val="0025132B"/>
    <w:rsid w:val="002549EF"/>
    <w:rsid w:val="00260688"/>
    <w:rsid w:val="0027093E"/>
    <w:rsid w:val="00272EDA"/>
    <w:rsid w:val="0027363E"/>
    <w:rsid w:val="00276E77"/>
    <w:rsid w:val="00281B87"/>
    <w:rsid w:val="00285325"/>
    <w:rsid w:val="00285F04"/>
    <w:rsid w:val="002923C7"/>
    <w:rsid w:val="00292DC6"/>
    <w:rsid w:val="00293698"/>
    <w:rsid w:val="0029683A"/>
    <w:rsid w:val="00297386"/>
    <w:rsid w:val="002A58A8"/>
    <w:rsid w:val="002A77FE"/>
    <w:rsid w:val="002B1ECA"/>
    <w:rsid w:val="002B3255"/>
    <w:rsid w:val="002B43A3"/>
    <w:rsid w:val="002B5235"/>
    <w:rsid w:val="002C10D2"/>
    <w:rsid w:val="002C4FD8"/>
    <w:rsid w:val="002D08C9"/>
    <w:rsid w:val="002D2D91"/>
    <w:rsid w:val="002D2FE4"/>
    <w:rsid w:val="002D3C7B"/>
    <w:rsid w:val="002E012A"/>
    <w:rsid w:val="002E2887"/>
    <w:rsid w:val="002E418B"/>
    <w:rsid w:val="002F393A"/>
    <w:rsid w:val="002F3DDC"/>
    <w:rsid w:val="00300919"/>
    <w:rsid w:val="00301BD4"/>
    <w:rsid w:val="00302BEE"/>
    <w:rsid w:val="00304178"/>
    <w:rsid w:val="00305DA8"/>
    <w:rsid w:val="00311CEA"/>
    <w:rsid w:val="0032151D"/>
    <w:rsid w:val="00321E70"/>
    <w:rsid w:val="003236AF"/>
    <w:rsid w:val="00325194"/>
    <w:rsid w:val="00331447"/>
    <w:rsid w:val="00343D30"/>
    <w:rsid w:val="00346220"/>
    <w:rsid w:val="00354518"/>
    <w:rsid w:val="003564AA"/>
    <w:rsid w:val="00356CD7"/>
    <w:rsid w:val="003602C7"/>
    <w:rsid w:val="00360C46"/>
    <w:rsid w:val="00361718"/>
    <w:rsid w:val="00362B89"/>
    <w:rsid w:val="00365326"/>
    <w:rsid w:val="003679E0"/>
    <w:rsid w:val="00376402"/>
    <w:rsid w:val="0038012F"/>
    <w:rsid w:val="003816C3"/>
    <w:rsid w:val="00381925"/>
    <w:rsid w:val="00385153"/>
    <w:rsid w:val="00390A0B"/>
    <w:rsid w:val="00395D9B"/>
    <w:rsid w:val="00395F71"/>
    <w:rsid w:val="00396539"/>
    <w:rsid w:val="003A5233"/>
    <w:rsid w:val="003B040E"/>
    <w:rsid w:val="003B32A1"/>
    <w:rsid w:val="003C0080"/>
    <w:rsid w:val="003C36CE"/>
    <w:rsid w:val="003C4D84"/>
    <w:rsid w:val="003C7C63"/>
    <w:rsid w:val="003D2776"/>
    <w:rsid w:val="003D3409"/>
    <w:rsid w:val="003E1629"/>
    <w:rsid w:val="003E27E6"/>
    <w:rsid w:val="003F04AE"/>
    <w:rsid w:val="003F1B68"/>
    <w:rsid w:val="003F309D"/>
    <w:rsid w:val="003F5513"/>
    <w:rsid w:val="003F650F"/>
    <w:rsid w:val="0040033B"/>
    <w:rsid w:val="00405D36"/>
    <w:rsid w:val="0040762D"/>
    <w:rsid w:val="00414D99"/>
    <w:rsid w:val="004176A5"/>
    <w:rsid w:val="00417EE5"/>
    <w:rsid w:val="00424822"/>
    <w:rsid w:val="00427D20"/>
    <w:rsid w:val="004303D4"/>
    <w:rsid w:val="004325B0"/>
    <w:rsid w:val="00434A3F"/>
    <w:rsid w:val="00434E21"/>
    <w:rsid w:val="00437626"/>
    <w:rsid w:val="00440D0B"/>
    <w:rsid w:val="00452AE5"/>
    <w:rsid w:val="00461A01"/>
    <w:rsid w:val="004672F3"/>
    <w:rsid w:val="00467930"/>
    <w:rsid w:val="0047503A"/>
    <w:rsid w:val="0048276D"/>
    <w:rsid w:val="00482D07"/>
    <w:rsid w:val="00484CC2"/>
    <w:rsid w:val="004858A4"/>
    <w:rsid w:val="00495685"/>
    <w:rsid w:val="004961BD"/>
    <w:rsid w:val="004A3831"/>
    <w:rsid w:val="004A7C6D"/>
    <w:rsid w:val="004B4876"/>
    <w:rsid w:val="004B6E3D"/>
    <w:rsid w:val="004B7331"/>
    <w:rsid w:val="004B7675"/>
    <w:rsid w:val="004C18EC"/>
    <w:rsid w:val="004C41E6"/>
    <w:rsid w:val="004C45C1"/>
    <w:rsid w:val="004C7661"/>
    <w:rsid w:val="004D02EE"/>
    <w:rsid w:val="004D3BDB"/>
    <w:rsid w:val="004D6527"/>
    <w:rsid w:val="004E304C"/>
    <w:rsid w:val="004E5218"/>
    <w:rsid w:val="004F183A"/>
    <w:rsid w:val="004F3F9E"/>
    <w:rsid w:val="004F415F"/>
    <w:rsid w:val="004F42AE"/>
    <w:rsid w:val="004F444E"/>
    <w:rsid w:val="004F4469"/>
    <w:rsid w:val="00501753"/>
    <w:rsid w:val="005020DA"/>
    <w:rsid w:val="00502EDE"/>
    <w:rsid w:val="00504A33"/>
    <w:rsid w:val="0050667B"/>
    <w:rsid w:val="00511EFF"/>
    <w:rsid w:val="00511FE5"/>
    <w:rsid w:val="00515623"/>
    <w:rsid w:val="005301FE"/>
    <w:rsid w:val="005323E3"/>
    <w:rsid w:val="00535BE6"/>
    <w:rsid w:val="00537D9B"/>
    <w:rsid w:val="00543174"/>
    <w:rsid w:val="005452AC"/>
    <w:rsid w:val="00547631"/>
    <w:rsid w:val="00550D0A"/>
    <w:rsid w:val="0055412D"/>
    <w:rsid w:val="0055482A"/>
    <w:rsid w:val="005549A5"/>
    <w:rsid w:val="00555663"/>
    <w:rsid w:val="00556FE4"/>
    <w:rsid w:val="00561AE7"/>
    <w:rsid w:val="00563324"/>
    <w:rsid w:val="00567F80"/>
    <w:rsid w:val="00572838"/>
    <w:rsid w:val="00581539"/>
    <w:rsid w:val="00581626"/>
    <w:rsid w:val="005817A2"/>
    <w:rsid w:val="005834ED"/>
    <w:rsid w:val="0058781A"/>
    <w:rsid w:val="00592753"/>
    <w:rsid w:val="00594165"/>
    <w:rsid w:val="00594913"/>
    <w:rsid w:val="005961E4"/>
    <w:rsid w:val="005B19EA"/>
    <w:rsid w:val="005C04AD"/>
    <w:rsid w:val="005C25DE"/>
    <w:rsid w:val="005C440F"/>
    <w:rsid w:val="005C7E2B"/>
    <w:rsid w:val="005D1708"/>
    <w:rsid w:val="005D6D26"/>
    <w:rsid w:val="005E3E42"/>
    <w:rsid w:val="005E79B1"/>
    <w:rsid w:val="00603912"/>
    <w:rsid w:val="00603CE8"/>
    <w:rsid w:val="006048F8"/>
    <w:rsid w:val="00604C2A"/>
    <w:rsid w:val="00606572"/>
    <w:rsid w:val="00611B79"/>
    <w:rsid w:val="0061312E"/>
    <w:rsid w:val="00621FB6"/>
    <w:rsid w:val="006339B5"/>
    <w:rsid w:val="00636389"/>
    <w:rsid w:val="00640DB9"/>
    <w:rsid w:val="006447F6"/>
    <w:rsid w:val="00651A30"/>
    <w:rsid w:val="006532DA"/>
    <w:rsid w:val="00654B75"/>
    <w:rsid w:val="00656221"/>
    <w:rsid w:val="0065636B"/>
    <w:rsid w:val="00657D60"/>
    <w:rsid w:val="0066223F"/>
    <w:rsid w:val="006647C6"/>
    <w:rsid w:val="0067481A"/>
    <w:rsid w:val="00674943"/>
    <w:rsid w:val="00675B72"/>
    <w:rsid w:val="00682007"/>
    <w:rsid w:val="0068511A"/>
    <w:rsid w:val="00685DC3"/>
    <w:rsid w:val="00695926"/>
    <w:rsid w:val="00697826"/>
    <w:rsid w:val="006A3DF7"/>
    <w:rsid w:val="006B23C4"/>
    <w:rsid w:val="006B240D"/>
    <w:rsid w:val="006B6216"/>
    <w:rsid w:val="006C280E"/>
    <w:rsid w:val="006D2178"/>
    <w:rsid w:val="006D5523"/>
    <w:rsid w:val="006E38EB"/>
    <w:rsid w:val="006F15C1"/>
    <w:rsid w:val="006F7CD8"/>
    <w:rsid w:val="00700FE7"/>
    <w:rsid w:val="00703010"/>
    <w:rsid w:val="0070377A"/>
    <w:rsid w:val="0071188A"/>
    <w:rsid w:val="0071394B"/>
    <w:rsid w:val="00713FED"/>
    <w:rsid w:val="00720D0B"/>
    <w:rsid w:val="0072312A"/>
    <w:rsid w:val="0072348B"/>
    <w:rsid w:val="007235A2"/>
    <w:rsid w:val="00724016"/>
    <w:rsid w:val="00724D20"/>
    <w:rsid w:val="007309AB"/>
    <w:rsid w:val="00731E4B"/>
    <w:rsid w:val="007445D0"/>
    <w:rsid w:val="00745134"/>
    <w:rsid w:val="007533C5"/>
    <w:rsid w:val="00762DA5"/>
    <w:rsid w:val="0076351C"/>
    <w:rsid w:val="0076658C"/>
    <w:rsid w:val="00767561"/>
    <w:rsid w:val="007679B1"/>
    <w:rsid w:val="0077306C"/>
    <w:rsid w:val="00775BDE"/>
    <w:rsid w:val="00776C93"/>
    <w:rsid w:val="007843D1"/>
    <w:rsid w:val="00794BC9"/>
    <w:rsid w:val="00794D6C"/>
    <w:rsid w:val="00795496"/>
    <w:rsid w:val="0079768F"/>
    <w:rsid w:val="00797D38"/>
    <w:rsid w:val="007A1B31"/>
    <w:rsid w:val="007A419F"/>
    <w:rsid w:val="007A44C2"/>
    <w:rsid w:val="007B1EDF"/>
    <w:rsid w:val="007B50D6"/>
    <w:rsid w:val="007C0576"/>
    <w:rsid w:val="007C21C6"/>
    <w:rsid w:val="007D2778"/>
    <w:rsid w:val="007D6811"/>
    <w:rsid w:val="007D6BB7"/>
    <w:rsid w:val="007E5D4E"/>
    <w:rsid w:val="007E6DBF"/>
    <w:rsid w:val="007F2809"/>
    <w:rsid w:val="00800A7F"/>
    <w:rsid w:val="00800ADD"/>
    <w:rsid w:val="0080414D"/>
    <w:rsid w:val="00815088"/>
    <w:rsid w:val="0081594F"/>
    <w:rsid w:val="00817781"/>
    <w:rsid w:val="00820752"/>
    <w:rsid w:val="00823203"/>
    <w:rsid w:val="008314B2"/>
    <w:rsid w:val="0083166D"/>
    <w:rsid w:val="00833EBF"/>
    <w:rsid w:val="008341A9"/>
    <w:rsid w:val="00836A66"/>
    <w:rsid w:val="00852A24"/>
    <w:rsid w:val="00854385"/>
    <w:rsid w:val="00857E08"/>
    <w:rsid w:val="00861C8D"/>
    <w:rsid w:val="00862127"/>
    <w:rsid w:val="008710DD"/>
    <w:rsid w:val="00872A23"/>
    <w:rsid w:val="00875099"/>
    <w:rsid w:val="00875336"/>
    <w:rsid w:val="008760AC"/>
    <w:rsid w:val="00876454"/>
    <w:rsid w:val="008A323D"/>
    <w:rsid w:val="008B71EC"/>
    <w:rsid w:val="008C78AB"/>
    <w:rsid w:val="008D284B"/>
    <w:rsid w:val="008E0A0A"/>
    <w:rsid w:val="008E16E4"/>
    <w:rsid w:val="008E51AE"/>
    <w:rsid w:val="008F353A"/>
    <w:rsid w:val="008F4E0D"/>
    <w:rsid w:val="008F5041"/>
    <w:rsid w:val="008F5BE0"/>
    <w:rsid w:val="00924833"/>
    <w:rsid w:val="00924FBF"/>
    <w:rsid w:val="00930B49"/>
    <w:rsid w:val="00931DB9"/>
    <w:rsid w:val="0093282A"/>
    <w:rsid w:val="009344CC"/>
    <w:rsid w:val="00947767"/>
    <w:rsid w:val="00950558"/>
    <w:rsid w:val="009530C1"/>
    <w:rsid w:val="00953D39"/>
    <w:rsid w:val="00954365"/>
    <w:rsid w:val="00955022"/>
    <w:rsid w:val="00955FD9"/>
    <w:rsid w:val="009564D8"/>
    <w:rsid w:val="00960FEF"/>
    <w:rsid w:val="00961F1D"/>
    <w:rsid w:val="0096226B"/>
    <w:rsid w:val="00962916"/>
    <w:rsid w:val="0096595B"/>
    <w:rsid w:val="00966B9C"/>
    <w:rsid w:val="009713C0"/>
    <w:rsid w:val="0097428F"/>
    <w:rsid w:val="00974458"/>
    <w:rsid w:val="009768DD"/>
    <w:rsid w:val="00976F3B"/>
    <w:rsid w:val="0098065F"/>
    <w:rsid w:val="00983DCA"/>
    <w:rsid w:val="00990454"/>
    <w:rsid w:val="00990AB1"/>
    <w:rsid w:val="00992364"/>
    <w:rsid w:val="009929A7"/>
    <w:rsid w:val="00994292"/>
    <w:rsid w:val="009A2F20"/>
    <w:rsid w:val="009A4F14"/>
    <w:rsid w:val="009A5609"/>
    <w:rsid w:val="009B09AD"/>
    <w:rsid w:val="009B3280"/>
    <w:rsid w:val="009B3894"/>
    <w:rsid w:val="009B7997"/>
    <w:rsid w:val="009C245F"/>
    <w:rsid w:val="009C4705"/>
    <w:rsid w:val="009C51B6"/>
    <w:rsid w:val="009D0D79"/>
    <w:rsid w:val="009E1566"/>
    <w:rsid w:val="009E5B05"/>
    <w:rsid w:val="009E7D22"/>
    <w:rsid w:val="009F38CA"/>
    <w:rsid w:val="009F4330"/>
    <w:rsid w:val="009F53CA"/>
    <w:rsid w:val="009F5B3A"/>
    <w:rsid w:val="00A0073B"/>
    <w:rsid w:val="00A00EF4"/>
    <w:rsid w:val="00A03398"/>
    <w:rsid w:val="00A03521"/>
    <w:rsid w:val="00A13CDD"/>
    <w:rsid w:val="00A21D8C"/>
    <w:rsid w:val="00A270B8"/>
    <w:rsid w:val="00A2735C"/>
    <w:rsid w:val="00A27FD0"/>
    <w:rsid w:val="00A3046D"/>
    <w:rsid w:val="00A314FA"/>
    <w:rsid w:val="00A32E7C"/>
    <w:rsid w:val="00A34FE2"/>
    <w:rsid w:val="00A3563D"/>
    <w:rsid w:val="00A35AD0"/>
    <w:rsid w:val="00A361CF"/>
    <w:rsid w:val="00A45676"/>
    <w:rsid w:val="00A47202"/>
    <w:rsid w:val="00A543AA"/>
    <w:rsid w:val="00A57439"/>
    <w:rsid w:val="00A575DD"/>
    <w:rsid w:val="00A61544"/>
    <w:rsid w:val="00A71280"/>
    <w:rsid w:val="00A7286F"/>
    <w:rsid w:val="00A74EEA"/>
    <w:rsid w:val="00A76034"/>
    <w:rsid w:val="00A767BB"/>
    <w:rsid w:val="00A8064E"/>
    <w:rsid w:val="00A82CDB"/>
    <w:rsid w:val="00A82DFE"/>
    <w:rsid w:val="00A8451A"/>
    <w:rsid w:val="00A87315"/>
    <w:rsid w:val="00A92BA2"/>
    <w:rsid w:val="00A92FB0"/>
    <w:rsid w:val="00A9348F"/>
    <w:rsid w:val="00A94E49"/>
    <w:rsid w:val="00AA06FB"/>
    <w:rsid w:val="00AA68E7"/>
    <w:rsid w:val="00AB17EA"/>
    <w:rsid w:val="00AB34E6"/>
    <w:rsid w:val="00AB41D2"/>
    <w:rsid w:val="00AB59C4"/>
    <w:rsid w:val="00AB65A0"/>
    <w:rsid w:val="00AB72C1"/>
    <w:rsid w:val="00AC65CA"/>
    <w:rsid w:val="00AC6F8B"/>
    <w:rsid w:val="00AE05D2"/>
    <w:rsid w:val="00AE1205"/>
    <w:rsid w:val="00AE2522"/>
    <w:rsid w:val="00AE609B"/>
    <w:rsid w:val="00AE6DAF"/>
    <w:rsid w:val="00AF4C62"/>
    <w:rsid w:val="00AF5CC8"/>
    <w:rsid w:val="00AF611F"/>
    <w:rsid w:val="00AF69DD"/>
    <w:rsid w:val="00B005D8"/>
    <w:rsid w:val="00B00F19"/>
    <w:rsid w:val="00B0104D"/>
    <w:rsid w:val="00B0277B"/>
    <w:rsid w:val="00B02DB5"/>
    <w:rsid w:val="00B04566"/>
    <w:rsid w:val="00B07C07"/>
    <w:rsid w:val="00B11759"/>
    <w:rsid w:val="00B12C14"/>
    <w:rsid w:val="00B17E2B"/>
    <w:rsid w:val="00B21DE1"/>
    <w:rsid w:val="00B235EF"/>
    <w:rsid w:val="00B2745C"/>
    <w:rsid w:val="00B32C7B"/>
    <w:rsid w:val="00B34A05"/>
    <w:rsid w:val="00B43899"/>
    <w:rsid w:val="00B4432B"/>
    <w:rsid w:val="00B52F79"/>
    <w:rsid w:val="00B602F6"/>
    <w:rsid w:val="00B702BB"/>
    <w:rsid w:val="00B72215"/>
    <w:rsid w:val="00B72C33"/>
    <w:rsid w:val="00B74DA4"/>
    <w:rsid w:val="00B80DDD"/>
    <w:rsid w:val="00B82AB9"/>
    <w:rsid w:val="00B868F6"/>
    <w:rsid w:val="00B912CD"/>
    <w:rsid w:val="00B93686"/>
    <w:rsid w:val="00B93C32"/>
    <w:rsid w:val="00B93C66"/>
    <w:rsid w:val="00BA294F"/>
    <w:rsid w:val="00BB1316"/>
    <w:rsid w:val="00BB15A8"/>
    <w:rsid w:val="00BC37DB"/>
    <w:rsid w:val="00BC57D1"/>
    <w:rsid w:val="00BD3E7D"/>
    <w:rsid w:val="00BD4123"/>
    <w:rsid w:val="00BD477E"/>
    <w:rsid w:val="00BE233A"/>
    <w:rsid w:val="00BF0D36"/>
    <w:rsid w:val="00BF13C0"/>
    <w:rsid w:val="00BF2AD0"/>
    <w:rsid w:val="00BF32A7"/>
    <w:rsid w:val="00BF6448"/>
    <w:rsid w:val="00C011F7"/>
    <w:rsid w:val="00C04905"/>
    <w:rsid w:val="00C04DB8"/>
    <w:rsid w:val="00C14DE3"/>
    <w:rsid w:val="00C16709"/>
    <w:rsid w:val="00C217F3"/>
    <w:rsid w:val="00C27D99"/>
    <w:rsid w:val="00C323FD"/>
    <w:rsid w:val="00C338FC"/>
    <w:rsid w:val="00C40134"/>
    <w:rsid w:val="00C42BA1"/>
    <w:rsid w:val="00C46113"/>
    <w:rsid w:val="00C51382"/>
    <w:rsid w:val="00C531B4"/>
    <w:rsid w:val="00C53FE4"/>
    <w:rsid w:val="00C5667B"/>
    <w:rsid w:val="00C56EA2"/>
    <w:rsid w:val="00C63753"/>
    <w:rsid w:val="00C708AD"/>
    <w:rsid w:val="00C70D3D"/>
    <w:rsid w:val="00C7152E"/>
    <w:rsid w:val="00C73ED6"/>
    <w:rsid w:val="00C8074C"/>
    <w:rsid w:val="00C82916"/>
    <w:rsid w:val="00C84E50"/>
    <w:rsid w:val="00C8655D"/>
    <w:rsid w:val="00C86D16"/>
    <w:rsid w:val="00C90CAC"/>
    <w:rsid w:val="00C90ED9"/>
    <w:rsid w:val="00C91956"/>
    <w:rsid w:val="00C9282B"/>
    <w:rsid w:val="00C95FE0"/>
    <w:rsid w:val="00CA223D"/>
    <w:rsid w:val="00CA5A4E"/>
    <w:rsid w:val="00CB4075"/>
    <w:rsid w:val="00CB5D20"/>
    <w:rsid w:val="00CB5F7B"/>
    <w:rsid w:val="00CC3D29"/>
    <w:rsid w:val="00CC4119"/>
    <w:rsid w:val="00CD1E54"/>
    <w:rsid w:val="00CD277A"/>
    <w:rsid w:val="00CD2E4C"/>
    <w:rsid w:val="00CE1E80"/>
    <w:rsid w:val="00CF07A6"/>
    <w:rsid w:val="00CF62C3"/>
    <w:rsid w:val="00CF693A"/>
    <w:rsid w:val="00D00FF0"/>
    <w:rsid w:val="00D0260C"/>
    <w:rsid w:val="00D0760B"/>
    <w:rsid w:val="00D13D8C"/>
    <w:rsid w:val="00D1437B"/>
    <w:rsid w:val="00D172C7"/>
    <w:rsid w:val="00D2153E"/>
    <w:rsid w:val="00D22DAD"/>
    <w:rsid w:val="00D31A9F"/>
    <w:rsid w:val="00D3279B"/>
    <w:rsid w:val="00D40A3E"/>
    <w:rsid w:val="00D51DE2"/>
    <w:rsid w:val="00D566A2"/>
    <w:rsid w:val="00D57814"/>
    <w:rsid w:val="00D75320"/>
    <w:rsid w:val="00D76BAF"/>
    <w:rsid w:val="00D76FE9"/>
    <w:rsid w:val="00D823E0"/>
    <w:rsid w:val="00D847AE"/>
    <w:rsid w:val="00D86646"/>
    <w:rsid w:val="00D8743C"/>
    <w:rsid w:val="00D916AD"/>
    <w:rsid w:val="00D930F0"/>
    <w:rsid w:val="00DA3804"/>
    <w:rsid w:val="00DA6FE4"/>
    <w:rsid w:val="00DB0F73"/>
    <w:rsid w:val="00DB10B9"/>
    <w:rsid w:val="00DC0575"/>
    <w:rsid w:val="00DD1837"/>
    <w:rsid w:val="00DD65D8"/>
    <w:rsid w:val="00DE2959"/>
    <w:rsid w:val="00DE6103"/>
    <w:rsid w:val="00DE77F9"/>
    <w:rsid w:val="00DF11D5"/>
    <w:rsid w:val="00DF6E06"/>
    <w:rsid w:val="00E00159"/>
    <w:rsid w:val="00E132CB"/>
    <w:rsid w:val="00E149AA"/>
    <w:rsid w:val="00E218EE"/>
    <w:rsid w:val="00E240ED"/>
    <w:rsid w:val="00E25360"/>
    <w:rsid w:val="00E302F3"/>
    <w:rsid w:val="00E30655"/>
    <w:rsid w:val="00E374ED"/>
    <w:rsid w:val="00E40778"/>
    <w:rsid w:val="00E40858"/>
    <w:rsid w:val="00E41E4A"/>
    <w:rsid w:val="00E506CB"/>
    <w:rsid w:val="00E53B84"/>
    <w:rsid w:val="00E55E7A"/>
    <w:rsid w:val="00E562B4"/>
    <w:rsid w:val="00E62992"/>
    <w:rsid w:val="00E62D50"/>
    <w:rsid w:val="00E6367D"/>
    <w:rsid w:val="00E63835"/>
    <w:rsid w:val="00E65120"/>
    <w:rsid w:val="00E652B6"/>
    <w:rsid w:val="00E65DE6"/>
    <w:rsid w:val="00E7107B"/>
    <w:rsid w:val="00E75EE4"/>
    <w:rsid w:val="00E76733"/>
    <w:rsid w:val="00E77926"/>
    <w:rsid w:val="00E84E38"/>
    <w:rsid w:val="00E85719"/>
    <w:rsid w:val="00E935D3"/>
    <w:rsid w:val="00EA1AAF"/>
    <w:rsid w:val="00EA2827"/>
    <w:rsid w:val="00EA28A6"/>
    <w:rsid w:val="00EA647F"/>
    <w:rsid w:val="00EC0088"/>
    <w:rsid w:val="00EC2B91"/>
    <w:rsid w:val="00EC38E0"/>
    <w:rsid w:val="00EC4F9E"/>
    <w:rsid w:val="00EC7863"/>
    <w:rsid w:val="00ED7DC4"/>
    <w:rsid w:val="00EE0B22"/>
    <w:rsid w:val="00EE4493"/>
    <w:rsid w:val="00EF285D"/>
    <w:rsid w:val="00F032DF"/>
    <w:rsid w:val="00F055EA"/>
    <w:rsid w:val="00F12878"/>
    <w:rsid w:val="00F23666"/>
    <w:rsid w:val="00F25B4C"/>
    <w:rsid w:val="00F2629B"/>
    <w:rsid w:val="00F267E6"/>
    <w:rsid w:val="00F2693A"/>
    <w:rsid w:val="00F27CE0"/>
    <w:rsid w:val="00F30AB4"/>
    <w:rsid w:val="00F30ABF"/>
    <w:rsid w:val="00F323B3"/>
    <w:rsid w:val="00F326A1"/>
    <w:rsid w:val="00F37389"/>
    <w:rsid w:val="00F43D79"/>
    <w:rsid w:val="00F4614B"/>
    <w:rsid w:val="00F50939"/>
    <w:rsid w:val="00F52A99"/>
    <w:rsid w:val="00F54F14"/>
    <w:rsid w:val="00F55885"/>
    <w:rsid w:val="00F57515"/>
    <w:rsid w:val="00F65968"/>
    <w:rsid w:val="00F70B86"/>
    <w:rsid w:val="00F7458D"/>
    <w:rsid w:val="00F75A87"/>
    <w:rsid w:val="00F835AC"/>
    <w:rsid w:val="00FA3F0D"/>
    <w:rsid w:val="00FA6866"/>
    <w:rsid w:val="00FA6BA2"/>
    <w:rsid w:val="00FB101A"/>
    <w:rsid w:val="00FB6BB5"/>
    <w:rsid w:val="00FC1FE7"/>
    <w:rsid w:val="00FC282B"/>
    <w:rsid w:val="00FC2906"/>
    <w:rsid w:val="00FC3C79"/>
    <w:rsid w:val="00FC581A"/>
    <w:rsid w:val="00FE4FC9"/>
    <w:rsid w:val="00FE5608"/>
    <w:rsid w:val="00FE656A"/>
    <w:rsid w:val="00FE7506"/>
    <w:rsid w:val="12298422"/>
    <w:rsid w:val="12E3E699"/>
    <w:rsid w:val="210FF4C7"/>
    <w:rsid w:val="2369189C"/>
    <w:rsid w:val="29590D2F"/>
    <w:rsid w:val="33A53A5C"/>
    <w:rsid w:val="56AB6908"/>
    <w:rsid w:val="65987B2B"/>
    <w:rsid w:val="6CA23E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FFBDB"/>
  <w15:chartTrackingRefBased/>
  <w15:docId w15:val="{D2552EBB-2CC8-49D9-B93C-1E8CD7A79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2A7"/>
    <w:pPr>
      <w:spacing w:line="276" w:lineRule="auto"/>
      <w:jc w:val="both"/>
    </w:pPr>
    <w:rPr>
      <w:rFonts w:eastAsia="Times New Roman" w:cs="Calibri"/>
      <w:color w:val="000000"/>
      <w:sz w:val="22"/>
      <w:szCs w:val="24"/>
    </w:rPr>
  </w:style>
  <w:style w:type="paragraph" w:styleId="Heading1">
    <w:name w:val="heading 1"/>
    <w:basedOn w:val="Normal"/>
    <w:next w:val="Normal"/>
    <w:link w:val="Heading1Char"/>
    <w:uiPriority w:val="9"/>
    <w:qFormat/>
    <w:rsid w:val="00654B75"/>
    <w:pPr>
      <w:outlineLvl w:val="0"/>
    </w:pPr>
    <w:rPr>
      <w:rFonts w:eastAsia="Calibri"/>
      <w:b/>
      <w:bCs/>
      <w:color w:val="0070C0"/>
      <w:sz w:val="24"/>
      <w:szCs w:val="28"/>
    </w:rPr>
  </w:style>
  <w:style w:type="paragraph" w:styleId="Heading2">
    <w:name w:val="heading 2"/>
    <w:next w:val="Normal"/>
    <w:link w:val="Heading2Char"/>
    <w:uiPriority w:val="9"/>
    <w:unhideWhenUsed/>
    <w:qFormat/>
    <w:rsid w:val="00654B75"/>
    <w:pPr>
      <w:outlineLvl w:val="1"/>
    </w:pPr>
    <w:rPr>
      <w:rFonts w:cs="Calibri"/>
      <w:b/>
      <w:color w:val="000000"/>
      <w:sz w:val="22"/>
      <w:szCs w:val="24"/>
    </w:rPr>
  </w:style>
  <w:style w:type="paragraph" w:styleId="Heading3">
    <w:name w:val="heading 3"/>
    <w:basedOn w:val="Normal"/>
    <w:next w:val="Normal"/>
    <w:link w:val="Heading3Char"/>
    <w:uiPriority w:val="9"/>
    <w:qFormat/>
    <w:rsid w:val="00CB5F7B"/>
    <w:pPr>
      <w:keepNext/>
      <w:keepLines/>
      <w:spacing w:before="40" w:line="480" w:lineRule="auto"/>
      <w:outlineLvl w:val="2"/>
    </w:pPr>
    <w:rPr>
      <w:color w:val="0000FF"/>
    </w:rPr>
  </w:style>
  <w:style w:type="paragraph" w:styleId="Heading4">
    <w:name w:val="heading 4"/>
    <w:basedOn w:val="Normal"/>
    <w:next w:val="Normal"/>
    <w:link w:val="Heading4Char"/>
    <w:uiPriority w:val="9"/>
    <w:unhideWhenUsed/>
    <w:qFormat/>
    <w:rsid w:val="006B6216"/>
    <w:pPr>
      <w:keepNext/>
      <w:spacing w:before="240" w:after="60"/>
      <w:outlineLvl w:val="3"/>
    </w:pPr>
    <w:rPr>
      <w:rFonts w:eastAsia="Yu Mincho"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5412D"/>
    <w:rPr>
      <w:color w:val="0000FF"/>
      <w:u w:val="single"/>
    </w:rPr>
  </w:style>
  <w:style w:type="character" w:customStyle="1" w:styleId="affiliation">
    <w:name w:val="affiliation"/>
    <w:basedOn w:val="DefaultParagraphFont"/>
    <w:rsid w:val="0055412D"/>
  </w:style>
  <w:style w:type="paragraph" w:customStyle="1" w:styleId="DarkList-Accent51">
    <w:name w:val="Dark List - Accent 51"/>
    <w:basedOn w:val="Normal"/>
    <w:uiPriority w:val="34"/>
    <w:qFormat/>
    <w:rsid w:val="00CF62C3"/>
    <w:pPr>
      <w:ind w:left="720"/>
      <w:contextualSpacing/>
    </w:pPr>
  </w:style>
  <w:style w:type="paragraph" w:styleId="BalloonText">
    <w:name w:val="Balloon Text"/>
    <w:basedOn w:val="Normal"/>
    <w:link w:val="BalloonTextChar"/>
    <w:uiPriority w:val="99"/>
    <w:semiHidden/>
    <w:unhideWhenUsed/>
    <w:rsid w:val="00556FE4"/>
    <w:rPr>
      <w:rFonts w:ascii="Segoe UI" w:hAnsi="Segoe UI" w:cs="Segoe UI"/>
      <w:sz w:val="18"/>
      <w:szCs w:val="18"/>
    </w:rPr>
  </w:style>
  <w:style w:type="character" w:customStyle="1" w:styleId="BalloonTextChar">
    <w:name w:val="Balloon Text Char"/>
    <w:link w:val="BalloonText"/>
    <w:uiPriority w:val="99"/>
    <w:semiHidden/>
    <w:rsid w:val="00556FE4"/>
    <w:rPr>
      <w:rFonts w:ascii="Segoe UI" w:eastAsia="Times New Roman" w:hAnsi="Segoe UI" w:cs="Segoe UI"/>
      <w:sz w:val="18"/>
      <w:szCs w:val="18"/>
    </w:rPr>
  </w:style>
  <w:style w:type="paragraph" w:customStyle="1" w:styleId="LightGrid-Accent41">
    <w:name w:val="Light Grid - Accent 41"/>
    <w:link w:val="LightGrid-Accent4Char"/>
    <w:uiPriority w:val="1"/>
    <w:qFormat/>
    <w:rsid w:val="008B71EC"/>
    <w:pPr>
      <w:spacing w:before="240" w:after="240" w:line="480" w:lineRule="auto"/>
      <w:jc w:val="both"/>
    </w:pPr>
    <w:rPr>
      <w:rFonts w:ascii="Times New Roman" w:hAnsi="Times New Roman"/>
      <w:sz w:val="24"/>
      <w:szCs w:val="22"/>
      <w:lang w:val="en-GB"/>
    </w:rPr>
  </w:style>
  <w:style w:type="character" w:customStyle="1" w:styleId="LightGrid-Accent4Char">
    <w:name w:val="Light Grid - Accent 4 Char"/>
    <w:link w:val="LightGrid-Accent41"/>
    <w:uiPriority w:val="1"/>
    <w:rsid w:val="008B71EC"/>
    <w:rPr>
      <w:rFonts w:ascii="Times New Roman" w:hAnsi="Times New Roman"/>
      <w:sz w:val="24"/>
    </w:rPr>
  </w:style>
  <w:style w:type="paragraph" w:styleId="NormalWeb">
    <w:name w:val="Normal (Web)"/>
    <w:basedOn w:val="Normal"/>
    <w:uiPriority w:val="99"/>
    <w:unhideWhenUsed/>
    <w:rsid w:val="009E5B05"/>
    <w:pPr>
      <w:spacing w:before="100" w:beforeAutospacing="1" w:after="100" w:afterAutospacing="1"/>
    </w:pPr>
    <w:rPr>
      <w:lang w:eastAsia="en-GB"/>
    </w:rPr>
  </w:style>
  <w:style w:type="character" w:customStyle="1" w:styleId="line">
    <w:name w:val="line"/>
    <w:basedOn w:val="DefaultParagraphFont"/>
    <w:rsid w:val="00D916AD"/>
  </w:style>
  <w:style w:type="paragraph" w:customStyle="1" w:styleId="EndNoteBibliographyTitle">
    <w:name w:val="EndNote Bibliography Title"/>
    <w:basedOn w:val="Normal"/>
    <w:link w:val="EndNoteBibliographyTitleZchn"/>
    <w:rsid w:val="005C04AD"/>
    <w:pPr>
      <w:jc w:val="center"/>
    </w:pPr>
    <w:rPr>
      <w:noProof/>
      <w:sz w:val="24"/>
    </w:rPr>
  </w:style>
  <w:style w:type="character" w:customStyle="1" w:styleId="EndNoteBibliographyTitleZchn">
    <w:name w:val="EndNote Bibliography Title Zchn"/>
    <w:link w:val="EndNoteBibliographyTitle"/>
    <w:rsid w:val="005C04AD"/>
    <w:rPr>
      <w:rFonts w:ascii="Times New Roman" w:eastAsia="Times New Roman" w:hAnsi="Times New Roman"/>
      <w:noProof/>
      <w:sz w:val="24"/>
      <w:szCs w:val="24"/>
    </w:rPr>
  </w:style>
  <w:style w:type="paragraph" w:customStyle="1" w:styleId="EndNoteBibliography">
    <w:name w:val="EndNote Bibliography"/>
    <w:basedOn w:val="Normal"/>
    <w:link w:val="EndNoteBibliographyZchn"/>
    <w:rsid w:val="005C04AD"/>
    <w:rPr>
      <w:noProof/>
      <w:sz w:val="24"/>
    </w:rPr>
  </w:style>
  <w:style w:type="character" w:customStyle="1" w:styleId="EndNoteBibliographyZchn">
    <w:name w:val="EndNote Bibliography Zchn"/>
    <w:link w:val="EndNoteBibliography"/>
    <w:rsid w:val="005C04AD"/>
    <w:rPr>
      <w:rFonts w:ascii="Times New Roman" w:eastAsia="Times New Roman" w:hAnsi="Times New Roman"/>
      <w:noProof/>
      <w:sz w:val="24"/>
      <w:szCs w:val="24"/>
    </w:rPr>
  </w:style>
  <w:style w:type="character" w:customStyle="1" w:styleId="st">
    <w:name w:val="st"/>
    <w:basedOn w:val="DefaultParagraphFont"/>
    <w:rsid w:val="000A5161"/>
  </w:style>
  <w:style w:type="character" w:styleId="Strong">
    <w:name w:val="Strong"/>
    <w:uiPriority w:val="22"/>
    <w:qFormat/>
    <w:rsid w:val="000A5161"/>
    <w:rPr>
      <w:b/>
      <w:bCs/>
    </w:rPr>
  </w:style>
  <w:style w:type="table" w:styleId="TableGrid">
    <w:name w:val="Table Grid"/>
    <w:basedOn w:val="TableNormal"/>
    <w:uiPriority w:val="39"/>
    <w:rsid w:val="007A4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56CD7"/>
    <w:pPr>
      <w:spacing w:line="360" w:lineRule="auto"/>
    </w:pPr>
  </w:style>
  <w:style w:type="character" w:customStyle="1" w:styleId="BodyTextChar">
    <w:name w:val="Body Text Char"/>
    <w:link w:val="BodyText"/>
    <w:rsid w:val="00356CD7"/>
    <w:rPr>
      <w:rFonts w:ascii="Times New Roman" w:eastAsia="Times New Roman" w:hAnsi="Times New Roman" w:cs="Times New Roman"/>
      <w:sz w:val="24"/>
      <w:szCs w:val="24"/>
      <w:lang w:val="en-US"/>
    </w:rPr>
  </w:style>
  <w:style w:type="character" w:customStyle="1" w:styleId="Heading3Char">
    <w:name w:val="Heading 3 Char"/>
    <w:link w:val="Heading3"/>
    <w:uiPriority w:val="9"/>
    <w:rsid w:val="00CB5F7B"/>
    <w:rPr>
      <w:rFonts w:ascii="Times New Roman" w:eastAsia="Times New Roman" w:hAnsi="Times New Roman" w:cs="Times New Roman"/>
      <w:color w:val="0000FF"/>
      <w:sz w:val="24"/>
      <w:szCs w:val="24"/>
      <w:lang w:val="en-US"/>
    </w:rPr>
  </w:style>
  <w:style w:type="character" w:styleId="CommentReference">
    <w:name w:val="annotation reference"/>
    <w:uiPriority w:val="99"/>
    <w:semiHidden/>
    <w:unhideWhenUsed/>
    <w:rsid w:val="00F43D79"/>
    <w:rPr>
      <w:sz w:val="16"/>
      <w:szCs w:val="16"/>
    </w:rPr>
  </w:style>
  <w:style w:type="paragraph" w:styleId="CommentText">
    <w:name w:val="annotation text"/>
    <w:basedOn w:val="Normal"/>
    <w:link w:val="CommentTextChar"/>
    <w:uiPriority w:val="99"/>
    <w:unhideWhenUsed/>
    <w:rsid w:val="00F43D79"/>
    <w:pPr>
      <w:spacing w:after="120"/>
    </w:pPr>
    <w:rPr>
      <w:rFonts w:eastAsia="Calibri"/>
      <w:sz w:val="20"/>
      <w:szCs w:val="20"/>
    </w:rPr>
  </w:style>
  <w:style w:type="character" w:customStyle="1" w:styleId="CommentTextChar">
    <w:name w:val="Comment Text Char"/>
    <w:link w:val="CommentText"/>
    <w:uiPriority w:val="99"/>
    <w:rsid w:val="00F43D79"/>
    <w:rPr>
      <w:rFonts w:ascii="Times New Roman" w:hAnsi="Times New Roman" w:cs="Times New Roman"/>
      <w:sz w:val="20"/>
      <w:szCs w:val="20"/>
      <w:lang w:val="en-US"/>
    </w:rPr>
  </w:style>
  <w:style w:type="character" w:customStyle="1" w:styleId="Heading1Char">
    <w:name w:val="Heading 1 Char"/>
    <w:link w:val="Heading1"/>
    <w:uiPriority w:val="9"/>
    <w:rsid w:val="00654B75"/>
    <w:rPr>
      <w:rFonts w:cs="Calibri"/>
      <w:b/>
      <w:bCs/>
      <w:color w:val="0070C0"/>
      <w:sz w:val="24"/>
      <w:szCs w:val="28"/>
    </w:rPr>
  </w:style>
  <w:style w:type="paragraph" w:styleId="CommentSubject">
    <w:name w:val="annotation subject"/>
    <w:basedOn w:val="CommentText"/>
    <w:next w:val="CommentText"/>
    <w:link w:val="CommentSubjectChar"/>
    <w:uiPriority w:val="99"/>
    <w:semiHidden/>
    <w:unhideWhenUsed/>
    <w:rsid w:val="00DF11D5"/>
    <w:pPr>
      <w:spacing w:after="0"/>
      <w:jc w:val="left"/>
    </w:pPr>
    <w:rPr>
      <w:rFonts w:eastAsia="Times New Roman"/>
      <w:b/>
      <w:bCs/>
    </w:rPr>
  </w:style>
  <w:style w:type="character" w:customStyle="1" w:styleId="CommentSubjectChar">
    <w:name w:val="Comment Subject Char"/>
    <w:link w:val="CommentSubject"/>
    <w:uiPriority w:val="99"/>
    <w:semiHidden/>
    <w:rsid w:val="00DF11D5"/>
    <w:rPr>
      <w:rFonts w:ascii="Times New Roman" w:eastAsia="Times New Roman" w:hAnsi="Times New Roman" w:cs="Times New Roman"/>
      <w:b/>
      <w:bCs/>
      <w:sz w:val="20"/>
      <w:szCs w:val="20"/>
      <w:lang w:val="en-US" w:eastAsia="en-US"/>
    </w:rPr>
  </w:style>
  <w:style w:type="paragraph" w:styleId="Header">
    <w:name w:val="header"/>
    <w:basedOn w:val="Normal"/>
    <w:link w:val="HeaderChar"/>
    <w:uiPriority w:val="99"/>
    <w:unhideWhenUsed/>
    <w:rsid w:val="00E240ED"/>
    <w:pPr>
      <w:tabs>
        <w:tab w:val="center" w:pos="4536"/>
        <w:tab w:val="right" w:pos="9072"/>
      </w:tabs>
    </w:pPr>
  </w:style>
  <w:style w:type="character" w:customStyle="1" w:styleId="HeaderChar">
    <w:name w:val="Header Char"/>
    <w:link w:val="Header"/>
    <w:uiPriority w:val="99"/>
    <w:rsid w:val="00E240ED"/>
    <w:rPr>
      <w:rFonts w:ascii="Times New Roman" w:eastAsia="Times New Roman" w:hAnsi="Times New Roman"/>
      <w:sz w:val="22"/>
      <w:szCs w:val="24"/>
      <w:lang w:val="en-US" w:eastAsia="en-US"/>
    </w:rPr>
  </w:style>
  <w:style w:type="paragraph" w:styleId="Footer">
    <w:name w:val="footer"/>
    <w:basedOn w:val="Normal"/>
    <w:link w:val="FooterChar"/>
    <w:uiPriority w:val="99"/>
    <w:unhideWhenUsed/>
    <w:rsid w:val="00E240ED"/>
    <w:pPr>
      <w:tabs>
        <w:tab w:val="center" w:pos="4536"/>
        <w:tab w:val="right" w:pos="9072"/>
      </w:tabs>
    </w:pPr>
  </w:style>
  <w:style w:type="character" w:customStyle="1" w:styleId="FooterChar">
    <w:name w:val="Footer Char"/>
    <w:link w:val="Footer"/>
    <w:uiPriority w:val="99"/>
    <w:rsid w:val="00E240ED"/>
    <w:rPr>
      <w:rFonts w:ascii="Times New Roman" w:eastAsia="Times New Roman" w:hAnsi="Times New Roman"/>
      <w:sz w:val="22"/>
      <w:szCs w:val="24"/>
      <w:lang w:val="en-US" w:eastAsia="en-US"/>
    </w:rPr>
  </w:style>
  <w:style w:type="character" w:styleId="PageNumber">
    <w:name w:val="page number"/>
    <w:uiPriority w:val="99"/>
    <w:semiHidden/>
    <w:unhideWhenUsed/>
    <w:rsid w:val="00E240ED"/>
  </w:style>
  <w:style w:type="paragraph" w:styleId="DocumentMap">
    <w:name w:val="Document Map"/>
    <w:basedOn w:val="Normal"/>
    <w:link w:val="DocumentMapChar"/>
    <w:uiPriority w:val="99"/>
    <w:semiHidden/>
    <w:unhideWhenUsed/>
    <w:rsid w:val="003816C3"/>
    <w:rPr>
      <w:sz w:val="24"/>
    </w:rPr>
  </w:style>
  <w:style w:type="character" w:customStyle="1" w:styleId="DocumentMapChar">
    <w:name w:val="Document Map Char"/>
    <w:link w:val="DocumentMap"/>
    <w:uiPriority w:val="99"/>
    <w:semiHidden/>
    <w:rsid w:val="003816C3"/>
    <w:rPr>
      <w:rFonts w:ascii="Times New Roman" w:eastAsia="Times New Roman" w:hAnsi="Times New Roman"/>
      <w:sz w:val="24"/>
      <w:szCs w:val="24"/>
      <w:lang w:val="en-US" w:eastAsia="en-US"/>
    </w:rPr>
  </w:style>
  <w:style w:type="paragraph" w:styleId="Title">
    <w:name w:val="Title"/>
    <w:basedOn w:val="Normal"/>
    <w:next w:val="Subtitle"/>
    <w:link w:val="TitleChar"/>
    <w:qFormat/>
    <w:rsid w:val="00467930"/>
    <w:pPr>
      <w:spacing w:line="360" w:lineRule="auto"/>
      <w:jc w:val="center"/>
    </w:pPr>
    <w:rPr>
      <w:sz w:val="24"/>
      <w:lang w:eastAsia="de-DE"/>
    </w:rPr>
  </w:style>
  <w:style w:type="character" w:customStyle="1" w:styleId="TitleChar">
    <w:name w:val="Title Char"/>
    <w:link w:val="Title"/>
    <w:rsid w:val="00467930"/>
    <w:rPr>
      <w:rFonts w:ascii="Times New Roman" w:eastAsia="Times New Roman" w:hAnsi="Times New Roman"/>
      <w:sz w:val="24"/>
      <w:szCs w:val="24"/>
      <w:lang w:val="en-US"/>
    </w:rPr>
  </w:style>
  <w:style w:type="paragraph" w:styleId="Subtitle">
    <w:name w:val="Subtitle"/>
    <w:basedOn w:val="Normal"/>
    <w:next w:val="Normal"/>
    <w:link w:val="SubtitleChar"/>
    <w:uiPriority w:val="11"/>
    <w:qFormat/>
    <w:rsid w:val="00467930"/>
    <w:pPr>
      <w:spacing w:after="60"/>
      <w:jc w:val="center"/>
      <w:outlineLvl w:val="1"/>
    </w:pPr>
    <w:rPr>
      <w:rFonts w:ascii="Calibri Light" w:hAnsi="Calibri Light"/>
      <w:sz w:val="24"/>
    </w:rPr>
  </w:style>
  <w:style w:type="character" w:customStyle="1" w:styleId="SubtitleChar">
    <w:name w:val="Subtitle Char"/>
    <w:link w:val="Subtitle"/>
    <w:uiPriority w:val="11"/>
    <w:rsid w:val="00467930"/>
    <w:rPr>
      <w:rFonts w:ascii="Calibri Light" w:eastAsia="Times New Roman" w:hAnsi="Calibri Light" w:cs="Times New Roman"/>
      <w:sz w:val="24"/>
      <w:szCs w:val="24"/>
      <w:lang w:val="en-US" w:eastAsia="en-US"/>
    </w:rPr>
  </w:style>
  <w:style w:type="character" w:customStyle="1" w:styleId="Heading2Char">
    <w:name w:val="Heading 2 Char"/>
    <w:link w:val="Heading2"/>
    <w:uiPriority w:val="9"/>
    <w:rsid w:val="00654B75"/>
    <w:rPr>
      <w:rFonts w:cs="Calibri"/>
      <w:b/>
      <w:color w:val="000000"/>
      <w:sz w:val="22"/>
      <w:szCs w:val="24"/>
    </w:rPr>
  </w:style>
  <w:style w:type="paragraph" w:styleId="TOCHeading">
    <w:name w:val="TOC Heading"/>
    <w:basedOn w:val="Heading1"/>
    <w:next w:val="Normal"/>
    <w:uiPriority w:val="39"/>
    <w:unhideWhenUsed/>
    <w:qFormat/>
    <w:rsid w:val="008F5041"/>
    <w:pPr>
      <w:keepNext/>
      <w:keepLines/>
      <w:spacing w:before="240" w:line="259" w:lineRule="auto"/>
      <w:jc w:val="left"/>
      <w:outlineLvl w:val="9"/>
    </w:pPr>
    <w:rPr>
      <w:rFonts w:ascii="Calibri Light" w:eastAsia="Times New Roman" w:hAnsi="Calibri Light" w:cs="Times New Roman"/>
      <w:b w:val="0"/>
      <w:color w:val="2F5496"/>
      <w:sz w:val="32"/>
      <w:szCs w:val="32"/>
    </w:rPr>
  </w:style>
  <w:style w:type="paragraph" w:styleId="TOC2">
    <w:name w:val="toc 2"/>
    <w:basedOn w:val="Normal"/>
    <w:next w:val="Normal"/>
    <w:autoRedefine/>
    <w:uiPriority w:val="39"/>
    <w:unhideWhenUsed/>
    <w:rsid w:val="008F5041"/>
    <w:pPr>
      <w:spacing w:after="100" w:line="259" w:lineRule="auto"/>
      <w:ind w:left="220"/>
      <w:jc w:val="left"/>
    </w:pPr>
    <w:rPr>
      <w:rFonts w:cs="Times New Roman"/>
      <w:color w:val="auto"/>
      <w:szCs w:val="22"/>
    </w:rPr>
  </w:style>
  <w:style w:type="paragraph" w:styleId="TOC1">
    <w:name w:val="toc 1"/>
    <w:basedOn w:val="Normal"/>
    <w:next w:val="Normal"/>
    <w:autoRedefine/>
    <w:uiPriority w:val="39"/>
    <w:unhideWhenUsed/>
    <w:rsid w:val="008F5041"/>
    <w:pPr>
      <w:spacing w:after="100" w:line="259" w:lineRule="auto"/>
      <w:jc w:val="left"/>
    </w:pPr>
    <w:rPr>
      <w:rFonts w:cs="Times New Roman"/>
      <w:color w:val="auto"/>
      <w:szCs w:val="22"/>
    </w:rPr>
  </w:style>
  <w:style w:type="paragraph" w:styleId="TOC3">
    <w:name w:val="toc 3"/>
    <w:basedOn w:val="Normal"/>
    <w:next w:val="Normal"/>
    <w:autoRedefine/>
    <w:uiPriority w:val="39"/>
    <w:unhideWhenUsed/>
    <w:rsid w:val="008F5041"/>
    <w:pPr>
      <w:spacing w:after="100" w:line="259" w:lineRule="auto"/>
      <w:ind w:left="440"/>
      <w:jc w:val="left"/>
    </w:pPr>
    <w:rPr>
      <w:rFonts w:cs="Times New Roman"/>
      <w:color w:val="auto"/>
      <w:szCs w:val="22"/>
    </w:rPr>
  </w:style>
  <w:style w:type="character" w:customStyle="1" w:styleId="Heading4Char">
    <w:name w:val="Heading 4 Char"/>
    <w:link w:val="Heading4"/>
    <w:uiPriority w:val="9"/>
    <w:rsid w:val="006B6216"/>
    <w:rPr>
      <w:rFonts w:ascii="Calibri" w:eastAsia="Yu Mincho" w:hAnsi="Calibri" w:cs="Arial"/>
      <w:b/>
      <w:bCs/>
      <w:color w:val="000000"/>
      <w:sz w:val="28"/>
      <w:szCs w:val="28"/>
    </w:rPr>
  </w:style>
  <w:style w:type="table" w:customStyle="1" w:styleId="TableGrid1">
    <w:name w:val="Table Grid1"/>
    <w:basedOn w:val="TableNormal"/>
    <w:next w:val="TableGrid"/>
    <w:uiPriority w:val="39"/>
    <w:rsid w:val="0024389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A270B8"/>
    <w:rPr>
      <w:color w:val="605E5C"/>
      <w:shd w:val="clear" w:color="auto" w:fill="E1DFDD"/>
    </w:rPr>
  </w:style>
  <w:style w:type="table" w:customStyle="1" w:styleId="TableGrid2">
    <w:name w:val="Table Grid2"/>
    <w:basedOn w:val="TableNormal"/>
    <w:next w:val="TableGrid"/>
    <w:uiPriority w:val="39"/>
    <w:rsid w:val="00502EDE"/>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unhideWhenUsed/>
    <w:rsid w:val="006532DA"/>
    <w:rPr>
      <w:rFonts w:eastAsia="Times New Roman" w:cs="Calibri"/>
      <w:color w:val="000000"/>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6012">
      <w:bodyDiv w:val="1"/>
      <w:marLeft w:val="0"/>
      <w:marRight w:val="0"/>
      <w:marTop w:val="0"/>
      <w:marBottom w:val="0"/>
      <w:divBdr>
        <w:top w:val="none" w:sz="0" w:space="0" w:color="auto"/>
        <w:left w:val="none" w:sz="0" w:space="0" w:color="auto"/>
        <w:bottom w:val="none" w:sz="0" w:space="0" w:color="auto"/>
        <w:right w:val="none" w:sz="0" w:space="0" w:color="auto"/>
      </w:divBdr>
    </w:div>
    <w:div w:id="24673298">
      <w:bodyDiv w:val="1"/>
      <w:marLeft w:val="0"/>
      <w:marRight w:val="0"/>
      <w:marTop w:val="0"/>
      <w:marBottom w:val="0"/>
      <w:divBdr>
        <w:top w:val="none" w:sz="0" w:space="0" w:color="auto"/>
        <w:left w:val="none" w:sz="0" w:space="0" w:color="auto"/>
        <w:bottom w:val="none" w:sz="0" w:space="0" w:color="auto"/>
        <w:right w:val="none" w:sz="0" w:space="0" w:color="auto"/>
      </w:divBdr>
    </w:div>
    <w:div w:id="27879202">
      <w:bodyDiv w:val="1"/>
      <w:marLeft w:val="0"/>
      <w:marRight w:val="0"/>
      <w:marTop w:val="0"/>
      <w:marBottom w:val="0"/>
      <w:divBdr>
        <w:top w:val="none" w:sz="0" w:space="0" w:color="auto"/>
        <w:left w:val="none" w:sz="0" w:space="0" w:color="auto"/>
        <w:bottom w:val="none" w:sz="0" w:space="0" w:color="auto"/>
        <w:right w:val="none" w:sz="0" w:space="0" w:color="auto"/>
      </w:divBdr>
    </w:div>
    <w:div w:id="29231866">
      <w:bodyDiv w:val="1"/>
      <w:marLeft w:val="0"/>
      <w:marRight w:val="0"/>
      <w:marTop w:val="0"/>
      <w:marBottom w:val="0"/>
      <w:divBdr>
        <w:top w:val="none" w:sz="0" w:space="0" w:color="auto"/>
        <w:left w:val="none" w:sz="0" w:space="0" w:color="auto"/>
        <w:bottom w:val="none" w:sz="0" w:space="0" w:color="auto"/>
        <w:right w:val="none" w:sz="0" w:space="0" w:color="auto"/>
      </w:divBdr>
    </w:div>
    <w:div w:id="106895737">
      <w:bodyDiv w:val="1"/>
      <w:marLeft w:val="0"/>
      <w:marRight w:val="0"/>
      <w:marTop w:val="0"/>
      <w:marBottom w:val="0"/>
      <w:divBdr>
        <w:top w:val="none" w:sz="0" w:space="0" w:color="auto"/>
        <w:left w:val="none" w:sz="0" w:space="0" w:color="auto"/>
        <w:bottom w:val="none" w:sz="0" w:space="0" w:color="auto"/>
        <w:right w:val="none" w:sz="0" w:space="0" w:color="auto"/>
      </w:divBdr>
    </w:div>
    <w:div w:id="107045914">
      <w:bodyDiv w:val="1"/>
      <w:marLeft w:val="0"/>
      <w:marRight w:val="0"/>
      <w:marTop w:val="0"/>
      <w:marBottom w:val="0"/>
      <w:divBdr>
        <w:top w:val="none" w:sz="0" w:space="0" w:color="auto"/>
        <w:left w:val="none" w:sz="0" w:space="0" w:color="auto"/>
        <w:bottom w:val="none" w:sz="0" w:space="0" w:color="auto"/>
        <w:right w:val="none" w:sz="0" w:space="0" w:color="auto"/>
      </w:divBdr>
    </w:div>
    <w:div w:id="134613581">
      <w:bodyDiv w:val="1"/>
      <w:marLeft w:val="0"/>
      <w:marRight w:val="0"/>
      <w:marTop w:val="0"/>
      <w:marBottom w:val="0"/>
      <w:divBdr>
        <w:top w:val="none" w:sz="0" w:space="0" w:color="auto"/>
        <w:left w:val="none" w:sz="0" w:space="0" w:color="auto"/>
        <w:bottom w:val="none" w:sz="0" w:space="0" w:color="auto"/>
        <w:right w:val="none" w:sz="0" w:space="0" w:color="auto"/>
      </w:divBdr>
    </w:div>
    <w:div w:id="249705791">
      <w:bodyDiv w:val="1"/>
      <w:marLeft w:val="0"/>
      <w:marRight w:val="0"/>
      <w:marTop w:val="0"/>
      <w:marBottom w:val="0"/>
      <w:divBdr>
        <w:top w:val="none" w:sz="0" w:space="0" w:color="auto"/>
        <w:left w:val="none" w:sz="0" w:space="0" w:color="auto"/>
        <w:bottom w:val="none" w:sz="0" w:space="0" w:color="auto"/>
        <w:right w:val="none" w:sz="0" w:space="0" w:color="auto"/>
      </w:divBdr>
    </w:div>
    <w:div w:id="272907601">
      <w:bodyDiv w:val="1"/>
      <w:marLeft w:val="0"/>
      <w:marRight w:val="0"/>
      <w:marTop w:val="0"/>
      <w:marBottom w:val="0"/>
      <w:divBdr>
        <w:top w:val="none" w:sz="0" w:space="0" w:color="auto"/>
        <w:left w:val="none" w:sz="0" w:space="0" w:color="auto"/>
        <w:bottom w:val="none" w:sz="0" w:space="0" w:color="auto"/>
        <w:right w:val="none" w:sz="0" w:space="0" w:color="auto"/>
      </w:divBdr>
    </w:div>
    <w:div w:id="290521672">
      <w:bodyDiv w:val="1"/>
      <w:marLeft w:val="0"/>
      <w:marRight w:val="0"/>
      <w:marTop w:val="0"/>
      <w:marBottom w:val="0"/>
      <w:divBdr>
        <w:top w:val="none" w:sz="0" w:space="0" w:color="auto"/>
        <w:left w:val="none" w:sz="0" w:space="0" w:color="auto"/>
        <w:bottom w:val="none" w:sz="0" w:space="0" w:color="auto"/>
        <w:right w:val="none" w:sz="0" w:space="0" w:color="auto"/>
      </w:divBdr>
    </w:div>
    <w:div w:id="294064217">
      <w:bodyDiv w:val="1"/>
      <w:marLeft w:val="0"/>
      <w:marRight w:val="0"/>
      <w:marTop w:val="0"/>
      <w:marBottom w:val="0"/>
      <w:divBdr>
        <w:top w:val="none" w:sz="0" w:space="0" w:color="auto"/>
        <w:left w:val="none" w:sz="0" w:space="0" w:color="auto"/>
        <w:bottom w:val="none" w:sz="0" w:space="0" w:color="auto"/>
        <w:right w:val="none" w:sz="0" w:space="0" w:color="auto"/>
      </w:divBdr>
    </w:div>
    <w:div w:id="320231710">
      <w:bodyDiv w:val="1"/>
      <w:marLeft w:val="0"/>
      <w:marRight w:val="0"/>
      <w:marTop w:val="0"/>
      <w:marBottom w:val="0"/>
      <w:divBdr>
        <w:top w:val="none" w:sz="0" w:space="0" w:color="auto"/>
        <w:left w:val="none" w:sz="0" w:space="0" w:color="auto"/>
        <w:bottom w:val="none" w:sz="0" w:space="0" w:color="auto"/>
        <w:right w:val="none" w:sz="0" w:space="0" w:color="auto"/>
      </w:divBdr>
    </w:div>
    <w:div w:id="375661123">
      <w:bodyDiv w:val="1"/>
      <w:marLeft w:val="0"/>
      <w:marRight w:val="0"/>
      <w:marTop w:val="0"/>
      <w:marBottom w:val="0"/>
      <w:divBdr>
        <w:top w:val="none" w:sz="0" w:space="0" w:color="auto"/>
        <w:left w:val="none" w:sz="0" w:space="0" w:color="auto"/>
        <w:bottom w:val="none" w:sz="0" w:space="0" w:color="auto"/>
        <w:right w:val="none" w:sz="0" w:space="0" w:color="auto"/>
      </w:divBdr>
    </w:div>
    <w:div w:id="414982176">
      <w:bodyDiv w:val="1"/>
      <w:marLeft w:val="0"/>
      <w:marRight w:val="0"/>
      <w:marTop w:val="0"/>
      <w:marBottom w:val="0"/>
      <w:divBdr>
        <w:top w:val="none" w:sz="0" w:space="0" w:color="auto"/>
        <w:left w:val="none" w:sz="0" w:space="0" w:color="auto"/>
        <w:bottom w:val="none" w:sz="0" w:space="0" w:color="auto"/>
        <w:right w:val="none" w:sz="0" w:space="0" w:color="auto"/>
      </w:divBdr>
    </w:div>
    <w:div w:id="438262023">
      <w:bodyDiv w:val="1"/>
      <w:marLeft w:val="0"/>
      <w:marRight w:val="0"/>
      <w:marTop w:val="0"/>
      <w:marBottom w:val="0"/>
      <w:divBdr>
        <w:top w:val="none" w:sz="0" w:space="0" w:color="auto"/>
        <w:left w:val="none" w:sz="0" w:space="0" w:color="auto"/>
        <w:bottom w:val="none" w:sz="0" w:space="0" w:color="auto"/>
        <w:right w:val="none" w:sz="0" w:space="0" w:color="auto"/>
      </w:divBdr>
      <w:divsChild>
        <w:div w:id="803548654">
          <w:marLeft w:val="0"/>
          <w:marRight w:val="0"/>
          <w:marTop w:val="0"/>
          <w:marBottom w:val="0"/>
          <w:divBdr>
            <w:top w:val="none" w:sz="0" w:space="0" w:color="auto"/>
            <w:left w:val="none" w:sz="0" w:space="0" w:color="auto"/>
            <w:bottom w:val="none" w:sz="0" w:space="0" w:color="auto"/>
            <w:right w:val="none" w:sz="0" w:space="0" w:color="auto"/>
          </w:divBdr>
          <w:divsChild>
            <w:div w:id="1546912122">
              <w:marLeft w:val="0"/>
              <w:marRight w:val="0"/>
              <w:marTop w:val="0"/>
              <w:marBottom w:val="0"/>
              <w:divBdr>
                <w:top w:val="none" w:sz="0" w:space="0" w:color="auto"/>
                <w:left w:val="none" w:sz="0" w:space="0" w:color="auto"/>
                <w:bottom w:val="none" w:sz="0" w:space="0" w:color="auto"/>
                <w:right w:val="none" w:sz="0" w:space="0" w:color="auto"/>
              </w:divBdr>
              <w:divsChild>
                <w:div w:id="1233278878">
                  <w:marLeft w:val="0"/>
                  <w:marRight w:val="0"/>
                  <w:marTop w:val="0"/>
                  <w:marBottom w:val="0"/>
                  <w:divBdr>
                    <w:top w:val="none" w:sz="0" w:space="0" w:color="auto"/>
                    <w:left w:val="none" w:sz="0" w:space="0" w:color="auto"/>
                    <w:bottom w:val="none" w:sz="0" w:space="0" w:color="auto"/>
                    <w:right w:val="none" w:sz="0" w:space="0" w:color="auto"/>
                  </w:divBdr>
                  <w:divsChild>
                    <w:div w:id="159262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35806">
      <w:bodyDiv w:val="1"/>
      <w:marLeft w:val="0"/>
      <w:marRight w:val="0"/>
      <w:marTop w:val="0"/>
      <w:marBottom w:val="0"/>
      <w:divBdr>
        <w:top w:val="none" w:sz="0" w:space="0" w:color="auto"/>
        <w:left w:val="none" w:sz="0" w:space="0" w:color="auto"/>
        <w:bottom w:val="none" w:sz="0" w:space="0" w:color="auto"/>
        <w:right w:val="none" w:sz="0" w:space="0" w:color="auto"/>
      </w:divBdr>
    </w:div>
    <w:div w:id="491457191">
      <w:bodyDiv w:val="1"/>
      <w:marLeft w:val="0"/>
      <w:marRight w:val="0"/>
      <w:marTop w:val="0"/>
      <w:marBottom w:val="0"/>
      <w:divBdr>
        <w:top w:val="none" w:sz="0" w:space="0" w:color="auto"/>
        <w:left w:val="none" w:sz="0" w:space="0" w:color="auto"/>
        <w:bottom w:val="none" w:sz="0" w:space="0" w:color="auto"/>
        <w:right w:val="none" w:sz="0" w:space="0" w:color="auto"/>
      </w:divBdr>
    </w:div>
    <w:div w:id="501315646">
      <w:bodyDiv w:val="1"/>
      <w:marLeft w:val="0"/>
      <w:marRight w:val="0"/>
      <w:marTop w:val="0"/>
      <w:marBottom w:val="0"/>
      <w:divBdr>
        <w:top w:val="none" w:sz="0" w:space="0" w:color="auto"/>
        <w:left w:val="none" w:sz="0" w:space="0" w:color="auto"/>
        <w:bottom w:val="none" w:sz="0" w:space="0" w:color="auto"/>
        <w:right w:val="none" w:sz="0" w:space="0" w:color="auto"/>
      </w:divBdr>
    </w:div>
    <w:div w:id="512261602">
      <w:bodyDiv w:val="1"/>
      <w:marLeft w:val="0"/>
      <w:marRight w:val="0"/>
      <w:marTop w:val="0"/>
      <w:marBottom w:val="0"/>
      <w:divBdr>
        <w:top w:val="none" w:sz="0" w:space="0" w:color="auto"/>
        <w:left w:val="none" w:sz="0" w:space="0" w:color="auto"/>
        <w:bottom w:val="none" w:sz="0" w:space="0" w:color="auto"/>
        <w:right w:val="none" w:sz="0" w:space="0" w:color="auto"/>
      </w:divBdr>
    </w:div>
    <w:div w:id="572814541">
      <w:bodyDiv w:val="1"/>
      <w:marLeft w:val="0"/>
      <w:marRight w:val="0"/>
      <w:marTop w:val="0"/>
      <w:marBottom w:val="0"/>
      <w:divBdr>
        <w:top w:val="none" w:sz="0" w:space="0" w:color="auto"/>
        <w:left w:val="none" w:sz="0" w:space="0" w:color="auto"/>
        <w:bottom w:val="none" w:sz="0" w:space="0" w:color="auto"/>
        <w:right w:val="none" w:sz="0" w:space="0" w:color="auto"/>
      </w:divBdr>
    </w:div>
    <w:div w:id="608009354">
      <w:bodyDiv w:val="1"/>
      <w:marLeft w:val="0"/>
      <w:marRight w:val="0"/>
      <w:marTop w:val="0"/>
      <w:marBottom w:val="0"/>
      <w:divBdr>
        <w:top w:val="none" w:sz="0" w:space="0" w:color="auto"/>
        <w:left w:val="none" w:sz="0" w:space="0" w:color="auto"/>
        <w:bottom w:val="none" w:sz="0" w:space="0" w:color="auto"/>
        <w:right w:val="none" w:sz="0" w:space="0" w:color="auto"/>
      </w:divBdr>
    </w:div>
    <w:div w:id="698966542">
      <w:bodyDiv w:val="1"/>
      <w:marLeft w:val="0"/>
      <w:marRight w:val="0"/>
      <w:marTop w:val="0"/>
      <w:marBottom w:val="0"/>
      <w:divBdr>
        <w:top w:val="none" w:sz="0" w:space="0" w:color="auto"/>
        <w:left w:val="none" w:sz="0" w:space="0" w:color="auto"/>
        <w:bottom w:val="none" w:sz="0" w:space="0" w:color="auto"/>
        <w:right w:val="none" w:sz="0" w:space="0" w:color="auto"/>
      </w:divBdr>
      <w:divsChild>
        <w:div w:id="525994544">
          <w:marLeft w:val="360"/>
          <w:marRight w:val="0"/>
          <w:marTop w:val="0"/>
          <w:marBottom w:val="0"/>
          <w:divBdr>
            <w:top w:val="none" w:sz="0" w:space="0" w:color="auto"/>
            <w:left w:val="none" w:sz="0" w:space="0" w:color="auto"/>
            <w:bottom w:val="none" w:sz="0" w:space="0" w:color="auto"/>
            <w:right w:val="none" w:sz="0" w:space="0" w:color="auto"/>
          </w:divBdr>
        </w:div>
        <w:div w:id="1199004196">
          <w:marLeft w:val="360"/>
          <w:marRight w:val="0"/>
          <w:marTop w:val="0"/>
          <w:marBottom w:val="0"/>
          <w:divBdr>
            <w:top w:val="none" w:sz="0" w:space="0" w:color="auto"/>
            <w:left w:val="none" w:sz="0" w:space="0" w:color="auto"/>
            <w:bottom w:val="none" w:sz="0" w:space="0" w:color="auto"/>
            <w:right w:val="none" w:sz="0" w:space="0" w:color="auto"/>
          </w:divBdr>
        </w:div>
      </w:divsChild>
    </w:div>
    <w:div w:id="735781050">
      <w:bodyDiv w:val="1"/>
      <w:marLeft w:val="0"/>
      <w:marRight w:val="0"/>
      <w:marTop w:val="0"/>
      <w:marBottom w:val="0"/>
      <w:divBdr>
        <w:top w:val="none" w:sz="0" w:space="0" w:color="auto"/>
        <w:left w:val="none" w:sz="0" w:space="0" w:color="auto"/>
        <w:bottom w:val="none" w:sz="0" w:space="0" w:color="auto"/>
        <w:right w:val="none" w:sz="0" w:space="0" w:color="auto"/>
      </w:divBdr>
    </w:div>
    <w:div w:id="798765950">
      <w:bodyDiv w:val="1"/>
      <w:marLeft w:val="0"/>
      <w:marRight w:val="0"/>
      <w:marTop w:val="0"/>
      <w:marBottom w:val="0"/>
      <w:divBdr>
        <w:top w:val="none" w:sz="0" w:space="0" w:color="auto"/>
        <w:left w:val="none" w:sz="0" w:space="0" w:color="auto"/>
        <w:bottom w:val="none" w:sz="0" w:space="0" w:color="auto"/>
        <w:right w:val="none" w:sz="0" w:space="0" w:color="auto"/>
      </w:divBdr>
    </w:div>
    <w:div w:id="807894231">
      <w:bodyDiv w:val="1"/>
      <w:marLeft w:val="0"/>
      <w:marRight w:val="0"/>
      <w:marTop w:val="0"/>
      <w:marBottom w:val="0"/>
      <w:divBdr>
        <w:top w:val="none" w:sz="0" w:space="0" w:color="auto"/>
        <w:left w:val="none" w:sz="0" w:space="0" w:color="auto"/>
        <w:bottom w:val="none" w:sz="0" w:space="0" w:color="auto"/>
        <w:right w:val="none" w:sz="0" w:space="0" w:color="auto"/>
      </w:divBdr>
    </w:div>
    <w:div w:id="821195763">
      <w:bodyDiv w:val="1"/>
      <w:marLeft w:val="0"/>
      <w:marRight w:val="0"/>
      <w:marTop w:val="0"/>
      <w:marBottom w:val="0"/>
      <w:divBdr>
        <w:top w:val="none" w:sz="0" w:space="0" w:color="auto"/>
        <w:left w:val="none" w:sz="0" w:space="0" w:color="auto"/>
        <w:bottom w:val="none" w:sz="0" w:space="0" w:color="auto"/>
        <w:right w:val="none" w:sz="0" w:space="0" w:color="auto"/>
      </w:divBdr>
    </w:div>
    <w:div w:id="839544641">
      <w:bodyDiv w:val="1"/>
      <w:marLeft w:val="0"/>
      <w:marRight w:val="0"/>
      <w:marTop w:val="0"/>
      <w:marBottom w:val="0"/>
      <w:divBdr>
        <w:top w:val="none" w:sz="0" w:space="0" w:color="auto"/>
        <w:left w:val="none" w:sz="0" w:space="0" w:color="auto"/>
        <w:bottom w:val="none" w:sz="0" w:space="0" w:color="auto"/>
        <w:right w:val="none" w:sz="0" w:space="0" w:color="auto"/>
      </w:divBdr>
    </w:div>
    <w:div w:id="860162917">
      <w:bodyDiv w:val="1"/>
      <w:marLeft w:val="0"/>
      <w:marRight w:val="0"/>
      <w:marTop w:val="0"/>
      <w:marBottom w:val="0"/>
      <w:divBdr>
        <w:top w:val="none" w:sz="0" w:space="0" w:color="auto"/>
        <w:left w:val="none" w:sz="0" w:space="0" w:color="auto"/>
        <w:bottom w:val="none" w:sz="0" w:space="0" w:color="auto"/>
        <w:right w:val="none" w:sz="0" w:space="0" w:color="auto"/>
      </w:divBdr>
    </w:div>
    <w:div w:id="886721611">
      <w:bodyDiv w:val="1"/>
      <w:marLeft w:val="0"/>
      <w:marRight w:val="0"/>
      <w:marTop w:val="0"/>
      <w:marBottom w:val="0"/>
      <w:divBdr>
        <w:top w:val="none" w:sz="0" w:space="0" w:color="auto"/>
        <w:left w:val="none" w:sz="0" w:space="0" w:color="auto"/>
        <w:bottom w:val="none" w:sz="0" w:space="0" w:color="auto"/>
        <w:right w:val="none" w:sz="0" w:space="0" w:color="auto"/>
      </w:divBdr>
    </w:div>
    <w:div w:id="922563710">
      <w:bodyDiv w:val="1"/>
      <w:marLeft w:val="0"/>
      <w:marRight w:val="0"/>
      <w:marTop w:val="0"/>
      <w:marBottom w:val="0"/>
      <w:divBdr>
        <w:top w:val="none" w:sz="0" w:space="0" w:color="auto"/>
        <w:left w:val="none" w:sz="0" w:space="0" w:color="auto"/>
        <w:bottom w:val="none" w:sz="0" w:space="0" w:color="auto"/>
        <w:right w:val="none" w:sz="0" w:space="0" w:color="auto"/>
      </w:divBdr>
    </w:div>
    <w:div w:id="929971863">
      <w:bodyDiv w:val="1"/>
      <w:marLeft w:val="0"/>
      <w:marRight w:val="0"/>
      <w:marTop w:val="0"/>
      <w:marBottom w:val="0"/>
      <w:divBdr>
        <w:top w:val="none" w:sz="0" w:space="0" w:color="auto"/>
        <w:left w:val="none" w:sz="0" w:space="0" w:color="auto"/>
        <w:bottom w:val="none" w:sz="0" w:space="0" w:color="auto"/>
        <w:right w:val="none" w:sz="0" w:space="0" w:color="auto"/>
      </w:divBdr>
    </w:div>
    <w:div w:id="932863701">
      <w:bodyDiv w:val="1"/>
      <w:marLeft w:val="0"/>
      <w:marRight w:val="0"/>
      <w:marTop w:val="0"/>
      <w:marBottom w:val="0"/>
      <w:divBdr>
        <w:top w:val="none" w:sz="0" w:space="0" w:color="auto"/>
        <w:left w:val="none" w:sz="0" w:space="0" w:color="auto"/>
        <w:bottom w:val="none" w:sz="0" w:space="0" w:color="auto"/>
        <w:right w:val="none" w:sz="0" w:space="0" w:color="auto"/>
      </w:divBdr>
      <w:divsChild>
        <w:div w:id="940182908">
          <w:marLeft w:val="274"/>
          <w:marRight w:val="0"/>
          <w:marTop w:val="0"/>
          <w:marBottom w:val="0"/>
          <w:divBdr>
            <w:top w:val="none" w:sz="0" w:space="0" w:color="auto"/>
            <w:left w:val="none" w:sz="0" w:space="0" w:color="auto"/>
            <w:bottom w:val="none" w:sz="0" w:space="0" w:color="auto"/>
            <w:right w:val="none" w:sz="0" w:space="0" w:color="auto"/>
          </w:divBdr>
        </w:div>
        <w:div w:id="24336932">
          <w:marLeft w:val="274"/>
          <w:marRight w:val="0"/>
          <w:marTop w:val="0"/>
          <w:marBottom w:val="0"/>
          <w:divBdr>
            <w:top w:val="none" w:sz="0" w:space="0" w:color="auto"/>
            <w:left w:val="none" w:sz="0" w:space="0" w:color="auto"/>
            <w:bottom w:val="none" w:sz="0" w:space="0" w:color="auto"/>
            <w:right w:val="none" w:sz="0" w:space="0" w:color="auto"/>
          </w:divBdr>
        </w:div>
        <w:div w:id="249854291">
          <w:marLeft w:val="274"/>
          <w:marRight w:val="0"/>
          <w:marTop w:val="0"/>
          <w:marBottom w:val="0"/>
          <w:divBdr>
            <w:top w:val="none" w:sz="0" w:space="0" w:color="auto"/>
            <w:left w:val="none" w:sz="0" w:space="0" w:color="auto"/>
            <w:bottom w:val="none" w:sz="0" w:space="0" w:color="auto"/>
            <w:right w:val="none" w:sz="0" w:space="0" w:color="auto"/>
          </w:divBdr>
        </w:div>
        <w:div w:id="185486494">
          <w:marLeft w:val="274"/>
          <w:marRight w:val="0"/>
          <w:marTop w:val="0"/>
          <w:marBottom w:val="0"/>
          <w:divBdr>
            <w:top w:val="none" w:sz="0" w:space="0" w:color="auto"/>
            <w:left w:val="none" w:sz="0" w:space="0" w:color="auto"/>
            <w:bottom w:val="none" w:sz="0" w:space="0" w:color="auto"/>
            <w:right w:val="none" w:sz="0" w:space="0" w:color="auto"/>
          </w:divBdr>
        </w:div>
        <w:div w:id="1058086829">
          <w:marLeft w:val="274"/>
          <w:marRight w:val="0"/>
          <w:marTop w:val="0"/>
          <w:marBottom w:val="0"/>
          <w:divBdr>
            <w:top w:val="none" w:sz="0" w:space="0" w:color="auto"/>
            <w:left w:val="none" w:sz="0" w:space="0" w:color="auto"/>
            <w:bottom w:val="none" w:sz="0" w:space="0" w:color="auto"/>
            <w:right w:val="none" w:sz="0" w:space="0" w:color="auto"/>
          </w:divBdr>
        </w:div>
        <w:div w:id="1789548412">
          <w:marLeft w:val="274"/>
          <w:marRight w:val="0"/>
          <w:marTop w:val="0"/>
          <w:marBottom w:val="0"/>
          <w:divBdr>
            <w:top w:val="none" w:sz="0" w:space="0" w:color="auto"/>
            <w:left w:val="none" w:sz="0" w:space="0" w:color="auto"/>
            <w:bottom w:val="none" w:sz="0" w:space="0" w:color="auto"/>
            <w:right w:val="none" w:sz="0" w:space="0" w:color="auto"/>
          </w:divBdr>
        </w:div>
        <w:div w:id="398721657">
          <w:marLeft w:val="274"/>
          <w:marRight w:val="0"/>
          <w:marTop w:val="0"/>
          <w:marBottom w:val="0"/>
          <w:divBdr>
            <w:top w:val="none" w:sz="0" w:space="0" w:color="auto"/>
            <w:left w:val="none" w:sz="0" w:space="0" w:color="auto"/>
            <w:bottom w:val="none" w:sz="0" w:space="0" w:color="auto"/>
            <w:right w:val="none" w:sz="0" w:space="0" w:color="auto"/>
          </w:divBdr>
        </w:div>
        <w:div w:id="560289129">
          <w:marLeft w:val="274"/>
          <w:marRight w:val="0"/>
          <w:marTop w:val="0"/>
          <w:marBottom w:val="0"/>
          <w:divBdr>
            <w:top w:val="none" w:sz="0" w:space="0" w:color="auto"/>
            <w:left w:val="none" w:sz="0" w:space="0" w:color="auto"/>
            <w:bottom w:val="none" w:sz="0" w:space="0" w:color="auto"/>
            <w:right w:val="none" w:sz="0" w:space="0" w:color="auto"/>
          </w:divBdr>
        </w:div>
        <w:div w:id="2013676840">
          <w:marLeft w:val="274"/>
          <w:marRight w:val="0"/>
          <w:marTop w:val="0"/>
          <w:marBottom w:val="0"/>
          <w:divBdr>
            <w:top w:val="none" w:sz="0" w:space="0" w:color="auto"/>
            <w:left w:val="none" w:sz="0" w:space="0" w:color="auto"/>
            <w:bottom w:val="none" w:sz="0" w:space="0" w:color="auto"/>
            <w:right w:val="none" w:sz="0" w:space="0" w:color="auto"/>
          </w:divBdr>
        </w:div>
        <w:div w:id="416025505">
          <w:marLeft w:val="274"/>
          <w:marRight w:val="0"/>
          <w:marTop w:val="0"/>
          <w:marBottom w:val="0"/>
          <w:divBdr>
            <w:top w:val="none" w:sz="0" w:space="0" w:color="auto"/>
            <w:left w:val="none" w:sz="0" w:space="0" w:color="auto"/>
            <w:bottom w:val="none" w:sz="0" w:space="0" w:color="auto"/>
            <w:right w:val="none" w:sz="0" w:space="0" w:color="auto"/>
          </w:divBdr>
        </w:div>
        <w:div w:id="307172333">
          <w:marLeft w:val="274"/>
          <w:marRight w:val="0"/>
          <w:marTop w:val="0"/>
          <w:marBottom w:val="0"/>
          <w:divBdr>
            <w:top w:val="none" w:sz="0" w:space="0" w:color="auto"/>
            <w:left w:val="none" w:sz="0" w:space="0" w:color="auto"/>
            <w:bottom w:val="none" w:sz="0" w:space="0" w:color="auto"/>
            <w:right w:val="none" w:sz="0" w:space="0" w:color="auto"/>
          </w:divBdr>
        </w:div>
        <w:div w:id="985009671">
          <w:marLeft w:val="274"/>
          <w:marRight w:val="0"/>
          <w:marTop w:val="0"/>
          <w:marBottom w:val="0"/>
          <w:divBdr>
            <w:top w:val="none" w:sz="0" w:space="0" w:color="auto"/>
            <w:left w:val="none" w:sz="0" w:space="0" w:color="auto"/>
            <w:bottom w:val="none" w:sz="0" w:space="0" w:color="auto"/>
            <w:right w:val="none" w:sz="0" w:space="0" w:color="auto"/>
          </w:divBdr>
        </w:div>
        <w:div w:id="1660620489">
          <w:marLeft w:val="274"/>
          <w:marRight w:val="0"/>
          <w:marTop w:val="0"/>
          <w:marBottom w:val="0"/>
          <w:divBdr>
            <w:top w:val="none" w:sz="0" w:space="0" w:color="auto"/>
            <w:left w:val="none" w:sz="0" w:space="0" w:color="auto"/>
            <w:bottom w:val="none" w:sz="0" w:space="0" w:color="auto"/>
            <w:right w:val="none" w:sz="0" w:space="0" w:color="auto"/>
          </w:divBdr>
        </w:div>
        <w:div w:id="1609507022">
          <w:marLeft w:val="274"/>
          <w:marRight w:val="0"/>
          <w:marTop w:val="0"/>
          <w:marBottom w:val="0"/>
          <w:divBdr>
            <w:top w:val="none" w:sz="0" w:space="0" w:color="auto"/>
            <w:left w:val="none" w:sz="0" w:space="0" w:color="auto"/>
            <w:bottom w:val="none" w:sz="0" w:space="0" w:color="auto"/>
            <w:right w:val="none" w:sz="0" w:space="0" w:color="auto"/>
          </w:divBdr>
        </w:div>
        <w:div w:id="43260810">
          <w:marLeft w:val="274"/>
          <w:marRight w:val="0"/>
          <w:marTop w:val="0"/>
          <w:marBottom w:val="0"/>
          <w:divBdr>
            <w:top w:val="none" w:sz="0" w:space="0" w:color="auto"/>
            <w:left w:val="none" w:sz="0" w:space="0" w:color="auto"/>
            <w:bottom w:val="none" w:sz="0" w:space="0" w:color="auto"/>
            <w:right w:val="none" w:sz="0" w:space="0" w:color="auto"/>
          </w:divBdr>
        </w:div>
        <w:div w:id="1764455679">
          <w:marLeft w:val="274"/>
          <w:marRight w:val="0"/>
          <w:marTop w:val="0"/>
          <w:marBottom w:val="0"/>
          <w:divBdr>
            <w:top w:val="none" w:sz="0" w:space="0" w:color="auto"/>
            <w:left w:val="none" w:sz="0" w:space="0" w:color="auto"/>
            <w:bottom w:val="none" w:sz="0" w:space="0" w:color="auto"/>
            <w:right w:val="none" w:sz="0" w:space="0" w:color="auto"/>
          </w:divBdr>
        </w:div>
        <w:div w:id="832646733">
          <w:marLeft w:val="274"/>
          <w:marRight w:val="0"/>
          <w:marTop w:val="0"/>
          <w:marBottom w:val="0"/>
          <w:divBdr>
            <w:top w:val="none" w:sz="0" w:space="0" w:color="auto"/>
            <w:left w:val="none" w:sz="0" w:space="0" w:color="auto"/>
            <w:bottom w:val="none" w:sz="0" w:space="0" w:color="auto"/>
            <w:right w:val="none" w:sz="0" w:space="0" w:color="auto"/>
          </w:divBdr>
        </w:div>
        <w:div w:id="677972392">
          <w:marLeft w:val="274"/>
          <w:marRight w:val="0"/>
          <w:marTop w:val="0"/>
          <w:marBottom w:val="0"/>
          <w:divBdr>
            <w:top w:val="none" w:sz="0" w:space="0" w:color="auto"/>
            <w:left w:val="none" w:sz="0" w:space="0" w:color="auto"/>
            <w:bottom w:val="none" w:sz="0" w:space="0" w:color="auto"/>
            <w:right w:val="none" w:sz="0" w:space="0" w:color="auto"/>
          </w:divBdr>
        </w:div>
        <w:div w:id="762993336">
          <w:marLeft w:val="274"/>
          <w:marRight w:val="0"/>
          <w:marTop w:val="0"/>
          <w:marBottom w:val="0"/>
          <w:divBdr>
            <w:top w:val="none" w:sz="0" w:space="0" w:color="auto"/>
            <w:left w:val="none" w:sz="0" w:space="0" w:color="auto"/>
            <w:bottom w:val="none" w:sz="0" w:space="0" w:color="auto"/>
            <w:right w:val="none" w:sz="0" w:space="0" w:color="auto"/>
          </w:divBdr>
        </w:div>
        <w:div w:id="17121389">
          <w:marLeft w:val="274"/>
          <w:marRight w:val="0"/>
          <w:marTop w:val="0"/>
          <w:marBottom w:val="0"/>
          <w:divBdr>
            <w:top w:val="none" w:sz="0" w:space="0" w:color="auto"/>
            <w:left w:val="none" w:sz="0" w:space="0" w:color="auto"/>
            <w:bottom w:val="none" w:sz="0" w:space="0" w:color="auto"/>
            <w:right w:val="none" w:sz="0" w:space="0" w:color="auto"/>
          </w:divBdr>
        </w:div>
        <w:div w:id="925072822">
          <w:marLeft w:val="274"/>
          <w:marRight w:val="0"/>
          <w:marTop w:val="0"/>
          <w:marBottom w:val="0"/>
          <w:divBdr>
            <w:top w:val="none" w:sz="0" w:space="0" w:color="auto"/>
            <w:left w:val="none" w:sz="0" w:space="0" w:color="auto"/>
            <w:bottom w:val="none" w:sz="0" w:space="0" w:color="auto"/>
            <w:right w:val="none" w:sz="0" w:space="0" w:color="auto"/>
          </w:divBdr>
        </w:div>
        <w:div w:id="491410319">
          <w:marLeft w:val="274"/>
          <w:marRight w:val="0"/>
          <w:marTop w:val="0"/>
          <w:marBottom w:val="0"/>
          <w:divBdr>
            <w:top w:val="none" w:sz="0" w:space="0" w:color="auto"/>
            <w:left w:val="none" w:sz="0" w:space="0" w:color="auto"/>
            <w:bottom w:val="none" w:sz="0" w:space="0" w:color="auto"/>
            <w:right w:val="none" w:sz="0" w:space="0" w:color="auto"/>
          </w:divBdr>
        </w:div>
        <w:div w:id="522937777">
          <w:marLeft w:val="274"/>
          <w:marRight w:val="0"/>
          <w:marTop w:val="0"/>
          <w:marBottom w:val="0"/>
          <w:divBdr>
            <w:top w:val="none" w:sz="0" w:space="0" w:color="auto"/>
            <w:left w:val="none" w:sz="0" w:space="0" w:color="auto"/>
            <w:bottom w:val="none" w:sz="0" w:space="0" w:color="auto"/>
            <w:right w:val="none" w:sz="0" w:space="0" w:color="auto"/>
          </w:divBdr>
        </w:div>
        <w:div w:id="376005932">
          <w:marLeft w:val="274"/>
          <w:marRight w:val="0"/>
          <w:marTop w:val="0"/>
          <w:marBottom w:val="0"/>
          <w:divBdr>
            <w:top w:val="none" w:sz="0" w:space="0" w:color="auto"/>
            <w:left w:val="none" w:sz="0" w:space="0" w:color="auto"/>
            <w:bottom w:val="none" w:sz="0" w:space="0" w:color="auto"/>
            <w:right w:val="none" w:sz="0" w:space="0" w:color="auto"/>
          </w:divBdr>
        </w:div>
        <w:div w:id="1122773867">
          <w:marLeft w:val="274"/>
          <w:marRight w:val="0"/>
          <w:marTop w:val="0"/>
          <w:marBottom w:val="0"/>
          <w:divBdr>
            <w:top w:val="none" w:sz="0" w:space="0" w:color="auto"/>
            <w:left w:val="none" w:sz="0" w:space="0" w:color="auto"/>
            <w:bottom w:val="none" w:sz="0" w:space="0" w:color="auto"/>
            <w:right w:val="none" w:sz="0" w:space="0" w:color="auto"/>
          </w:divBdr>
        </w:div>
        <w:div w:id="1182012788">
          <w:marLeft w:val="274"/>
          <w:marRight w:val="0"/>
          <w:marTop w:val="0"/>
          <w:marBottom w:val="0"/>
          <w:divBdr>
            <w:top w:val="none" w:sz="0" w:space="0" w:color="auto"/>
            <w:left w:val="none" w:sz="0" w:space="0" w:color="auto"/>
            <w:bottom w:val="none" w:sz="0" w:space="0" w:color="auto"/>
            <w:right w:val="none" w:sz="0" w:space="0" w:color="auto"/>
          </w:divBdr>
        </w:div>
        <w:div w:id="1096900243">
          <w:marLeft w:val="274"/>
          <w:marRight w:val="0"/>
          <w:marTop w:val="0"/>
          <w:marBottom w:val="0"/>
          <w:divBdr>
            <w:top w:val="none" w:sz="0" w:space="0" w:color="auto"/>
            <w:left w:val="none" w:sz="0" w:space="0" w:color="auto"/>
            <w:bottom w:val="none" w:sz="0" w:space="0" w:color="auto"/>
            <w:right w:val="none" w:sz="0" w:space="0" w:color="auto"/>
          </w:divBdr>
        </w:div>
        <w:div w:id="1807891746">
          <w:marLeft w:val="274"/>
          <w:marRight w:val="0"/>
          <w:marTop w:val="0"/>
          <w:marBottom w:val="0"/>
          <w:divBdr>
            <w:top w:val="none" w:sz="0" w:space="0" w:color="auto"/>
            <w:left w:val="none" w:sz="0" w:space="0" w:color="auto"/>
            <w:bottom w:val="none" w:sz="0" w:space="0" w:color="auto"/>
            <w:right w:val="none" w:sz="0" w:space="0" w:color="auto"/>
          </w:divBdr>
        </w:div>
        <w:div w:id="1299191098">
          <w:marLeft w:val="274"/>
          <w:marRight w:val="0"/>
          <w:marTop w:val="0"/>
          <w:marBottom w:val="0"/>
          <w:divBdr>
            <w:top w:val="none" w:sz="0" w:space="0" w:color="auto"/>
            <w:left w:val="none" w:sz="0" w:space="0" w:color="auto"/>
            <w:bottom w:val="none" w:sz="0" w:space="0" w:color="auto"/>
            <w:right w:val="none" w:sz="0" w:space="0" w:color="auto"/>
          </w:divBdr>
        </w:div>
        <w:div w:id="741099137">
          <w:marLeft w:val="274"/>
          <w:marRight w:val="0"/>
          <w:marTop w:val="0"/>
          <w:marBottom w:val="0"/>
          <w:divBdr>
            <w:top w:val="none" w:sz="0" w:space="0" w:color="auto"/>
            <w:left w:val="none" w:sz="0" w:space="0" w:color="auto"/>
            <w:bottom w:val="none" w:sz="0" w:space="0" w:color="auto"/>
            <w:right w:val="none" w:sz="0" w:space="0" w:color="auto"/>
          </w:divBdr>
        </w:div>
        <w:div w:id="2079790418">
          <w:marLeft w:val="274"/>
          <w:marRight w:val="0"/>
          <w:marTop w:val="0"/>
          <w:marBottom w:val="0"/>
          <w:divBdr>
            <w:top w:val="none" w:sz="0" w:space="0" w:color="auto"/>
            <w:left w:val="none" w:sz="0" w:space="0" w:color="auto"/>
            <w:bottom w:val="none" w:sz="0" w:space="0" w:color="auto"/>
            <w:right w:val="none" w:sz="0" w:space="0" w:color="auto"/>
          </w:divBdr>
        </w:div>
        <w:div w:id="1383947268">
          <w:marLeft w:val="274"/>
          <w:marRight w:val="0"/>
          <w:marTop w:val="0"/>
          <w:marBottom w:val="0"/>
          <w:divBdr>
            <w:top w:val="none" w:sz="0" w:space="0" w:color="auto"/>
            <w:left w:val="none" w:sz="0" w:space="0" w:color="auto"/>
            <w:bottom w:val="none" w:sz="0" w:space="0" w:color="auto"/>
            <w:right w:val="none" w:sz="0" w:space="0" w:color="auto"/>
          </w:divBdr>
        </w:div>
        <w:div w:id="2134857350">
          <w:marLeft w:val="274"/>
          <w:marRight w:val="0"/>
          <w:marTop w:val="0"/>
          <w:marBottom w:val="0"/>
          <w:divBdr>
            <w:top w:val="none" w:sz="0" w:space="0" w:color="auto"/>
            <w:left w:val="none" w:sz="0" w:space="0" w:color="auto"/>
            <w:bottom w:val="none" w:sz="0" w:space="0" w:color="auto"/>
            <w:right w:val="none" w:sz="0" w:space="0" w:color="auto"/>
          </w:divBdr>
        </w:div>
        <w:div w:id="680544537">
          <w:marLeft w:val="274"/>
          <w:marRight w:val="0"/>
          <w:marTop w:val="0"/>
          <w:marBottom w:val="0"/>
          <w:divBdr>
            <w:top w:val="none" w:sz="0" w:space="0" w:color="auto"/>
            <w:left w:val="none" w:sz="0" w:space="0" w:color="auto"/>
            <w:bottom w:val="none" w:sz="0" w:space="0" w:color="auto"/>
            <w:right w:val="none" w:sz="0" w:space="0" w:color="auto"/>
          </w:divBdr>
        </w:div>
        <w:div w:id="49505523">
          <w:marLeft w:val="274"/>
          <w:marRight w:val="0"/>
          <w:marTop w:val="0"/>
          <w:marBottom w:val="0"/>
          <w:divBdr>
            <w:top w:val="none" w:sz="0" w:space="0" w:color="auto"/>
            <w:left w:val="none" w:sz="0" w:space="0" w:color="auto"/>
            <w:bottom w:val="none" w:sz="0" w:space="0" w:color="auto"/>
            <w:right w:val="none" w:sz="0" w:space="0" w:color="auto"/>
          </w:divBdr>
        </w:div>
        <w:div w:id="2046902880">
          <w:marLeft w:val="274"/>
          <w:marRight w:val="0"/>
          <w:marTop w:val="0"/>
          <w:marBottom w:val="0"/>
          <w:divBdr>
            <w:top w:val="none" w:sz="0" w:space="0" w:color="auto"/>
            <w:left w:val="none" w:sz="0" w:space="0" w:color="auto"/>
            <w:bottom w:val="none" w:sz="0" w:space="0" w:color="auto"/>
            <w:right w:val="none" w:sz="0" w:space="0" w:color="auto"/>
          </w:divBdr>
        </w:div>
        <w:div w:id="1824466159">
          <w:marLeft w:val="274"/>
          <w:marRight w:val="0"/>
          <w:marTop w:val="0"/>
          <w:marBottom w:val="0"/>
          <w:divBdr>
            <w:top w:val="none" w:sz="0" w:space="0" w:color="auto"/>
            <w:left w:val="none" w:sz="0" w:space="0" w:color="auto"/>
            <w:bottom w:val="none" w:sz="0" w:space="0" w:color="auto"/>
            <w:right w:val="none" w:sz="0" w:space="0" w:color="auto"/>
          </w:divBdr>
        </w:div>
        <w:div w:id="2087918807">
          <w:marLeft w:val="274"/>
          <w:marRight w:val="0"/>
          <w:marTop w:val="0"/>
          <w:marBottom w:val="0"/>
          <w:divBdr>
            <w:top w:val="none" w:sz="0" w:space="0" w:color="auto"/>
            <w:left w:val="none" w:sz="0" w:space="0" w:color="auto"/>
            <w:bottom w:val="none" w:sz="0" w:space="0" w:color="auto"/>
            <w:right w:val="none" w:sz="0" w:space="0" w:color="auto"/>
          </w:divBdr>
        </w:div>
        <w:div w:id="1998074991">
          <w:marLeft w:val="274"/>
          <w:marRight w:val="0"/>
          <w:marTop w:val="0"/>
          <w:marBottom w:val="0"/>
          <w:divBdr>
            <w:top w:val="none" w:sz="0" w:space="0" w:color="auto"/>
            <w:left w:val="none" w:sz="0" w:space="0" w:color="auto"/>
            <w:bottom w:val="none" w:sz="0" w:space="0" w:color="auto"/>
            <w:right w:val="none" w:sz="0" w:space="0" w:color="auto"/>
          </w:divBdr>
        </w:div>
        <w:div w:id="725639496">
          <w:marLeft w:val="274"/>
          <w:marRight w:val="0"/>
          <w:marTop w:val="0"/>
          <w:marBottom w:val="0"/>
          <w:divBdr>
            <w:top w:val="none" w:sz="0" w:space="0" w:color="auto"/>
            <w:left w:val="none" w:sz="0" w:space="0" w:color="auto"/>
            <w:bottom w:val="none" w:sz="0" w:space="0" w:color="auto"/>
            <w:right w:val="none" w:sz="0" w:space="0" w:color="auto"/>
          </w:divBdr>
        </w:div>
        <w:div w:id="1200897335">
          <w:marLeft w:val="274"/>
          <w:marRight w:val="0"/>
          <w:marTop w:val="0"/>
          <w:marBottom w:val="0"/>
          <w:divBdr>
            <w:top w:val="none" w:sz="0" w:space="0" w:color="auto"/>
            <w:left w:val="none" w:sz="0" w:space="0" w:color="auto"/>
            <w:bottom w:val="none" w:sz="0" w:space="0" w:color="auto"/>
            <w:right w:val="none" w:sz="0" w:space="0" w:color="auto"/>
          </w:divBdr>
        </w:div>
        <w:div w:id="2001693108">
          <w:marLeft w:val="274"/>
          <w:marRight w:val="0"/>
          <w:marTop w:val="0"/>
          <w:marBottom w:val="0"/>
          <w:divBdr>
            <w:top w:val="none" w:sz="0" w:space="0" w:color="auto"/>
            <w:left w:val="none" w:sz="0" w:space="0" w:color="auto"/>
            <w:bottom w:val="none" w:sz="0" w:space="0" w:color="auto"/>
            <w:right w:val="none" w:sz="0" w:space="0" w:color="auto"/>
          </w:divBdr>
        </w:div>
        <w:div w:id="681862444">
          <w:marLeft w:val="274"/>
          <w:marRight w:val="0"/>
          <w:marTop w:val="0"/>
          <w:marBottom w:val="0"/>
          <w:divBdr>
            <w:top w:val="none" w:sz="0" w:space="0" w:color="auto"/>
            <w:left w:val="none" w:sz="0" w:space="0" w:color="auto"/>
            <w:bottom w:val="none" w:sz="0" w:space="0" w:color="auto"/>
            <w:right w:val="none" w:sz="0" w:space="0" w:color="auto"/>
          </w:divBdr>
        </w:div>
        <w:div w:id="414983428">
          <w:marLeft w:val="274"/>
          <w:marRight w:val="0"/>
          <w:marTop w:val="0"/>
          <w:marBottom w:val="0"/>
          <w:divBdr>
            <w:top w:val="none" w:sz="0" w:space="0" w:color="auto"/>
            <w:left w:val="none" w:sz="0" w:space="0" w:color="auto"/>
            <w:bottom w:val="none" w:sz="0" w:space="0" w:color="auto"/>
            <w:right w:val="none" w:sz="0" w:space="0" w:color="auto"/>
          </w:divBdr>
        </w:div>
        <w:div w:id="446197543">
          <w:marLeft w:val="274"/>
          <w:marRight w:val="0"/>
          <w:marTop w:val="0"/>
          <w:marBottom w:val="0"/>
          <w:divBdr>
            <w:top w:val="none" w:sz="0" w:space="0" w:color="auto"/>
            <w:left w:val="none" w:sz="0" w:space="0" w:color="auto"/>
            <w:bottom w:val="none" w:sz="0" w:space="0" w:color="auto"/>
            <w:right w:val="none" w:sz="0" w:space="0" w:color="auto"/>
          </w:divBdr>
        </w:div>
        <w:div w:id="1328828491">
          <w:marLeft w:val="274"/>
          <w:marRight w:val="0"/>
          <w:marTop w:val="0"/>
          <w:marBottom w:val="0"/>
          <w:divBdr>
            <w:top w:val="none" w:sz="0" w:space="0" w:color="auto"/>
            <w:left w:val="none" w:sz="0" w:space="0" w:color="auto"/>
            <w:bottom w:val="none" w:sz="0" w:space="0" w:color="auto"/>
            <w:right w:val="none" w:sz="0" w:space="0" w:color="auto"/>
          </w:divBdr>
        </w:div>
        <w:div w:id="1145581409">
          <w:marLeft w:val="274"/>
          <w:marRight w:val="0"/>
          <w:marTop w:val="0"/>
          <w:marBottom w:val="0"/>
          <w:divBdr>
            <w:top w:val="none" w:sz="0" w:space="0" w:color="auto"/>
            <w:left w:val="none" w:sz="0" w:space="0" w:color="auto"/>
            <w:bottom w:val="none" w:sz="0" w:space="0" w:color="auto"/>
            <w:right w:val="none" w:sz="0" w:space="0" w:color="auto"/>
          </w:divBdr>
        </w:div>
        <w:div w:id="1311905811">
          <w:marLeft w:val="274"/>
          <w:marRight w:val="0"/>
          <w:marTop w:val="0"/>
          <w:marBottom w:val="0"/>
          <w:divBdr>
            <w:top w:val="none" w:sz="0" w:space="0" w:color="auto"/>
            <w:left w:val="none" w:sz="0" w:space="0" w:color="auto"/>
            <w:bottom w:val="none" w:sz="0" w:space="0" w:color="auto"/>
            <w:right w:val="none" w:sz="0" w:space="0" w:color="auto"/>
          </w:divBdr>
        </w:div>
        <w:div w:id="836461372">
          <w:marLeft w:val="274"/>
          <w:marRight w:val="0"/>
          <w:marTop w:val="0"/>
          <w:marBottom w:val="0"/>
          <w:divBdr>
            <w:top w:val="none" w:sz="0" w:space="0" w:color="auto"/>
            <w:left w:val="none" w:sz="0" w:space="0" w:color="auto"/>
            <w:bottom w:val="none" w:sz="0" w:space="0" w:color="auto"/>
            <w:right w:val="none" w:sz="0" w:space="0" w:color="auto"/>
          </w:divBdr>
        </w:div>
        <w:div w:id="1931162536">
          <w:marLeft w:val="274"/>
          <w:marRight w:val="0"/>
          <w:marTop w:val="0"/>
          <w:marBottom w:val="0"/>
          <w:divBdr>
            <w:top w:val="none" w:sz="0" w:space="0" w:color="auto"/>
            <w:left w:val="none" w:sz="0" w:space="0" w:color="auto"/>
            <w:bottom w:val="none" w:sz="0" w:space="0" w:color="auto"/>
            <w:right w:val="none" w:sz="0" w:space="0" w:color="auto"/>
          </w:divBdr>
        </w:div>
        <w:div w:id="1363936853">
          <w:marLeft w:val="274"/>
          <w:marRight w:val="0"/>
          <w:marTop w:val="0"/>
          <w:marBottom w:val="0"/>
          <w:divBdr>
            <w:top w:val="none" w:sz="0" w:space="0" w:color="auto"/>
            <w:left w:val="none" w:sz="0" w:space="0" w:color="auto"/>
            <w:bottom w:val="none" w:sz="0" w:space="0" w:color="auto"/>
            <w:right w:val="none" w:sz="0" w:space="0" w:color="auto"/>
          </w:divBdr>
        </w:div>
        <w:div w:id="735204427">
          <w:marLeft w:val="274"/>
          <w:marRight w:val="0"/>
          <w:marTop w:val="0"/>
          <w:marBottom w:val="0"/>
          <w:divBdr>
            <w:top w:val="none" w:sz="0" w:space="0" w:color="auto"/>
            <w:left w:val="none" w:sz="0" w:space="0" w:color="auto"/>
            <w:bottom w:val="none" w:sz="0" w:space="0" w:color="auto"/>
            <w:right w:val="none" w:sz="0" w:space="0" w:color="auto"/>
          </w:divBdr>
        </w:div>
        <w:div w:id="191385680">
          <w:marLeft w:val="274"/>
          <w:marRight w:val="0"/>
          <w:marTop w:val="0"/>
          <w:marBottom w:val="0"/>
          <w:divBdr>
            <w:top w:val="none" w:sz="0" w:space="0" w:color="auto"/>
            <w:left w:val="none" w:sz="0" w:space="0" w:color="auto"/>
            <w:bottom w:val="none" w:sz="0" w:space="0" w:color="auto"/>
            <w:right w:val="none" w:sz="0" w:space="0" w:color="auto"/>
          </w:divBdr>
        </w:div>
        <w:div w:id="1139223902">
          <w:marLeft w:val="274"/>
          <w:marRight w:val="0"/>
          <w:marTop w:val="0"/>
          <w:marBottom w:val="0"/>
          <w:divBdr>
            <w:top w:val="none" w:sz="0" w:space="0" w:color="auto"/>
            <w:left w:val="none" w:sz="0" w:space="0" w:color="auto"/>
            <w:bottom w:val="none" w:sz="0" w:space="0" w:color="auto"/>
            <w:right w:val="none" w:sz="0" w:space="0" w:color="auto"/>
          </w:divBdr>
        </w:div>
        <w:div w:id="643237172">
          <w:marLeft w:val="274"/>
          <w:marRight w:val="0"/>
          <w:marTop w:val="0"/>
          <w:marBottom w:val="0"/>
          <w:divBdr>
            <w:top w:val="none" w:sz="0" w:space="0" w:color="auto"/>
            <w:left w:val="none" w:sz="0" w:space="0" w:color="auto"/>
            <w:bottom w:val="none" w:sz="0" w:space="0" w:color="auto"/>
            <w:right w:val="none" w:sz="0" w:space="0" w:color="auto"/>
          </w:divBdr>
        </w:div>
        <w:div w:id="466625129">
          <w:marLeft w:val="274"/>
          <w:marRight w:val="0"/>
          <w:marTop w:val="0"/>
          <w:marBottom w:val="0"/>
          <w:divBdr>
            <w:top w:val="none" w:sz="0" w:space="0" w:color="auto"/>
            <w:left w:val="none" w:sz="0" w:space="0" w:color="auto"/>
            <w:bottom w:val="none" w:sz="0" w:space="0" w:color="auto"/>
            <w:right w:val="none" w:sz="0" w:space="0" w:color="auto"/>
          </w:divBdr>
        </w:div>
        <w:div w:id="613366408">
          <w:marLeft w:val="274"/>
          <w:marRight w:val="0"/>
          <w:marTop w:val="0"/>
          <w:marBottom w:val="0"/>
          <w:divBdr>
            <w:top w:val="none" w:sz="0" w:space="0" w:color="auto"/>
            <w:left w:val="none" w:sz="0" w:space="0" w:color="auto"/>
            <w:bottom w:val="none" w:sz="0" w:space="0" w:color="auto"/>
            <w:right w:val="none" w:sz="0" w:space="0" w:color="auto"/>
          </w:divBdr>
        </w:div>
        <w:div w:id="333538125">
          <w:marLeft w:val="274"/>
          <w:marRight w:val="0"/>
          <w:marTop w:val="0"/>
          <w:marBottom w:val="0"/>
          <w:divBdr>
            <w:top w:val="none" w:sz="0" w:space="0" w:color="auto"/>
            <w:left w:val="none" w:sz="0" w:space="0" w:color="auto"/>
            <w:bottom w:val="none" w:sz="0" w:space="0" w:color="auto"/>
            <w:right w:val="none" w:sz="0" w:space="0" w:color="auto"/>
          </w:divBdr>
        </w:div>
        <w:div w:id="1930111887">
          <w:marLeft w:val="274"/>
          <w:marRight w:val="0"/>
          <w:marTop w:val="0"/>
          <w:marBottom w:val="0"/>
          <w:divBdr>
            <w:top w:val="none" w:sz="0" w:space="0" w:color="auto"/>
            <w:left w:val="none" w:sz="0" w:space="0" w:color="auto"/>
            <w:bottom w:val="none" w:sz="0" w:space="0" w:color="auto"/>
            <w:right w:val="none" w:sz="0" w:space="0" w:color="auto"/>
          </w:divBdr>
        </w:div>
        <w:div w:id="1526282589">
          <w:marLeft w:val="274"/>
          <w:marRight w:val="0"/>
          <w:marTop w:val="0"/>
          <w:marBottom w:val="0"/>
          <w:divBdr>
            <w:top w:val="none" w:sz="0" w:space="0" w:color="auto"/>
            <w:left w:val="none" w:sz="0" w:space="0" w:color="auto"/>
            <w:bottom w:val="none" w:sz="0" w:space="0" w:color="auto"/>
            <w:right w:val="none" w:sz="0" w:space="0" w:color="auto"/>
          </w:divBdr>
        </w:div>
        <w:div w:id="1450003967">
          <w:marLeft w:val="274"/>
          <w:marRight w:val="0"/>
          <w:marTop w:val="0"/>
          <w:marBottom w:val="0"/>
          <w:divBdr>
            <w:top w:val="none" w:sz="0" w:space="0" w:color="auto"/>
            <w:left w:val="none" w:sz="0" w:space="0" w:color="auto"/>
            <w:bottom w:val="none" w:sz="0" w:space="0" w:color="auto"/>
            <w:right w:val="none" w:sz="0" w:space="0" w:color="auto"/>
          </w:divBdr>
        </w:div>
        <w:div w:id="1306276328">
          <w:marLeft w:val="274"/>
          <w:marRight w:val="0"/>
          <w:marTop w:val="0"/>
          <w:marBottom w:val="0"/>
          <w:divBdr>
            <w:top w:val="none" w:sz="0" w:space="0" w:color="auto"/>
            <w:left w:val="none" w:sz="0" w:space="0" w:color="auto"/>
            <w:bottom w:val="none" w:sz="0" w:space="0" w:color="auto"/>
            <w:right w:val="none" w:sz="0" w:space="0" w:color="auto"/>
          </w:divBdr>
        </w:div>
        <w:div w:id="667441026">
          <w:marLeft w:val="274"/>
          <w:marRight w:val="0"/>
          <w:marTop w:val="0"/>
          <w:marBottom w:val="0"/>
          <w:divBdr>
            <w:top w:val="none" w:sz="0" w:space="0" w:color="auto"/>
            <w:left w:val="none" w:sz="0" w:space="0" w:color="auto"/>
            <w:bottom w:val="none" w:sz="0" w:space="0" w:color="auto"/>
            <w:right w:val="none" w:sz="0" w:space="0" w:color="auto"/>
          </w:divBdr>
        </w:div>
        <w:div w:id="1133212725">
          <w:marLeft w:val="274"/>
          <w:marRight w:val="0"/>
          <w:marTop w:val="0"/>
          <w:marBottom w:val="0"/>
          <w:divBdr>
            <w:top w:val="none" w:sz="0" w:space="0" w:color="auto"/>
            <w:left w:val="none" w:sz="0" w:space="0" w:color="auto"/>
            <w:bottom w:val="none" w:sz="0" w:space="0" w:color="auto"/>
            <w:right w:val="none" w:sz="0" w:space="0" w:color="auto"/>
          </w:divBdr>
        </w:div>
        <w:div w:id="1507405705">
          <w:marLeft w:val="274"/>
          <w:marRight w:val="0"/>
          <w:marTop w:val="0"/>
          <w:marBottom w:val="0"/>
          <w:divBdr>
            <w:top w:val="none" w:sz="0" w:space="0" w:color="auto"/>
            <w:left w:val="none" w:sz="0" w:space="0" w:color="auto"/>
            <w:bottom w:val="none" w:sz="0" w:space="0" w:color="auto"/>
            <w:right w:val="none" w:sz="0" w:space="0" w:color="auto"/>
          </w:divBdr>
        </w:div>
        <w:div w:id="984358859">
          <w:marLeft w:val="274"/>
          <w:marRight w:val="0"/>
          <w:marTop w:val="0"/>
          <w:marBottom w:val="0"/>
          <w:divBdr>
            <w:top w:val="none" w:sz="0" w:space="0" w:color="auto"/>
            <w:left w:val="none" w:sz="0" w:space="0" w:color="auto"/>
            <w:bottom w:val="none" w:sz="0" w:space="0" w:color="auto"/>
            <w:right w:val="none" w:sz="0" w:space="0" w:color="auto"/>
          </w:divBdr>
        </w:div>
        <w:div w:id="8528081">
          <w:marLeft w:val="274"/>
          <w:marRight w:val="0"/>
          <w:marTop w:val="0"/>
          <w:marBottom w:val="0"/>
          <w:divBdr>
            <w:top w:val="none" w:sz="0" w:space="0" w:color="auto"/>
            <w:left w:val="none" w:sz="0" w:space="0" w:color="auto"/>
            <w:bottom w:val="none" w:sz="0" w:space="0" w:color="auto"/>
            <w:right w:val="none" w:sz="0" w:space="0" w:color="auto"/>
          </w:divBdr>
        </w:div>
        <w:div w:id="1623337624">
          <w:marLeft w:val="274"/>
          <w:marRight w:val="0"/>
          <w:marTop w:val="0"/>
          <w:marBottom w:val="0"/>
          <w:divBdr>
            <w:top w:val="none" w:sz="0" w:space="0" w:color="auto"/>
            <w:left w:val="none" w:sz="0" w:space="0" w:color="auto"/>
            <w:bottom w:val="none" w:sz="0" w:space="0" w:color="auto"/>
            <w:right w:val="none" w:sz="0" w:space="0" w:color="auto"/>
          </w:divBdr>
        </w:div>
        <w:div w:id="370883940">
          <w:marLeft w:val="274"/>
          <w:marRight w:val="0"/>
          <w:marTop w:val="0"/>
          <w:marBottom w:val="0"/>
          <w:divBdr>
            <w:top w:val="none" w:sz="0" w:space="0" w:color="auto"/>
            <w:left w:val="none" w:sz="0" w:space="0" w:color="auto"/>
            <w:bottom w:val="none" w:sz="0" w:space="0" w:color="auto"/>
            <w:right w:val="none" w:sz="0" w:space="0" w:color="auto"/>
          </w:divBdr>
        </w:div>
        <w:div w:id="1369986346">
          <w:marLeft w:val="274"/>
          <w:marRight w:val="0"/>
          <w:marTop w:val="0"/>
          <w:marBottom w:val="0"/>
          <w:divBdr>
            <w:top w:val="none" w:sz="0" w:space="0" w:color="auto"/>
            <w:left w:val="none" w:sz="0" w:space="0" w:color="auto"/>
            <w:bottom w:val="none" w:sz="0" w:space="0" w:color="auto"/>
            <w:right w:val="none" w:sz="0" w:space="0" w:color="auto"/>
          </w:divBdr>
        </w:div>
        <w:div w:id="565797577">
          <w:marLeft w:val="274"/>
          <w:marRight w:val="0"/>
          <w:marTop w:val="0"/>
          <w:marBottom w:val="0"/>
          <w:divBdr>
            <w:top w:val="none" w:sz="0" w:space="0" w:color="auto"/>
            <w:left w:val="none" w:sz="0" w:space="0" w:color="auto"/>
            <w:bottom w:val="none" w:sz="0" w:space="0" w:color="auto"/>
            <w:right w:val="none" w:sz="0" w:space="0" w:color="auto"/>
          </w:divBdr>
        </w:div>
        <w:div w:id="1427769805">
          <w:marLeft w:val="274"/>
          <w:marRight w:val="0"/>
          <w:marTop w:val="0"/>
          <w:marBottom w:val="0"/>
          <w:divBdr>
            <w:top w:val="none" w:sz="0" w:space="0" w:color="auto"/>
            <w:left w:val="none" w:sz="0" w:space="0" w:color="auto"/>
            <w:bottom w:val="none" w:sz="0" w:space="0" w:color="auto"/>
            <w:right w:val="none" w:sz="0" w:space="0" w:color="auto"/>
          </w:divBdr>
        </w:div>
        <w:div w:id="1124928060">
          <w:marLeft w:val="274"/>
          <w:marRight w:val="0"/>
          <w:marTop w:val="0"/>
          <w:marBottom w:val="0"/>
          <w:divBdr>
            <w:top w:val="none" w:sz="0" w:space="0" w:color="auto"/>
            <w:left w:val="none" w:sz="0" w:space="0" w:color="auto"/>
            <w:bottom w:val="none" w:sz="0" w:space="0" w:color="auto"/>
            <w:right w:val="none" w:sz="0" w:space="0" w:color="auto"/>
          </w:divBdr>
        </w:div>
        <w:div w:id="980425665">
          <w:marLeft w:val="274"/>
          <w:marRight w:val="0"/>
          <w:marTop w:val="0"/>
          <w:marBottom w:val="0"/>
          <w:divBdr>
            <w:top w:val="none" w:sz="0" w:space="0" w:color="auto"/>
            <w:left w:val="none" w:sz="0" w:space="0" w:color="auto"/>
            <w:bottom w:val="none" w:sz="0" w:space="0" w:color="auto"/>
            <w:right w:val="none" w:sz="0" w:space="0" w:color="auto"/>
          </w:divBdr>
        </w:div>
        <w:div w:id="1843200795">
          <w:marLeft w:val="274"/>
          <w:marRight w:val="0"/>
          <w:marTop w:val="0"/>
          <w:marBottom w:val="0"/>
          <w:divBdr>
            <w:top w:val="none" w:sz="0" w:space="0" w:color="auto"/>
            <w:left w:val="none" w:sz="0" w:space="0" w:color="auto"/>
            <w:bottom w:val="none" w:sz="0" w:space="0" w:color="auto"/>
            <w:right w:val="none" w:sz="0" w:space="0" w:color="auto"/>
          </w:divBdr>
        </w:div>
        <w:div w:id="775750592">
          <w:marLeft w:val="274"/>
          <w:marRight w:val="0"/>
          <w:marTop w:val="0"/>
          <w:marBottom w:val="0"/>
          <w:divBdr>
            <w:top w:val="none" w:sz="0" w:space="0" w:color="auto"/>
            <w:left w:val="none" w:sz="0" w:space="0" w:color="auto"/>
            <w:bottom w:val="none" w:sz="0" w:space="0" w:color="auto"/>
            <w:right w:val="none" w:sz="0" w:space="0" w:color="auto"/>
          </w:divBdr>
        </w:div>
        <w:div w:id="2132632198">
          <w:marLeft w:val="274"/>
          <w:marRight w:val="0"/>
          <w:marTop w:val="0"/>
          <w:marBottom w:val="0"/>
          <w:divBdr>
            <w:top w:val="none" w:sz="0" w:space="0" w:color="auto"/>
            <w:left w:val="none" w:sz="0" w:space="0" w:color="auto"/>
            <w:bottom w:val="none" w:sz="0" w:space="0" w:color="auto"/>
            <w:right w:val="none" w:sz="0" w:space="0" w:color="auto"/>
          </w:divBdr>
        </w:div>
        <w:div w:id="2130006295">
          <w:marLeft w:val="274"/>
          <w:marRight w:val="0"/>
          <w:marTop w:val="0"/>
          <w:marBottom w:val="0"/>
          <w:divBdr>
            <w:top w:val="none" w:sz="0" w:space="0" w:color="auto"/>
            <w:left w:val="none" w:sz="0" w:space="0" w:color="auto"/>
            <w:bottom w:val="none" w:sz="0" w:space="0" w:color="auto"/>
            <w:right w:val="none" w:sz="0" w:space="0" w:color="auto"/>
          </w:divBdr>
        </w:div>
        <w:div w:id="1596018991">
          <w:marLeft w:val="274"/>
          <w:marRight w:val="0"/>
          <w:marTop w:val="0"/>
          <w:marBottom w:val="0"/>
          <w:divBdr>
            <w:top w:val="none" w:sz="0" w:space="0" w:color="auto"/>
            <w:left w:val="none" w:sz="0" w:space="0" w:color="auto"/>
            <w:bottom w:val="none" w:sz="0" w:space="0" w:color="auto"/>
            <w:right w:val="none" w:sz="0" w:space="0" w:color="auto"/>
          </w:divBdr>
        </w:div>
        <w:div w:id="608974785">
          <w:marLeft w:val="274"/>
          <w:marRight w:val="0"/>
          <w:marTop w:val="0"/>
          <w:marBottom w:val="0"/>
          <w:divBdr>
            <w:top w:val="none" w:sz="0" w:space="0" w:color="auto"/>
            <w:left w:val="none" w:sz="0" w:space="0" w:color="auto"/>
            <w:bottom w:val="none" w:sz="0" w:space="0" w:color="auto"/>
            <w:right w:val="none" w:sz="0" w:space="0" w:color="auto"/>
          </w:divBdr>
        </w:div>
        <w:div w:id="1513498111">
          <w:marLeft w:val="274"/>
          <w:marRight w:val="0"/>
          <w:marTop w:val="0"/>
          <w:marBottom w:val="0"/>
          <w:divBdr>
            <w:top w:val="none" w:sz="0" w:space="0" w:color="auto"/>
            <w:left w:val="none" w:sz="0" w:space="0" w:color="auto"/>
            <w:bottom w:val="none" w:sz="0" w:space="0" w:color="auto"/>
            <w:right w:val="none" w:sz="0" w:space="0" w:color="auto"/>
          </w:divBdr>
        </w:div>
        <w:div w:id="797067089">
          <w:marLeft w:val="274"/>
          <w:marRight w:val="0"/>
          <w:marTop w:val="0"/>
          <w:marBottom w:val="0"/>
          <w:divBdr>
            <w:top w:val="none" w:sz="0" w:space="0" w:color="auto"/>
            <w:left w:val="none" w:sz="0" w:space="0" w:color="auto"/>
            <w:bottom w:val="none" w:sz="0" w:space="0" w:color="auto"/>
            <w:right w:val="none" w:sz="0" w:space="0" w:color="auto"/>
          </w:divBdr>
        </w:div>
        <w:div w:id="211237841">
          <w:marLeft w:val="274"/>
          <w:marRight w:val="0"/>
          <w:marTop w:val="0"/>
          <w:marBottom w:val="0"/>
          <w:divBdr>
            <w:top w:val="none" w:sz="0" w:space="0" w:color="auto"/>
            <w:left w:val="none" w:sz="0" w:space="0" w:color="auto"/>
            <w:bottom w:val="none" w:sz="0" w:space="0" w:color="auto"/>
            <w:right w:val="none" w:sz="0" w:space="0" w:color="auto"/>
          </w:divBdr>
        </w:div>
        <w:div w:id="718167397">
          <w:marLeft w:val="274"/>
          <w:marRight w:val="0"/>
          <w:marTop w:val="0"/>
          <w:marBottom w:val="0"/>
          <w:divBdr>
            <w:top w:val="none" w:sz="0" w:space="0" w:color="auto"/>
            <w:left w:val="none" w:sz="0" w:space="0" w:color="auto"/>
            <w:bottom w:val="none" w:sz="0" w:space="0" w:color="auto"/>
            <w:right w:val="none" w:sz="0" w:space="0" w:color="auto"/>
          </w:divBdr>
        </w:div>
        <w:div w:id="2116098424">
          <w:marLeft w:val="274"/>
          <w:marRight w:val="0"/>
          <w:marTop w:val="0"/>
          <w:marBottom w:val="0"/>
          <w:divBdr>
            <w:top w:val="none" w:sz="0" w:space="0" w:color="auto"/>
            <w:left w:val="none" w:sz="0" w:space="0" w:color="auto"/>
            <w:bottom w:val="none" w:sz="0" w:space="0" w:color="auto"/>
            <w:right w:val="none" w:sz="0" w:space="0" w:color="auto"/>
          </w:divBdr>
        </w:div>
        <w:div w:id="1983122061">
          <w:marLeft w:val="274"/>
          <w:marRight w:val="0"/>
          <w:marTop w:val="0"/>
          <w:marBottom w:val="0"/>
          <w:divBdr>
            <w:top w:val="none" w:sz="0" w:space="0" w:color="auto"/>
            <w:left w:val="none" w:sz="0" w:space="0" w:color="auto"/>
            <w:bottom w:val="none" w:sz="0" w:space="0" w:color="auto"/>
            <w:right w:val="none" w:sz="0" w:space="0" w:color="auto"/>
          </w:divBdr>
        </w:div>
        <w:div w:id="536091811">
          <w:marLeft w:val="274"/>
          <w:marRight w:val="0"/>
          <w:marTop w:val="0"/>
          <w:marBottom w:val="0"/>
          <w:divBdr>
            <w:top w:val="none" w:sz="0" w:space="0" w:color="auto"/>
            <w:left w:val="none" w:sz="0" w:space="0" w:color="auto"/>
            <w:bottom w:val="none" w:sz="0" w:space="0" w:color="auto"/>
            <w:right w:val="none" w:sz="0" w:space="0" w:color="auto"/>
          </w:divBdr>
        </w:div>
        <w:div w:id="63916604">
          <w:marLeft w:val="274"/>
          <w:marRight w:val="0"/>
          <w:marTop w:val="0"/>
          <w:marBottom w:val="0"/>
          <w:divBdr>
            <w:top w:val="none" w:sz="0" w:space="0" w:color="auto"/>
            <w:left w:val="none" w:sz="0" w:space="0" w:color="auto"/>
            <w:bottom w:val="none" w:sz="0" w:space="0" w:color="auto"/>
            <w:right w:val="none" w:sz="0" w:space="0" w:color="auto"/>
          </w:divBdr>
        </w:div>
        <w:div w:id="1317804186">
          <w:marLeft w:val="274"/>
          <w:marRight w:val="0"/>
          <w:marTop w:val="0"/>
          <w:marBottom w:val="0"/>
          <w:divBdr>
            <w:top w:val="none" w:sz="0" w:space="0" w:color="auto"/>
            <w:left w:val="none" w:sz="0" w:space="0" w:color="auto"/>
            <w:bottom w:val="none" w:sz="0" w:space="0" w:color="auto"/>
            <w:right w:val="none" w:sz="0" w:space="0" w:color="auto"/>
          </w:divBdr>
        </w:div>
        <w:div w:id="1934362462">
          <w:marLeft w:val="274"/>
          <w:marRight w:val="0"/>
          <w:marTop w:val="0"/>
          <w:marBottom w:val="0"/>
          <w:divBdr>
            <w:top w:val="none" w:sz="0" w:space="0" w:color="auto"/>
            <w:left w:val="none" w:sz="0" w:space="0" w:color="auto"/>
            <w:bottom w:val="none" w:sz="0" w:space="0" w:color="auto"/>
            <w:right w:val="none" w:sz="0" w:space="0" w:color="auto"/>
          </w:divBdr>
        </w:div>
        <w:div w:id="115759086">
          <w:marLeft w:val="274"/>
          <w:marRight w:val="0"/>
          <w:marTop w:val="0"/>
          <w:marBottom w:val="0"/>
          <w:divBdr>
            <w:top w:val="none" w:sz="0" w:space="0" w:color="auto"/>
            <w:left w:val="none" w:sz="0" w:space="0" w:color="auto"/>
            <w:bottom w:val="none" w:sz="0" w:space="0" w:color="auto"/>
            <w:right w:val="none" w:sz="0" w:space="0" w:color="auto"/>
          </w:divBdr>
        </w:div>
        <w:div w:id="2089419106">
          <w:marLeft w:val="274"/>
          <w:marRight w:val="0"/>
          <w:marTop w:val="0"/>
          <w:marBottom w:val="0"/>
          <w:divBdr>
            <w:top w:val="none" w:sz="0" w:space="0" w:color="auto"/>
            <w:left w:val="none" w:sz="0" w:space="0" w:color="auto"/>
            <w:bottom w:val="none" w:sz="0" w:space="0" w:color="auto"/>
            <w:right w:val="none" w:sz="0" w:space="0" w:color="auto"/>
          </w:divBdr>
        </w:div>
        <w:div w:id="905992198">
          <w:marLeft w:val="274"/>
          <w:marRight w:val="0"/>
          <w:marTop w:val="0"/>
          <w:marBottom w:val="0"/>
          <w:divBdr>
            <w:top w:val="none" w:sz="0" w:space="0" w:color="auto"/>
            <w:left w:val="none" w:sz="0" w:space="0" w:color="auto"/>
            <w:bottom w:val="none" w:sz="0" w:space="0" w:color="auto"/>
            <w:right w:val="none" w:sz="0" w:space="0" w:color="auto"/>
          </w:divBdr>
        </w:div>
        <w:div w:id="1907178450">
          <w:marLeft w:val="274"/>
          <w:marRight w:val="0"/>
          <w:marTop w:val="0"/>
          <w:marBottom w:val="0"/>
          <w:divBdr>
            <w:top w:val="none" w:sz="0" w:space="0" w:color="auto"/>
            <w:left w:val="none" w:sz="0" w:space="0" w:color="auto"/>
            <w:bottom w:val="none" w:sz="0" w:space="0" w:color="auto"/>
            <w:right w:val="none" w:sz="0" w:space="0" w:color="auto"/>
          </w:divBdr>
        </w:div>
        <w:div w:id="527566531">
          <w:marLeft w:val="274"/>
          <w:marRight w:val="0"/>
          <w:marTop w:val="0"/>
          <w:marBottom w:val="0"/>
          <w:divBdr>
            <w:top w:val="none" w:sz="0" w:space="0" w:color="auto"/>
            <w:left w:val="none" w:sz="0" w:space="0" w:color="auto"/>
            <w:bottom w:val="none" w:sz="0" w:space="0" w:color="auto"/>
            <w:right w:val="none" w:sz="0" w:space="0" w:color="auto"/>
          </w:divBdr>
        </w:div>
        <w:div w:id="786312597">
          <w:marLeft w:val="274"/>
          <w:marRight w:val="0"/>
          <w:marTop w:val="0"/>
          <w:marBottom w:val="0"/>
          <w:divBdr>
            <w:top w:val="none" w:sz="0" w:space="0" w:color="auto"/>
            <w:left w:val="none" w:sz="0" w:space="0" w:color="auto"/>
            <w:bottom w:val="none" w:sz="0" w:space="0" w:color="auto"/>
            <w:right w:val="none" w:sz="0" w:space="0" w:color="auto"/>
          </w:divBdr>
        </w:div>
        <w:div w:id="2066563493">
          <w:marLeft w:val="274"/>
          <w:marRight w:val="0"/>
          <w:marTop w:val="0"/>
          <w:marBottom w:val="0"/>
          <w:divBdr>
            <w:top w:val="none" w:sz="0" w:space="0" w:color="auto"/>
            <w:left w:val="none" w:sz="0" w:space="0" w:color="auto"/>
            <w:bottom w:val="none" w:sz="0" w:space="0" w:color="auto"/>
            <w:right w:val="none" w:sz="0" w:space="0" w:color="auto"/>
          </w:divBdr>
        </w:div>
        <w:div w:id="547959720">
          <w:marLeft w:val="274"/>
          <w:marRight w:val="0"/>
          <w:marTop w:val="0"/>
          <w:marBottom w:val="0"/>
          <w:divBdr>
            <w:top w:val="none" w:sz="0" w:space="0" w:color="auto"/>
            <w:left w:val="none" w:sz="0" w:space="0" w:color="auto"/>
            <w:bottom w:val="none" w:sz="0" w:space="0" w:color="auto"/>
            <w:right w:val="none" w:sz="0" w:space="0" w:color="auto"/>
          </w:divBdr>
        </w:div>
        <w:div w:id="151801438">
          <w:marLeft w:val="274"/>
          <w:marRight w:val="0"/>
          <w:marTop w:val="0"/>
          <w:marBottom w:val="0"/>
          <w:divBdr>
            <w:top w:val="none" w:sz="0" w:space="0" w:color="auto"/>
            <w:left w:val="none" w:sz="0" w:space="0" w:color="auto"/>
            <w:bottom w:val="none" w:sz="0" w:space="0" w:color="auto"/>
            <w:right w:val="none" w:sz="0" w:space="0" w:color="auto"/>
          </w:divBdr>
        </w:div>
        <w:div w:id="1136531241">
          <w:marLeft w:val="274"/>
          <w:marRight w:val="0"/>
          <w:marTop w:val="0"/>
          <w:marBottom w:val="0"/>
          <w:divBdr>
            <w:top w:val="none" w:sz="0" w:space="0" w:color="auto"/>
            <w:left w:val="none" w:sz="0" w:space="0" w:color="auto"/>
            <w:bottom w:val="none" w:sz="0" w:space="0" w:color="auto"/>
            <w:right w:val="none" w:sz="0" w:space="0" w:color="auto"/>
          </w:divBdr>
        </w:div>
        <w:div w:id="70663465">
          <w:marLeft w:val="274"/>
          <w:marRight w:val="0"/>
          <w:marTop w:val="0"/>
          <w:marBottom w:val="0"/>
          <w:divBdr>
            <w:top w:val="none" w:sz="0" w:space="0" w:color="auto"/>
            <w:left w:val="none" w:sz="0" w:space="0" w:color="auto"/>
            <w:bottom w:val="none" w:sz="0" w:space="0" w:color="auto"/>
            <w:right w:val="none" w:sz="0" w:space="0" w:color="auto"/>
          </w:divBdr>
        </w:div>
        <w:div w:id="1732540587">
          <w:marLeft w:val="274"/>
          <w:marRight w:val="0"/>
          <w:marTop w:val="0"/>
          <w:marBottom w:val="0"/>
          <w:divBdr>
            <w:top w:val="none" w:sz="0" w:space="0" w:color="auto"/>
            <w:left w:val="none" w:sz="0" w:space="0" w:color="auto"/>
            <w:bottom w:val="none" w:sz="0" w:space="0" w:color="auto"/>
            <w:right w:val="none" w:sz="0" w:space="0" w:color="auto"/>
          </w:divBdr>
        </w:div>
        <w:div w:id="214894900">
          <w:marLeft w:val="274"/>
          <w:marRight w:val="0"/>
          <w:marTop w:val="0"/>
          <w:marBottom w:val="0"/>
          <w:divBdr>
            <w:top w:val="none" w:sz="0" w:space="0" w:color="auto"/>
            <w:left w:val="none" w:sz="0" w:space="0" w:color="auto"/>
            <w:bottom w:val="none" w:sz="0" w:space="0" w:color="auto"/>
            <w:right w:val="none" w:sz="0" w:space="0" w:color="auto"/>
          </w:divBdr>
        </w:div>
        <w:div w:id="1861047421">
          <w:marLeft w:val="274"/>
          <w:marRight w:val="0"/>
          <w:marTop w:val="0"/>
          <w:marBottom w:val="0"/>
          <w:divBdr>
            <w:top w:val="none" w:sz="0" w:space="0" w:color="auto"/>
            <w:left w:val="none" w:sz="0" w:space="0" w:color="auto"/>
            <w:bottom w:val="none" w:sz="0" w:space="0" w:color="auto"/>
            <w:right w:val="none" w:sz="0" w:space="0" w:color="auto"/>
          </w:divBdr>
        </w:div>
        <w:div w:id="125705574">
          <w:marLeft w:val="274"/>
          <w:marRight w:val="0"/>
          <w:marTop w:val="0"/>
          <w:marBottom w:val="0"/>
          <w:divBdr>
            <w:top w:val="none" w:sz="0" w:space="0" w:color="auto"/>
            <w:left w:val="none" w:sz="0" w:space="0" w:color="auto"/>
            <w:bottom w:val="none" w:sz="0" w:space="0" w:color="auto"/>
            <w:right w:val="none" w:sz="0" w:space="0" w:color="auto"/>
          </w:divBdr>
        </w:div>
        <w:div w:id="1644039683">
          <w:marLeft w:val="274"/>
          <w:marRight w:val="0"/>
          <w:marTop w:val="0"/>
          <w:marBottom w:val="0"/>
          <w:divBdr>
            <w:top w:val="none" w:sz="0" w:space="0" w:color="auto"/>
            <w:left w:val="none" w:sz="0" w:space="0" w:color="auto"/>
            <w:bottom w:val="none" w:sz="0" w:space="0" w:color="auto"/>
            <w:right w:val="none" w:sz="0" w:space="0" w:color="auto"/>
          </w:divBdr>
        </w:div>
        <w:div w:id="1082413059">
          <w:marLeft w:val="274"/>
          <w:marRight w:val="0"/>
          <w:marTop w:val="0"/>
          <w:marBottom w:val="0"/>
          <w:divBdr>
            <w:top w:val="none" w:sz="0" w:space="0" w:color="auto"/>
            <w:left w:val="none" w:sz="0" w:space="0" w:color="auto"/>
            <w:bottom w:val="none" w:sz="0" w:space="0" w:color="auto"/>
            <w:right w:val="none" w:sz="0" w:space="0" w:color="auto"/>
          </w:divBdr>
        </w:div>
        <w:div w:id="332994030">
          <w:marLeft w:val="274"/>
          <w:marRight w:val="0"/>
          <w:marTop w:val="0"/>
          <w:marBottom w:val="0"/>
          <w:divBdr>
            <w:top w:val="none" w:sz="0" w:space="0" w:color="auto"/>
            <w:left w:val="none" w:sz="0" w:space="0" w:color="auto"/>
            <w:bottom w:val="none" w:sz="0" w:space="0" w:color="auto"/>
            <w:right w:val="none" w:sz="0" w:space="0" w:color="auto"/>
          </w:divBdr>
        </w:div>
        <w:div w:id="2021394214">
          <w:marLeft w:val="274"/>
          <w:marRight w:val="0"/>
          <w:marTop w:val="0"/>
          <w:marBottom w:val="0"/>
          <w:divBdr>
            <w:top w:val="none" w:sz="0" w:space="0" w:color="auto"/>
            <w:left w:val="none" w:sz="0" w:space="0" w:color="auto"/>
            <w:bottom w:val="none" w:sz="0" w:space="0" w:color="auto"/>
            <w:right w:val="none" w:sz="0" w:space="0" w:color="auto"/>
          </w:divBdr>
        </w:div>
        <w:div w:id="68309228">
          <w:marLeft w:val="274"/>
          <w:marRight w:val="0"/>
          <w:marTop w:val="0"/>
          <w:marBottom w:val="0"/>
          <w:divBdr>
            <w:top w:val="none" w:sz="0" w:space="0" w:color="auto"/>
            <w:left w:val="none" w:sz="0" w:space="0" w:color="auto"/>
            <w:bottom w:val="none" w:sz="0" w:space="0" w:color="auto"/>
            <w:right w:val="none" w:sz="0" w:space="0" w:color="auto"/>
          </w:divBdr>
        </w:div>
        <w:div w:id="2053266880">
          <w:marLeft w:val="274"/>
          <w:marRight w:val="0"/>
          <w:marTop w:val="0"/>
          <w:marBottom w:val="0"/>
          <w:divBdr>
            <w:top w:val="none" w:sz="0" w:space="0" w:color="auto"/>
            <w:left w:val="none" w:sz="0" w:space="0" w:color="auto"/>
            <w:bottom w:val="none" w:sz="0" w:space="0" w:color="auto"/>
            <w:right w:val="none" w:sz="0" w:space="0" w:color="auto"/>
          </w:divBdr>
        </w:div>
        <w:div w:id="1137146438">
          <w:marLeft w:val="274"/>
          <w:marRight w:val="0"/>
          <w:marTop w:val="0"/>
          <w:marBottom w:val="0"/>
          <w:divBdr>
            <w:top w:val="none" w:sz="0" w:space="0" w:color="auto"/>
            <w:left w:val="none" w:sz="0" w:space="0" w:color="auto"/>
            <w:bottom w:val="none" w:sz="0" w:space="0" w:color="auto"/>
            <w:right w:val="none" w:sz="0" w:space="0" w:color="auto"/>
          </w:divBdr>
        </w:div>
        <w:div w:id="317920665">
          <w:marLeft w:val="274"/>
          <w:marRight w:val="0"/>
          <w:marTop w:val="0"/>
          <w:marBottom w:val="0"/>
          <w:divBdr>
            <w:top w:val="none" w:sz="0" w:space="0" w:color="auto"/>
            <w:left w:val="none" w:sz="0" w:space="0" w:color="auto"/>
            <w:bottom w:val="none" w:sz="0" w:space="0" w:color="auto"/>
            <w:right w:val="none" w:sz="0" w:space="0" w:color="auto"/>
          </w:divBdr>
        </w:div>
        <w:div w:id="759448572">
          <w:marLeft w:val="274"/>
          <w:marRight w:val="0"/>
          <w:marTop w:val="0"/>
          <w:marBottom w:val="0"/>
          <w:divBdr>
            <w:top w:val="none" w:sz="0" w:space="0" w:color="auto"/>
            <w:left w:val="none" w:sz="0" w:space="0" w:color="auto"/>
            <w:bottom w:val="none" w:sz="0" w:space="0" w:color="auto"/>
            <w:right w:val="none" w:sz="0" w:space="0" w:color="auto"/>
          </w:divBdr>
        </w:div>
        <w:div w:id="1495029851">
          <w:marLeft w:val="274"/>
          <w:marRight w:val="0"/>
          <w:marTop w:val="0"/>
          <w:marBottom w:val="0"/>
          <w:divBdr>
            <w:top w:val="none" w:sz="0" w:space="0" w:color="auto"/>
            <w:left w:val="none" w:sz="0" w:space="0" w:color="auto"/>
            <w:bottom w:val="none" w:sz="0" w:space="0" w:color="auto"/>
            <w:right w:val="none" w:sz="0" w:space="0" w:color="auto"/>
          </w:divBdr>
        </w:div>
        <w:div w:id="114835172">
          <w:marLeft w:val="274"/>
          <w:marRight w:val="0"/>
          <w:marTop w:val="0"/>
          <w:marBottom w:val="0"/>
          <w:divBdr>
            <w:top w:val="none" w:sz="0" w:space="0" w:color="auto"/>
            <w:left w:val="none" w:sz="0" w:space="0" w:color="auto"/>
            <w:bottom w:val="none" w:sz="0" w:space="0" w:color="auto"/>
            <w:right w:val="none" w:sz="0" w:space="0" w:color="auto"/>
          </w:divBdr>
        </w:div>
        <w:div w:id="75857819">
          <w:marLeft w:val="274"/>
          <w:marRight w:val="0"/>
          <w:marTop w:val="0"/>
          <w:marBottom w:val="0"/>
          <w:divBdr>
            <w:top w:val="none" w:sz="0" w:space="0" w:color="auto"/>
            <w:left w:val="none" w:sz="0" w:space="0" w:color="auto"/>
            <w:bottom w:val="none" w:sz="0" w:space="0" w:color="auto"/>
            <w:right w:val="none" w:sz="0" w:space="0" w:color="auto"/>
          </w:divBdr>
        </w:div>
        <w:div w:id="2062556531">
          <w:marLeft w:val="274"/>
          <w:marRight w:val="0"/>
          <w:marTop w:val="0"/>
          <w:marBottom w:val="0"/>
          <w:divBdr>
            <w:top w:val="none" w:sz="0" w:space="0" w:color="auto"/>
            <w:left w:val="none" w:sz="0" w:space="0" w:color="auto"/>
            <w:bottom w:val="none" w:sz="0" w:space="0" w:color="auto"/>
            <w:right w:val="none" w:sz="0" w:space="0" w:color="auto"/>
          </w:divBdr>
        </w:div>
        <w:div w:id="363673874">
          <w:marLeft w:val="274"/>
          <w:marRight w:val="0"/>
          <w:marTop w:val="0"/>
          <w:marBottom w:val="0"/>
          <w:divBdr>
            <w:top w:val="none" w:sz="0" w:space="0" w:color="auto"/>
            <w:left w:val="none" w:sz="0" w:space="0" w:color="auto"/>
            <w:bottom w:val="none" w:sz="0" w:space="0" w:color="auto"/>
            <w:right w:val="none" w:sz="0" w:space="0" w:color="auto"/>
          </w:divBdr>
        </w:div>
        <w:div w:id="349256304">
          <w:marLeft w:val="274"/>
          <w:marRight w:val="0"/>
          <w:marTop w:val="0"/>
          <w:marBottom w:val="0"/>
          <w:divBdr>
            <w:top w:val="none" w:sz="0" w:space="0" w:color="auto"/>
            <w:left w:val="none" w:sz="0" w:space="0" w:color="auto"/>
            <w:bottom w:val="none" w:sz="0" w:space="0" w:color="auto"/>
            <w:right w:val="none" w:sz="0" w:space="0" w:color="auto"/>
          </w:divBdr>
        </w:div>
      </w:divsChild>
    </w:div>
    <w:div w:id="957369034">
      <w:bodyDiv w:val="1"/>
      <w:marLeft w:val="0"/>
      <w:marRight w:val="0"/>
      <w:marTop w:val="0"/>
      <w:marBottom w:val="0"/>
      <w:divBdr>
        <w:top w:val="none" w:sz="0" w:space="0" w:color="auto"/>
        <w:left w:val="none" w:sz="0" w:space="0" w:color="auto"/>
        <w:bottom w:val="none" w:sz="0" w:space="0" w:color="auto"/>
        <w:right w:val="none" w:sz="0" w:space="0" w:color="auto"/>
      </w:divBdr>
    </w:div>
    <w:div w:id="1005984148">
      <w:bodyDiv w:val="1"/>
      <w:marLeft w:val="0"/>
      <w:marRight w:val="0"/>
      <w:marTop w:val="0"/>
      <w:marBottom w:val="0"/>
      <w:divBdr>
        <w:top w:val="none" w:sz="0" w:space="0" w:color="auto"/>
        <w:left w:val="none" w:sz="0" w:space="0" w:color="auto"/>
        <w:bottom w:val="none" w:sz="0" w:space="0" w:color="auto"/>
        <w:right w:val="none" w:sz="0" w:space="0" w:color="auto"/>
      </w:divBdr>
    </w:div>
    <w:div w:id="1020935545">
      <w:bodyDiv w:val="1"/>
      <w:marLeft w:val="0"/>
      <w:marRight w:val="0"/>
      <w:marTop w:val="0"/>
      <w:marBottom w:val="0"/>
      <w:divBdr>
        <w:top w:val="none" w:sz="0" w:space="0" w:color="auto"/>
        <w:left w:val="none" w:sz="0" w:space="0" w:color="auto"/>
        <w:bottom w:val="none" w:sz="0" w:space="0" w:color="auto"/>
        <w:right w:val="none" w:sz="0" w:space="0" w:color="auto"/>
      </w:divBdr>
      <w:divsChild>
        <w:div w:id="313264645">
          <w:marLeft w:val="360"/>
          <w:marRight w:val="0"/>
          <w:marTop w:val="0"/>
          <w:marBottom w:val="0"/>
          <w:divBdr>
            <w:top w:val="none" w:sz="0" w:space="0" w:color="auto"/>
            <w:left w:val="none" w:sz="0" w:space="0" w:color="auto"/>
            <w:bottom w:val="none" w:sz="0" w:space="0" w:color="auto"/>
            <w:right w:val="none" w:sz="0" w:space="0" w:color="auto"/>
          </w:divBdr>
        </w:div>
        <w:div w:id="1925799013">
          <w:marLeft w:val="360"/>
          <w:marRight w:val="0"/>
          <w:marTop w:val="0"/>
          <w:marBottom w:val="0"/>
          <w:divBdr>
            <w:top w:val="none" w:sz="0" w:space="0" w:color="auto"/>
            <w:left w:val="none" w:sz="0" w:space="0" w:color="auto"/>
            <w:bottom w:val="none" w:sz="0" w:space="0" w:color="auto"/>
            <w:right w:val="none" w:sz="0" w:space="0" w:color="auto"/>
          </w:divBdr>
        </w:div>
      </w:divsChild>
    </w:div>
    <w:div w:id="1051032473">
      <w:bodyDiv w:val="1"/>
      <w:marLeft w:val="0"/>
      <w:marRight w:val="0"/>
      <w:marTop w:val="0"/>
      <w:marBottom w:val="0"/>
      <w:divBdr>
        <w:top w:val="none" w:sz="0" w:space="0" w:color="auto"/>
        <w:left w:val="none" w:sz="0" w:space="0" w:color="auto"/>
        <w:bottom w:val="none" w:sz="0" w:space="0" w:color="auto"/>
        <w:right w:val="none" w:sz="0" w:space="0" w:color="auto"/>
      </w:divBdr>
    </w:div>
    <w:div w:id="1051421250">
      <w:bodyDiv w:val="1"/>
      <w:marLeft w:val="0"/>
      <w:marRight w:val="0"/>
      <w:marTop w:val="0"/>
      <w:marBottom w:val="0"/>
      <w:divBdr>
        <w:top w:val="none" w:sz="0" w:space="0" w:color="auto"/>
        <w:left w:val="none" w:sz="0" w:space="0" w:color="auto"/>
        <w:bottom w:val="none" w:sz="0" w:space="0" w:color="auto"/>
        <w:right w:val="none" w:sz="0" w:space="0" w:color="auto"/>
      </w:divBdr>
    </w:div>
    <w:div w:id="1082871770">
      <w:bodyDiv w:val="1"/>
      <w:marLeft w:val="0"/>
      <w:marRight w:val="0"/>
      <w:marTop w:val="0"/>
      <w:marBottom w:val="0"/>
      <w:divBdr>
        <w:top w:val="none" w:sz="0" w:space="0" w:color="auto"/>
        <w:left w:val="none" w:sz="0" w:space="0" w:color="auto"/>
        <w:bottom w:val="none" w:sz="0" w:space="0" w:color="auto"/>
        <w:right w:val="none" w:sz="0" w:space="0" w:color="auto"/>
      </w:divBdr>
    </w:div>
    <w:div w:id="1129468933">
      <w:bodyDiv w:val="1"/>
      <w:marLeft w:val="0"/>
      <w:marRight w:val="0"/>
      <w:marTop w:val="0"/>
      <w:marBottom w:val="0"/>
      <w:divBdr>
        <w:top w:val="none" w:sz="0" w:space="0" w:color="auto"/>
        <w:left w:val="none" w:sz="0" w:space="0" w:color="auto"/>
        <w:bottom w:val="none" w:sz="0" w:space="0" w:color="auto"/>
        <w:right w:val="none" w:sz="0" w:space="0" w:color="auto"/>
      </w:divBdr>
    </w:div>
    <w:div w:id="1131051065">
      <w:bodyDiv w:val="1"/>
      <w:marLeft w:val="0"/>
      <w:marRight w:val="0"/>
      <w:marTop w:val="0"/>
      <w:marBottom w:val="0"/>
      <w:divBdr>
        <w:top w:val="none" w:sz="0" w:space="0" w:color="auto"/>
        <w:left w:val="none" w:sz="0" w:space="0" w:color="auto"/>
        <w:bottom w:val="none" w:sz="0" w:space="0" w:color="auto"/>
        <w:right w:val="none" w:sz="0" w:space="0" w:color="auto"/>
      </w:divBdr>
    </w:div>
    <w:div w:id="1167090152">
      <w:bodyDiv w:val="1"/>
      <w:marLeft w:val="0"/>
      <w:marRight w:val="0"/>
      <w:marTop w:val="0"/>
      <w:marBottom w:val="0"/>
      <w:divBdr>
        <w:top w:val="none" w:sz="0" w:space="0" w:color="auto"/>
        <w:left w:val="none" w:sz="0" w:space="0" w:color="auto"/>
        <w:bottom w:val="none" w:sz="0" w:space="0" w:color="auto"/>
        <w:right w:val="none" w:sz="0" w:space="0" w:color="auto"/>
      </w:divBdr>
    </w:div>
    <w:div w:id="1168325882">
      <w:bodyDiv w:val="1"/>
      <w:marLeft w:val="0"/>
      <w:marRight w:val="0"/>
      <w:marTop w:val="0"/>
      <w:marBottom w:val="0"/>
      <w:divBdr>
        <w:top w:val="none" w:sz="0" w:space="0" w:color="auto"/>
        <w:left w:val="none" w:sz="0" w:space="0" w:color="auto"/>
        <w:bottom w:val="none" w:sz="0" w:space="0" w:color="auto"/>
        <w:right w:val="none" w:sz="0" w:space="0" w:color="auto"/>
      </w:divBdr>
    </w:div>
    <w:div w:id="1190872414">
      <w:bodyDiv w:val="1"/>
      <w:marLeft w:val="0"/>
      <w:marRight w:val="0"/>
      <w:marTop w:val="0"/>
      <w:marBottom w:val="0"/>
      <w:divBdr>
        <w:top w:val="none" w:sz="0" w:space="0" w:color="auto"/>
        <w:left w:val="none" w:sz="0" w:space="0" w:color="auto"/>
        <w:bottom w:val="none" w:sz="0" w:space="0" w:color="auto"/>
        <w:right w:val="none" w:sz="0" w:space="0" w:color="auto"/>
      </w:divBdr>
    </w:div>
    <w:div w:id="1214656480">
      <w:bodyDiv w:val="1"/>
      <w:marLeft w:val="0"/>
      <w:marRight w:val="0"/>
      <w:marTop w:val="0"/>
      <w:marBottom w:val="0"/>
      <w:divBdr>
        <w:top w:val="none" w:sz="0" w:space="0" w:color="auto"/>
        <w:left w:val="none" w:sz="0" w:space="0" w:color="auto"/>
        <w:bottom w:val="none" w:sz="0" w:space="0" w:color="auto"/>
        <w:right w:val="none" w:sz="0" w:space="0" w:color="auto"/>
      </w:divBdr>
    </w:div>
    <w:div w:id="1285384643">
      <w:bodyDiv w:val="1"/>
      <w:marLeft w:val="0"/>
      <w:marRight w:val="0"/>
      <w:marTop w:val="0"/>
      <w:marBottom w:val="0"/>
      <w:divBdr>
        <w:top w:val="none" w:sz="0" w:space="0" w:color="auto"/>
        <w:left w:val="none" w:sz="0" w:space="0" w:color="auto"/>
        <w:bottom w:val="none" w:sz="0" w:space="0" w:color="auto"/>
        <w:right w:val="none" w:sz="0" w:space="0" w:color="auto"/>
      </w:divBdr>
    </w:div>
    <w:div w:id="1290941037">
      <w:bodyDiv w:val="1"/>
      <w:marLeft w:val="0"/>
      <w:marRight w:val="0"/>
      <w:marTop w:val="0"/>
      <w:marBottom w:val="0"/>
      <w:divBdr>
        <w:top w:val="none" w:sz="0" w:space="0" w:color="auto"/>
        <w:left w:val="none" w:sz="0" w:space="0" w:color="auto"/>
        <w:bottom w:val="none" w:sz="0" w:space="0" w:color="auto"/>
        <w:right w:val="none" w:sz="0" w:space="0" w:color="auto"/>
      </w:divBdr>
      <w:divsChild>
        <w:div w:id="456917321">
          <w:marLeft w:val="274"/>
          <w:marRight w:val="0"/>
          <w:marTop w:val="0"/>
          <w:marBottom w:val="0"/>
          <w:divBdr>
            <w:top w:val="none" w:sz="0" w:space="0" w:color="auto"/>
            <w:left w:val="none" w:sz="0" w:space="0" w:color="auto"/>
            <w:bottom w:val="none" w:sz="0" w:space="0" w:color="auto"/>
            <w:right w:val="none" w:sz="0" w:space="0" w:color="auto"/>
          </w:divBdr>
        </w:div>
        <w:div w:id="775561867">
          <w:marLeft w:val="274"/>
          <w:marRight w:val="0"/>
          <w:marTop w:val="0"/>
          <w:marBottom w:val="0"/>
          <w:divBdr>
            <w:top w:val="none" w:sz="0" w:space="0" w:color="auto"/>
            <w:left w:val="none" w:sz="0" w:space="0" w:color="auto"/>
            <w:bottom w:val="none" w:sz="0" w:space="0" w:color="auto"/>
            <w:right w:val="none" w:sz="0" w:space="0" w:color="auto"/>
          </w:divBdr>
        </w:div>
        <w:div w:id="2044283904">
          <w:marLeft w:val="274"/>
          <w:marRight w:val="0"/>
          <w:marTop w:val="0"/>
          <w:marBottom w:val="0"/>
          <w:divBdr>
            <w:top w:val="none" w:sz="0" w:space="0" w:color="auto"/>
            <w:left w:val="none" w:sz="0" w:space="0" w:color="auto"/>
            <w:bottom w:val="none" w:sz="0" w:space="0" w:color="auto"/>
            <w:right w:val="none" w:sz="0" w:space="0" w:color="auto"/>
          </w:divBdr>
        </w:div>
        <w:div w:id="123155257">
          <w:marLeft w:val="274"/>
          <w:marRight w:val="0"/>
          <w:marTop w:val="0"/>
          <w:marBottom w:val="0"/>
          <w:divBdr>
            <w:top w:val="none" w:sz="0" w:space="0" w:color="auto"/>
            <w:left w:val="none" w:sz="0" w:space="0" w:color="auto"/>
            <w:bottom w:val="none" w:sz="0" w:space="0" w:color="auto"/>
            <w:right w:val="none" w:sz="0" w:space="0" w:color="auto"/>
          </w:divBdr>
        </w:div>
        <w:div w:id="305622574">
          <w:marLeft w:val="274"/>
          <w:marRight w:val="0"/>
          <w:marTop w:val="0"/>
          <w:marBottom w:val="0"/>
          <w:divBdr>
            <w:top w:val="none" w:sz="0" w:space="0" w:color="auto"/>
            <w:left w:val="none" w:sz="0" w:space="0" w:color="auto"/>
            <w:bottom w:val="none" w:sz="0" w:space="0" w:color="auto"/>
            <w:right w:val="none" w:sz="0" w:space="0" w:color="auto"/>
          </w:divBdr>
        </w:div>
        <w:div w:id="1005088108">
          <w:marLeft w:val="274"/>
          <w:marRight w:val="0"/>
          <w:marTop w:val="0"/>
          <w:marBottom w:val="0"/>
          <w:divBdr>
            <w:top w:val="none" w:sz="0" w:space="0" w:color="auto"/>
            <w:left w:val="none" w:sz="0" w:space="0" w:color="auto"/>
            <w:bottom w:val="none" w:sz="0" w:space="0" w:color="auto"/>
            <w:right w:val="none" w:sz="0" w:space="0" w:color="auto"/>
          </w:divBdr>
        </w:div>
        <w:div w:id="1665546247">
          <w:marLeft w:val="274"/>
          <w:marRight w:val="0"/>
          <w:marTop w:val="0"/>
          <w:marBottom w:val="0"/>
          <w:divBdr>
            <w:top w:val="none" w:sz="0" w:space="0" w:color="auto"/>
            <w:left w:val="none" w:sz="0" w:space="0" w:color="auto"/>
            <w:bottom w:val="none" w:sz="0" w:space="0" w:color="auto"/>
            <w:right w:val="none" w:sz="0" w:space="0" w:color="auto"/>
          </w:divBdr>
        </w:div>
        <w:div w:id="2140874440">
          <w:marLeft w:val="274"/>
          <w:marRight w:val="0"/>
          <w:marTop w:val="0"/>
          <w:marBottom w:val="0"/>
          <w:divBdr>
            <w:top w:val="none" w:sz="0" w:space="0" w:color="auto"/>
            <w:left w:val="none" w:sz="0" w:space="0" w:color="auto"/>
            <w:bottom w:val="none" w:sz="0" w:space="0" w:color="auto"/>
            <w:right w:val="none" w:sz="0" w:space="0" w:color="auto"/>
          </w:divBdr>
        </w:div>
        <w:div w:id="1209146082">
          <w:marLeft w:val="274"/>
          <w:marRight w:val="0"/>
          <w:marTop w:val="0"/>
          <w:marBottom w:val="0"/>
          <w:divBdr>
            <w:top w:val="none" w:sz="0" w:space="0" w:color="auto"/>
            <w:left w:val="none" w:sz="0" w:space="0" w:color="auto"/>
            <w:bottom w:val="none" w:sz="0" w:space="0" w:color="auto"/>
            <w:right w:val="none" w:sz="0" w:space="0" w:color="auto"/>
          </w:divBdr>
        </w:div>
        <w:div w:id="419374478">
          <w:marLeft w:val="274"/>
          <w:marRight w:val="0"/>
          <w:marTop w:val="0"/>
          <w:marBottom w:val="0"/>
          <w:divBdr>
            <w:top w:val="none" w:sz="0" w:space="0" w:color="auto"/>
            <w:left w:val="none" w:sz="0" w:space="0" w:color="auto"/>
            <w:bottom w:val="none" w:sz="0" w:space="0" w:color="auto"/>
            <w:right w:val="none" w:sz="0" w:space="0" w:color="auto"/>
          </w:divBdr>
        </w:div>
        <w:div w:id="1849130265">
          <w:marLeft w:val="274"/>
          <w:marRight w:val="0"/>
          <w:marTop w:val="0"/>
          <w:marBottom w:val="0"/>
          <w:divBdr>
            <w:top w:val="none" w:sz="0" w:space="0" w:color="auto"/>
            <w:left w:val="none" w:sz="0" w:space="0" w:color="auto"/>
            <w:bottom w:val="none" w:sz="0" w:space="0" w:color="auto"/>
            <w:right w:val="none" w:sz="0" w:space="0" w:color="auto"/>
          </w:divBdr>
        </w:div>
        <w:div w:id="1252396841">
          <w:marLeft w:val="274"/>
          <w:marRight w:val="0"/>
          <w:marTop w:val="0"/>
          <w:marBottom w:val="0"/>
          <w:divBdr>
            <w:top w:val="none" w:sz="0" w:space="0" w:color="auto"/>
            <w:left w:val="none" w:sz="0" w:space="0" w:color="auto"/>
            <w:bottom w:val="none" w:sz="0" w:space="0" w:color="auto"/>
            <w:right w:val="none" w:sz="0" w:space="0" w:color="auto"/>
          </w:divBdr>
        </w:div>
        <w:div w:id="815296518">
          <w:marLeft w:val="274"/>
          <w:marRight w:val="0"/>
          <w:marTop w:val="0"/>
          <w:marBottom w:val="0"/>
          <w:divBdr>
            <w:top w:val="none" w:sz="0" w:space="0" w:color="auto"/>
            <w:left w:val="none" w:sz="0" w:space="0" w:color="auto"/>
            <w:bottom w:val="none" w:sz="0" w:space="0" w:color="auto"/>
            <w:right w:val="none" w:sz="0" w:space="0" w:color="auto"/>
          </w:divBdr>
        </w:div>
        <w:div w:id="253982429">
          <w:marLeft w:val="274"/>
          <w:marRight w:val="0"/>
          <w:marTop w:val="0"/>
          <w:marBottom w:val="0"/>
          <w:divBdr>
            <w:top w:val="none" w:sz="0" w:space="0" w:color="auto"/>
            <w:left w:val="none" w:sz="0" w:space="0" w:color="auto"/>
            <w:bottom w:val="none" w:sz="0" w:space="0" w:color="auto"/>
            <w:right w:val="none" w:sz="0" w:space="0" w:color="auto"/>
          </w:divBdr>
        </w:div>
        <w:div w:id="519777090">
          <w:marLeft w:val="274"/>
          <w:marRight w:val="0"/>
          <w:marTop w:val="0"/>
          <w:marBottom w:val="0"/>
          <w:divBdr>
            <w:top w:val="none" w:sz="0" w:space="0" w:color="auto"/>
            <w:left w:val="none" w:sz="0" w:space="0" w:color="auto"/>
            <w:bottom w:val="none" w:sz="0" w:space="0" w:color="auto"/>
            <w:right w:val="none" w:sz="0" w:space="0" w:color="auto"/>
          </w:divBdr>
        </w:div>
        <w:div w:id="473062022">
          <w:marLeft w:val="274"/>
          <w:marRight w:val="0"/>
          <w:marTop w:val="0"/>
          <w:marBottom w:val="0"/>
          <w:divBdr>
            <w:top w:val="none" w:sz="0" w:space="0" w:color="auto"/>
            <w:left w:val="none" w:sz="0" w:space="0" w:color="auto"/>
            <w:bottom w:val="none" w:sz="0" w:space="0" w:color="auto"/>
            <w:right w:val="none" w:sz="0" w:space="0" w:color="auto"/>
          </w:divBdr>
        </w:div>
        <w:div w:id="1438716656">
          <w:marLeft w:val="274"/>
          <w:marRight w:val="0"/>
          <w:marTop w:val="0"/>
          <w:marBottom w:val="0"/>
          <w:divBdr>
            <w:top w:val="none" w:sz="0" w:space="0" w:color="auto"/>
            <w:left w:val="none" w:sz="0" w:space="0" w:color="auto"/>
            <w:bottom w:val="none" w:sz="0" w:space="0" w:color="auto"/>
            <w:right w:val="none" w:sz="0" w:space="0" w:color="auto"/>
          </w:divBdr>
        </w:div>
        <w:div w:id="790251459">
          <w:marLeft w:val="274"/>
          <w:marRight w:val="0"/>
          <w:marTop w:val="0"/>
          <w:marBottom w:val="0"/>
          <w:divBdr>
            <w:top w:val="none" w:sz="0" w:space="0" w:color="auto"/>
            <w:left w:val="none" w:sz="0" w:space="0" w:color="auto"/>
            <w:bottom w:val="none" w:sz="0" w:space="0" w:color="auto"/>
            <w:right w:val="none" w:sz="0" w:space="0" w:color="auto"/>
          </w:divBdr>
        </w:div>
        <w:div w:id="20324628">
          <w:marLeft w:val="274"/>
          <w:marRight w:val="0"/>
          <w:marTop w:val="0"/>
          <w:marBottom w:val="0"/>
          <w:divBdr>
            <w:top w:val="none" w:sz="0" w:space="0" w:color="auto"/>
            <w:left w:val="none" w:sz="0" w:space="0" w:color="auto"/>
            <w:bottom w:val="none" w:sz="0" w:space="0" w:color="auto"/>
            <w:right w:val="none" w:sz="0" w:space="0" w:color="auto"/>
          </w:divBdr>
        </w:div>
        <w:div w:id="1413625864">
          <w:marLeft w:val="274"/>
          <w:marRight w:val="0"/>
          <w:marTop w:val="0"/>
          <w:marBottom w:val="0"/>
          <w:divBdr>
            <w:top w:val="none" w:sz="0" w:space="0" w:color="auto"/>
            <w:left w:val="none" w:sz="0" w:space="0" w:color="auto"/>
            <w:bottom w:val="none" w:sz="0" w:space="0" w:color="auto"/>
            <w:right w:val="none" w:sz="0" w:space="0" w:color="auto"/>
          </w:divBdr>
        </w:div>
        <w:div w:id="1094938893">
          <w:marLeft w:val="274"/>
          <w:marRight w:val="0"/>
          <w:marTop w:val="0"/>
          <w:marBottom w:val="0"/>
          <w:divBdr>
            <w:top w:val="none" w:sz="0" w:space="0" w:color="auto"/>
            <w:left w:val="none" w:sz="0" w:space="0" w:color="auto"/>
            <w:bottom w:val="none" w:sz="0" w:space="0" w:color="auto"/>
            <w:right w:val="none" w:sz="0" w:space="0" w:color="auto"/>
          </w:divBdr>
        </w:div>
        <w:div w:id="497159889">
          <w:marLeft w:val="274"/>
          <w:marRight w:val="0"/>
          <w:marTop w:val="0"/>
          <w:marBottom w:val="0"/>
          <w:divBdr>
            <w:top w:val="none" w:sz="0" w:space="0" w:color="auto"/>
            <w:left w:val="none" w:sz="0" w:space="0" w:color="auto"/>
            <w:bottom w:val="none" w:sz="0" w:space="0" w:color="auto"/>
            <w:right w:val="none" w:sz="0" w:space="0" w:color="auto"/>
          </w:divBdr>
        </w:div>
        <w:div w:id="1083529101">
          <w:marLeft w:val="274"/>
          <w:marRight w:val="0"/>
          <w:marTop w:val="0"/>
          <w:marBottom w:val="0"/>
          <w:divBdr>
            <w:top w:val="none" w:sz="0" w:space="0" w:color="auto"/>
            <w:left w:val="none" w:sz="0" w:space="0" w:color="auto"/>
            <w:bottom w:val="none" w:sz="0" w:space="0" w:color="auto"/>
            <w:right w:val="none" w:sz="0" w:space="0" w:color="auto"/>
          </w:divBdr>
        </w:div>
        <w:div w:id="431169593">
          <w:marLeft w:val="274"/>
          <w:marRight w:val="0"/>
          <w:marTop w:val="0"/>
          <w:marBottom w:val="0"/>
          <w:divBdr>
            <w:top w:val="none" w:sz="0" w:space="0" w:color="auto"/>
            <w:left w:val="none" w:sz="0" w:space="0" w:color="auto"/>
            <w:bottom w:val="none" w:sz="0" w:space="0" w:color="auto"/>
            <w:right w:val="none" w:sz="0" w:space="0" w:color="auto"/>
          </w:divBdr>
        </w:div>
        <w:div w:id="456415607">
          <w:marLeft w:val="274"/>
          <w:marRight w:val="0"/>
          <w:marTop w:val="0"/>
          <w:marBottom w:val="0"/>
          <w:divBdr>
            <w:top w:val="none" w:sz="0" w:space="0" w:color="auto"/>
            <w:left w:val="none" w:sz="0" w:space="0" w:color="auto"/>
            <w:bottom w:val="none" w:sz="0" w:space="0" w:color="auto"/>
            <w:right w:val="none" w:sz="0" w:space="0" w:color="auto"/>
          </w:divBdr>
        </w:div>
        <w:div w:id="610236925">
          <w:marLeft w:val="274"/>
          <w:marRight w:val="0"/>
          <w:marTop w:val="0"/>
          <w:marBottom w:val="0"/>
          <w:divBdr>
            <w:top w:val="none" w:sz="0" w:space="0" w:color="auto"/>
            <w:left w:val="none" w:sz="0" w:space="0" w:color="auto"/>
            <w:bottom w:val="none" w:sz="0" w:space="0" w:color="auto"/>
            <w:right w:val="none" w:sz="0" w:space="0" w:color="auto"/>
          </w:divBdr>
        </w:div>
        <w:div w:id="265037264">
          <w:marLeft w:val="274"/>
          <w:marRight w:val="0"/>
          <w:marTop w:val="0"/>
          <w:marBottom w:val="0"/>
          <w:divBdr>
            <w:top w:val="none" w:sz="0" w:space="0" w:color="auto"/>
            <w:left w:val="none" w:sz="0" w:space="0" w:color="auto"/>
            <w:bottom w:val="none" w:sz="0" w:space="0" w:color="auto"/>
            <w:right w:val="none" w:sz="0" w:space="0" w:color="auto"/>
          </w:divBdr>
        </w:div>
        <w:div w:id="1615095222">
          <w:marLeft w:val="274"/>
          <w:marRight w:val="0"/>
          <w:marTop w:val="0"/>
          <w:marBottom w:val="0"/>
          <w:divBdr>
            <w:top w:val="none" w:sz="0" w:space="0" w:color="auto"/>
            <w:left w:val="none" w:sz="0" w:space="0" w:color="auto"/>
            <w:bottom w:val="none" w:sz="0" w:space="0" w:color="auto"/>
            <w:right w:val="none" w:sz="0" w:space="0" w:color="auto"/>
          </w:divBdr>
        </w:div>
        <w:div w:id="430012267">
          <w:marLeft w:val="274"/>
          <w:marRight w:val="0"/>
          <w:marTop w:val="0"/>
          <w:marBottom w:val="0"/>
          <w:divBdr>
            <w:top w:val="none" w:sz="0" w:space="0" w:color="auto"/>
            <w:left w:val="none" w:sz="0" w:space="0" w:color="auto"/>
            <w:bottom w:val="none" w:sz="0" w:space="0" w:color="auto"/>
            <w:right w:val="none" w:sz="0" w:space="0" w:color="auto"/>
          </w:divBdr>
        </w:div>
        <w:div w:id="914901069">
          <w:marLeft w:val="274"/>
          <w:marRight w:val="0"/>
          <w:marTop w:val="0"/>
          <w:marBottom w:val="0"/>
          <w:divBdr>
            <w:top w:val="none" w:sz="0" w:space="0" w:color="auto"/>
            <w:left w:val="none" w:sz="0" w:space="0" w:color="auto"/>
            <w:bottom w:val="none" w:sz="0" w:space="0" w:color="auto"/>
            <w:right w:val="none" w:sz="0" w:space="0" w:color="auto"/>
          </w:divBdr>
        </w:div>
        <w:div w:id="902254986">
          <w:marLeft w:val="274"/>
          <w:marRight w:val="0"/>
          <w:marTop w:val="0"/>
          <w:marBottom w:val="0"/>
          <w:divBdr>
            <w:top w:val="none" w:sz="0" w:space="0" w:color="auto"/>
            <w:left w:val="none" w:sz="0" w:space="0" w:color="auto"/>
            <w:bottom w:val="none" w:sz="0" w:space="0" w:color="auto"/>
            <w:right w:val="none" w:sz="0" w:space="0" w:color="auto"/>
          </w:divBdr>
        </w:div>
        <w:div w:id="1589382678">
          <w:marLeft w:val="274"/>
          <w:marRight w:val="0"/>
          <w:marTop w:val="0"/>
          <w:marBottom w:val="0"/>
          <w:divBdr>
            <w:top w:val="none" w:sz="0" w:space="0" w:color="auto"/>
            <w:left w:val="none" w:sz="0" w:space="0" w:color="auto"/>
            <w:bottom w:val="none" w:sz="0" w:space="0" w:color="auto"/>
            <w:right w:val="none" w:sz="0" w:space="0" w:color="auto"/>
          </w:divBdr>
        </w:div>
        <w:div w:id="1707025489">
          <w:marLeft w:val="274"/>
          <w:marRight w:val="0"/>
          <w:marTop w:val="0"/>
          <w:marBottom w:val="0"/>
          <w:divBdr>
            <w:top w:val="none" w:sz="0" w:space="0" w:color="auto"/>
            <w:left w:val="none" w:sz="0" w:space="0" w:color="auto"/>
            <w:bottom w:val="none" w:sz="0" w:space="0" w:color="auto"/>
            <w:right w:val="none" w:sz="0" w:space="0" w:color="auto"/>
          </w:divBdr>
        </w:div>
        <w:div w:id="1250431925">
          <w:marLeft w:val="274"/>
          <w:marRight w:val="0"/>
          <w:marTop w:val="0"/>
          <w:marBottom w:val="0"/>
          <w:divBdr>
            <w:top w:val="none" w:sz="0" w:space="0" w:color="auto"/>
            <w:left w:val="none" w:sz="0" w:space="0" w:color="auto"/>
            <w:bottom w:val="none" w:sz="0" w:space="0" w:color="auto"/>
            <w:right w:val="none" w:sz="0" w:space="0" w:color="auto"/>
          </w:divBdr>
        </w:div>
        <w:div w:id="529413121">
          <w:marLeft w:val="274"/>
          <w:marRight w:val="0"/>
          <w:marTop w:val="0"/>
          <w:marBottom w:val="0"/>
          <w:divBdr>
            <w:top w:val="none" w:sz="0" w:space="0" w:color="auto"/>
            <w:left w:val="none" w:sz="0" w:space="0" w:color="auto"/>
            <w:bottom w:val="none" w:sz="0" w:space="0" w:color="auto"/>
            <w:right w:val="none" w:sz="0" w:space="0" w:color="auto"/>
          </w:divBdr>
        </w:div>
        <w:div w:id="1971864653">
          <w:marLeft w:val="274"/>
          <w:marRight w:val="0"/>
          <w:marTop w:val="0"/>
          <w:marBottom w:val="0"/>
          <w:divBdr>
            <w:top w:val="none" w:sz="0" w:space="0" w:color="auto"/>
            <w:left w:val="none" w:sz="0" w:space="0" w:color="auto"/>
            <w:bottom w:val="none" w:sz="0" w:space="0" w:color="auto"/>
            <w:right w:val="none" w:sz="0" w:space="0" w:color="auto"/>
          </w:divBdr>
        </w:div>
        <w:div w:id="1396388539">
          <w:marLeft w:val="274"/>
          <w:marRight w:val="0"/>
          <w:marTop w:val="0"/>
          <w:marBottom w:val="0"/>
          <w:divBdr>
            <w:top w:val="none" w:sz="0" w:space="0" w:color="auto"/>
            <w:left w:val="none" w:sz="0" w:space="0" w:color="auto"/>
            <w:bottom w:val="none" w:sz="0" w:space="0" w:color="auto"/>
            <w:right w:val="none" w:sz="0" w:space="0" w:color="auto"/>
          </w:divBdr>
        </w:div>
        <w:div w:id="1410734309">
          <w:marLeft w:val="274"/>
          <w:marRight w:val="0"/>
          <w:marTop w:val="0"/>
          <w:marBottom w:val="0"/>
          <w:divBdr>
            <w:top w:val="none" w:sz="0" w:space="0" w:color="auto"/>
            <w:left w:val="none" w:sz="0" w:space="0" w:color="auto"/>
            <w:bottom w:val="none" w:sz="0" w:space="0" w:color="auto"/>
            <w:right w:val="none" w:sz="0" w:space="0" w:color="auto"/>
          </w:divBdr>
        </w:div>
        <w:div w:id="355347279">
          <w:marLeft w:val="274"/>
          <w:marRight w:val="0"/>
          <w:marTop w:val="0"/>
          <w:marBottom w:val="0"/>
          <w:divBdr>
            <w:top w:val="none" w:sz="0" w:space="0" w:color="auto"/>
            <w:left w:val="none" w:sz="0" w:space="0" w:color="auto"/>
            <w:bottom w:val="none" w:sz="0" w:space="0" w:color="auto"/>
            <w:right w:val="none" w:sz="0" w:space="0" w:color="auto"/>
          </w:divBdr>
        </w:div>
        <w:div w:id="845746992">
          <w:marLeft w:val="274"/>
          <w:marRight w:val="0"/>
          <w:marTop w:val="0"/>
          <w:marBottom w:val="0"/>
          <w:divBdr>
            <w:top w:val="none" w:sz="0" w:space="0" w:color="auto"/>
            <w:left w:val="none" w:sz="0" w:space="0" w:color="auto"/>
            <w:bottom w:val="none" w:sz="0" w:space="0" w:color="auto"/>
            <w:right w:val="none" w:sz="0" w:space="0" w:color="auto"/>
          </w:divBdr>
        </w:div>
        <w:div w:id="2132893506">
          <w:marLeft w:val="274"/>
          <w:marRight w:val="0"/>
          <w:marTop w:val="0"/>
          <w:marBottom w:val="0"/>
          <w:divBdr>
            <w:top w:val="none" w:sz="0" w:space="0" w:color="auto"/>
            <w:left w:val="none" w:sz="0" w:space="0" w:color="auto"/>
            <w:bottom w:val="none" w:sz="0" w:space="0" w:color="auto"/>
            <w:right w:val="none" w:sz="0" w:space="0" w:color="auto"/>
          </w:divBdr>
        </w:div>
        <w:div w:id="2145615494">
          <w:marLeft w:val="274"/>
          <w:marRight w:val="0"/>
          <w:marTop w:val="0"/>
          <w:marBottom w:val="0"/>
          <w:divBdr>
            <w:top w:val="none" w:sz="0" w:space="0" w:color="auto"/>
            <w:left w:val="none" w:sz="0" w:space="0" w:color="auto"/>
            <w:bottom w:val="none" w:sz="0" w:space="0" w:color="auto"/>
            <w:right w:val="none" w:sz="0" w:space="0" w:color="auto"/>
          </w:divBdr>
        </w:div>
        <w:div w:id="1315640108">
          <w:marLeft w:val="274"/>
          <w:marRight w:val="0"/>
          <w:marTop w:val="0"/>
          <w:marBottom w:val="0"/>
          <w:divBdr>
            <w:top w:val="none" w:sz="0" w:space="0" w:color="auto"/>
            <w:left w:val="none" w:sz="0" w:space="0" w:color="auto"/>
            <w:bottom w:val="none" w:sz="0" w:space="0" w:color="auto"/>
            <w:right w:val="none" w:sz="0" w:space="0" w:color="auto"/>
          </w:divBdr>
        </w:div>
        <w:div w:id="1301961413">
          <w:marLeft w:val="274"/>
          <w:marRight w:val="0"/>
          <w:marTop w:val="0"/>
          <w:marBottom w:val="0"/>
          <w:divBdr>
            <w:top w:val="none" w:sz="0" w:space="0" w:color="auto"/>
            <w:left w:val="none" w:sz="0" w:space="0" w:color="auto"/>
            <w:bottom w:val="none" w:sz="0" w:space="0" w:color="auto"/>
            <w:right w:val="none" w:sz="0" w:space="0" w:color="auto"/>
          </w:divBdr>
        </w:div>
        <w:div w:id="142548043">
          <w:marLeft w:val="274"/>
          <w:marRight w:val="0"/>
          <w:marTop w:val="0"/>
          <w:marBottom w:val="0"/>
          <w:divBdr>
            <w:top w:val="none" w:sz="0" w:space="0" w:color="auto"/>
            <w:left w:val="none" w:sz="0" w:space="0" w:color="auto"/>
            <w:bottom w:val="none" w:sz="0" w:space="0" w:color="auto"/>
            <w:right w:val="none" w:sz="0" w:space="0" w:color="auto"/>
          </w:divBdr>
        </w:div>
        <w:div w:id="515735110">
          <w:marLeft w:val="274"/>
          <w:marRight w:val="0"/>
          <w:marTop w:val="0"/>
          <w:marBottom w:val="0"/>
          <w:divBdr>
            <w:top w:val="none" w:sz="0" w:space="0" w:color="auto"/>
            <w:left w:val="none" w:sz="0" w:space="0" w:color="auto"/>
            <w:bottom w:val="none" w:sz="0" w:space="0" w:color="auto"/>
            <w:right w:val="none" w:sz="0" w:space="0" w:color="auto"/>
          </w:divBdr>
        </w:div>
        <w:div w:id="759104983">
          <w:marLeft w:val="274"/>
          <w:marRight w:val="0"/>
          <w:marTop w:val="0"/>
          <w:marBottom w:val="0"/>
          <w:divBdr>
            <w:top w:val="none" w:sz="0" w:space="0" w:color="auto"/>
            <w:left w:val="none" w:sz="0" w:space="0" w:color="auto"/>
            <w:bottom w:val="none" w:sz="0" w:space="0" w:color="auto"/>
            <w:right w:val="none" w:sz="0" w:space="0" w:color="auto"/>
          </w:divBdr>
        </w:div>
        <w:div w:id="504370224">
          <w:marLeft w:val="274"/>
          <w:marRight w:val="0"/>
          <w:marTop w:val="0"/>
          <w:marBottom w:val="0"/>
          <w:divBdr>
            <w:top w:val="none" w:sz="0" w:space="0" w:color="auto"/>
            <w:left w:val="none" w:sz="0" w:space="0" w:color="auto"/>
            <w:bottom w:val="none" w:sz="0" w:space="0" w:color="auto"/>
            <w:right w:val="none" w:sz="0" w:space="0" w:color="auto"/>
          </w:divBdr>
        </w:div>
        <w:div w:id="39549453">
          <w:marLeft w:val="274"/>
          <w:marRight w:val="0"/>
          <w:marTop w:val="0"/>
          <w:marBottom w:val="0"/>
          <w:divBdr>
            <w:top w:val="none" w:sz="0" w:space="0" w:color="auto"/>
            <w:left w:val="none" w:sz="0" w:space="0" w:color="auto"/>
            <w:bottom w:val="none" w:sz="0" w:space="0" w:color="auto"/>
            <w:right w:val="none" w:sz="0" w:space="0" w:color="auto"/>
          </w:divBdr>
        </w:div>
        <w:div w:id="867567949">
          <w:marLeft w:val="274"/>
          <w:marRight w:val="0"/>
          <w:marTop w:val="0"/>
          <w:marBottom w:val="0"/>
          <w:divBdr>
            <w:top w:val="none" w:sz="0" w:space="0" w:color="auto"/>
            <w:left w:val="none" w:sz="0" w:space="0" w:color="auto"/>
            <w:bottom w:val="none" w:sz="0" w:space="0" w:color="auto"/>
            <w:right w:val="none" w:sz="0" w:space="0" w:color="auto"/>
          </w:divBdr>
        </w:div>
        <w:div w:id="189150208">
          <w:marLeft w:val="274"/>
          <w:marRight w:val="0"/>
          <w:marTop w:val="0"/>
          <w:marBottom w:val="0"/>
          <w:divBdr>
            <w:top w:val="none" w:sz="0" w:space="0" w:color="auto"/>
            <w:left w:val="none" w:sz="0" w:space="0" w:color="auto"/>
            <w:bottom w:val="none" w:sz="0" w:space="0" w:color="auto"/>
            <w:right w:val="none" w:sz="0" w:space="0" w:color="auto"/>
          </w:divBdr>
        </w:div>
        <w:div w:id="1460296503">
          <w:marLeft w:val="274"/>
          <w:marRight w:val="0"/>
          <w:marTop w:val="0"/>
          <w:marBottom w:val="0"/>
          <w:divBdr>
            <w:top w:val="none" w:sz="0" w:space="0" w:color="auto"/>
            <w:left w:val="none" w:sz="0" w:space="0" w:color="auto"/>
            <w:bottom w:val="none" w:sz="0" w:space="0" w:color="auto"/>
            <w:right w:val="none" w:sz="0" w:space="0" w:color="auto"/>
          </w:divBdr>
        </w:div>
        <w:div w:id="1368146257">
          <w:marLeft w:val="274"/>
          <w:marRight w:val="0"/>
          <w:marTop w:val="0"/>
          <w:marBottom w:val="0"/>
          <w:divBdr>
            <w:top w:val="none" w:sz="0" w:space="0" w:color="auto"/>
            <w:left w:val="none" w:sz="0" w:space="0" w:color="auto"/>
            <w:bottom w:val="none" w:sz="0" w:space="0" w:color="auto"/>
            <w:right w:val="none" w:sz="0" w:space="0" w:color="auto"/>
          </w:divBdr>
        </w:div>
        <w:div w:id="275911269">
          <w:marLeft w:val="274"/>
          <w:marRight w:val="0"/>
          <w:marTop w:val="0"/>
          <w:marBottom w:val="0"/>
          <w:divBdr>
            <w:top w:val="none" w:sz="0" w:space="0" w:color="auto"/>
            <w:left w:val="none" w:sz="0" w:space="0" w:color="auto"/>
            <w:bottom w:val="none" w:sz="0" w:space="0" w:color="auto"/>
            <w:right w:val="none" w:sz="0" w:space="0" w:color="auto"/>
          </w:divBdr>
        </w:div>
        <w:div w:id="591670257">
          <w:marLeft w:val="274"/>
          <w:marRight w:val="0"/>
          <w:marTop w:val="0"/>
          <w:marBottom w:val="0"/>
          <w:divBdr>
            <w:top w:val="none" w:sz="0" w:space="0" w:color="auto"/>
            <w:left w:val="none" w:sz="0" w:space="0" w:color="auto"/>
            <w:bottom w:val="none" w:sz="0" w:space="0" w:color="auto"/>
            <w:right w:val="none" w:sz="0" w:space="0" w:color="auto"/>
          </w:divBdr>
        </w:div>
        <w:div w:id="1702852597">
          <w:marLeft w:val="274"/>
          <w:marRight w:val="0"/>
          <w:marTop w:val="0"/>
          <w:marBottom w:val="0"/>
          <w:divBdr>
            <w:top w:val="none" w:sz="0" w:space="0" w:color="auto"/>
            <w:left w:val="none" w:sz="0" w:space="0" w:color="auto"/>
            <w:bottom w:val="none" w:sz="0" w:space="0" w:color="auto"/>
            <w:right w:val="none" w:sz="0" w:space="0" w:color="auto"/>
          </w:divBdr>
        </w:div>
        <w:div w:id="1169517154">
          <w:marLeft w:val="274"/>
          <w:marRight w:val="0"/>
          <w:marTop w:val="0"/>
          <w:marBottom w:val="0"/>
          <w:divBdr>
            <w:top w:val="none" w:sz="0" w:space="0" w:color="auto"/>
            <w:left w:val="none" w:sz="0" w:space="0" w:color="auto"/>
            <w:bottom w:val="none" w:sz="0" w:space="0" w:color="auto"/>
            <w:right w:val="none" w:sz="0" w:space="0" w:color="auto"/>
          </w:divBdr>
        </w:div>
        <w:div w:id="1588075319">
          <w:marLeft w:val="274"/>
          <w:marRight w:val="0"/>
          <w:marTop w:val="0"/>
          <w:marBottom w:val="0"/>
          <w:divBdr>
            <w:top w:val="none" w:sz="0" w:space="0" w:color="auto"/>
            <w:left w:val="none" w:sz="0" w:space="0" w:color="auto"/>
            <w:bottom w:val="none" w:sz="0" w:space="0" w:color="auto"/>
            <w:right w:val="none" w:sz="0" w:space="0" w:color="auto"/>
          </w:divBdr>
        </w:div>
        <w:div w:id="1041443416">
          <w:marLeft w:val="274"/>
          <w:marRight w:val="0"/>
          <w:marTop w:val="0"/>
          <w:marBottom w:val="0"/>
          <w:divBdr>
            <w:top w:val="none" w:sz="0" w:space="0" w:color="auto"/>
            <w:left w:val="none" w:sz="0" w:space="0" w:color="auto"/>
            <w:bottom w:val="none" w:sz="0" w:space="0" w:color="auto"/>
            <w:right w:val="none" w:sz="0" w:space="0" w:color="auto"/>
          </w:divBdr>
        </w:div>
        <w:div w:id="531652115">
          <w:marLeft w:val="274"/>
          <w:marRight w:val="0"/>
          <w:marTop w:val="0"/>
          <w:marBottom w:val="0"/>
          <w:divBdr>
            <w:top w:val="none" w:sz="0" w:space="0" w:color="auto"/>
            <w:left w:val="none" w:sz="0" w:space="0" w:color="auto"/>
            <w:bottom w:val="none" w:sz="0" w:space="0" w:color="auto"/>
            <w:right w:val="none" w:sz="0" w:space="0" w:color="auto"/>
          </w:divBdr>
        </w:div>
        <w:div w:id="368796429">
          <w:marLeft w:val="274"/>
          <w:marRight w:val="0"/>
          <w:marTop w:val="0"/>
          <w:marBottom w:val="0"/>
          <w:divBdr>
            <w:top w:val="none" w:sz="0" w:space="0" w:color="auto"/>
            <w:left w:val="none" w:sz="0" w:space="0" w:color="auto"/>
            <w:bottom w:val="none" w:sz="0" w:space="0" w:color="auto"/>
            <w:right w:val="none" w:sz="0" w:space="0" w:color="auto"/>
          </w:divBdr>
        </w:div>
        <w:div w:id="1024791960">
          <w:marLeft w:val="274"/>
          <w:marRight w:val="0"/>
          <w:marTop w:val="0"/>
          <w:marBottom w:val="0"/>
          <w:divBdr>
            <w:top w:val="none" w:sz="0" w:space="0" w:color="auto"/>
            <w:left w:val="none" w:sz="0" w:space="0" w:color="auto"/>
            <w:bottom w:val="none" w:sz="0" w:space="0" w:color="auto"/>
            <w:right w:val="none" w:sz="0" w:space="0" w:color="auto"/>
          </w:divBdr>
        </w:div>
        <w:div w:id="533688757">
          <w:marLeft w:val="274"/>
          <w:marRight w:val="0"/>
          <w:marTop w:val="0"/>
          <w:marBottom w:val="0"/>
          <w:divBdr>
            <w:top w:val="none" w:sz="0" w:space="0" w:color="auto"/>
            <w:left w:val="none" w:sz="0" w:space="0" w:color="auto"/>
            <w:bottom w:val="none" w:sz="0" w:space="0" w:color="auto"/>
            <w:right w:val="none" w:sz="0" w:space="0" w:color="auto"/>
          </w:divBdr>
        </w:div>
        <w:div w:id="1829052156">
          <w:marLeft w:val="274"/>
          <w:marRight w:val="0"/>
          <w:marTop w:val="0"/>
          <w:marBottom w:val="0"/>
          <w:divBdr>
            <w:top w:val="none" w:sz="0" w:space="0" w:color="auto"/>
            <w:left w:val="none" w:sz="0" w:space="0" w:color="auto"/>
            <w:bottom w:val="none" w:sz="0" w:space="0" w:color="auto"/>
            <w:right w:val="none" w:sz="0" w:space="0" w:color="auto"/>
          </w:divBdr>
        </w:div>
        <w:div w:id="506600072">
          <w:marLeft w:val="274"/>
          <w:marRight w:val="0"/>
          <w:marTop w:val="0"/>
          <w:marBottom w:val="0"/>
          <w:divBdr>
            <w:top w:val="none" w:sz="0" w:space="0" w:color="auto"/>
            <w:left w:val="none" w:sz="0" w:space="0" w:color="auto"/>
            <w:bottom w:val="none" w:sz="0" w:space="0" w:color="auto"/>
            <w:right w:val="none" w:sz="0" w:space="0" w:color="auto"/>
          </w:divBdr>
        </w:div>
        <w:div w:id="1892643834">
          <w:marLeft w:val="274"/>
          <w:marRight w:val="0"/>
          <w:marTop w:val="0"/>
          <w:marBottom w:val="0"/>
          <w:divBdr>
            <w:top w:val="none" w:sz="0" w:space="0" w:color="auto"/>
            <w:left w:val="none" w:sz="0" w:space="0" w:color="auto"/>
            <w:bottom w:val="none" w:sz="0" w:space="0" w:color="auto"/>
            <w:right w:val="none" w:sz="0" w:space="0" w:color="auto"/>
          </w:divBdr>
        </w:div>
        <w:div w:id="1178665380">
          <w:marLeft w:val="274"/>
          <w:marRight w:val="0"/>
          <w:marTop w:val="0"/>
          <w:marBottom w:val="0"/>
          <w:divBdr>
            <w:top w:val="none" w:sz="0" w:space="0" w:color="auto"/>
            <w:left w:val="none" w:sz="0" w:space="0" w:color="auto"/>
            <w:bottom w:val="none" w:sz="0" w:space="0" w:color="auto"/>
            <w:right w:val="none" w:sz="0" w:space="0" w:color="auto"/>
          </w:divBdr>
        </w:div>
        <w:div w:id="936519778">
          <w:marLeft w:val="274"/>
          <w:marRight w:val="0"/>
          <w:marTop w:val="0"/>
          <w:marBottom w:val="0"/>
          <w:divBdr>
            <w:top w:val="none" w:sz="0" w:space="0" w:color="auto"/>
            <w:left w:val="none" w:sz="0" w:space="0" w:color="auto"/>
            <w:bottom w:val="none" w:sz="0" w:space="0" w:color="auto"/>
            <w:right w:val="none" w:sz="0" w:space="0" w:color="auto"/>
          </w:divBdr>
        </w:div>
        <w:div w:id="2134788418">
          <w:marLeft w:val="274"/>
          <w:marRight w:val="0"/>
          <w:marTop w:val="0"/>
          <w:marBottom w:val="0"/>
          <w:divBdr>
            <w:top w:val="none" w:sz="0" w:space="0" w:color="auto"/>
            <w:left w:val="none" w:sz="0" w:space="0" w:color="auto"/>
            <w:bottom w:val="none" w:sz="0" w:space="0" w:color="auto"/>
            <w:right w:val="none" w:sz="0" w:space="0" w:color="auto"/>
          </w:divBdr>
        </w:div>
        <w:div w:id="928729719">
          <w:marLeft w:val="274"/>
          <w:marRight w:val="0"/>
          <w:marTop w:val="0"/>
          <w:marBottom w:val="0"/>
          <w:divBdr>
            <w:top w:val="none" w:sz="0" w:space="0" w:color="auto"/>
            <w:left w:val="none" w:sz="0" w:space="0" w:color="auto"/>
            <w:bottom w:val="none" w:sz="0" w:space="0" w:color="auto"/>
            <w:right w:val="none" w:sz="0" w:space="0" w:color="auto"/>
          </w:divBdr>
        </w:div>
        <w:div w:id="858928464">
          <w:marLeft w:val="274"/>
          <w:marRight w:val="0"/>
          <w:marTop w:val="0"/>
          <w:marBottom w:val="0"/>
          <w:divBdr>
            <w:top w:val="none" w:sz="0" w:space="0" w:color="auto"/>
            <w:left w:val="none" w:sz="0" w:space="0" w:color="auto"/>
            <w:bottom w:val="none" w:sz="0" w:space="0" w:color="auto"/>
            <w:right w:val="none" w:sz="0" w:space="0" w:color="auto"/>
          </w:divBdr>
        </w:div>
        <w:div w:id="1502354096">
          <w:marLeft w:val="274"/>
          <w:marRight w:val="0"/>
          <w:marTop w:val="0"/>
          <w:marBottom w:val="0"/>
          <w:divBdr>
            <w:top w:val="none" w:sz="0" w:space="0" w:color="auto"/>
            <w:left w:val="none" w:sz="0" w:space="0" w:color="auto"/>
            <w:bottom w:val="none" w:sz="0" w:space="0" w:color="auto"/>
            <w:right w:val="none" w:sz="0" w:space="0" w:color="auto"/>
          </w:divBdr>
        </w:div>
        <w:div w:id="981234475">
          <w:marLeft w:val="274"/>
          <w:marRight w:val="0"/>
          <w:marTop w:val="0"/>
          <w:marBottom w:val="0"/>
          <w:divBdr>
            <w:top w:val="none" w:sz="0" w:space="0" w:color="auto"/>
            <w:left w:val="none" w:sz="0" w:space="0" w:color="auto"/>
            <w:bottom w:val="none" w:sz="0" w:space="0" w:color="auto"/>
            <w:right w:val="none" w:sz="0" w:space="0" w:color="auto"/>
          </w:divBdr>
        </w:div>
        <w:div w:id="1451781424">
          <w:marLeft w:val="274"/>
          <w:marRight w:val="0"/>
          <w:marTop w:val="0"/>
          <w:marBottom w:val="0"/>
          <w:divBdr>
            <w:top w:val="none" w:sz="0" w:space="0" w:color="auto"/>
            <w:left w:val="none" w:sz="0" w:space="0" w:color="auto"/>
            <w:bottom w:val="none" w:sz="0" w:space="0" w:color="auto"/>
            <w:right w:val="none" w:sz="0" w:space="0" w:color="auto"/>
          </w:divBdr>
        </w:div>
        <w:div w:id="1973558347">
          <w:marLeft w:val="274"/>
          <w:marRight w:val="0"/>
          <w:marTop w:val="0"/>
          <w:marBottom w:val="0"/>
          <w:divBdr>
            <w:top w:val="none" w:sz="0" w:space="0" w:color="auto"/>
            <w:left w:val="none" w:sz="0" w:space="0" w:color="auto"/>
            <w:bottom w:val="none" w:sz="0" w:space="0" w:color="auto"/>
            <w:right w:val="none" w:sz="0" w:space="0" w:color="auto"/>
          </w:divBdr>
        </w:div>
        <w:div w:id="1945916856">
          <w:marLeft w:val="274"/>
          <w:marRight w:val="0"/>
          <w:marTop w:val="0"/>
          <w:marBottom w:val="0"/>
          <w:divBdr>
            <w:top w:val="none" w:sz="0" w:space="0" w:color="auto"/>
            <w:left w:val="none" w:sz="0" w:space="0" w:color="auto"/>
            <w:bottom w:val="none" w:sz="0" w:space="0" w:color="auto"/>
            <w:right w:val="none" w:sz="0" w:space="0" w:color="auto"/>
          </w:divBdr>
        </w:div>
        <w:div w:id="864556642">
          <w:marLeft w:val="274"/>
          <w:marRight w:val="0"/>
          <w:marTop w:val="0"/>
          <w:marBottom w:val="0"/>
          <w:divBdr>
            <w:top w:val="none" w:sz="0" w:space="0" w:color="auto"/>
            <w:left w:val="none" w:sz="0" w:space="0" w:color="auto"/>
            <w:bottom w:val="none" w:sz="0" w:space="0" w:color="auto"/>
            <w:right w:val="none" w:sz="0" w:space="0" w:color="auto"/>
          </w:divBdr>
        </w:div>
        <w:div w:id="1400321041">
          <w:marLeft w:val="274"/>
          <w:marRight w:val="0"/>
          <w:marTop w:val="0"/>
          <w:marBottom w:val="0"/>
          <w:divBdr>
            <w:top w:val="none" w:sz="0" w:space="0" w:color="auto"/>
            <w:left w:val="none" w:sz="0" w:space="0" w:color="auto"/>
            <w:bottom w:val="none" w:sz="0" w:space="0" w:color="auto"/>
            <w:right w:val="none" w:sz="0" w:space="0" w:color="auto"/>
          </w:divBdr>
        </w:div>
        <w:div w:id="468403486">
          <w:marLeft w:val="274"/>
          <w:marRight w:val="0"/>
          <w:marTop w:val="0"/>
          <w:marBottom w:val="0"/>
          <w:divBdr>
            <w:top w:val="none" w:sz="0" w:space="0" w:color="auto"/>
            <w:left w:val="none" w:sz="0" w:space="0" w:color="auto"/>
            <w:bottom w:val="none" w:sz="0" w:space="0" w:color="auto"/>
            <w:right w:val="none" w:sz="0" w:space="0" w:color="auto"/>
          </w:divBdr>
        </w:div>
        <w:div w:id="1981882147">
          <w:marLeft w:val="274"/>
          <w:marRight w:val="0"/>
          <w:marTop w:val="0"/>
          <w:marBottom w:val="0"/>
          <w:divBdr>
            <w:top w:val="none" w:sz="0" w:space="0" w:color="auto"/>
            <w:left w:val="none" w:sz="0" w:space="0" w:color="auto"/>
            <w:bottom w:val="none" w:sz="0" w:space="0" w:color="auto"/>
            <w:right w:val="none" w:sz="0" w:space="0" w:color="auto"/>
          </w:divBdr>
        </w:div>
        <w:div w:id="340082184">
          <w:marLeft w:val="274"/>
          <w:marRight w:val="0"/>
          <w:marTop w:val="0"/>
          <w:marBottom w:val="0"/>
          <w:divBdr>
            <w:top w:val="none" w:sz="0" w:space="0" w:color="auto"/>
            <w:left w:val="none" w:sz="0" w:space="0" w:color="auto"/>
            <w:bottom w:val="none" w:sz="0" w:space="0" w:color="auto"/>
            <w:right w:val="none" w:sz="0" w:space="0" w:color="auto"/>
          </w:divBdr>
        </w:div>
        <w:div w:id="901989237">
          <w:marLeft w:val="274"/>
          <w:marRight w:val="0"/>
          <w:marTop w:val="0"/>
          <w:marBottom w:val="0"/>
          <w:divBdr>
            <w:top w:val="none" w:sz="0" w:space="0" w:color="auto"/>
            <w:left w:val="none" w:sz="0" w:space="0" w:color="auto"/>
            <w:bottom w:val="none" w:sz="0" w:space="0" w:color="auto"/>
            <w:right w:val="none" w:sz="0" w:space="0" w:color="auto"/>
          </w:divBdr>
        </w:div>
        <w:div w:id="998970999">
          <w:marLeft w:val="274"/>
          <w:marRight w:val="0"/>
          <w:marTop w:val="0"/>
          <w:marBottom w:val="0"/>
          <w:divBdr>
            <w:top w:val="none" w:sz="0" w:space="0" w:color="auto"/>
            <w:left w:val="none" w:sz="0" w:space="0" w:color="auto"/>
            <w:bottom w:val="none" w:sz="0" w:space="0" w:color="auto"/>
            <w:right w:val="none" w:sz="0" w:space="0" w:color="auto"/>
          </w:divBdr>
        </w:div>
        <w:div w:id="898595519">
          <w:marLeft w:val="274"/>
          <w:marRight w:val="0"/>
          <w:marTop w:val="0"/>
          <w:marBottom w:val="0"/>
          <w:divBdr>
            <w:top w:val="none" w:sz="0" w:space="0" w:color="auto"/>
            <w:left w:val="none" w:sz="0" w:space="0" w:color="auto"/>
            <w:bottom w:val="none" w:sz="0" w:space="0" w:color="auto"/>
            <w:right w:val="none" w:sz="0" w:space="0" w:color="auto"/>
          </w:divBdr>
        </w:div>
        <w:div w:id="162402387">
          <w:marLeft w:val="274"/>
          <w:marRight w:val="0"/>
          <w:marTop w:val="0"/>
          <w:marBottom w:val="0"/>
          <w:divBdr>
            <w:top w:val="none" w:sz="0" w:space="0" w:color="auto"/>
            <w:left w:val="none" w:sz="0" w:space="0" w:color="auto"/>
            <w:bottom w:val="none" w:sz="0" w:space="0" w:color="auto"/>
            <w:right w:val="none" w:sz="0" w:space="0" w:color="auto"/>
          </w:divBdr>
        </w:div>
        <w:div w:id="280459992">
          <w:marLeft w:val="274"/>
          <w:marRight w:val="0"/>
          <w:marTop w:val="0"/>
          <w:marBottom w:val="0"/>
          <w:divBdr>
            <w:top w:val="none" w:sz="0" w:space="0" w:color="auto"/>
            <w:left w:val="none" w:sz="0" w:space="0" w:color="auto"/>
            <w:bottom w:val="none" w:sz="0" w:space="0" w:color="auto"/>
            <w:right w:val="none" w:sz="0" w:space="0" w:color="auto"/>
          </w:divBdr>
        </w:div>
        <w:div w:id="973216775">
          <w:marLeft w:val="274"/>
          <w:marRight w:val="0"/>
          <w:marTop w:val="0"/>
          <w:marBottom w:val="0"/>
          <w:divBdr>
            <w:top w:val="none" w:sz="0" w:space="0" w:color="auto"/>
            <w:left w:val="none" w:sz="0" w:space="0" w:color="auto"/>
            <w:bottom w:val="none" w:sz="0" w:space="0" w:color="auto"/>
            <w:right w:val="none" w:sz="0" w:space="0" w:color="auto"/>
          </w:divBdr>
        </w:div>
        <w:div w:id="1679229036">
          <w:marLeft w:val="274"/>
          <w:marRight w:val="0"/>
          <w:marTop w:val="0"/>
          <w:marBottom w:val="0"/>
          <w:divBdr>
            <w:top w:val="none" w:sz="0" w:space="0" w:color="auto"/>
            <w:left w:val="none" w:sz="0" w:space="0" w:color="auto"/>
            <w:bottom w:val="none" w:sz="0" w:space="0" w:color="auto"/>
            <w:right w:val="none" w:sz="0" w:space="0" w:color="auto"/>
          </w:divBdr>
        </w:div>
        <w:div w:id="811094659">
          <w:marLeft w:val="274"/>
          <w:marRight w:val="0"/>
          <w:marTop w:val="0"/>
          <w:marBottom w:val="0"/>
          <w:divBdr>
            <w:top w:val="none" w:sz="0" w:space="0" w:color="auto"/>
            <w:left w:val="none" w:sz="0" w:space="0" w:color="auto"/>
            <w:bottom w:val="none" w:sz="0" w:space="0" w:color="auto"/>
            <w:right w:val="none" w:sz="0" w:space="0" w:color="auto"/>
          </w:divBdr>
        </w:div>
        <w:div w:id="159121865">
          <w:marLeft w:val="274"/>
          <w:marRight w:val="0"/>
          <w:marTop w:val="0"/>
          <w:marBottom w:val="0"/>
          <w:divBdr>
            <w:top w:val="none" w:sz="0" w:space="0" w:color="auto"/>
            <w:left w:val="none" w:sz="0" w:space="0" w:color="auto"/>
            <w:bottom w:val="none" w:sz="0" w:space="0" w:color="auto"/>
            <w:right w:val="none" w:sz="0" w:space="0" w:color="auto"/>
          </w:divBdr>
        </w:div>
        <w:div w:id="1586574276">
          <w:marLeft w:val="274"/>
          <w:marRight w:val="0"/>
          <w:marTop w:val="0"/>
          <w:marBottom w:val="0"/>
          <w:divBdr>
            <w:top w:val="none" w:sz="0" w:space="0" w:color="auto"/>
            <w:left w:val="none" w:sz="0" w:space="0" w:color="auto"/>
            <w:bottom w:val="none" w:sz="0" w:space="0" w:color="auto"/>
            <w:right w:val="none" w:sz="0" w:space="0" w:color="auto"/>
          </w:divBdr>
        </w:div>
        <w:div w:id="811404861">
          <w:marLeft w:val="274"/>
          <w:marRight w:val="0"/>
          <w:marTop w:val="0"/>
          <w:marBottom w:val="0"/>
          <w:divBdr>
            <w:top w:val="none" w:sz="0" w:space="0" w:color="auto"/>
            <w:left w:val="none" w:sz="0" w:space="0" w:color="auto"/>
            <w:bottom w:val="none" w:sz="0" w:space="0" w:color="auto"/>
            <w:right w:val="none" w:sz="0" w:space="0" w:color="auto"/>
          </w:divBdr>
        </w:div>
        <w:div w:id="617762822">
          <w:marLeft w:val="274"/>
          <w:marRight w:val="0"/>
          <w:marTop w:val="0"/>
          <w:marBottom w:val="0"/>
          <w:divBdr>
            <w:top w:val="none" w:sz="0" w:space="0" w:color="auto"/>
            <w:left w:val="none" w:sz="0" w:space="0" w:color="auto"/>
            <w:bottom w:val="none" w:sz="0" w:space="0" w:color="auto"/>
            <w:right w:val="none" w:sz="0" w:space="0" w:color="auto"/>
          </w:divBdr>
        </w:div>
        <w:div w:id="1120806549">
          <w:marLeft w:val="274"/>
          <w:marRight w:val="0"/>
          <w:marTop w:val="0"/>
          <w:marBottom w:val="0"/>
          <w:divBdr>
            <w:top w:val="none" w:sz="0" w:space="0" w:color="auto"/>
            <w:left w:val="none" w:sz="0" w:space="0" w:color="auto"/>
            <w:bottom w:val="none" w:sz="0" w:space="0" w:color="auto"/>
            <w:right w:val="none" w:sz="0" w:space="0" w:color="auto"/>
          </w:divBdr>
        </w:div>
        <w:div w:id="1563561052">
          <w:marLeft w:val="274"/>
          <w:marRight w:val="0"/>
          <w:marTop w:val="0"/>
          <w:marBottom w:val="0"/>
          <w:divBdr>
            <w:top w:val="none" w:sz="0" w:space="0" w:color="auto"/>
            <w:left w:val="none" w:sz="0" w:space="0" w:color="auto"/>
            <w:bottom w:val="none" w:sz="0" w:space="0" w:color="auto"/>
            <w:right w:val="none" w:sz="0" w:space="0" w:color="auto"/>
          </w:divBdr>
        </w:div>
        <w:div w:id="652028402">
          <w:marLeft w:val="274"/>
          <w:marRight w:val="0"/>
          <w:marTop w:val="0"/>
          <w:marBottom w:val="0"/>
          <w:divBdr>
            <w:top w:val="none" w:sz="0" w:space="0" w:color="auto"/>
            <w:left w:val="none" w:sz="0" w:space="0" w:color="auto"/>
            <w:bottom w:val="none" w:sz="0" w:space="0" w:color="auto"/>
            <w:right w:val="none" w:sz="0" w:space="0" w:color="auto"/>
          </w:divBdr>
        </w:div>
        <w:div w:id="246695572">
          <w:marLeft w:val="274"/>
          <w:marRight w:val="0"/>
          <w:marTop w:val="0"/>
          <w:marBottom w:val="0"/>
          <w:divBdr>
            <w:top w:val="none" w:sz="0" w:space="0" w:color="auto"/>
            <w:left w:val="none" w:sz="0" w:space="0" w:color="auto"/>
            <w:bottom w:val="none" w:sz="0" w:space="0" w:color="auto"/>
            <w:right w:val="none" w:sz="0" w:space="0" w:color="auto"/>
          </w:divBdr>
        </w:div>
        <w:div w:id="2054309652">
          <w:marLeft w:val="274"/>
          <w:marRight w:val="0"/>
          <w:marTop w:val="0"/>
          <w:marBottom w:val="0"/>
          <w:divBdr>
            <w:top w:val="none" w:sz="0" w:space="0" w:color="auto"/>
            <w:left w:val="none" w:sz="0" w:space="0" w:color="auto"/>
            <w:bottom w:val="none" w:sz="0" w:space="0" w:color="auto"/>
            <w:right w:val="none" w:sz="0" w:space="0" w:color="auto"/>
          </w:divBdr>
        </w:div>
        <w:div w:id="1895702050">
          <w:marLeft w:val="274"/>
          <w:marRight w:val="0"/>
          <w:marTop w:val="0"/>
          <w:marBottom w:val="0"/>
          <w:divBdr>
            <w:top w:val="none" w:sz="0" w:space="0" w:color="auto"/>
            <w:left w:val="none" w:sz="0" w:space="0" w:color="auto"/>
            <w:bottom w:val="none" w:sz="0" w:space="0" w:color="auto"/>
            <w:right w:val="none" w:sz="0" w:space="0" w:color="auto"/>
          </w:divBdr>
        </w:div>
        <w:div w:id="899439336">
          <w:marLeft w:val="274"/>
          <w:marRight w:val="0"/>
          <w:marTop w:val="0"/>
          <w:marBottom w:val="0"/>
          <w:divBdr>
            <w:top w:val="none" w:sz="0" w:space="0" w:color="auto"/>
            <w:left w:val="none" w:sz="0" w:space="0" w:color="auto"/>
            <w:bottom w:val="none" w:sz="0" w:space="0" w:color="auto"/>
            <w:right w:val="none" w:sz="0" w:space="0" w:color="auto"/>
          </w:divBdr>
        </w:div>
        <w:div w:id="728766925">
          <w:marLeft w:val="274"/>
          <w:marRight w:val="0"/>
          <w:marTop w:val="0"/>
          <w:marBottom w:val="0"/>
          <w:divBdr>
            <w:top w:val="none" w:sz="0" w:space="0" w:color="auto"/>
            <w:left w:val="none" w:sz="0" w:space="0" w:color="auto"/>
            <w:bottom w:val="none" w:sz="0" w:space="0" w:color="auto"/>
            <w:right w:val="none" w:sz="0" w:space="0" w:color="auto"/>
          </w:divBdr>
        </w:div>
        <w:div w:id="1060598083">
          <w:marLeft w:val="274"/>
          <w:marRight w:val="0"/>
          <w:marTop w:val="0"/>
          <w:marBottom w:val="0"/>
          <w:divBdr>
            <w:top w:val="none" w:sz="0" w:space="0" w:color="auto"/>
            <w:left w:val="none" w:sz="0" w:space="0" w:color="auto"/>
            <w:bottom w:val="none" w:sz="0" w:space="0" w:color="auto"/>
            <w:right w:val="none" w:sz="0" w:space="0" w:color="auto"/>
          </w:divBdr>
        </w:div>
        <w:div w:id="2081563571">
          <w:marLeft w:val="274"/>
          <w:marRight w:val="0"/>
          <w:marTop w:val="0"/>
          <w:marBottom w:val="0"/>
          <w:divBdr>
            <w:top w:val="none" w:sz="0" w:space="0" w:color="auto"/>
            <w:left w:val="none" w:sz="0" w:space="0" w:color="auto"/>
            <w:bottom w:val="none" w:sz="0" w:space="0" w:color="auto"/>
            <w:right w:val="none" w:sz="0" w:space="0" w:color="auto"/>
          </w:divBdr>
        </w:div>
        <w:div w:id="1481073291">
          <w:marLeft w:val="274"/>
          <w:marRight w:val="0"/>
          <w:marTop w:val="0"/>
          <w:marBottom w:val="0"/>
          <w:divBdr>
            <w:top w:val="none" w:sz="0" w:space="0" w:color="auto"/>
            <w:left w:val="none" w:sz="0" w:space="0" w:color="auto"/>
            <w:bottom w:val="none" w:sz="0" w:space="0" w:color="auto"/>
            <w:right w:val="none" w:sz="0" w:space="0" w:color="auto"/>
          </w:divBdr>
        </w:div>
        <w:div w:id="1706176709">
          <w:marLeft w:val="274"/>
          <w:marRight w:val="0"/>
          <w:marTop w:val="0"/>
          <w:marBottom w:val="0"/>
          <w:divBdr>
            <w:top w:val="none" w:sz="0" w:space="0" w:color="auto"/>
            <w:left w:val="none" w:sz="0" w:space="0" w:color="auto"/>
            <w:bottom w:val="none" w:sz="0" w:space="0" w:color="auto"/>
            <w:right w:val="none" w:sz="0" w:space="0" w:color="auto"/>
          </w:divBdr>
        </w:div>
        <w:div w:id="143470919">
          <w:marLeft w:val="274"/>
          <w:marRight w:val="0"/>
          <w:marTop w:val="0"/>
          <w:marBottom w:val="0"/>
          <w:divBdr>
            <w:top w:val="none" w:sz="0" w:space="0" w:color="auto"/>
            <w:left w:val="none" w:sz="0" w:space="0" w:color="auto"/>
            <w:bottom w:val="none" w:sz="0" w:space="0" w:color="auto"/>
            <w:right w:val="none" w:sz="0" w:space="0" w:color="auto"/>
          </w:divBdr>
        </w:div>
        <w:div w:id="209070610">
          <w:marLeft w:val="274"/>
          <w:marRight w:val="0"/>
          <w:marTop w:val="0"/>
          <w:marBottom w:val="0"/>
          <w:divBdr>
            <w:top w:val="none" w:sz="0" w:space="0" w:color="auto"/>
            <w:left w:val="none" w:sz="0" w:space="0" w:color="auto"/>
            <w:bottom w:val="none" w:sz="0" w:space="0" w:color="auto"/>
            <w:right w:val="none" w:sz="0" w:space="0" w:color="auto"/>
          </w:divBdr>
        </w:div>
        <w:div w:id="97338101">
          <w:marLeft w:val="274"/>
          <w:marRight w:val="0"/>
          <w:marTop w:val="0"/>
          <w:marBottom w:val="0"/>
          <w:divBdr>
            <w:top w:val="none" w:sz="0" w:space="0" w:color="auto"/>
            <w:left w:val="none" w:sz="0" w:space="0" w:color="auto"/>
            <w:bottom w:val="none" w:sz="0" w:space="0" w:color="auto"/>
            <w:right w:val="none" w:sz="0" w:space="0" w:color="auto"/>
          </w:divBdr>
        </w:div>
        <w:div w:id="892614735">
          <w:marLeft w:val="274"/>
          <w:marRight w:val="0"/>
          <w:marTop w:val="0"/>
          <w:marBottom w:val="0"/>
          <w:divBdr>
            <w:top w:val="none" w:sz="0" w:space="0" w:color="auto"/>
            <w:left w:val="none" w:sz="0" w:space="0" w:color="auto"/>
            <w:bottom w:val="none" w:sz="0" w:space="0" w:color="auto"/>
            <w:right w:val="none" w:sz="0" w:space="0" w:color="auto"/>
          </w:divBdr>
        </w:div>
        <w:div w:id="740719436">
          <w:marLeft w:val="274"/>
          <w:marRight w:val="0"/>
          <w:marTop w:val="0"/>
          <w:marBottom w:val="0"/>
          <w:divBdr>
            <w:top w:val="none" w:sz="0" w:space="0" w:color="auto"/>
            <w:left w:val="none" w:sz="0" w:space="0" w:color="auto"/>
            <w:bottom w:val="none" w:sz="0" w:space="0" w:color="auto"/>
            <w:right w:val="none" w:sz="0" w:space="0" w:color="auto"/>
          </w:divBdr>
        </w:div>
        <w:div w:id="1541091582">
          <w:marLeft w:val="274"/>
          <w:marRight w:val="0"/>
          <w:marTop w:val="0"/>
          <w:marBottom w:val="0"/>
          <w:divBdr>
            <w:top w:val="none" w:sz="0" w:space="0" w:color="auto"/>
            <w:left w:val="none" w:sz="0" w:space="0" w:color="auto"/>
            <w:bottom w:val="none" w:sz="0" w:space="0" w:color="auto"/>
            <w:right w:val="none" w:sz="0" w:space="0" w:color="auto"/>
          </w:divBdr>
        </w:div>
        <w:div w:id="1122184851">
          <w:marLeft w:val="274"/>
          <w:marRight w:val="0"/>
          <w:marTop w:val="0"/>
          <w:marBottom w:val="0"/>
          <w:divBdr>
            <w:top w:val="none" w:sz="0" w:space="0" w:color="auto"/>
            <w:left w:val="none" w:sz="0" w:space="0" w:color="auto"/>
            <w:bottom w:val="none" w:sz="0" w:space="0" w:color="auto"/>
            <w:right w:val="none" w:sz="0" w:space="0" w:color="auto"/>
          </w:divBdr>
        </w:div>
        <w:div w:id="893583971">
          <w:marLeft w:val="274"/>
          <w:marRight w:val="0"/>
          <w:marTop w:val="0"/>
          <w:marBottom w:val="0"/>
          <w:divBdr>
            <w:top w:val="none" w:sz="0" w:space="0" w:color="auto"/>
            <w:left w:val="none" w:sz="0" w:space="0" w:color="auto"/>
            <w:bottom w:val="none" w:sz="0" w:space="0" w:color="auto"/>
            <w:right w:val="none" w:sz="0" w:space="0" w:color="auto"/>
          </w:divBdr>
        </w:div>
        <w:div w:id="2097092814">
          <w:marLeft w:val="274"/>
          <w:marRight w:val="0"/>
          <w:marTop w:val="0"/>
          <w:marBottom w:val="0"/>
          <w:divBdr>
            <w:top w:val="none" w:sz="0" w:space="0" w:color="auto"/>
            <w:left w:val="none" w:sz="0" w:space="0" w:color="auto"/>
            <w:bottom w:val="none" w:sz="0" w:space="0" w:color="auto"/>
            <w:right w:val="none" w:sz="0" w:space="0" w:color="auto"/>
          </w:divBdr>
        </w:div>
        <w:div w:id="1227646462">
          <w:marLeft w:val="274"/>
          <w:marRight w:val="0"/>
          <w:marTop w:val="0"/>
          <w:marBottom w:val="0"/>
          <w:divBdr>
            <w:top w:val="none" w:sz="0" w:space="0" w:color="auto"/>
            <w:left w:val="none" w:sz="0" w:space="0" w:color="auto"/>
            <w:bottom w:val="none" w:sz="0" w:space="0" w:color="auto"/>
            <w:right w:val="none" w:sz="0" w:space="0" w:color="auto"/>
          </w:divBdr>
        </w:div>
        <w:div w:id="690448035">
          <w:marLeft w:val="274"/>
          <w:marRight w:val="0"/>
          <w:marTop w:val="0"/>
          <w:marBottom w:val="0"/>
          <w:divBdr>
            <w:top w:val="none" w:sz="0" w:space="0" w:color="auto"/>
            <w:left w:val="none" w:sz="0" w:space="0" w:color="auto"/>
            <w:bottom w:val="none" w:sz="0" w:space="0" w:color="auto"/>
            <w:right w:val="none" w:sz="0" w:space="0" w:color="auto"/>
          </w:divBdr>
        </w:div>
        <w:div w:id="1672025682">
          <w:marLeft w:val="274"/>
          <w:marRight w:val="0"/>
          <w:marTop w:val="0"/>
          <w:marBottom w:val="0"/>
          <w:divBdr>
            <w:top w:val="none" w:sz="0" w:space="0" w:color="auto"/>
            <w:left w:val="none" w:sz="0" w:space="0" w:color="auto"/>
            <w:bottom w:val="none" w:sz="0" w:space="0" w:color="auto"/>
            <w:right w:val="none" w:sz="0" w:space="0" w:color="auto"/>
          </w:divBdr>
        </w:div>
        <w:div w:id="999041464">
          <w:marLeft w:val="274"/>
          <w:marRight w:val="0"/>
          <w:marTop w:val="0"/>
          <w:marBottom w:val="0"/>
          <w:divBdr>
            <w:top w:val="none" w:sz="0" w:space="0" w:color="auto"/>
            <w:left w:val="none" w:sz="0" w:space="0" w:color="auto"/>
            <w:bottom w:val="none" w:sz="0" w:space="0" w:color="auto"/>
            <w:right w:val="none" w:sz="0" w:space="0" w:color="auto"/>
          </w:divBdr>
        </w:div>
        <w:div w:id="277490169">
          <w:marLeft w:val="274"/>
          <w:marRight w:val="0"/>
          <w:marTop w:val="0"/>
          <w:marBottom w:val="0"/>
          <w:divBdr>
            <w:top w:val="none" w:sz="0" w:space="0" w:color="auto"/>
            <w:left w:val="none" w:sz="0" w:space="0" w:color="auto"/>
            <w:bottom w:val="none" w:sz="0" w:space="0" w:color="auto"/>
            <w:right w:val="none" w:sz="0" w:space="0" w:color="auto"/>
          </w:divBdr>
        </w:div>
        <w:div w:id="154956488">
          <w:marLeft w:val="274"/>
          <w:marRight w:val="0"/>
          <w:marTop w:val="0"/>
          <w:marBottom w:val="0"/>
          <w:divBdr>
            <w:top w:val="none" w:sz="0" w:space="0" w:color="auto"/>
            <w:left w:val="none" w:sz="0" w:space="0" w:color="auto"/>
            <w:bottom w:val="none" w:sz="0" w:space="0" w:color="auto"/>
            <w:right w:val="none" w:sz="0" w:space="0" w:color="auto"/>
          </w:divBdr>
        </w:div>
      </w:divsChild>
    </w:div>
    <w:div w:id="1324627888">
      <w:bodyDiv w:val="1"/>
      <w:marLeft w:val="0"/>
      <w:marRight w:val="0"/>
      <w:marTop w:val="0"/>
      <w:marBottom w:val="0"/>
      <w:divBdr>
        <w:top w:val="none" w:sz="0" w:space="0" w:color="auto"/>
        <w:left w:val="none" w:sz="0" w:space="0" w:color="auto"/>
        <w:bottom w:val="none" w:sz="0" w:space="0" w:color="auto"/>
        <w:right w:val="none" w:sz="0" w:space="0" w:color="auto"/>
      </w:divBdr>
    </w:div>
    <w:div w:id="1329216275">
      <w:bodyDiv w:val="1"/>
      <w:marLeft w:val="0"/>
      <w:marRight w:val="0"/>
      <w:marTop w:val="0"/>
      <w:marBottom w:val="0"/>
      <w:divBdr>
        <w:top w:val="none" w:sz="0" w:space="0" w:color="auto"/>
        <w:left w:val="none" w:sz="0" w:space="0" w:color="auto"/>
        <w:bottom w:val="none" w:sz="0" w:space="0" w:color="auto"/>
        <w:right w:val="none" w:sz="0" w:space="0" w:color="auto"/>
      </w:divBdr>
      <w:divsChild>
        <w:div w:id="595092946">
          <w:marLeft w:val="360"/>
          <w:marRight w:val="0"/>
          <w:marTop w:val="0"/>
          <w:marBottom w:val="0"/>
          <w:divBdr>
            <w:top w:val="none" w:sz="0" w:space="0" w:color="auto"/>
            <w:left w:val="none" w:sz="0" w:space="0" w:color="auto"/>
            <w:bottom w:val="none" w:sz="0" w:space="0" w:color="auto"/>
            <w:right w:val="none" w:sz="0" w:space="0" w:color="auto"/>
          </w:divBdr>
        </w:div>
        <w:div w:id="1440760789">
          <w:marLeft w:val="360"/>
          <w:marRight w:val="0"/>
          <w:marTop w:val="0"/>
          <w:marBottom w:val="0"/>
          <w:divBdr>
            <w:top w:val="none" w:sz="0" w:space="0" w:color="auto"/>
            <w:left w:val="none" w:sz="0" w:space="0" w:color="auto"/>
            <w:bottom w:val="none" w:sz="0" w:space="0" w:color="auto"/>
            <w:right w:val="none" w:sz="0" w:space="0" w:color="auto"/>
          </w:divBdr>
        </w:div>
        <w:div w:id="1536114629">
          <w:marLeft w:val="360"/>
          <w:marRight w:val="0"/>
          <w:marTop w:val="0"/>
          <w:marBottom w:val="0"/>
          <w:divBdr>
            <w:top w:val="none" w:sz="0" w:space="0" w:color="auto"/>
            <w:left w:val="none" w:sz="0" w:space="0" w:color="auto"/>
            <w:bottom w:val="none" w:sz="0" w:space="0" w:color="auto"/>
            <w:right w:val="none" w:sz="0" w:space="0" w:color="auto"/>
          </w:divBdr>
        </w:div>
      </w:divsChild>
    </w:div>
    <w:div w:id="1334379982">
      <w:bodyDiv w:val="1"/>
      <w:marLeft w:val="0"/>
      <w:marRight w:val="0"/>
      <w:marTop w:val="0"/>
      <w:marBottom w:val="0"/>
      <w:divBdr>
        <w:top w:val="none" w:sz="0" w:space="0" w:color="auto"/>
        <w:left w:val="none" w:sz="0" w:space="0" w:color="auto"/>
        <w:bottom w:val="none" w:sz="0" w:space="0" w:color="auto"/>
        <w:right w:val="none" w:sz="0" w:space="0" w:color="auto"/>
      </w:divBdr>
    </w:div>
    <w:div w:id="1337659880">
      <w:bodyDiv w:val="1"/>
      <w:marLeft w:val="0"/>
      <w:marRight w:val="0"/>
      <w:marTop w:val="0"/>
      <w:marBottom w:val="0"/>
      <w:divBdr>
        <w:top w:val="none" w:sz="0" w:space="0" w:color="auto"/>
        <w:left w:val="none" w:sz="0" w:space="0" w:color="auto"/>
        <w:bottom w:val="none" w:sz="0" w:space="0" w:color="auto"/>
        <w:right w:val="none" w:sz="0" w:space="0" w:color="auto"/>
      </w:divBdr>
    </w:div>
    <w:div w:id="1372728112">
      <w:bodyDiv w:val="1"/>
      <w:marLeft w:val="0"/>
      <w:marRight w:val="0"/>
      <w:marTop w:val="0"/>
      <w:marBottom w:val="0"/>
      <w:divBdr>
        <w:top w:val="none" w:sz="0" w:space="0" w:color="auto"/>
        <w:left w:val="none" w:sz="0" w:space="0" w:color="auto"/>
        <w:bottom w:val="none" w:sz="0" w:space="0" w:color="auto"/>
        <w:right w:val="none" w:sz="0" w:space="0" w:color="auto"/>
      </w:divBdr>
    </w:div>
    <w:div w:id="1389497885">
      <w:bodyDiv w:val="1"/>
      <w:marLeft w:val="0"/>
      <w:marRight w:val="0"/>
      <w:marTop w:val="0"/>
      <w:marBottom w:val="0"/>
      <w:divBdr>
        <w:top w:val="none" w:sz="0" w:space="0" w:color="auto"/>
        <w:left w:val="none" w:sz="0" w:space="0" w:color="auto"/>
        <w:bottom w:val="none" w:sz="0" w:space="0" w:color="auto"/>
        <w:right w:val="none" w:sz="0" w:space="0" w:color="auto"/>
      </w:divBdr>
    </w:div>
    <w:div w:id="1434738345">
      <w:bodyDiv w:val="1"/>
      <w:marLeft w:val="0"/>
      <w:marRight w:val="0"/>
      <w:marTop w:val="0"/>
      <w:marBottom w:val="0"/>
      <w:divBdr>
        <w:top w:val="none" w:sz="0" w:space="0" w:color="auto"/>
        <w:left w:val="none" w:sz="0" w:space="0" w:color="auto"/>
        <w:bottom w:val="none" w:sz="0" w:space="0" w:color="auto"/>
        <w:right w:val="none" w:sz="0" w:space="0" w:color="auto"/>
      </w:divBdr>
    </w:div>
    <w:div w:id="1449546489">
      <w:bodyDiv w:val="1"/>
      <w:marLeft w:val="0"/>
      <w:marRight w:val="0"/>
      <w:marTop w:val="0"/>
      <w:marBottom w:val="0"/>
      <w:divBdr>
        <w:top w:val="none" w:sz="0" w:space="0" w:color="auto"/>
        <w:left w:val="none" w:sz="0" w:space="0" w:color="auto"/>
        <w:bottom w:val="none" w:sz="0" w:space="0" w:color="auto"/>
        <w:right w:val="none" w:sz="0" w:space="0" w:color="auto"/>
      </w:divBdr>
    </w:div>
    <w:div w:id="1525173599">
      <w:bodyDiv w:val="1"/>
      <w:marLeft w:val="0"/>
      <w:marRight w:val="0"/>
      <w:marTop w:val="0"/>
      <w:marBottom w:val="0"/>
      <w:divBdr>
        <w:top w:val="none" w:sz="0" w:space="0" w:color="auto"/>
        <w:left w:val="none" w:sz="0" w:space="0" w:color="auto"/>
        <w:bottom w:val="none" w:sz="0" w:space="0" w:color="auto"/>
        <w:right w:val="none" w:sz="0" w:space="0" w:color="auto"/>
      </w:divBdr>
    </w:div>
    <w:div w:id="1607036881">
      <w:bodyDiv w:val="1"/>
      <w:marLeft w:val="0"/>
      <w:marRight w:val="0"/>
      <w:marTop w:val="0"/>
      <w:marBottom w:val="0"/>
      <w:divBdr>
        <w:top w:val="none" w:sz="0" w:space="0" w:color="auto"/>
        <w:left w:val="none" w:sz="0" w:space="0" w:color="auto"/>
        <w:bottom w:val="none" w:sz="0" w:space="0" w:color="auto"/>
        <w:right w:val="none" w:sz="0" w:space="0" w:color="auto"/>
      </w:divBdr>
    </w:div>
    <w:div w:id="1648781673">
      <w:bodyDiv w:val="1"/>
      <w:marLeft w:val="0"/>
      <w:marRight w:val="0"/>
      <w:marTop w:val="0"/>
      <w:marBottom w:val="0"/>
      <w:divBdr>
        <w:top w:val="none" w:sz="0" w:space="0" w:color="auto"/>
        <w:left w:val="none" w:sz="0" w:space="0" w:color="auto"/>
        <w:bottom w:val="none" w:sz="0" w:space="0" w:color="auto"/>
        <w:right w:val="none" w:sz="0" w:space="0" w:color="auto"/>
      </w:divBdr>
    </w:div>
    <w:div w:id="1654678065">
      <w:bodyDiv w:val="1"/>
      <w:marLeft w:val="0"/>
      <w:marRight w:val="0"/>
      <w:marTop w:val="0"/>
      <w:marBottom w:val="0"/>
      <w:divBdr>
        <w:top w:val="none" w:sz="0" w:space="0" w:color="auto"/>
        <w:left w:val="none" w:sz="0" w:space="0" w:color="auto"/>
        <w:bottom w:val="none" w:sz="0" w:space="0" w:color="auto"/>
        <w:right w:val="none" w:sz="0" w:space="0" w:color="auto"/>
      </w:divBdr>
    </w:div>
    <w:div w:id="1701786259">
      <w:bodyDiv w:val="1"/>
      <w:marLeft w:val="0"/>
      <w:marRight w:val="0"/>
      <w:marTop w:val="0"/>
      <w:marBottom w:val="0"/>
      <w:divBdr>
        <w:top w:val="none" w:sz="0" w:space="0" w:color="auto"/>
        <w:left w:val="none" w:sz="0" w:space="0" w:color="auto"/>
        <w:bottom w:val="none" w:sz="0" w:space="0" w:color="auto"/>
        <w:right w:val="none" w:sz="0" w:space="0" w:color="auto"/>
      </w:divBdr>
    </w:div>
    <w:div w:id="1717506004">
      <w:bodyDiv w:val="1"/>
      <w:marLeft w:val="0"/>
      <w:marRight w:val="0"/>
      <w:marTop w:val="0"/>
      <w:marBottom w:val="0"/>
      <w:divBdr>
        <w:top w:val="none" w:sz="0" w:space="0" w:color="auto"/>
        <w:left w:val="none" w:sz="0" w:space="0" w:color="auto"/>
        <w:bottom w:val="none" w:sz="0" w:space="0" w:color="auto"/>
        <w:right w:val="none" w:sz="0" w:space="0" w:color="auto"/>
      </w:divBdr>
    </w:div>
    <w:div w:id="1741436807">
      <w:bodyDiv w:val="1"/>
      <w:marLeft w:val="0"/>
      <w:marRight w:val="0"/>
      <w:marTop w:val="0"/>
      <w:marBottom w:val="0"/>
      <w:divBdr>
        <w:top w:val="none" w:sz="0" w:space="0" w:color="auto"/>
        <w:left w:val="none" w:sz="0" w:space="0" w:color="auto"/>
        <w:bottom w:val="none" w:sz="0" w:space="0" w:color="auto"/>
        <w:right w:val="none" w:sz="0" w:space="0" w:color="auto"/>
      </w:divBdr>
    </w:div>
    <w:div w:id="1771507290">
      <w:bodyDiv w:val="1"/>
      <w:marLeft w:val="0"/>
      <w:marRight w:val="0"/>
      <w:marTop w:val="0"/>
      <w:marBottom w:val="0"/>
      <w:divBdr>
        <w:top w:val="none" w:sz="0" w:space="0" w:color="auto"/>
        <w:left w:val="none" w:sz="0" w:space="0" w:color="auto"/>
        <w:bottom w:val="none" w:sz="0" w:space="0" w:color="auto"/>
        <w:right w:val="none" w:sz="0" w:space="0" w:color="auto"/>
      </w:divBdr>
    </w:div>
    <w:div w:id="1787652799">
      <w:bodyDiv w:val="1"/>
      <w:marLeft w:val="0"/>
      <w:marRight w:val="0"/>
      <w:marTop w:val="0"/>
      <w:marBottom w:val="0"/>
      <w:divBdr>
        <w:top w:val="none" w:sz="0" w:space="0" w:color="auto"/>
        <w:left w:val="none" w:sz="0" w:space="0" w:color="auto"/>
        <w:bottom w:val="none" w:sz="0" w:space="0" w:color="auto"/>
        <w:right w:val="none" w:sz="0" w:space="0" w:color="auto"/>
      </w:divBdr>
    </w:div>
    <w:div w:id="1843161078">
      <w:bodyDiv w:val="1"/>
      <w:marLeft w:val="0"/>
      <w:marRight w:val="0"/>
      <w:marTop w:val="0"/>
      <w:marBottom w:val="0"/>
      <w:divBdr>
        <w:top w:val="none" w:sz="0" w:space="0" w:color="auto"/>
        <w:left w:val="none" w:sz="0" w:space="0" w:color="auto"/>
        <w:bottom w:val="none" w:sz="0" w:space="0" w:color="auto"/>
        <w:right w:val="none" w:sz="0" w:space="0" w:color="auto"/>
      </w:divBdr>
    </w:div>
    <w:div w:id="1864784463">
      <w:bodyDiv w:val="1"/>
      <w:marLeft w:val="0"/>
      <w:marRight w:val="0"/>
      <w:marTop w:val="0"/>
      <w:marBottom w:val="0"/>
      <w:divBdr>
        <w:top w:val="none" w:sz="0" w:space="0" w:color="auto"/>
        <w:left w:val="none" w:sz="0" w:space="0" w:color="auto"/>
        <w:bottom w:val="none" w:sz="0" w:space="0" w:color="auto"/>
        <w:right w:val="none" w:sz="0" w:space="0" w:color="auto"/>
      </w:divBdr>
    </w:div>
    <w:div w:id="1883715094">
      <w:bodyDiv w:val="1"/>
      <w:marLeft w:val="0"/>
      <w:marRight w:val="0"/>
      <w:marTop w:val="0"/>
      <w:marBottom w:val="0"/>
      <w:divBdr>
        <w:top w:val="none" w:sz="0" w:space="0" w:color="auto"/>
        <w:left w:val="none" w:sz="0" w:space="0" w:color="auto"/>
        <w:bottom w:val="none" w:sz="0" w:space="0" w:color="auto"/>
        <w:right w:val="none" w:sz="0" w:space="0" w:color="auto"/>
      </w:divBdr>
    </w:div>
    <w:div w:id="1900750826">
      <w:bodyDiv w:val="1"/>
      <w:marLeft w:val="0"/>
      <w:marRight w:val="0"/>
      <w:marTop w:val="0"/>
      <w:marBottom w:val="0"/>
      <w:divBdr>
        <w:top w:val="none" w:sz="0" w:space="0" w:color="auto"/>
        <w:left w:val="none" w:sz="0" w:space="0" w:color="auto"/>
        <w:bottom w:val="none" w:sz="0" w:space="0" w:color="auto"/>
        <w:right w:val="none" w:sz="0" w:space="0" w:color="auto"/>
      </w:divBdr>
    </w:div>
    <w:div w:id="1912275665">
      <w:bodyDiv w:val="1"/>
      <w:marLeft w:val="0"/>
      <w:marRight w:val="0"/>
      <w:marTop w:val="0"/>
      <w:marBottom w:val="0"/>
      <w:divBdr>
        <w:top w:val="none" w:sz="0" w:space="0" w:color="auto"/>
        <w:left w:val="none" w:sz="0" w:space="0" w:color="auto"/>
        <w:bottom w:val="none" w:sz="0" w:space="0" w:color="auto"/>
        <w:right w:val="none" w:sz="0" w:space="0" w:color="auto"/>
      </w:divBdr>
    </w:div>
    <w:div w:id="1916696439">
      <w:bodyDiv w:val="1"/>
      <w:marLeft w:val="0"/>
      <w:marRight w:val="0"/>
      <w:marTop w:val="0"/>
      <w:marBottom w:val="0"/>
      <w:divBdr>
        <w:top w:val="none" w:sz="0" w:space="0" w:color="auto"/>
        <w:left w:val="none" w:sz="0" w:space="0" w:color="auto"/>
        <w:bottom w:val="none" w:sz="0" w:space="0" w:color="auto"/>
        <w:right w:val="none" w:sz="0" w:space="0" w:color="auto"/>
      </w:divBdr>
    </w:div>
    <w:div w:id="1930654874">
      <w:bodyDiv w:val="1"/>
      <w:marLeft w:val="0"/>
      <w:marRight w:val="0"/>
      <w:marTop w:val="0"/>
      <w:marBottom w:val="0"/>
      <w:divBdr>
        <w:top w:val="none" w:sz="0" w:space="0" w:color="auto"/>
        <w:left w:val="none" w:sz="0" w:space="0" w:color="auto"/>
        <w:bottom w:val="none" w:sz="0" w:space="0" w:color="auto"/>
        <w:right w:val="none" w:sz="0" w:space="0" w:color="auto"/>
      </w:divBdr>
      <w:divsChild>
        <w:div w:id="742408777">
          <w:marLeft w:val="360"/>
          <w:marRight w:val="0"/>
          <w:marTop w:val="0"/>
          <w:marBottom w:val="0"/>
          <w:divBdr>
            <w:top w:val="none" w:sz="0" w:space="0" w:color="auto"/>
            <w:left w:val="none" w:sz="0" w:space="0" w:color="auto"/>
            <w:bottom w:val="none" w:sz="0" w:space="0" w:color="auto"/>
            <w:right w:val="none" w:sz="0" w:space="0" w:color="auto"/>
          </w:divBdr>
        </w:div>
        <w:div w:id="1170487144">
          <w:marLeft w:val="360"/>
          <w:marRight w:val="0"/>
          <w:marTop w:val="0"/>
          <w:marBottom w:val="0"/>
          <w:divBdr>
            <w:top w:val="none" w:sz="0" w:space="0" w:color="auto"/>
            <w:left w:val="none" w:sz="0" w:space="0" w:color="auto"/>
            <w:bottom w:val="none" w:sz="0" w:space="0" w:color="auto"/>
            <w:right w:val="none" w:sz="0" w:space="0" w:color="auto"/>
          </w:divBdr>
        </w:div>
      </w:divsChild>
    </w:div>
    <w:div w:id="1952474365">
      <w:bodyDiv w:val="1"/>
      <w:marLeft w:val="0"/>
      <w:marRight w:val="0"/>
      <w:marTop w:val="0"/>
      <w:marBottom w:val="0"/>
      <w:divBdr>
        <w:top w:val="none" w:sz="0" w:space="0" w:color="auto"/>
        <w:left w:val="none" w:sz="0" w:space="0" w:color="auto"/>
        <w:bottom w:val="none" w:sz="0" w:space="0" w:color="auto"/>
        <w:right w:val="none" w:sz="0" w:space="0" w:color="auto"/>
      </w:divBdr>
    </w:div>
    <w:div w:id="1976448649">
      <w:bodyDiv w:val="1"/>
      <w:marLeft w:val="0"/>
      <w:marRight w:val="0"/>
      <w:marTop w:val="0"/>
      <w:marBottom w:val="0"/>
      <w:divBdr>
        <w:top w:val="none" w:sz="0" w:space="0" w:color="auto"/>
        <w:left w:val="none" w:sz="0" w:space="0" w:color="auto"/>
        <w:bottom w:val="none" w:sz="0" w:space="0" w:color="auto"/>
        <w:right w:val="none" w:sz="0" w:space="0" w:color="auto"/>
      </w:divBdr>
    </w:div>
    <w:div w:id="1997220528">
      <w:bodyDiv w:val="1"/>
      <w:marLeft w:val="0"/>
      <w:marRight w:val="0"/>
      <w:marTop w:val="0"/>
      <w:marBottom w:val="0"/>
      <w:divBdr>
        <w:top w:val="none" w:sz="0" w:space="0" w:color="auto"/>
        <w:left w:val="none" w:sz="0" w:space="0" w:color="auto"/>
        <w:bottom w:val="none" w:sz="0" w:space="0" w:color="auto"/>
        <w:right w:val="none" w:sz="0" w:space="0" w:color="auto"/>
      </w:divBdr>
    </w:div>
    <w:div w:id="1997340715">
      <w:bodyDiv w:val="1"/>
      <w:marLeft w:val="0"/>
      <w:marRight w:val="0"/>
      <w:marTop w:val="0"/>
      <w:marBottom w:val="0"/>
      <w:divBdr>
        <w:top w:val="none" w:sz="0" w:space="0" w:color="auto"/>
        <w:left w:val="none" w:sz="0" w:space="0" w:color="auto"/>
        <w:bottom w:val="none" w:sz="0" w:space="0" w:color="auto"/>
        <w:right w:val="none" w:sz="0" w:space="0" w:color="auto"/>
      </w:divBdr>
    </w:div>
    <w:div w:id="2018268272">
      <w:bodyDiv w:val="1"/>
      <w:marLeft w:val="0"/>
      <w:marRight w:val="0"/>
      <w:marTop w:val="0"/>
      <w:marBottom w:val="0"/>
      <w:divBdr>
        <w:top w:val="none" w:sz="0" w:space="0" w:color="auto"/>
        <w:left w:val="none" w:sz="0" w:space="0" w:color="auto"/>
        <w:bottom w:val="none" w:sz="0" w:space="0" w:color="auto"/>
        <w:right w:val="none" w:sz="0" w:space="0" w:color="auto"/>
      </w:divBdr>
    </w:div>
    <w:div w:id="207673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tif"/><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tif"/><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tif"/><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A7870719BC264BA63DBC242DB11EFC" ma:contentTypeVersion="10" ma:contentTypeDescription="Create a new document." ma:contentTypeScope="" ma:versionID="e188adadcf86cef5609a309eca8ac671">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483b574f-c551-4b5a-864b-bfa40f16dee0" targetNamespace="http://schemas.microsoft.com/office/2006/metadata/properties" ma:root="true" ma:fieldsID="c84e8aa08206191b5a1d90dcfe74ef7a" ns1:_="" ns2:_="" ns3:_="" ns4:_="" ns5:_="">
    <xsd:import namespace="http://schemas.microsoft.com/sharepoint/v3"/>
    <xsd:import namespace="4ffa91fb-a0ff-4ac5-b2db-65c790d184a4"/>
    <xsd:import namespace="http://schemas.microsoft.com/sharepoint.v3"/>
    <xsd:import namespace="http://schemas.microsoft.com/sharepoint/v3/fields"/>
    <xsd:import namespace="483b574f-c551-4b5a-864b-bfa40f16dee0"/>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34ba5bd9-f667-4271-a09a-dbd878760f28}" ma:internalName="TaxCatchAllLabel" ma:readOnly="true" ma:showField="CatchAllDataLabel" ma:web="c7d08e87-01e9-45e6-aca1-4fe7446af287">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34ba5bd9-f667-4271-a09a-dbd878760f28}" ma:internalName="TaxCatchAll" ma:showField="CatchAllData" ma:web="c7d08e87-01e9-45e6-aca1-4fe7446af28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3b574f-c551-4b5a-864b-bfa40f16dee0"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2021-01-08T22:31:39+00:00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lcf76f155ced4ddcb4097134ff3c332f xmlns="483b574f-c551-4b5a-864b-bfa40f16dee0">
      <Terms xmlns="http://schemas.microsoft.com/office/infopath/2007/PartnerControls"/>
    </lcf76f155ced4ddcb4097134ff3c332f>
  </documentManagement>
</p:properties>
</file>

<file path=customXml/item5.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AE6A5487-70DE-43CD-BBC1-EE17EFAC8D73}">
  <ds:schemaRefs>
    <ds:schemaRef ds:uri="http://schemas.openxmlformats.org/officeDocument/2006/bibliography"/>
  </ds:schemaRefs>
</ds:datastoreItem>
</file>

<file path=customXml/itemProps2.xml><?xml version="1.0" encoding="utf-8"?>
<ds:datastoreItem xmlns:ds="http://schemas.openxmlformats.org/officeDocument/2006/customXml" ds:itemID="{84EAF94E-571B-4C9E-B2B7-AA5CC7B709AA}">
  <ds:schemaRefs>
    <ds:schemaRef ds:uri="http://schemas.microsoft.com/sharepoint/v3/contenttype/forms"/>
  </ds:schemaRefs>
</ds:datastoreItem>
</file>

<file path=customXml/itemProps3.xml><?xml version="1.0" encoding="utf-8"?>
<ds:datastoreItem xmlns:ds="http://schemas.openxmlformats.org/officeDocument/2006/customXml" ds:itemID="{A7D9D8F8-CB59-4854-B1E2-BD028EF74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483b574f-c551-4b5a-864b-bfa40f16de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83081D-832D-4EF8-9402-F5CA645A3027}">
  <ds:schemaRefs>
    <ds:schemaRef ds:uri="http://purl.org/dc/dcmitype/"/>
    <ds:schemaRef ds:uri="http://schemas.microsoft.com/sharepoint/v3"/>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483b574f-c551-4b5a-864b-bfa40f16dee0"/>
    <ds:schemaRef ds:uri="http://purl.org/dc/terms/"/>
    <ds:schemaRef ds:uri="4ffa91fb-a0ff-4ac5-b2db-65c790d184a4"/>
    <ds:schemaRef ds:uri="http://schemas.microsoft.com/sharepoint.v3"/>
    <ds:schemaRef ds:uri="http://schemas.microsoft.com/sharepoint/v3/field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D2B61A5B-4309-4765-994B-C17B1A05608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26</Pages>
  <Words>3945</Words>
  <Characters>22490</Characters>
  <Application>Microsoft Office Word</Application>
  <DocSecurity>0</DocSecurity>
  <Lines>187</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cp:lastModifiedBy>Harrill, Joshua</cp:lastModifiedBy>
  <cp:revision>8</cp:revision>
  <cp:lastPrinted>2016-07-23T16:54:00Z</cp:lastPrinted>
  <dcterms:created xsi:type="dcterms:W3CDTF">2023-02-24T14:08:00Z</dcterms:created>
  <dcterms:modified xsi:type="dcterms:W3CDTF">2023-04-25T12:50:00Z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0x010100C9A7870719BC264BA63DBC242DB11EFC</vt:lpwstr>
  </property>
  <property fmtid="{D5CDD505-2E9C-101B-9397-08002B2CF9AE}" pid="3" name="TaxKeyword">
    <vt:lpwstr/>
  </property>
  <property fmtid="{D5CDD505-2E9C-101B-9397-08002B2CF9AE}" pid="4" name="e3f09c3df709400db2417a7161762d62">
    <vt:lpwstr/>
  </property>
  <property fmtid="{D5CDD505-2E9C-101B-9397-08002B2CF9AE}" pid="5" name="EPA_x0020_Subject">
    <vt:lpwstr/>
  </property>
  <property fmtid="{D5CDD505-2E9C-101B-9397-08002B2CF9AE}" pid="6" name="Document Type">
    <vt:lpwstr/>
  </property>
  <property fmtid="{D5CDD505-2E9C-101B-9397-08002B2CF9AE}" pid="7" name="EPA Subject">
    <vt:lpwstr/>
  </property>
  <property fmtid="{D5CDD505-2E9C-101B-9397-08002B2CF9AE}" pid="8" name="MediaServiceImageTags">
    <vt:lpwstr/>
  </property>
</Properties>
</file>