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4AAB" w14:textId="77777777" w:rsidR="00DA38EE" w:rsidRDefault="00DA38EE" w:rsidP="00DA38EE">
      <w:pPr>
        <w:spacing w:after="120" w:line="360" w:lineRule="auto"/>
        <w:jc w:val="center"/>
        <w:rPr>
          <w:rFonts w:ascii="Times New Roman" w:hAnsi="Times New Roman" w:cs="Times New Roman"/>
          <w:b/>
          <w:bCs/>
          <w:sz w:val="28"/>
          <w:szCs w:val="28"/>
        </w:rPr>
      </w:pPr>
      <w:bookmarkStart w:id="0" w:name="_GoBack"/>
      <w:r w:rsidRPr="00B9268F">
        <w:rPr>
          <w:rFonts w:ascii="Times New Roman" w:hAnsi="Times New Roman" w:cs="Times New Roman"/>
          <w:b/>
          <w:sz w:val="28"/>
          <w:szCs w:val="28"/>
        </w:rPr>
        <w:t>SUPPLEMENTARY MATERIAL</w:t>
      </w:r>
    </w:p>
    <w:p w14:paraId="50D4A088" w14:textId="77777777" w:rsidR="00602FB8" w:rsidRDefault="00602FB8" w:rsidP="00602FB8">
      <w:pPr>
        <w:spacing w:after="120" w:line="360" w:lineRule="auto"/>
        <w:jc w:val="center"/>
        <w:rPr>
          <w:rFonts w:ascii="Times New Roman" w:hAnsi="Times New Roman" w:cs="Times New Roman"/>
          <w:b/>
          <w:bCs/>
          <w:sz w:val="28"/>
          <w:szCs w:val="28"/>
        </w:rPr>
      </w:pPr>
      <w:r>
        <w:rPr>
          <w:rFonts w:ascii="Times New Roman" w:hAnsi="Times New Roman" w:cs="Times New Roman"/>
          <w:b/>
          <w:bCs/>
          <w:sz w:val="28"/>
          <w:szCs w:val="28"/>
        </w:rPr>
        <w:t>Fate</w:t>
      </w:r>
      <w:r w:rsidRPr="005476B3">
        <w:rPr>
          <w:rFonts w:ascii="Times New Roman" w:hAnsi="Times New Roman" w:cs="Times New Roman"/>
          <w:b/>
          <w:bCs/>
          <w:sz w:val="28"/>
          <w:szCs w:val="28"/>
        </w:rPr>
        <w:t xml:space="preserve"> </w:t>
      </w:r>
      <w:r>
        <w:rPr>
          <w:rFonts w:ascii="Times New Roman" w:hAnsi="Times New Roman" w:cs="Times New Roman"/>
          <w:b/>
          <w:bCs/>
          <w:sz w:val="28"/>
          <w:szCs w:val="28"/>
        </w:rPr>
        <w:t>of</w:t>
      </w:r>
      <w:r w:rsidRPr="005476B3">
        <w:rPr>
          <w:rFonts w:ascii="Times New Roman" w:hAnsi="Times New Roman" w:cs="Times New Roman"/>
          <w:b/>
          <w:bCs/>
          <w:sz w:val="28"/>
          <w:szCs w:val="28"/>
        </w:rPr>
        <w:t xml:space="preserve"> arsenicals in mice carrying</w:t>
      </w:r>
      <w:r>
        <w:rPr>
          <w:rFonts w:ascii="Times New Roman" w:hAnsi="Times New Roman" w:cs="Times New Roman"/>
          <w:b/>
          <w:bCs/>
          <w:sz w:val="28"/>
          <w:szCs w:val="28"/>
        </w:rPr>
        <w:t xml:space="preserve"> the</w:t>
      </w:r>
      <w:r w:rsidRPr="005476B3">
        <w:rPr>
          <w:rFonts w:ascii="Times New Roman" w:hAnsi="Times New Roman" w:cs="Times New Roman"/>
          <w:b/>
          <w:bCs/>
          <w:sz w:val="28"/>
          <w:szCs w:val="28"/>
        </w:rPr>
        <w:t xml:space="preserve"> human </w:t>
      </w:r>
      <w:r w:rsidRPr="0024646A">
        <w:rPr>
          <w:rFonts w:ascii="Times New Roman" w:hAnsi="Times New Roman" w:cs="Times New Roman"/>
          <w:b/>
          <w:bCs/>
          <w:i/>
          <w:iCs/>
          <w:sz w:val="28"/>
          <w:szCs w:val="28"/>
        </w:rPr>
        <w:t>AS3MT</w:t>
      </w:r>
      <w:r w:rsidRPr="005476B3">
        <w:rPr>
          <w:rFonts w:ascii="Times New Roman" w:hAnsi="Times New Roman" w:cs="Times New Roman"/>
          <w:b/>
          <w:bCs/>
          <w:sz w:val="28"/>
          <w:szCs w:val="28"/>
        </w:rPr>
        <w:t xml:space="preserve"> </w:t>
      </w:r>
      <w:r>
        <w:rPr>
          <w:rFonts w:ascii="Times New Roman" w:hAnsi="Times New Roman" w:cs="Times New Roman"/>
          <w:b/>
          <w:bCs/>
          <w:sz w:val="28"/>
          <w:szCs w:val="28"/>
        </w:rPr>
        <w:t>gene</w:t>
      </w:r>
      <w:r w:rsidRPr="005476B3">
        <w:rPr>
          <w:rFonts w:ascii="Times New Roman" w:hAnsi="Times New Roman" w:cs="Times New Roman"/>
          <w:b/>
          <w:bCs/>
          <w:sz w:val="28"/>
          <w:szCs w:val="28"/>
        </w:rPr>
        <w:t xml:space="preserve"> </w:t>
      </w:r>
      <w:r>
        <w:rPr>
          <w:rFonts w:ascii="Times New Roman" w:hAnsi="Times New Roman" w:cs="Times New Roman"/>
          <w:b/>
          <w:bCs/>
          <w:sz w:val="28"/>
          <w:szCs w:val="28"/>
        </w:rPr>
        <w:t>exposed</w:t>
      </w:r>
      <w:r w:rsidRPr="005476B3">
        <w:rPr>
          <w:rFonts w:ascii="Times New Roman" w:hAnsi="Times New Roman" w:cs="Times New Roman"/>
          <w:b/>
          <w:bCs/>
          <w:sz w:val="28"/>
          <w:szCs w:val="28"/>
        </w:rPr>
        <w:t xml:space="preserve"> </w:t>
      </w:r>
    </w:p>
    <w:p w14:paraId="2E835FA6" w14:textId="51FC2F0A" w:rsidR="00DA38EE" w:rsidRDefault="00602FB8" w:rsidP="00602FB8">
      <w:pPr>
        <w:spacing w:after="120" w:line="360" w:lineRule="auto"/>
        <w:jc w:val="center"/>
        <w:rPr>
          <w:rFonts w:ascii="Times New Roman" w:hAnsi="Times New Roman" w:cs="Times New Roman"/>
          <w:b/>
          <w:bCs/>
          <w:sz w:val="28"/>
          <w:szCs w:val="28"/>
        </w:rPr>
      </w:pPr>
      <w:r w:rsidRPr="005476B3">
        <w:rPr>
          <w:rFonts w:ascii="Times New Roman" w:hAnsi="Times New Roman" w:cs="Times New Roman"/>
          <w:b/>
          <w:bCs/>
          <w:sz w:val="28"/>
          <w:szCs w:val="28"/>
        </w:rPr>
        <w:t xml:space="preserve">to </w:t>
      </w:r>
      <w:r>
        <w:rPr>
          <w:rFonts w:ascii="Times New Roman" w:hAnsi="Times New Roman" w:cs="Times New Roman"/>
          <w:b/>
          <w:bCs/>
          <w:sz w:val="28"/>
          <w:szCs w:val="28"/>
        </w:rPr>
        <w:t>e</w:t>
      </w:r>
      <w:r w:rsidRPr="00104D48">
        <w:rPr>
          <w:rFonts w:ascii="Times New Roman" w:hAnsi="Times New Roman" w:cs="Times New Roman"/>
          <w:b/>
          <w:bCs/>
          <w:sz w:val="28"/>
          <w:szCs w:val="28"/>
        </w:rPr>
        <w:t xml:space="preserve">nvironmentally relevant </w:t>
      </w:r>
      <w:r>
        <w:rPr>
          <w:rFonts w:ascii="Times New Roman" w:hAnsi="Times New Roman" w:cs="Times New Roman"/>
          <w:b/>
          <w:bCs/>
          <w:sz w:val="28"/>
          <w:szCs w:val="28"/>
        </w:rPr>
        <w:t>levels of</w:t>
      </w:r>
      <w:r w:rsidRPr="00104D48">
        <w:rPr>
          <w:rFonts w:ascii="Times New Roman" w:hAnsi="Times New Roman" w:cs="Times New Roman"/>
          <w:b/>
          <w:bCs/>
          <w:sz w:val="28"/>
          <w:szCs w:val="28"/>
        </w:rPr>
        <w:t xml:space="preserve"> </w:t>
      </w:r>
      <w:r>
        <w:rPr>
          <w:rFonts w:ascii="Times New Roman" w:hAnsi="Times New Roman" w:cs="Times New Roman"/>
          <w:b/>
          <w:bCs/>
          <w:sz w:val="28"/>
          <w:szCs w:val="28"/>
        </w:rPr>
        <w:t xml:space="preserve">arsenite </w:t>
      </w:r>
      <w:r w:rsidRPr="005476B3">
        <w:rPr>
          <w:rFonts w:ascii="Times New Roman" w:hAnsi="Times New Roman" w:cs="Times New Roman"/>
          <w:b/>
          <w:bCs/>
          <w:sz w:val="28"/>
          <w:szCs w:val="28"/>
        </w:rPr>
        <w:t>in drinking water</w:t>
      </w:r>
    </w:p>
    <w:p w14:paraId="6B8A3290" w14:textId="68F2012E" w:rsidR="00DA38EE" w:rsidRPr="00EE0378" w:rsidRDefault="00DA38EE" w:rsidP="00DA38EE">
      <w:pPr>
        <w:spacing w:line="360" w:lineRule="auto"/>
        <w:jc w:val="center"/>
        <w:rPr>
          <w:rFonts w:ascii="Times New Roman" w:hAnsi="Times New Roman" w:cs="Times New Roman"/>
        </w:rPr>
      </w:pPr>
      <w:r w:rsidRPr="00D74633">
        <w:rPr>
          <w:rFonts w:ascii="Times New Roman" w:hAnsi="Times New Roman" w:cs="Times New Roman"/>
        </w:rPr>
        <w:t xml:space="preserve">Christelle </w:t>
      </w:r>
      <w:r w:rsidRPr="0082299D">
        <w:rPr>
          <w:rFonts w:ascii="Times New Roman" w:hAnsi="Times New Roman" w:cs="Times New Roman"/>
        </w:rPr>
        <w:t>Douillet</w:t>
      </w:r>
      <w:r>
        <w:rPr>
          <w:rFonts w:ascii="Times New Roman" w:hAnsi="Times New Roman" w:cs="Times New Roman"/>
          <w:vertAlign w:val="superscript"/>
        </w:rPr>
        <w:t>1</w:t>
      </w:r>
      <w:r>
        <w:rPr>
          <w:rFonts w:ascii="Times New Roman" w:hAnsi="Times New Roman" w:cs="Times New Roman"/>
        </w:rPr>
        <w:t>, Madison Miller</w:t>
      </w:r>
      <w:r>
        <w:rPr>
          <w:rFonts w:ascii="Times New Roman" w:hAnsi="Times New Roman" w:cs="Times New Roman"/>
          <w:vertAlign w:val="superscript"/>
        </w:rPr>
        <w:t>1</w:t>
      </w:r>
      <w:r>
        <w:rPr>
          <w:rFonts w:ascii="Times New Roman" w:hAnsi="Times New Roman" w:cs="Times New Roman"/>
        </w:rPr>
        <w:t>, Peter H. Cable</w:t>
      </w:r>
      <w:r>
        <w:rPr>
          <w:rFonts w:ascii="Times New Roman" w:hAnsi="Times New Roman" w:cs="Times New Roman"/>
          <w:vertAlign w:val="superscript"/>
        </w:rPr>
        <w:t>1</w:t>
      </w:r>
      <w:r>
        <w:rPr>
          <w:rFonts w:ascii="Times New Roman" w:hAnsi="Times New Roman" w:cs="Times New Roman"/>
        </w:rPr>
        <w:t>, Qing Shi</w:t>
      </w:r>
      <w:r>
        <w:rPr>
          <w:rFonts w:ascii="Times New Roman" w:hAnsi="Times New Roman" w:cs="Times New Roman"/>
          <w:vertAlign w:val="superscript"/>
        </w:rPr>
        <w:t>1</w:t>
      </w:r>
      <w:r>
        <w:rPr>
          <w:rFonts w:ascii="Times New Roman" w:hAnsi="Times New Roman" w:cs="Times New Roman"/>
        </w:rPr>
        <w:t xml:space="preserve">, </w:t>
      </w:r>
      <w:proofErr w:type="spellStart"/>
      <w:r w:rsidRPr="00D74633">
        <w:rPr>
          <w:rFonts w:ascii="Times New Roman" w:hAnsi="Times New Roman" w:cs="Times New Roman"/>
        </w:rPr>
        <w:t>Hisham</w:t>
      </w:r>
      <w:proofErr w:type="spellEnd"/>
      <w:r w:rsidRPr="00D74633">
        <w:rPr>
          <w:rFonts w:ascii="Times New Roman" w:hAnsi="Times New Roman" w:cs="Times New Roman"/>
        </w:rPr>
        <w:t xml:space="preserve"> El-Masri</w:t>
      </w:r>
      <w:r>
        <w:rPr>
          <w:rFonts w:ascii="Times New Roman" w:hAnsi="Times New Roman" w:cs="Times New Roman"/>
          <w:vertAlign w:val="superscript"/>
        </w:rPr>
        <w:t>2</w:t>
      </w:r>
      <w:r w:rsidRPr="00D74633">
        <w:rPr>
          <w:rFonts w:ascii="Times New Roman" w:hAnsi="Times New Roman" w:cs="Times New Roman"/>
        </w:rPr>
        <w:t xml:space="preserve">, </w:t>
      </w:r>
      <w:proofErr w:type="spellStart"/>
      <w:r w:rsidRPr="00CD21B1">
        <w:rPr>
          <w:rFonts w:ascii="Times New Roman" w:hAnsi="Times New Roman"/>
          <w:bCs/>
        </w:rPr>
        <w:t>Tom</w:t>
      </w:r>
      <w:r w:rsidRPr="00CD21B1">
        <w:rPr>
          <w:rFonts w:ascii="Times New Roman" w:hAnsi="Times New Roman" w:cs="Times New Roman"/>
          <w:bCs/>
        </w:rPr>
        <w:t>áš</w:t>
      </w:r>
      <w:proofErr w:type="spellEnd"/>
      <w:r w:rsidRPr="00CD21B1">
        <w:rPr>
          <w:rFonts w:ascii="Times New Roman" w:hAnsi="Times New Roman"/>
          <w:bCs/>
        </w:rPr>
        <w:t xml:space="preserve"> Matou</w:t>
      </w:r>
      <w:r w:rsidRPr="00CD21B1">
        <w:rPr>
          <w:rFonts w:ascii="Times New Roman" w:hAnsi="Times New Roman" w:cs="Times New Roman"/>
          <w:bCs/>
        </w:rPr>
        <w:t>š</w:t>
      </w:r>
      <w:r w:rsidRPr="00CD21B1">
        <w:rPr>
          <w:rFonts w:ascii="Times New Roman" w:hAnsi="Times New Roman"/>
          <w:bCs/>
        </w:rPr>
        <w:t>ek</w:t>
      </w:r>
      <w:r>
        <w:rPr>
          <w:rFonts w:ascii="Times New Roman" w:hAnsi="Times New Roman" w:cs="Times New Roman"/>
          <w:vertAlign w:val="superscript"/>
        </w:rPr>
        <w:t>3</w:t>
      </w:r>
      <w:r w:rsidRPr="003F384C">
        <w:rPr>
          <w:rFonts w:ascii="Times New Roman" w:hAnsi="Times New Roman" w:cs="Times New Roman"/>
        </w:rPr>
        <w:t>,</w:t>
      </w:r>
      <w:r>
        <w:rPr>
          <w:rFonts w:ascii="Times New Roman" w:hAnsi="Times New Roman" w:cs="Times New Roman"/>
        </w:rPr>
        <w:t xml:space="preserve"> </w:t>
      </w:r>
      <w:r w:rsidRPr="0082299D">
        <w:rPr>
          <w:rFonts w:ascii="Times New Roman" w:hAnsi="Times New Roman" w:cs="Times New Roman"/>
        </w:rPr>
        <w:t>Beverly</w:t>
      </w:r>
      <w:r w:rsidRPr="00D74633">
        <w:rPr>
          <w:rFonts w:ascii="Times New Roman" w:hAnsi="Times New Roman" w:cs="Times New Roman"/>
        </w:rPr>
        <w:t xml:space="preserve"> H. Koller</w:t>
      </w:r>
      <w:r>
        <w:rPr>
          <w:rFonts w:ascii="Times New Roman" w:hAnsi="Times New Roman" w:cs="Times New Roman"/>
          <w:vertAlign w:val="superscript"/>
        </w:rPr>
        <w:t>4</w:t>
      </w:r>
      <w:r w:rsidRPr="00D74633">
        <w:rPr>
          <w:rFonts w:ascii="Times New Roman" w:hAnsi="Times New Roman" w:cs="Times New Roman"/>
        </w:rPr>
        <w:t>,</w:t>
      </w:r>
      <w:r>
        <w:rPr>
          <w:rFonts w:ascii="Times New Roman" w:hAnsi="Times New Roman" w:cs="Times New Roman"/>
        </w:rPr>
        <w:t xml:space="preserve"> </w:t>
      </w:r>
      <w:r w:rsidRPr="00D74633">
        <w:rPr>
          <w:rFonts w:ascii="Times New Roman" w:hAnsi="Times New Roman" w:cs="Times New Roman"/>
        </w:rPr>
        <w:t xml:space="preserve">David J. </w:t>
      </w:r>
      <w:r w:rsidRPr="00861C6D">
        <w:rPr>
          <w:rFonts w:ascii="Times New Roman" w:hAnsi="Times New Roman" w:cs="Times New Roman"/>
        </w:rPr>
        <w:t>Thomas</w:t>
      </w:r>
      <w:r>
        <w:rPr>
          <w:rFonts w:ascii="Times New Roman" w:hAnsi="Times New Roman" w:cs="Times New Roman"/>
          <w:vertAlign w:val="superscript"/>
        </w:rPr>
        <w:t>5</w:t>
      </w:r>
      <w:r>
        <w:rPr>
          <w:rFonts w:ascii="Times New Roman" w:hAnsi="Times New Roman" w:cs="Times New Roman"/>
        </w:rPr>
        <w:t xml:space="preserve">, </w:t>
      </w:r>
      <w:r w:rsidRPr="00861C6D">
        <w:rPr>
          <w:rFonts w:ascii="Times New Roman" w:hAnsi="Times New Roman" w:cs="Times New Roman"/>
        </w:rPr>
        <w:t>Miroslav</w:t>
      </w:r>
      <w:r w:rsidRPr="00D74633">
        <w:rPr>
          <w:rFonts w:ascii="Times New Roman" w:hAnsi="Times New Roman" w:cs="Times New Roman"/>
        </w:rPr>
        <w:t xml:space="preserve"> Stýblo</w:t>
      </w:r>
      <w:r>
        <w:rPr>
          <w:rFonts w:ascii="Times New Roman" w:hAnsi="Times New Roman" w:cs="Times New Roman"/>
          <w:vertAlign w:val="superscript"/>
        </w:rPr>
        <w:t>1*</w:t>
      </w:r>
    </w:p>
    <w:p w14:paraId="2FC2A0D8" w14:textId="77777777" w:rsidR="00DA38EE" w:rsidRPr="00602FB8" w:rsidRDefault="00DA38EE" w:rsidP="00DA38EE">
      <w:pPr>
        <w:spacing w:line="360" w:lineRule="auto"/>
        <w:jc w:val="center"/>
        <w:rPr>
          <w:rFonts w:ascii="Times New Roman" w:hAnsi="Times New Roman" w:cs="Times New Roman"/>
          <w:sz w:val="16"/>
          <w:szCs w:val="16"/>
        </w:rPr>
      </w:pPr>
    </w:p>
    <w:p w14:paraId="58A152E9" w14:textId="77777777" w:rsidR="00DA38EE" w:rsidRDefault="00DA38EE" w:rsidP="00DA38EE">
      <w:pPr>
        <w:spacing w:line="360" w:lineRule="auto"/>
        <w:rPr>
          <w:rFonts w:ascii="Times New Roman" w:hAnsi="Times New Roman" w:cs="Times New Roman"/>
        </w:rPr>
      </w:pPr>
      <w:r>
        <w:rPr>
          <w:rFonts w:ascii="Times New Roman" w:hAnsi="Times New Roman" w:cs="Times New Roman"/>
          <w:vertAlign w:val="superscript"/>
        </w:rPr>
        <w:t>1</w:t>
      </w:r>
      <w:r w:rsidRPr="00D74633">
        <w:rPr>
          <w:rFonts w:ascii="Times New Roman" w:hAnsi="Times New Roman" w:cs="Times New Roman"/>
        </w:rPr>
        <w:t xml:space="preserve">Department of Nutrition, University of North Carolina, </w:t>
      </w:r>
      <w:r>
        <w:rPr>
          <w:rFonts w:ascii="Times New Roman" w:hAnsi="Times New Roman" w:cs="Times New Roman"/>
        </w:rPr>
        <w:t xml:space="preserve">Gillings School of Public Health, </w:t>
      </w:r>
      <w:r w:rsidRPr="00D74633">
        <w:rPr>
          <w:rFonts w:ascii="Times New Roman" w:hAnsi="Times New Roman" w:cs="Times New Roman"/>
        </w:rPr>
        <w:t>Chapel Hill, NC 27599</w:t>
      </w:r>
      <w:r>
        <w:rPr>
          <w:rFonts w:ascii="Times New Roman" w:hAnsi="Times New Roman" w:cs="Times New Roman"/>
        </w:rPr>
        <w:t>, USA</w:t>
      </w:r>
    </w:p>
    <w:p w14:paraId="3FF6A9AF" w14:textId="77777777" w:rsidR="00DA38EE" w:rsidRDefault="00DA38EE" w:rsidP="00DA38EE">
      <w:pPr>
        <w:spacing w:line="360" w:lineRule="auto"/>
        <w:rPr>
          <w:rFonts w:ascii="Times New Roman" w:hAnsi="Times New Roman" w:cs="Times New Roman"/>
        </w:rPr>
      </w:pPr>
      <w:r>
        <w:rPr>
          <w:rFonts w:ascii="Times New Roman" w:hAnsi="Times New Roman" w:cs="Times New Roman"/>
          <w:vertAlign w:val="superscript"/>
        </w:rPr>
        <w:t>2</w:t>
      </w:r>
      <w:r w:rsidRPr="00837FD1">
        <w:rPr>
          <w:rFonts w:ascii="Times New Roman" w:hAnsi="Times New Roman" w:cs="Times New Roman"/>
        </w:rPr>
        <w:t>Chemical Characterization and Exposure Division, Center for Computational Toxicology &amp; Exposure, Office of Research and Development, U.S. Environmental Protection Agency, Research Triangle Park, North Carolina 27709 USA</w:t>
      </w:r>
    </w:p>
    <w:p w14:paraId="74D86DC5" w14:textId="77777777" w:rsidR="00DA38EE" w:rsidRPr="00CD21B1" w:rsidRDefault="00DA38EE" w:rsidP="00DA38EE">
      <w:pPr>
        <w:spacing w:line="360" w:lineRule="auto"/>
        <w:jc w:val="both"/>
        <w:rPr>
          <w:rFonts w:ascii="Times New Roman" w:hAnsi="Times New Roman" w:cs="Times New Roman"/>
          <w:b/>
        </w:rPr>
      </w:pPr>
      <w:r>
        <w:rPr>
          <w:rFonts w:ascii="Times New Roman" w:hAnsi="Times New Roman"/>
          <w:bCs/>
          <w:iCs/>
          <w:vertAlign w:val="superscript"/>
        </w:rPr>
        <w:t>3</w:t>
      </w:r>
      <w:r w:rsidRPr="00CD21B1">
        <w:rPr>
          <w:rFonts w:ascii="Times New Roman" w:hAnsi="Times New Roman"/>
          <w:bCs/>
          <w:iCs/>
        </w:rPr>
        <w:t>Institute of Analytical Chemistry of the C</w:t>
      </w:r>
      <w:r>
        <w:rPr>
          <w:rFonts w:ascii="Times New Roman" w:hAnsi="Times New Roman"/>
          <w:bCs/>
          <w:iCs/>
        </w:rPr>
        <w:t xml:space="preserve">zech </w:t>
      </w:r>
      <w:r w:rsidRPr="00CD21B1">
        <w:rPr>
          <w:rFonts w:ascii="Times New Roman" w:hAnsi="Times New Roman"/>
          <w:bCs/>
          <w:iCs/>
        </w:rPr>
        <w:t>A</w:t>
      </w:r>
      <w:r>
        <w:rPr>
          <w:rFonts w:ascii="Times New Roman" w:hAnsi="Times New Roman"/>
          <w:bCs/>
          <w:iCs/>
        </w:rPr>
        <w:t xml:space="preserve">cademy of </w:t>
      </w:r>
      <w:r w:rsidRPr="00CD21B1">
        <w:rPr>
          <w:rFonts w:ascii="Times New Roman" w:hAnsi="Times New Roman"/>
          <w:bCs/>
          <w:iCs/>
        </w:rPr>
        <w:t>S</w:t>
      </w:r>
      <w:r>
        <w:rPr>
          <w:rFonts w:ascii="Times New Roman" w:hAnsi="Times New Roman"/>
          <w:bCs/>
          <w:iCs/>
        </w:rPr>
        <w:t>ciences</w:t>
      </w:r>
      <w:r w:rsidRPr="00CD21B1">
        <w:rPr>
          <w:rFonts w:ascii="Times New Roman" w:hAnsi="Times New Roman"/>
          <w:bCs/>
          <w:iCs/>
        </w:rPr>
        <w:t xml:space="preserve">, v. v. </w:t>
      </w:r>
      <w:proofErr w:type="spellStart"/>
      <w:r w:rsidRPr="00CD21B1">
        <w:rPr>
          <w:rFonts w:ascii="Times New Roman" w:hAnsi="Times New Roman"/>
          <w:bCs/>
          <w:iCs/>
        </w:rPr>
        <w:t>i</w:t>
      </w:r>
      <w:proofErr w:type="spellEnd"/>
      <w:r w:rsidRPr="00CD21B1">
        <w:rPr>
          <w:rFonts w:ascii="Times New Roman" w:hAnsi="Times New Roman"/>
          <w:bCs/>
          <w:iCs/>
        </w:rPr>
        <w:t xml:space="preserve">., </w:t>
      </w:r>
      <w:proofErr w:type="spellStart"/>
      <w:r w:rsidRPr="00CD21B1">
        <w:rPr>
          <w:rFonts w:ascii="Times New Roman" w:hAnsi="Times New Roman"/>
          <w:bCs/>
          <w:iCs/>
        </w:rPr>
        <w:t>Veve</w:t>
      </w:r>
      <w:r w:rsidRPr="00CD21B1">
        <w:rPr>
          <w:rFonts w:ascii="Times New Roman" w:hAnsi="Times New Roman" w:cs="Times New Roman"/>
          <w:bCs/>
          <w:iCs/>
        </w:rPr>
        <w:t>ří</w:t>
      </w:r>
      <w:proofErr w:type="spellEnd"/>
      <w:r w:rsidRPr="00CD21B1">
        <w:rPr>
          <w:rFonts w:ascii="Times New Roman" w:hAnsi="Times New Roman"/>
          <w:bCs/>
          <w:iCs/>
        </w:rPr>
        <w:t xml:space="preserve"> 97, 602 00 Brno, Czech Republic</w:t>
      </w:r>
    </w:p>
    <w:p w14:paraId="2DF81E8C" w14:textId="77777777" w:rsidR="00DA38EE" w:rsidRDefault="00DA38EE" w:rsidP="00DA38EE">
      <w:pPr>
        <w:spacing w:line="360" w:lineRule="auto"/>
        <w:rPr>
          <w:rFonts w:ascii="Times New Roman" w:hAnsi="Times New Roman" w:cs="Times New Roman"/>
        </w:rPr>
      </w:pPr>
      <w:r>
        <w:rPr>
          <w:rFonts w:ascii="Times New Roman" w:hAnsi="Times New Roman" w:cs="Times New Roman"/>
          <w:vertAlign w:val="superscript"/>
        </w:rPr>
        <w:t>4</w:t>
      </w:r>
      <w:r w:rsidRPr="00D74633">
        <w:rPr>
          <w:rFonts w:ascii="Times New Roman" w:hAnsi="Times New Roman" w:cs="Times New Roman"/>
        </w:rPr>
        <w:t xml:space="preserve">Department of Genetics, University of North Carolina, </w:t>
      </w:r>
      <w:r>
        <w:rPr>
          <w:rFonts w:ascii="Times New Roman" w:hAnsi="Times New Roman" w:cs="Times New Roman"/>
        </w:rPr>
        <w:t xml:space="preserve">School of Medicine, </w:t>
      </w:r>
      <w:r w:rsidRPr="00D74633">
        <w:rPr>
          <w:rFonts w:ascii="Times New Roman" w:hAnsi="Times New Roman" w:cs="Times New Roman"/>
        </w:rPr>
        <w:t>Chapel Hill, NC 27599</w:t>
      </w:r>
      <w:r>
        <w:rPr>
          <w:rFonts w:ascii="Times New Roman" w:hAnsi="Times New Roman" w:cs="Times New Roman"/>
        </w:rPr>
        <w:t>, USA</w:t>
      </w:r>
    </w:p>
    <w:p w14:paraId="22B89DA1" w14:textId="77777777" w:rsidR="00DA38EE" w:rsidRPr="00C45CE2" w:rsidRDefault="00DA38EE" w:rsidP="00DA38EE">
      <w:pPr>
        <w:spacing w:line="360" w:lineRule="auto"/>
        <w:rPr>
          <w:rFonts w:ascii="Times New Roman" w:hAnsi="Times New Roman" w:cs="Times New Roman"/>
          <w:vertAlign w:val="superscript"/>
        </w:rPr>
      </w:pPr>
      <w:r>
        <w:rPr>
          <w:rFonts w:ascii="Times New Roman" w:hAnsi="Times New Roman" w:cs="Times New Roman"/>
          <w:vertAlign w:val="superscript"/>
        </w:rPr>
        <w:t>5</w:t>
      </w:r>
      <w:r w:rsidRPr="00C45CE2">
        <w:rPr>
          <w:rFonts w:ascii="Times New Roman" w:hAnsi="Times New Roman" w:cs="Times New Roman"/>
        </w:rPr>
        <w:t>Dinkey Creek Consulting, LLC, Chapel Hill, N</w:t>
      </w:r>
      <w:r>
        <w:rPr>
          <w:rFonts w:ascii="Times New Roman" w:hAnsi="Times New Roman" w:cs="Times New Roman"/>
        </w:rPr>
        <w:t xml:space="preserve">orth </w:t>
      </w:r>
      <w:r w:rsidRPr="00C45CE2">
        <w:rPr>
          <w:rFonts w:ascii="Times New Roman" w:hAnsi="Times New Roman" w:cs="Times New Roman"/>
        </w:rPr>
        <w:t>C</w:t>
      </w:r>
      <w:r>
        <w:rPr>
          <w:rFonts w:ascii="Times New Roman" w:hAnsi="Times New Roman" w:cs="Times New Roman"/>
        </w:rPr>
        <w:t>arolina 27517</w:t>
      </w:r>
      <w:r w:rsidRPr="00C45CE2">
        <w:rPr>
          <w:rFonts w:ascii="Times New Roman" w:hAnsi="Times New Roman" w:cs="Times New Roman"/>
        </w:rPr>
        <w:t xml:space="preserve"> US</w:t>
      </w:r>
      <w:r>
        <w:rPr>
          <w:rFonts w:ascii="Times New Roman" w:hAnsi="Times New Roman" w:cs="Times New Roman"/>
        </w:rPr>
        <w:t>A</w:t>
      </w:r>
    </w:p>
    <w:p w14:paraId="1F83E8E1" w14:textId="77777777" w:rsidR="00DA38EE" w:rsidRDefault="00DA38EE" w:rsidP="00DA38EE">
      <w:pPr>
        <w:spacing w:line="360" w:lineRule="auto"/>
        <w:rPr>
          <w:rFonts w:ascii="Times New Roman" w:hAnsi="Times New Roman" w:cs="Times New Roman"/>
          <w:b/>
        </w:rPr>
      </w:pPr>
    </w:p>
    <w:p w14:paraId="2289CCD7" w14:textId="64BA48FF" w:rsidR="00DA38EE" w:rsidRDefault="00DA38EE" w:rsidP="00DA38EE">
      <w:pPr>
        <w:spacing w:line="360" w:lineRule="auto"/>
        <w:rPr>
          <w:rFonts w:ascii="Times New Roman" w:hAnsi="Times New Roman" w:cs="Times New Roman"/>
        </w:rPr>
      </w:pPr>
      <w:r>
        <w:rPr>
          <w:rFonts w:ascii="Times New Roman" w:hAnsi="Times New Roman" w:cs="Times New Roman"/>
          <w:b/>
        </w:rPr>
        <w:t>*</w:t>
      </w:r>
      <w:r w:rsidRPr="000201D4">
        <w:rPr>
          <w:rFonts w:ascii="Times New Roman" w:hAnsi="Times New Roman" w:cs="Times New Roman"/>
          <w:b/>
        </w:rPr>
        <w:t>Corresponding Autho</w:t>
      </w:r>
      <w:r w:rsidRPr="00DA38EE">
        <w:rPr>
          <w:rFonts w:ascii="Times New Roman" w:hAnsi="Times New Roman" w:cs="Times New Roman"/>
          <w:b/>
        </w:rPr>
        <w:t>r:</w:t>
      </w:r>
      <w:r w:rsidRPr="00DA38EE">
        <w:rPr>
          <w:rFonts w:ascii="Times New Roman" w:hAnsi="Times New Roman" w:cs="Times New Roman"/>
        </w:rPr>
        <w:t xml:space="preserve"> </w:t>
      </w:r>
    </w:p>
    <w:p w14:paraId="1B842A6D" w14:textId="77777777" w:rsidR="00DA38EE" w:rsidRDefault="00DA38EE" w:rsidP="00DA38EE">
      <w:pPr>
        <w:spacing w:line="360" w:lineRule="auto"/>
        <w:rPr>
          <w:rFonts w:ascii="Times New Roman" w:hAnsi="Times New Roman" w:cs="Times New Roman"/>
          <w:bCs/>
        </w:rPr>
      </w:pPr>
      <w:r w:rsidRPr="0082299D">
        <w:rPr>
          <w:rFonts w:ascii="Times New Roman" w:hAnsi="Times New Roman" w:cs="Times New Roman"/>
          <w:bCs/>
        </w:rPr>
        <w:t>Miroslav Stýblo, PhD</w:t>
      </w:r>
    </w:p>
    <w:p w14:paraId="385C54AA" w14:textId="77777777" w:rsidR="00DA38EE" w:rsidRDefault="00DA38EE" w:rsidP="00DA38EE">
      <w:pPr>
        <w:spacing w:line="360" w:lineRule="auto"/>
        <w:rPr>
          <w:rFonts w:ascii="Times New Roman" w:hAnsi="Times New Roman" w:cs="Times New Roman"/>
          <w:bCs/>
        </w:rPr>
      </w:pPr>
      <w:r w:rsidRPr="0082299D">
        <w:rPr>
          <w:rFonts w:ascii="Times New Roman" w:hAnsi="Times New Roman" w:cs="Times New Roman"/>
          <w:bCs/>
        </w:rPr>
        <w:t>Department of Nutrition</w:t>
      </w:r>
      <w:r>
        <w:rPr>
          <w:rFonts w:ascii="Times New Roman" w:hAnsi="Times New Roman" w:cs="Times New Roman"/>
          <w:bCs/>
        </w:rPr>
        <w:t>, Gillings School of Global Public Health</w:t>
      </w:r>
    </w:p>
    <w:p w14:paraId="4928D905" w14:textId="77777777" w:rsidR="00DA38EE" w:rsidRDefault="00DA38EE" w:rsidP="00DA38EE">
      <w:pPr>
        <w:spacing w:line="360" w:lineRule="auto"/>
        <w:rPr>
          <w:rFonts w:ascii="Times New Roman" w:hAnsi="Times New Roman" w:cs="Times New Roman"/>
          <w:bCs/>
        </w:rPr>
      </w:pPr>
      <w:r w:rsidRPr="0082299D">
        <w:rPr>
          <w:rFonts w:ascii="Times New Roman" w:hAnsi="Times New Roman" w:cs="Times New Roman"/>
          <w:bCs/>
        </w:rPr>
        <w:t>University of North Carolina at Chapel Hill</w:t>
      </w:r>
    </w:p>
    <w:p w14:paraId="3F1A77CC" w14:textId="77777777" w:rsidR="00DA38EE" w:rsidRDefault="00DA38EE" w:rsidP="00DA38EE">
      <w:pPr>
        <w:spacing w:line="360" w:lineRule="auto"/>
        <w:rPr>
          <w:rFonts w:ascii="Times New Roman" w:hAnsi="Times New Roman" w:cs="Times New Roman"/>
          <w:bCs/>
        </w:rPr>
      </w:pPr>
      <w:r w:rsidRPr="0082299D">
        <w:rPr>
          <w:rFonts w:ascii="Times New Roman" w:hAnsi="Times New Roman" w:cs="Times New Roman"/>
          <w:bCs/>
        </w:rPr>
        <w:t xml:space="preserve">Chapel Hill, NC, 27599-7461, USA </w:t>
      </w:r>
    </w:p>
    <w:p w14:paraId="7572A4EC" w14:textId="77777777" w:rsidR="00DA38EE" w:rsidRDefault="00DA38EE" w:rsidP="00DA38EE">
      <w:pPr>
        <w:spacing w:line="360" w:lineRule="auto"/>
        <w:rPr>
          <w:rFonts w:ascii="Times New Roman" w:hAnsi="Times New Roman" w:cs="Times New Roman"/>
          <w:bCs/>
        </w:rPr>
      </w:pPr>
      <w:r>
        <w:rPr>
          <w:rFonts w:ascii="Times New Roman" w:hAnsi="Times New Roman" w:cs="Times New Roman"/>
          <w:bCs/>
        </w:rPr>
        <w:t>Telephone: (919) 966-5721;</w:t>
      </w:r>
      <w:r w:rsidRPr="0082299D">
        <w:rPr>
          <w:rFonts w:ascii="Times New Roman" w:hAnsi="Times New Roman" w:cs="Times New Roman"/>
          <w:bCs/>
        </w:rPr>
        <w:t xml:space="preserve"> </w:t>
      </w:r>
      <w:r>
        <w:rPr>
          <w:rFonts w:ascii="Times New Roman" w:hAnsi="Times New Roman" w:cs="Times New Roman"/>
          <w:bCs/>
        </w:rPr>
        <w:t>Email: styblo@med.unc.edu</w:t>
      </w:r>
    </w:p>
    <w:p w14:paraId="4A2DED71" w14:textId="77777777" w:rsidR="00DA38EE" w:rsidRDefault="00DA38EE" w:rsidP="00DA38EE">
      <w:pPr>
        <w:spacing w:line="360" w:lineRule="auto"/>
        <w:rPr>
          <w:rFonts w:ascii="Times New Roman" w:hAnsi="Times New Roman" w:cs="Times New Roman"/>
          <w:bCs/>
        </w:rPr>
      </w:pPr>
    </w:p>
    <w:p w14:paraId="5EFADDB1" w14:textId="77777777" w:rsidR="00DA38EE" w:rsidRPr="006C0101" w:rsidRDefault="00DA38EE" w:rsidP="00DA38EE">
      <w:pPr>
        <w:spacing w:after="120" w:line="360" w:lineRule="auto"/>
        <w:rPr>
          <w:rFonts w:ascii="Times New Roman" w:hAnsi="Times New Roman" w:cs="Times New Roman"/>
          <w:bCs/>
        </w:rPr>
      </w:pPr>
      <w:r w:rsidRPr="006D7468">
        <w:rPr>
          <w:rFonts w:ascii="Times New Roman" w:hAnsi="Times New Roman" w:cs="Times New Roman"/>
          <w:b/>
        </w:rPr>
        <w:t>Running Title</w:t>
      </w:r>
      <w:r>
        <w:rPr>
          <w:rFonts w:ascii="Times New Roman" w:hAnsi="Times New Roman" w:cs="Times New Roman"/>
          <w:b/>
        </w:rPr>
        <w:t xml:space="preserve">: </w:t>
      </w:r>
      <w:r w:rsidRPr="006C0101">
        <w:rPr>
          <w:rFonts w:ascii="Times New Roman" w:hAnsi="Times New Roman" w:cs="Times New Roman"/>
        </w:rPr>
        <w:t xml:space="preserve">Metabolism of </w:t>
      </w:r>
      <w:r>
        <w:rPr>
          <w:rFonts w:ascii="Times New Roman" w:hAnsi="Times New Roman" w:cs="Times New Roman"/>
        </w:rPr>
        <w:t>inorganic As</w:t>
      </w:r>
      <w:r w:rsidRPr="006C0101">
        <w:rPr>
          <w:rFonts w:ascii="Times New Roman" w:hAnsi="Times New Roman" w:cs="Times New Roman"/>
        </w:rPr>
        <w:t xml:space="preserve"> in mice expressing human </w:t>
      </w:r>
      <w:r w:rsidRPr="006C0101">
        <w:rPr>
          <w:rFonts w:ascii="Times New Roman" w:hAnsi="Times New Roman" w:cs="Times New Roman"/>
          <w:i/>
        </w:rPr>
        <w:t>AS3MT</w:t>
      </w:r>
    </w:p>
    <w:p w14:paraId="5917C0BE" w14:textId="77777777" w:rsidR="00DA38EE" w:rsidRDefault="00DA38EE" w:rsidP="00DA38EE">
      <w:pPr>
        <w:spacing w:line="360" w:lineRule="auto"/>
        <w:rPr>
          <w:rFonts w:ascii="Times New Roman" w:hAnsi="Times New Roman" w:cs="Times New Roman"/>
          <w:bCs/>
        </w:rPr>
      </w:pPr>
      <w:r w:rsidRPr="00C136D1">
        <w:rPr>
          <w:rFonts w:ascii="TimesNewRomanPSMT" w:hAnsi="TimesNewRomanPSMT" w:cs="TimesNewRomanPSMT"/>
          <w:b/>
        </w:rPr>
        <w:t>Disclaimer:</w:t>
      </w:r>
      <w:r>
        <w:rPr>
          <w:rFonts w:ascii="TimesNewRomanPSMT" w:hAnsi="TimesNewRomanPSMT" w:cs="TimesNewRomanPSMT"/>
          <w:b/>
        </w:rPr>
        <w:t xml:space="preserve"> </w:t>
      </w:r>
      <w:r>
        <w:rPr>
          <w:rFonts w:ascii="TimesNewRomanPSMT" w:hAnsi="TimesNewRomanPSMT" w:cs="TimesNewRomanPSMT"/>
          <w:bCs/>
        </w:rPr>
        <w:t>T</w:t>
      </w:r>
      <w:r>
        <w:rPr>
          <w:rFonts w:ascii="TimesNewRomanPSMT" w:hAnsi="TimesNewRomanPSMT" w:cs="TimesNewRomanPSMT"/>
        </w:rPr>
        <w:t xml:space="preserve">he </w:t>
      </w:r>
      <w:r w:rsidRPr="00B64E0B">
        <w:rPr>
          <w:rFonts w:ascii="TimesNewRomanPSMT" w:hAnsi="TimesNewRomanPSMT" w:cs="TimesNewRomanPSMT"/>
        </w:rPr>
        <w:t>Center for Computational Toxicology &amp; Exposure, Office of Research and Development, U.S. Environmental Protection Agency</w:t>
      </w:r>
      <w:r>
        <w:rPr>
          <w:rFonts w:ascii="TimesNewRomanPSMT" w:hAnsi="TimesNewRomanPSMT" w:cs="TimesNewRomanPSMT"/>
        </w:rPr>
        <w:t xml:space="preserve"> has reviewed and approved this manuscript for publication. Approval does not signify that the contents reflect the views of the Agency, nor does mention of trade names or commercial products constitute endorsement or recommendation for use.</w:t>
      </w:r>
    </w:p>
    <w:p w14:paraId="1147EB83" w14:textId="77777777" w:rsidR="00DA38EE" w:rsidRDefault="00DA38EE" w:rsidP="00DA38EE">
      <w:pPr>
        <w:rPr>
          <w:b/>
        </w:rPr>
      </w:pPr>
      <w:r w:rsidRPr="00BD2AF3">
        <w:rPr>
          <w:noProof/>
        </w:rPr>
        <w:lastRenderedPageBreak/>
        <w:drawing>
          <wp:inline distT="0" distB="0" distL="0" distR="0" wp14:anchorId="576FC38D" wp14:editId="184C8485">
            <wp:extent cx="5201847" cy="3466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29949" cy="3485498"/>
                    </a:xfrm>
                    <a:prstGeom prst="rect">
                      <a:avLst/>
                    </a:prstGeom>
                    <a:noFill/>
                    <a:ln>
                      <a:noFill/>
                    </a:ln>
                  </pic:spPr>
                </pic:pic>
              </a:graphicData>
            </a:graphic>
          </wp:inline>
        </w:drawing>
      </w:r>
    </w:p>
    <w:p w14:paraId="0F22AC47" w14:textId="77777777" w:rsidR="00DA38EE" w:rsidRDefault="00DA38EE" w:rsidP="00DA38EE">
      <w:pPr>
        <w:rPr>
          <w:b/>
        </w:rPr>
      </w:pPr>
      <w:r w:rsidRPr="00BD2AF3">
        <w:rPr>
          <w:noProof/>
        </w:rPr>
        <w:drawing>
          <wp:inline distT="0" distB="0" distL="0" distR="0" wp14:anchorId="2BDB9965" wp14:editId="3665B1FA">
            <wp:extent cx="5185782" cy="3514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0539" cy="3531254"/>
                    </a:xfrm>
                    <a:prstGeom prst="rect">
                      <a:avLst/>
                    </a:prstGeom>
                    <a:noFill/>
                    <a:ln>
                      <a:noFill/>
                    </a:ln>
                  </pic:spPr>
                </pic:pic>
              </a:graphicData>
            </a:graphic>
          </wp:inline>
        </w:drawing>
      </w:r>
    </w:p>
    <w:p w14:paraId="4037CF4C" w14:textId="77777777" w:rsidR="00DA38EE" w:rsidRDefault="00DA38EE" w:rsidP="00DA38EE">
      <w:pPr>
        <w:rPr>
          <w:b/>
        </w:rPr>
      </w:pPr>
    </w:p>
    <w:p w14:paraId="38187698" w14:textId="33AB6F12" w:rsidR="00DA38EE" w:rsidRDefault="00DA38EE" w:rsidP="00DA38EE">
      <w:pPr>
        <w:spacing w:line="276" w:lineRule="auto"/>
        <w:rPr>
          <w:rFonts w:ascii="Times New Roman" w:hAnsi="Times New Roman" w:cs="Times New Roman"/>
        </w:rPr>
      </w:pPr>
      <w:r w:rsidRPr="002D09A3">
        <w:rPr>
          <w:rFonts w:ascii="Times New Roman" w:hAnsi="Times New Roman" w:cs="Times New Roman"/>
          <w:b/>
        </w:rPr>
        <w:t>Figure S1</w:t>
      </w:r>
      <w:r>
        <w:rPr>
          <w:rFonts w:ascii="Times New Roman" w:hAnsi="Times New Roman" w:cs="Times New Roman"/>
          <w:b/>
        </w:rPr>
        <w:t xml:space="preserve">: </w:t>
      </w:r>
      <w:r>
        <w:rPr>
          <w:rFonts w:ascii="Times New Roman" w:hAnsi="Times New Roman" w:cs="Times New Roman"/>
        </w:rPr>
        <w:t xml:space="preserve">Correlation between </w:t>
      </w:r>
      <w:r w:rsidR="00DC3A62">
        <w:rPr>
          <w:rFonts w:ascii="Times New Roman" w:hAnsi="Times New Roman" w:cs="Times New Roman"/>
        </w:rPr>
        <w:t xml:space="preserve">average </w:t>
      </w:r>
      <w:r>
        <w:rPr>
          <w:rFonts w:ascii="Times New Roman" w:hAnsi="Times New Roman" w:cs="Times New Roman"/>
        </w:rPr>
        <w:t xml:space="preserve">tAs and </w:t>
      </w:r>
      <w:r w:rsidR="00DC3A62">
        <w:rPr>
          <w:rFonts w:ascii="Times New Roman" w:hAnsi="Times New Roman" w:cs="Times New Roman"/>
        </w:rPr>
        <w:t xml:space="preserve">average </w:t>
      </w:r>
      <w:r>
        <w:rPr>
          <w:rFonts w:ascii="Times New Roman" w:hAnsi="Times New Roman" w:cs="Times New Roman"/>
        </w:rPr>
        <w:t xml:space="preserve">iAs concentrations in </w:t>
      </w:r>
      <w:r w:rsidR="00DC3A62" w:rsidRPr="00063FB9">
        <w:rPr>
          <w:rFonts w:ascii="Times New Roman" w:hAnsi="Times New Roman" w:cs="Times New Roman"/>
        </w:rPr>
        <w:t xml:space="preserve">liver, kidneys, pancreas, spleen, heart, lung, adrenal glands, brain, </w:t>
      </w:r>
      <w:r w:rsidR="00DC3A62">
        <w:rPr>
          <w:rFonts w:ascii="Times New Roman" w:hAnsi="Times New Roman" w:cs="Times New Roman"/>
        </w:rPr>
        <w:t xml:space="preserve">and </w:t>
      </w:r>
      <w:r w:rsidR="00DC3A62" w:rsidRPr="00063FB9">
        <w:rPr>
          <w:rFonts w:ascii="Times New Roman" w:hAnsi="Times New Roman" w:cs="Times New Roman"/>
        </w:rPr>
        <w:t>visceral fat, calf muscle</w:t>
      </w:r>
      <w:r>
        <w:rPr>
          <w:rFonts w:ascii="Times New Roman" w:hAnsi="Times New Roman" w:cs="Times New Roman"/>
        </w:rPr>
        <w:t xml:space="preserve"> of male and female Hs and WT mice exposed to </w:t>
      </w:r>
      <w:r w:rsidR="00530C0D">
        <w:rPr>
          <w:rFonts w:ascii="Times New Roman" w:hAnsi="Times New Roman" w:cs="Times New Roman"/>
        </w:rPr>
        <w:t>25-ppb</w:t>
      </w:r>
      <w:r>
        <w:rPr>
          <w:rFonts w:ascii="Times New Roman" w:hAnsi="Times New Roman" w:cs="Times New Roman"/>
        </w:rPr>
        <w:t xml:space="preserve"> or </w:t>
      </w:r>
      <w:r w:rsidR="00530C0D">
        <w:rPr>
          <w:rFonts w:ascii="Times New Roman" w:hAnsi="Times New Roman" w:cs="Times New Roman"/>
        </w:rPr>
        <w:t>400-ppb</w:t>
      </w:r>
      <w:r>
        <w:rPr>
          <w:rFonts w:ascii="Times New Roman" w:hAnsi="Times New Roman" w:cs="Times New Roman"/>
        </w:rPr>
        <w:t xml:space="preserve"> iAs in drinking water. Linear regression lines, Spearman’s rank correlation coefficient (</w:t>
      </w:r>
      <w:proofErr w:type="spellStart"/>
      <w:r>
        <w:rPr>
          <w:rFonts w:ascii="Times New Roman" w:hAnsi="Times New Roman" w:cs="Times New Roman"/>
        </w:rPr>
        <w:t>R</w:t>
      </w:r>
      <w:r>
        <w:rPr>
          <w:rFonts w:ascii="Times New Roman" w:hAnsi="Times New Roman" w:cs="Times New Roman"/>
          <w:vertAlign w:val="subscript"/>
        </w:rPr>
        <w:t>s</w:t>
      </w:r>
      <w:proofErr w:type="spellEnd"/>
      <w:r>
        <w:rPr>
          <w:rFonts w:ascii="Times New Roman" w:hAnsi="Times New Roman" w:cs="Times New Roman"/>
        </w:rPr>
        <w:t xml:space="preserve">), and </w:t>
      </w:r>
      <w:r w:rsidR="00DC3A62">
        <w:rPr>
          <w:rFonts w:ascii="Times New Roman" w:hAnsi="Times New Roman" w:cs="Times New Roman"/>
        </w:rPr>
        <w:t xml:space="preserve">corresponding </w:t>
      </w:r>
      <w:r>
        <w:rPr>
          <w:rFonts w:ascii="Times New Roman" w:hAnsi="Times New Roman" w:cs="Times New Roman"/>
        </w:rPr>
        <w:t xml:space="preserve">P values are shown. </w:t>
      </w:r>
    </w:p>
    <w:p w14:paraId="1D8A72D9" w14:textId="77777777" w:rsidR="00DA38EE" w:rsidRPr="002D09A3" w:rsidRDefault="00DA38EE" w:rsidP="00DA38EE">
      <w:pPr>
        <w:spacing w:line="276" w:lineRule="auto"/>
        <w:rPr>
          <w:rFonts w:ascii="Times New Roman" w:hAnsi="Times New Roman" w:cs="Times New Roman"/>
        </w:rPr>
      </w:pPr>
      <w:r w:rsidRPr="0002632C">
        <w:rPr>
          <w:noProof/>
        </w:rPr>
        <w:lastRenderedPageBreak/>
        <w:drawing>
          <wp:inline distT="0" distB="0" distL="0" distR="0" wp14:anchorId="5047F4C5" wp14:editId="14CA9DEF">
            <wp:extent cx="5327374" cy="35566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0256" cy="3558595"/>
                    </a:xfrm>
                    <a:prstGeom prst="rect">
                      <a:avLst/>
                    </a:prstGeom>
                    <a:noFill/>
                    <a:ln>
                      <a:noFill/>
                    </a:ln>
                  </pic:spPr>
                </pic:pic>
              </a:graphicData>
            </a:graphic>
          </wp:inline>
        </w:drawing>
      </w:r>
    </w:p>
    <w:p w14:paraId="6364A933" w14:textId="77777777" w:rsidR="00DA38EE" w:rsidRDefault="00DA38EE" w:rsidP="00DA38EE">
      <w:pPr>
        <w:spacing w:line="276" w:lineRule="auto"/>
        <w:rPr>
          <w:b/>
        </w:rPr>
      </w:pPr>
      <w:r w:rsidRPr="0002632C">
        <w:rPr>
          <w:noProof/>
        </w:rPr>
        <w:drawing>
          <wp:inline distT="0" distB="0" distL="0" distR="0" wp14:anchorId="784032D0" wp14:editId="5B5508B3">
            <wp:extent cx="5295569" cy="35614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9946" cy="3571151"/>
                    </a:xfrm>
                    <a:prstGeom prst="rect">
                      <a:avLst/>
                    </a:prstGeom>
                    <a:noFill/>
                    <a:ln>
                      <a:noFill/>
                    </a:ln>
                  </pic:spPr>
                </pic:pic>
              </a:graphicData>
            </a:graphic>
          </wp:inline>
        </w:drawing>
      </w:r>
    </w:p>
    <w:p w14:paraId="27BBF67A" w14:textId="77777777" w:rsidR="00DA38EE" w:rsidRDefault="00DA38EE" w:rsidP="00DA38EE">
      <w:pPr>
        <w:spacing w:line="276" w:lineRule="auto"/>
        <w:rPr>
          <w:rFonts w:ascii="Times New Roman" w:hAnsi="Times New Roman" w:cs="Times New Roman"/>
          <w:b/>
        </w:rPr>
      </w:pPr>
    </w:p>
    <w:p w14:paraId="70EB5DD7" w14:textId="10A0D6BA" w:rsidR="00DA38EE" w:rsidRPr="00B756B1" w:rsidRDefault="00DA38EE" w:rsidP="00DA38EE">
      <w:pPr>
        <w:spacing w:line="276" w:lineRule="auto"/>
        <w:rPr>
          <w:rFonts w:ascii="Times New Roman" w:hAnsi="Times New Roman" w:cs="Times New Roman"/>
        </w:rPr>
      </w:pPr>
      <w:r w:rsidRPr="002D09A3">
        <w:rPr>
          <w:rFonts w:ascii="Times New Roman" w:hAnsi="Times New Roman" w:cs="Times New Roman"/>
          <w:b/>
        </w:rPr>
        <w:t>Figure S</w:t>
      </w:r>
      <w:r>
        <w:rPr>
          <w:rFonts w:ascii="Times New Roman" w:hAnsi="Times New Roman" w:cs="Times New Roman"/>
          <w:b/>
        </w:rPr>
        <w:t xml:space="preserve">2: </w:t>
      </w:r>
      <w:r>
        <w:rPr>
          <w:rFonts w:ascii="Times New Roman" w:hAnsi="Times New Roman" w:cs="Times New Roman"/>
        </w:rPr>
        <w:t xml:space="preserve">Correlation between </w:t>
      </w:r>
      <w:r w:rsidR="00DC3A62">
        <w:rPr>
          <w:rFonts w:ascii="Times New Roman" w:hAnsi="Times New Roman" w:cs="Times New Roman"/>
        </w:rPr>
        <w:t xml:space="preserve">average tAs and average MAs concentrations in </w:t>
      </w:r>
      <w:r w:rsidR="00DC3A62" w:rsidRPr="00063FB9">
        <w:rPr>
          <w:rFonts w:ascii="Times New Roman" w:hAnsi="Times New Roman" w:cs="Times New Roman"/>
        </w:rPr>
        <w:t xml:space="preserve">liver, kidneys, pancreas, spleen, heart, lung, adrenal glands, brain, </w:t>
      </w:r>
      <w:r w:rsidR="00DC3A62">
        <w:rPr>
          <w:rFonts w:ascii="Times New Roman" w:hAnsi="Times New Roman" w:cs="Times New Roman"/>
        </w:rPr>
        <w:t xml:space="preserve">and </w:t>
      </w:r>
      <w:r w:rsidR="00DC3A62" w:rsidRPr="00063FB9">
        <w:rPr>
          <w:rFonts w:ascii="Times New Roman" w:hAnsi="Times New Roman" w:cs="Times New Roman"/>
        </w:rPr>
        <w:t>visceral fat, calf muscle</w:t>
      </w:r>
      <w:r w:rsidR="00DC3A62">
        <w:rPr>
          <w:rFonts w:ascii="Times New Roman" w:hAnsi="Times New Roman" w:cs="Times New Roman"/>
        </w:rPr>
        <w:t xml:space="preserve"> of male and female Hs and WT mice exposed to 25-ppb or 400-ppb iAs in drinking water. Linear regression lines, Spearman’s rank correlation coefficient (</w:t>
      </w:r>
      <w:proofErr w:type="spellStart"/>
      <w:r w:rsidR="00DC3A62">
        <w:rPr>
          <w:rFonts w:ascii="Times New Roman" w:hAnsi="Times New Roman" w:cs="Times New Roman"/>
        </w:rPr>
        <w:t>R</w:t>
      </w:r>
      <w:r w:rsidR="00DC3A62">
        <w:rPr>
          <w:rFonts w:ascii="Times New Roman" w:hAnsi="Times New Roman" w:cs="Times New Roman"/>
          <w:vertAlign w:val="subscript"/>
        </w:rPr>
        <w:t>s</w:t>
      </w:r>
      <w:proofErr w:type="spellEnd"/>
      <w:r w:rsidR="00DC3A62">
        <w:rPr>
          <w:rFonts w:ascii="Times New Roman" w:hAnsi="Times New Roman" w:cs="Times New Roman"/>
        </w:rPr>
        <w:t>), and corresponding P values are shown</w:t>
      </w:r>
      <w:r>
        <w:rPr>
          <w:rFonts w:ascii="Times New Roman" w:hAnsi="Times New Roman" w:cs="Times New Roman"/>
        </w:rPr>
        <w:t xml:space="preserve">. </w:t>
      </w:r>
    </w:p>
    <w:p w14:paraId="107BF1CD" w14:textId="77777777" w:rsidR="00DA38EE" w:rsidRDefault="00DA38EE" w:rsidP="00DA38EE">
      <w:pPr>
        <w:spacing w:line="276" w:lineRule="auto"/>
        <w:rPr>
          <w:rFonts w:ascii="Times New Roman" w:hAnsi="Times New Roman" w:cs="Times New Roman"/>
          <w:b/>
        </w:rPr>
      </w:pPr>
      <w:r w:rsidRPr="009B6C4C">
        <w:rPr>
          <w:noProof/>
        </w:rPr>
        <w:lastRenderedPageBreak/>
        <w:drawing>
          <wp:inline distT="0" distB="0" distL="0" distR="0" wp14:anchorId="2200BEF5" wp14:editId="48671513">
            <wp:extent cx="5287617" cy="352139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7087" cy="3534360"/>
                    </a:xfrm>
                    <a:prstGeom prst="rect">
                      <a:avLst/>
                    </a:prstGeom>
                    <a:noFill/>
                    <a:ln>
                      <a:noFill/>
                    </a:ln>
                  </pic:spPr>
                </pic:pic>
              </a:graphicData>
            </a:graphic>
          </wp:inline>
        </w:drawing>
      </w:r>
    </w:p>
    <w:p w14:paraId="7DF80023" w14:textId="77777777" w:rsidR="00DA38EE" w:rsidRDefault="00DA38EE" w:rsidP="00DA38EE">
      <w:pPr>
        <w:spacing w:line="276" w:lineRule="auto"/>
        <w:rPr>
          <w:rFonts w:ascii="Times New Roman" w:hAnsi="Times New Roman" w:cs="Times New Roman"/>
          <w:b/>
        </w:rPr>
      </w:pPr>
      <w:r w:rsidRPr="009B6C4C">
        <w:rPr>
          <w:noProof/>
        </w:rPr>
        <w:drawing>
          <wp:inline distT="0" distB="0" distL="0" distR="0" wp14:anchorId="55D76BC1" wp14:editId="4067B531">
            <wp:extent cx="5287010" cy="356587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4558" cy="3584458"/>
                    </a:xfrm>
                    <a:prstGeom prst="rect">
                      <a:avLst/>
                    </a:prstGeom>
                    <a:noFill/>
                    <a:ln>
                      <a:noFill/>
                    </a:ln>
                  </pic:spPr>
                </pic:pic>
              </a:graphicData>
            </a:graphic>
          </wp:inline>
        </w:drawing>
      </w:r>
    </w:p>
    <w:p w14:paraId="2E2A4789" w14:textId="77777777" w:rsidR="00DA38EE" w:rsidRDefault="00DA38EE" w:rsidP="00DA38EE">
      <w:pPr>
        <w:spacing w:line="276" w:lineRule="auto"/>
        <w:rPr>
          <w:rFonts w:ascii="Times New Roman" w:hAnsi="Times New Roman" w:cs="Times New Roman"/>
          <w:b/>
        </w:rPr>
      </w:pPr>
    </w:p>
    <w:p w14:paraId="4F039C94" w14:textId="37FB687B" w:rsidR="00217CEA" w:rsidRDefault="00DA38EE" w:rsidP="00DA38EE">
      <w:pPr>
        <w:spacing w:line="276" w:lineRule="auto"/>
      </w:pPr>
      <w:r w:rsidRPr="002D09A3">
        <w:rPr>
          <w:rFonts w:ascii="Times New Roman" w:hAnsi="Times New Roman" w:cs="Times New Roman"/>
          <w:b/>
        </w:rPr>
        <w:t>Figure S</w:t>
      </w:r>
      <w:r>
        <w:rPr>
          <w:rFonts w:ascii="Times New Roman" w:hAnsi="Times New Roman" w:cs="Times New Roman"/>
          <w:b/>
        </w:rPr>
        <w:t xml:space="preserve">3: </w:t>
      </w:r>
      <w:r>
        <w:rPr>
          <w:rFonts w:ascii="Times New Roman" w:hAnsi="Times New Roman" w:cs="Times New Roman"/>
        </w:rPr>
        <w:t xml:space="preserve">Correlation </w:t>
      </w:r>
      <w:r w:rsidR="00DC3A62">
        <w:rPr>
          <w:rFonts w:ascii="Times New Roman" w:hAnsi="Times New Roman" w:cs="Times New Roman"/>
        </w:rPr>
        <w:t xml:space="preserve">between average tAs and average DMAs concentrations in </w:t>
      </w:r>
      <w:r w:rsidR="00DC3A62" w:rsidRPr="00063FB9">
        <w:rPr>
          <w:rFonts w:ascii="Times New Roman" w:hAnsi="Times New Roman" w:cs="Times New Roman"/>
        </w:rPr>
        <w:t xml:space="preserve">liver, kidneys, pancreas, spleen, heart, lung, adrenal glands, brain, </w:t>
      </w:r>
      <w:r w:rsidR="00DC3A62">
        <w:rPr>
          <w:rFonts w:ascii="Times New Roman" w:hAnsi="Times New Roman" w:cs="Times New Roman"/>
        </w:rPr>
        <w:t xml:space="preserve">and </w:t>
      </w:r>
      <w:r w:rsidR="00DC3A62" w:rsidRPr="00063FB9">
        <w:rPr>
          <w:rFonts w:ascii="Times New Roman" w:hAnsi="Times New Roman" w:cs="Times New Roman"/>
        </w:rPr>
        <w:t>visceral fat, calf muscle</w:t>
      </w:r>
      <w:r w:rsidR="00DC3A62">
        <w:rPr>
          <w:rFonts w:ascii="Times New Roman" w:hAnsi="Times New Roman" w:cs="Times New Roman"/>
        </w:rPr>
        <w:t xml:space="preserve"> of male and female Hs and WT mice exposed to 25-ppb or 400-ppb iAs in drinking water. Linear regression lines, Spearman’s rank correlation coefficient (</w:t>
      </w:r>
      <w:proofErr w:type="spellStart"/>
      <w:r w:rsidR="00DC3A62">
        <w:rPr>
          <w:rFonts w:ascii="Times New Roman" w:hAnsi="Times New Roman" w:cs="Times New Roman"/>
        </w:rPr>
        <w:t>R</w:t>
      </w:r>
      <w:r w:rsidR="00DC3A62">
        <w:rPr>
          <w:rFonts w:ascii="Times New Roman" w:hAnsi="Times New Roman" w:cs="Times New Roman"/>
          <w:vertAlign w:val="subscript"/>
        </w:rPr>
        <w:t>s</w:t>
      </w:r>
      <w:proofErr w:type="spellEnd"/>
      <w:r w:rsidR="00DC3A62">
        <w:rPr>
          <w:rFonts w:ascii="Times New Roman" w:hAnsi="Times New Roman" w:cs="Times New Roman"/>
        </w:rPr>
        <w:t>), and corresponding P values are shown</w:t>
      </w:r>
      <w:r>
        <w:rPr>
          <w:rFonts w:ascii="Times New Roman" w:hAnsi="Times New Roman" w:cs="Times New Roman"/>
        </w:rPr>
        <w:t>.</w:t>
      </w:r>
      <w:bookmarkEnd w:id="0"/>
    </w:p>
    <w:sectPr w:rsidR="00217CEA" w:rsidSect="002263B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921DC" w14:textId="77777777" w:rsidR="006A3648" w:rsidRDefault="006A3648" w:rsidP="00DA38EE">
      <w:r>
        <w:separator/>
      </w:r>
    </w:p>
  </w:endnote>
  <w:endnote w:type="continuationSeparator" w:id="0">
    <w:p w14:paraId="5399650E" w14:textId="77777777" w:rsidR="006A3648" w:rsidRDefault="006A3648" w:rsidP="00DA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232011"/>
      <w:docPartObj>
        <w:docPartGallery w:val="Page Numbers (Bottom of Page)"/>
        <w:docPartUnique/>
      </w:docPartObj>
    </w:sdtPr>
    <w:sdtEndPr>
      <w:rPr>
        <w:noProof/>
      </w:rPr>
    </w:sdtEndPr>
    <w:sdtContent>
      <w:p w14:paraId="7CD78AA3" w14:textId="2726ADAE" w:rsidR="00DA38EE" w:rsidRDefault="00DA38EE">
        <w:pPr>
          <w:pStyle w:val="Footer"/>
          <w:jc w:val="right"/>
        </w:pPr>
        <w:r>
          <w:fldChar w:fldCharType="begin"/>
        </w:r>
        <w:r>
          <w:instrText xml:space="preserve"> PAGE   \* MERGEFORMAT </w:instrText>
        </w:r>
        <w:r>
          <w:fldChar w:fldCharType="separate"/>
        </w:r>
        <w:r w:rsidR="002263B4">
          <w:rPr>
            <w:noProof/>
          </w:rPr>
          <w:t>4</w:t>
        </w:r>
        <w:r>
          <w:rPr>
            <w:noProof/>
          </w:rPr>
          <w:fldChar w:fldCharType="end"/>
        </w:r>
      </w:p>
    </w:sdtContent>
  </w:sdt>
  <w:p w14:paraId="1E824595" w14:textId="77777777" w:rsidR="00DA38EE" w:rsidRDefault="00DA3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8A7A4" w14:textId="77777777" w:rsidR="006A3648" w:rsidRDefault="006A3648" w:rsidP="00DA38EE">
      <w:r>
        <w:separator/>
      </w:r>
    </w:p>
  </w:footnote>
  <w:footnote w:type="continuationSeparator" w:id="0">
    <w:p w14:paraId="3F2682E9" w14:textId="77777777" w:rsidR="006A3648" w:rsidRDefault="006A3648" w:rsidP="00DA3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EE"/>
    <w:rsid w:val="00071D2D"/>
    <w:rsid w:val="000C27ED"/>
    <w:rsid w:val="00217CEA"/>
    <w:rsid w:val="002263B4"/>
    <w:rsid w:val="002A77D9"/>
    <w:rsid w:val="004145D9"/>
    <w:rsid w:val="005260D9"/>
    <w:rsid w:val="00530C0D"/>
    <w:rsid w:val="00602FB8"/>
    <w:rsid w:val="0062173A"/>
    <w:rsid w:val="00652F7C"/>
    <w:rsid w:val="006A3648"/>
    <w:rsid w:val="00DA38EE"/>
    <w:rsid w:val="00DC3A62"/>
    <w:rsid w:val="00FD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9E661"/>
  <w15:chartTrackingRefBased/>
  <w15:docId w15:val="{A2D864FF-E4C5-4E44-8FAF-C6FCA976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8E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A38EE"/>
  </w:style>
  <w:style w:type="character" w:styleId="CommentReference">
    <w:name w:val="annotation reference"/>
    <w:basedOn w:val="DefaultParagraphFont"/>
    <w:uiPriority w:val="99"/>
    <w:semiHidden/>
    <w:unhideWhenUsed/>
    <w:rsid w:val="00DA38EE"/>
    <w:rPr>
      <w:sz w:val="16"/>
      <w:szCs w:val="16"/>
    </w:rPr>
  </w:style>
  <w:style w:type="paragraph" w:styleId="CommentText">
    <w:name w:val="annotation text"/>
    <w:basedOn w:val="Normal"/>
    <w:link w:val="CommentTextChar"/>
    <w:uiPriority w:val="99"/>
    <w:unhideWhenUsed/>
    <w:rsid w:val="00DA38EE"/>
    <w:rPr>
      <w:sz w:val="20"/>
      <w:szCs w:val="20"/>
    </w:rPr>
  </w:style>
  <w:style w:type="character" w:customStyle="1" w:styleId="CommentTextChar">
    <w:name w:val="Comment Text Char"/>
    <w:basedOn w:val="DefaultParagraphFont"/>
    <w:link w:val="CommentText"/>
    <w:uiPriority w:val="99"/>
    <w:rsid w:val="00DA38EE"/>
    <w:rPr>
      <w:sz w:val="20"/>
      <w:szCs w:val="20"/>
    </w:rPr>
  </w:style>
  <w:style w:type="paragraph" w:styleId="Header">
    <w:name w:val="header"/>
    <w:basedOn w:val="Normal"/>
    <w:link w:val="HeaderChar"/>
    <w:uiPriority w:val="99"/>
    <w:unhideWhenUsed/>
    <w:rsid w:val="00DA38EE"/>
    <w:pPr>
      <w:tabs>
        <w:tab w:val="center" w:pos="4680"/>
        <w:tab w:val="right" w:pos="9360"/>
      </w:tabs>
    </w:pPr>
  </w:style>
  <w:style w:type="character" w:customStyle="1" w:styleId="HeaderChar">
    <w:name w:val="Header Char"/>
    <w:basedOn w:val="DefaultParagraphFont"/>
    <w:link w:val="Header"/>
    <w:uiPriority w:val="99"/>
    <w:rsid w:val="00DA38EE"/>
    <w:rPr>
      <w:sz w:val="24"/>
      <w:szCs w:val="24"/>
    </w:rPr>
  </w:style>
  <w:style w:type="paragraph" w:styleId="Footer">
    <w:name w:val="footer"/>
    <w:basedOn w:val="Normal"/>
    <w:link w:val="FooterChar"/>
    <w:uiPriority w:val="99"/>
    <w:unhideWhenUsed/>
    <w:rsid w:val="00DA38EE"/>
    <w:pPr>
      <w:tabs>
        <w:tab w:val="center" w:pos="4680"/>
        <w:tab w:val="right" w:pos="9360"/>
      </w:tabs>
    </w:pPr>
  </w:style>
  <w:style w:type="character" w:customStyle="1" w:styleId="FooterChar">
    <w:name w:val="Footer Char"/>
    <w:basedOn w:val="DefaultParagraphFont"/>
    <w:link w:val="Footer"/>
    <w:uiPriority w:val="99"/>
    <w:rsid w:val="00DA38EE"/>
    <w:rPr>
      <w:sz w:val="24"/>
      <w:szCs w:val="24"/>
    </w:rPr>
  </w:style>
  <w:style w:type="paragraph" w:styleId="BalloonText">
    <w:name w:val="Balloon Text"/>
    <w:basedOn w:val="Normal"/>
    <w:link w:val="BalloonTextChar"/>
    <w:uiPriority w:val="99"/>
    <w:semiHidden/>
    <w:unhideWhenUsed/>
    <w:rsid w:val="002263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Thomas</dc:creator>
  <cp:keywords/>
  <dc:description/>
  <cp:lastModifiedBy>Divya Abirami S.</cp:lastModifiedBy>
  <cp:revision>5</cp:revision>
  <dcterms:created xsi:type="dcterms:W3CDTF">2023-01-22T20:33:00Z</dcterms:created>
  <dcterms:modified xsi:type="dcterms:W3CDTF">2023-02-28T14:37:00Z</dcterms:modified>
</cp:coreProperties>
</file>