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565A" w14:textId="7978606E" w:rsidR="004854CE" w:rsidRPr="004854CE" w:rsidRDefault="004854CE" w:rsidP="004854CE">
      <w:pPr>
        <w:rPr>
          <w:sz w:val="28"/>
          <w:szCs w:val="28"/>
        </w:rPr>
      </w:pPr>
      <w:r>
        <w:rPr>
          <w:sz w:val="28"/>
          <w:szCs w:val="28"/>
        </w:rPr>
        <w:t xml:space="preserve">Supplemental Information for </w:t>
      </w:r>
      <w:r w:rsidR="005578E7" w:rsidRPr="004854CE">
        <w:rPr>
          <w:i/>
          <w:iCs/>
          <w:sz w:val="28"/>
          <w:szCs w:val="28"/>
        </w:rPr>
        <w:t>Bayesian Inference of Chemical Exposures from NHANES Urine Biomonitoring Data</w:t>
      </w:r>
    </w:p>
    <w:p w14:paraId="3A185BE3" w14:textId="1A1843E4" w:rsidR="004854CE" w:rsidRPr="004854CE" w:rsidRDefault="004854CE" w:rsidP="004854CE">
      <w:pPr>
        <w:spacing w:line="240" w:lineRule="auto"/>
        <w:rPr>
          <w:sz w:val="24"/>
          <w:szCs w:val="24"/>
        </w:rPr>
      </w:pPr>
      <w:r w:rsidRPr="004854CE">
        <w:rPr>
          <w:sz w:val="24"/>
          <w:szCs w:val="24"/>
        </w:rPr>
        <w:t>Zachary Stanfield</w:t>
      </w:r>
      <w:r w:rsidRPr="004854CE">
        <w:rPr>
          <w:sz w:val="24"/>
          <w:szCs w:val="24"/>
          <w:vertAlign w:val="superscript"/>
        </w:rPr>
        <w:t>1</w:t>
      </w:r>
      <w:r w:rsidRPr="004854CE">
        <w:rPr>
          <w:sz w:val="24"/>
          <w:szCs w:val="24"/>
        </w:rPr>
        <w:t>, R. Woodrow Setzer</w:t>
      </w:r>
      <w:r w:rsidRPr="004854CE">
        <w:rPr>
          <w:sz w:val="24"/>
          <w:szCs w:val="24"/>
          <w:vertAlign w:val="superscript"/>
        </w:rPr>
        <w:t>1</w:t>
      </w:r>
      <w:r w:rsidRPr="004854CE">
        <w:rPr>
          <w:sz w:val="24"/>
          <w:szCs w:val="24"/>
        </w:rPr>
        <w:t>, Victoria Hull</w:t>
      </w:r>
      <w:r w:rsidRPr="004854CE">
        <w:rPr>
          <w:sz w:val="24"/>
          <w:szCs w:val="24"/>
          <w:vertAlign w:val="superscript"/>
        </w:rPr>
        <w:t>1,2</w:t>
      </w:r>
      <w:r w:rsidRPr="004854CE">
        <w:rPr>
          <w:sz w:val="24"/>
          <w:szCs w:val="24"/>
        </w:rPr>
        <w:t>, Risa R. Sayre</w:t>
      </w:r>
      <w:r w:rsidRPr="004854CE">
        <w:rPr>
          <w:sz w:val="24"/>
          <w:szCs w:val="24"/>
          <w:vertAlign w:val="superscript"/>
        </w:rPr>
        <w:t>1</w:t>
      </w:r>
      <w:r w:rsidRPr="004854CE">
        <w:rPr>
          <w:sz w:val="24"/>
          <w:szCs w:val="24"/>
        </w:rPr>
        <w:t>, Kristin K. Isaacs</w:t>
      </w:r>
      <w:r w:rsidRPr="004854CE">
        <w:rPr>
          <w:sz w:val="24"/>
          <w:szCs w:val="24"/>
          <w:vertAlign w:val="superscript"/>
        </w:rPr>
        <w:t>1</w:t>
      </w:r>
      <w:r w:rsidRPr="004854CE">
        <w:rPr>
          <w:sz w:val="24"/>
          <w:szCs w:val="24"/>
        </w:rPr>
        <w:t>, John F. Wambaugh</w:t>
      </w:r>
      <w:proofErr w:type="gramStart"/>
      <w:r w:rsidRPr="004854CE">
        <w:rPr>
          <w:sz w:val="24"/>
          <w:szCs w:val="24"/>
          <w:vertAlign w:val="superscript"/>
        </w:rPr>
        <w:t>1,</w:t>
      </w:r>
      <w:r>
        <w:rPr>
          <w:sz w:val="24"/>
          <w:szCs w:val="24"/>
          <w:vertAlign w:val="superscript"/>
        </w:rPr>
        <w:t>*</w:t>
      </w:r>
      <w:proofErr w:type="gramEnd"/>
    </w:p>
    <w:p w14:paraId="5389F52C" w14:textId="3AAB9EF4" w:rsidR="004854CE" w:rsidRPr="004854CE" w:rsidRDefault="004854CE" w:rsidP="004854CE">
      <w:pPr>
        <w:pStyle w:val="ListParagraph"/>
        <w:numPr>
          <w:ilvl w:val="0"/>
          <w:numId w:val="1"/>
        </w:numPr>
        <w:spacing w:line="240" w:lineRule="auto"/>
      </w:pPr>
      <w:r w:rsidRPr="004854CE">
        <w:t>Center for Computational Toxicology and Exposure, Office of Research and Development, U.S. Environmental Protection Agency, Research Triangle Park, North Carolina, 27711, United States</w:t>
      </w:r>
    </w:p>
    <w:p w14:paraId="4F830463" w14:textId="7E12F180" w:rsidR="004854CE" w:rsidRDefault="004854CE" w:rsidP="004854CE">
      <w:pPr>
        <w:pStyle w:val="ListParagraph"/>
        <w:numPr>
          <w:ilvl w:val="0"/>
          <w:numId w:val="1"/>
        </w:numPr>
        <w:spacing w:line="240" w:lineRule="auto"/>
      </w:pPr>
      <w:r w:rsidRPr="004854CE">
        <w:t>Oak Ridge Associated Universities (ORAU), Oak Ridge, Tennessee, 37830, United States</w:t>
      </w:r>
    </w:p>
    <w:p w14:paraId="37C7B183" w14:textId="3A9F8A18" w:rsidR="004854CE" w:rsidRDefault="004854CE" w:rsidP="004854CE">
      <w:pPr>
        <w:spacing w:line="240" w:lineRule="auto"/>
      </w:pPr>
      <w:r>
        <w:t>* Corresponding Author</w:t>
      </w:r>
    </w:p>
    <w:p w14:paraId="1B52AC13" w14:textId="77777777" w:rsidR="002C6EB7" w:rsidRDefault="002C6EB7" w:rsidP="002C6EB7">
      <w:pPr>
        <w:pStyle w:val="Heading1"/>
      </w:pPr>
      <w:bookmarkStart w:id="0" w:name="_Toc99983193"/>
      <w:bookmarkStart w:id="1" w:name="_Toc99983243"/>
      <w:bookmarkStart w:id="2" w:name="_Toc99983322"/>
    </w:p>
    <w:p w14:paraId="01EF5371" w14:textId="31F83D41" w:rsidR="00CC5BCB" w:rsidRPr="002C6EB7" w:rsidRDefault="00CC5BCB" w:rsidP="002C6EB7">
      <w:pPr>
        <w:pStyle w:val="Heading1"/>
      </w:pPr>
      <w:r w:rsidRPr="002C6EB7">
        <w:t>JAGS Code for Bayesian Model</w:t>
      </w:r>
      <w:bookmarkEnd w:id="0"/>
      <w:bookmarkEnd w:id="1"/>
      <w:bookmarkEnd w:id="2"/>
    </w:p>
    <w:p w14:paraId="1D3C9D6D" w14:textId="3BFE5CC3" w:rsidR="00792A75" w:rsidRDefault="00B66484">
      <w:r>
        <w:t xml:space="preserve">Below is the </w:t>
      </w:r>
      <w:r w:rsidR="005578E7">
        <w:t xml:space="preserve">JAGS code used in the </w:t>
      </w:r>
      <w:proofErr w:type="spellStart"/>
      <w:r w:rsidR="005578E7">
        <w:t>fitOnlyP</w:t>
      </w:r>
      <w:proofErr w:type="spellEnd"/>
      <w:r w:rsidR="005578E7">
        <w:t xml:space="preserve"> function of the R package</w:t>
      </w:r>
      <w:r>
        <w:t xml:space="preserve"> </w:t>
      </w:r>
      <w:proofErr w:type="spellStart"/>
      <w:r>
        <w:t>bayesmarker</w:t>
      </w:r>
      <w:proofErr w:type="spellEnd"/>
      <w:r w:rsidR="005578E7">
        <w:t>. The package can</w:t>
      </w:r>
      <w:r>
        <w:t xml:space="preserve"> also</w:t>
      </w:r>
      <w:r w:rsidR="005578E7">
        <w:t xml:space="preserve"> be found on GitHub (</w:t>
      </w:r>
      <w:r w:rsidR="00954D9F">
        <w:rPr>
          <w:rFonts w:ascii="Calibri" w:hAnsi="Calibri" w:cs="Calibri"/>
        </w:rPr>
        <w:t>github.com/USEPA/CompTox-</w:t>
      </w:r>
      <w:proofErr w:type="spellStart"/>
      <w:r w:rsidR="00954D9F">
        <w:rPr>
          <w:rFonts w:ascii="Calibri" w:hAnsi="Calibri" w:cs="Calibri"/>
        </w:rPr>
        <w:t>HumanExposure</w:t>
      </w:r>
      <w:proofErr w:type="spellEnd"/>
      <w:r w:rsidR="00954D9F">
        <w:rPr>
          <w:rFonts w:ascii="Calibri" w:hAnsi="Calibri" w:cs="Calibri"/>
        </w:rPr>
        <w:t>-</w:t>
      </w:r>
      <w:proofErr w:type="spellStart"/>
      <w:r w:rsidR="00954D9F">
        <w:rPr>
          <w:rFonts w:ascii="Calibri" w:hAnsi="Calibri" w:cs="Calibri"/>
        </w:rPr>
        <w:t>bayesmarker</w:t>
      </w:r>
      <w:proofErr w:type="spellEnd"/>
      <w:r w:rsidR="005578E7">
        <w:t>).</w:t>
      </w:r>
    </w:p>
    <w:p w14:paraId="18AC24FA" w14:textId="77777777" w:rsidR="00792A75" w:rsidRDefault="00792A75" w:rsidP="00792A75">
      <w:pPr>
        <w:spacing w:after="0" w:line="240" w:lineRule="auto"/>
      </w:pPr>
      <w:proofErr w:type="spellStart"/>
      <w:r>
        <w:t>bayes_model</w:t>
      </w:r>
      <w:proofErr w:type="spellEnd"/>
      <w:r>
        <w:t xml:space="preserve"> &lt;- "</w:t>
      </w:r>
    </w:p>
    <w:p w14:paraId="1F1341BF" w14:textId="77777777" w:rsidR="00792A75" w:rsidRDefault="00792A75" w:rsidP="00792A75">
      <w:pPr>
        <w:spacing w:after="0" w:line="240" w:lineRule="auto"/>
      </w:pPr>
    </w:p>
    <w:p w14:paraId="40CDF555" w14:textId="77777777" w:rsidR="00792A75" w:rsidRDefault="00792A75" w:rsidP="00792A75">
      <w:pPr>
        <w:spacing w:after="0" w:line="240" w:lineRule="auto"/>
      </w:pPr>
      <w:r>
        <w:t xml:space="preserve">var </w:t>
      </w:r>
      <w:proofErr w:type="spellStart"/>
      <w:proofErr w:type="gramStart"/>
      <w:r>
        <w:t>mixmu</w:t>
      </w:r>
      <w:proofErr w:type="spellEnd"/>
      <w:r>
        <w:t>[</w:t>
      </w:r>
      <w:proofErr w:type="spellStart"/>
      <w:proofErr w:type="gramEnd"/>
      <w:r>
        <w:t>Nn</w:t>
      </w:r>
      <w:proofErr w:type="spellEnd"/>
      <w:r>
        <w:t xml:space="preserve">], </w:t>
      </w:r>
      <w:proofErr w:type="spellStart"/>
      <w:r>
        <w:t>mixtau</w:t>
      </w:r>
      <w:proofErr w:type="spellEnd"/>
      <w:r>
        <w:t>[</w:t>
      </w:r>
      <w:proofErr w:type="spellStart"/>
      <w:r>
        <w:t>Nn</w:t>
      </w:r>
      <w:proofErr w:type="spellEnd"/>
      <w:r>
        <w:t xml:space="preserve">], </w:t>
      </w:r>
      <w:proofErr w:type="spellStart"/>
      <w:r>
        <w:t>mixpi</w:t>
      </w:r>
      <w:proofErr w:type="spellEnd"/>
      <w:r>
        <w:t>[</w:t>
      </w:r>
      <w:proofErr w:type="spellStart"/>
      <w:r>
        <w:t>Nn</w:t>
      </w:r>
      <w:proofErr w:type="spellEnd"/>
      <w:r>
        <w:t>];</w:t>
      </w:r>
    </w:p>
    <w:p w14:paraId="38499984" w14:textId="77777777" w:rsidR="00792A75" w:rsidRDefault="00792A75" w:rsidP="00792A75">
      <w:pPr>
        <w:spacing w:after="0" w:line="240" w:lineRule="auto"/>
      </w:pPr>
    </w:p>
    <w:p w14:paraId="7A933C69" w14:textId="77777777" w:rsidR="00792A75" w:rsidRDefault="00792A75" w:rsidP="00792A75">
      <w:pPr>
        <w:spacing w:after="0" w:line="240" w:lineRule="auto"/>
      </w:pPr>
      <w:r>
        <w:t>data</w:t>
      </w:r>
    </w:p>
    <w:p w14:paraId="7D8171B7" w14:textId="77777777" w:rsidR="00792A75" w:rsidRDefault="00792A75" w:rsidP="00792A75">
      <w:pPr>
        <w:spacing w:after="0" w:line="240" w:lineRule="auto"/>
      </w:pPr>
      <w:r>
        <w:t>{</w:t>
      </w:r>
    </w:p>
    <w:p w14:paraId="69F47722" w14:textId="77777777" w:rsidR="00792A75" w:rsidRDefault="00792A75" w:rsidP="00792A75">
      <w:pPr>
        <w:spacing w:after="0" w:line="240" w:lineRule="auto"/>
      </w:pPr>
      <w:r>
        <w:t># Turning the input standard errors into precisions for the estimated log geometric mean product</w:t>
      </w:r>
    </w:p>
    <w:p w14:paraId="628B44B7" w14:textId="77777777" w:rsidR="00792A75" w:rsidRDefault="00792A75" w:rsidP="00792A75">
      <w:pPr>
        <w:spacing w:after="0" w:line="240" w:lineRule="auto"/>
      </w:pPr>
      <w:r>
        <w:t xml:space="preserve"># </w:t>
      </w:r>
      <w:proofErr w:type="gramStart"/>
      <w:r>
        <w:t>concentrations</w:t>
      </w:r>
      <w:proofErr w:type="gramEnd"/>
    </w:p>
    <w:p w14:paraId="13D819DE" w14:textId="77777777" w:rsidR="00792A75" w:rsidRDefault="00792A75" w:rsidP="00792A75">
      <w:pPr>
        <w:spacing w:after="0" w:line="240" w:lineRule="auto"/>
      </w:pPr>
      <w:r>
        <w:t xml:space="preserve">  for (</w:t>
      </w:r>
      <w:proofErr w:type="spellStart"/>
      <w:r>
        <w:t>i</w:t>
      </w:r>
      <w:proofErr w:type="spellEnd"/>
      <w:r>
        <w:t xml:space="preserve"> in </w:t>
      </w:r>
      <w:proofErr w:type="gramStart"/>
      <w:r>
        <w:t>1:Mn</w:t>
      </w:r>
      <w:proofErr w:type="gramEnd"/>
      <w:r>
        <w:t>)</w:t>
      </w:r>
    </w:p>
    <w:p w14:paraId="64651703" w14:textId="77777777" w:rsidR="00792A75" w:rsidRDefault="00792A75" w:rsidP="00792A75">
      <w:pPr>
        <w:spacing w:after="0" w:line="240" w:lineRule="auto"/>
      </w:pPr>
      <w:r>
        <w:t xml:space="preserve">    {</w:t>
      </w:r>
    </w:p>
    <w:p w14:paraId="1530C53B" w14:textId="77777777" w:rsidR="00792A75" w:rsidRDefault="00792A75" w:rsidP="00792A75">
      <w:pPr>
        <w:spacing w:after="0" w:line="240" w:lineRule="auto"/>
      </w:pPr>
      <w:r>
        <w:t xml:space="preserve">      tau.se[</w:t>
      </w:r>
      <w:proofErr w:type="spellStart"/>
      <w:r>
        <w:t>i</w:t>
      </w:r>
      <w:proofErr w:type="spellEnd"/>
      <w:r>
        <w:t>] &lt;- 1/(se[</w:t>
      </w:r>
      <w:proofErr w:type="spellStart"/>
      <w:r>
        <w:t>i</w:t>
      </w:r>
      <w:proofErr w:type="spellEnd"/>
      <w:r>
        <w:t>]*se[</w:t>
      </w:r>
      <w:proofErr w:type="spellStart"/>
      <w:r>
        <w:t>i</w:t>
      </w:r>
      <w:proofErr w:type="spellEnd"/>
      <w:r>
        <w:t>])</w:t>
      </w:r>
    </w:p>
    <w:p w14:paraId="0B0B1492" w14:textId="77777777" w:rsidR="00792A75" w:rsidRDefault="00792A75" w:rsidP="00792A75">
      <w:pPr>
        <w:spacing w:after="0" w:line="240" w:lineRule="auto"/>
      </w:pPr>
      <w:r>
        <w:t xml:space="preserve">    }</w:t>
      </w:r>
    </w:p>
    <w:p w14:paraId="4320D7FE" w14:textId="77777777" w:rsidR="00792A75" w:rsidRDefault="00792A75" w:rsidP="00792A75">
      <w:pPr>
        <w:spacing w:after="0" w:line="240" w:lineRule="auto"/>
      </w:pPr>
      <w:r>
        <w:t>}</w:t>
      </w:r>
    </w:p>
    <w:p w14:paraId="5E0AF287" w14:textId="77777777" w:rsidR="00792A75" w:rsidRDefault="00792A75" w:rsidP="00792A75">
      <w:pPr>
        <w:spacing w:after="0" w:line="240" w:lineRule="auto"/>
      </w:pPr>
    </w:p>
    <w:p w14:paraId="65071B47" w14:textId="77777777" w:rsidR="00792A75" w:rsidRDefault="00792A75" w:rsidP="00792A75">
      <w:pPr>
        <w:spacing w:after="0" w:line="240" w:lineRule="auto"/>
      </w:pPr>
      <w:r>
        <w:t>model</w:t>
      </w:r>
    </w:p>
    <w:p w14:paraId="5CAE64C2" w14:textId="77777777" w:rsidR="00792A75" w:rsidRDefault="00792A75" w:rsidP="00792A75">
      <w:pPr>
        <w:spacing w:after="0" w:line="240" w:lineRule="auto"/>
      </w:pPr>
      <w:r>
        <w:t>{</w:t>
      </w:r>
    </w:p>
    <w:p w14:paraId="295C4AE2" w14:textId="77777777" w:rsidR="00792A75" w:rsidRDefault="00792A75" w:rsidP="00792A75">
      <w:pPr>
        <w:spacing w:after="0" w:line="240" w:lineRule="auto"/>
      </w:pPr>
      <w:r>
        <w:t xml:space="preserve">  ## +++++++++++++++++++++++++++++++++++++++++++++</w:t>
      </w:r>
    </w:p>
    <w:p w14:paraId="54B182DD" w14:textId="77777777" w:rsidR="00792A75" w:rsidRDefault="00792A75" w:rsidP="00792A75">
      <w:pPr>
        <w:spacing w:after="0" w:line="240" w:lineRule="auto"/>
      </w:pPr>
      <w:r>
        <w:t xml:space="preserve">  ## The heart of the model:</w:t>
      </w:r>
    </w:p>
    <w:p w14:paraId="38F62C0E" w14:textId="77777777" w:rsidR="00792A75" w:rsidRDefault="00792A75" w:rsidP="00792A75">
      <w:pPr>
        <w:spacing w:after="0" w:line="240" w:lineRule="auto"/>
      </w:pPr>
      <w:r>
        <w:t xml:space="preserve">  ## Model the parent exposures</w:t>
      </w:r>
    </w:p>
    <w:p w14:paraId="5704F1C5" w14:textId="77777777" w:rsidR="00792A75" w:rsidRDefault="00792A75" w:rsidP="00792A75">
      <w:pPr>
        <w:spacing w:after="0" w:line="240" w:lineRule="auto"/>
      </w:pPr>
      <w:r>
        <w:t xml:space="preserve">  ## +++++++++++++++++++++++++++++++++++++++++++++</w:t>
      </w:r>
    </w:p>
    <w:p w14:paraId="73BC06DA" w14:textId="77777777" w:rsidR="00792A75" w:rsidRDefault="00792A75" w:rsidP="00792A75">
      <w:pPr>
        <w:spacing w:after="0" w:line="240" w:lineRule="auto"/>
      </w:pPr>
      <w:r>
        <w:t xml:space="preserve">  for (</w:t>
      </w:r>
      <w:proofErr w:type="spellStart"/>
      <w:r>
        <w:t>i</w:t>
      </w:r>
      <w:proofErr w:type="spellEnd"/>
      <w:r>
        <w:t xml:space="preserve"> in </w:t>
      </w:r>
      <w:proofErr w:type="gramStart"/>
      <w:r>
        <w:t>1:N</w:t>
      </w:r>
      <w:proofErr w:type="gramEnd"/>
      <w:r>
        <w:t>) {</w:t>
      </w:r>
    </w:p>
    <w:p w14:paraId="0F5FD5CE" w14:textId="77777777" w:rsidR="00792A75" w:rsidRDefault="00792A75" w:rsidP="00792A75">
      <w:pPr>
        <w:spacing w:after="0" w:line="240" w:lineRule="auto"/>
      </w:pPr>
      <w:r>
        <w:t xml:space="preserve">    ## log of product of production volume and unit exposure</w:t>
      </w:r>
    </w:p>
    <w:p w14:paraId="6A99F602" w14:textId="77777777" w:rsidR="00792A75" w:rsidRDefault="00792A75" w:rsidP="00792A75">
      <w:pPr>
        <w:spacing w:after="0" w:line="240" w:lineRule="auto"/>
      </w:pPr>
      <w:r>
        <w:t xml:space="preserve">    </w:t>
      </w:r>
      <w:proofErr w:type="spellStart"/>
      <w:r>
        <w:t>lP</w:t>
      </w:r>
      <w:proofErr w:type="spellEnd"/>
      <w:r>
        <w:t>[</w:t>
      </w:r>
      <w:proofErr w:type="spellStart"/>
      <w:r>
        <w:t>i</w:t>
      </w:r>
      <w:proofErr w:type="spellEnd"/>
      <w:r>
        <w:t xml:space="preserve">] ~ </w:t>
      </w:r>
      <w:proofErr w:type="spellStart"/>
      <w:proofErr w:type="gramStart"/>
      <w:r>
        <w:t>dnorm</w:t>
      </w:r>
      <w:proofErr w:type="spellEnd"/>
      <w:r>
        <w:t>(</w:t>
      </w:r>
      <w:proofErr w:type="spellStart"/>
      <w:proofErr w:type="gramEnd"/>
      <w:r>
        <w:t>lPmu</w:t>
      </w:r>
      <w:proofErr w:type="spellEnd"/>
      <w:r>
        <w:t xml:space="preserve">, </w:t>
      </w:r>
      <w:proofErr w:type="spellStart"/>
      <w:r>
        <w:t>tau.V</w:t>
      </w:r>
      <w:proofErr w:type="spellEnd"/>
      <w:r>
        <w:t>)</w:t>
      </w:r>
    </w:p>
    <w:p w14:paraId="2F7F9114" w14:textId="77777777" w:rsidR="00792A75" w:rsidRDefault="00792A75" w:rsidP="00792A75">
      <w:pPr>
        <w:spacing w:after="0" w:line="240" w:lineRule="auto"/>
      </w:pPr>
      <w:r>
        <w:t xml:space="preserve">    P[</w:t>
      </w:r>
      <w:proofErr w:type="spellStart"/>
      <w:r>
        <w:t>i</w:t>
      </w:r>
      <w:proofErr w:type="spellEnd"/>
      <w:r>
        <w:t>]&lt;- exp(</w:t>
      </w:r>
      <w:proofErr w:type="spellStart"/>
      <w:r>
        <w:t>lP</w:t>
      </w:r>
      <w:proofErr w:type="spellEnd"/>
      <w:r>
        <w:t>[</w:t>
      </w:r>
      <w:proofErr w:type="spellStart"/>
      <w:r>
        <w:t>i</w:t>
      </w:r>
      <w:proofErr w:type="spellEnd"/>
      <w:r>
        <w:t>])</w:t>
      </w:r>
    </w:p>
    <w:p w14:paraId="4BED8AC0" w14:textId="77777777" w:rsidR="00792A75" w:rsidRDefault="00792A75" w:rsidP="00792A75">
      <w:pPr>
        <w:spacing w:after="0" w:line="240" w:lineRule="auto"/>
      </w:pPr>
      <w:r>
        <w:lastRenderedPageBreak/>
        <w:t xml:space="preserve">  }</w:t>
      </w:r>
    </w:p>
    <w:p w14:paraId="72F0C376" w14:textId="77777777" w:rsidR="00792A75" w:rsidRDefault="00792A75" w:rsidP="00792A75">
      <w:pPr>
        <w:spacing w:after="0" w:line="240" w:lineRule="auto"/>
      </w:pPr>
      <w:r>
        <w:t xml:space="preserve">  ## hyperparameter for </w:t>
      </w:r>
      <w:proofErr w:type="spellStart"/>
      <w:r>
        <w:t>lP</w:t>
      </w:r>
      <w:proofErr w:type="spellEnd"/>
    </w:p>
    <w:p w14:paraId="19876C4C" w14:textId="77777777" w:rsidR="00792A75" w:rsidRDefault="00792A75" w:rsidP="00792A75">
      <w:pPr>
        <w:spacing w:after="0" w:line="240" w:lineRule="auto"/>
      </w:pPr>
      <w:r>
        <w:t xml:space="preserve">  </w:t>
      </w:r>
      <w:proofErr w:type="spellStart"/>
      <w:r>
        <w:t>lPmu</w:t>
      </w:r>
      <w:proofErr w:type="spellEnd"/>
      <w:r>
        <w:t xml:space="preserve"> ~ </w:t>
      </w:r>
      <w:proofErr w:type="spellStart"/>
      <w:proofErr w:type="gramStart"/>
      <w:r>
        <w:t>dnorm</w:t>
      </w:r>
      <w:proofErr w:type="spellEnd"/>
      <w:r>
        <w:t>(</w:t>
      </w:r>
      <w:proofErr w:type="gramEnd"/>
      <w:r>
        <w:t>0, 0.001)</w:t>
      </w:r>
    </w:p>
    <w:p w14:paraId="7B525EC5" w14:textId="77777777" w:rsidR="00792A75" w:rsidRDefault="00792A75" w:rsidP="00792A75">
      <w:pPr>
        <w:spacing w:after="0" w:line="240" w:lineRule="auto"/>
      </w:pPr>
    </w:p>
    <w:p w14:paraId="220AB07E" w14:textId="77777777" w:rsidR="00792A75" w:rsidRDefault="00792A75" w:rsidP="00792A75">
      <w:pPr>
        <w:spacing w:after="0" w:line="240" w:lineRule="auto"/>
      </w:pPr>
      <w:r>
        <w:t xml:space="preserve">  ## code so that prior for </w:t>
      </w:r>
      <w:proofErr w:type="spellStart"/>
      <w:r>
        <w:t>sd</w:t>
      </w:r>
      <w:proofErr w:type="spellEnd"/>
      <w:r>
        <w:t>(log(P[</w:t>
      </w:r>
      <w:proofErr w:type="spellStart"/>
      <w:r>
        <w:t>i</w:t>
      </w:r>
      <w:proofErr w:type="spellEnd"/>
      <w:r>
        <w:t>])) is half-</w:t>
      </w:r>
      <w:proofErr w:type="gramStart"/>
      <w:r>
        <w:t>Cauchy(</w:t>
      </w:r>
      <w:proofErr w:type="gramEnd"/>
      <w:r>
        <w:t>25)</w:t>
      </w:r>
    </w:p>
    <w:p w14:paraId="0F218E3E" w14:textId="77777777" w:rsidR="00792A75" w:rsidRDefault="00792A75" w:rsidP="00792A75">
      <w:pPr>
        <w:spacing w:after="0" w:line="240" w:lineRule="auto"/>
      </w:pPr>
      <w:r>
        <w:t xml:space="preserve">  </w:t>
      </w:r>
      <w:proofErr w:type="spellStart"/>
      <w:r>
        <w:t>sd.dum</w:t>
      </w:r>
      <w:proofErr w:type="spellEnd"/>
      <w:r>
        <w:t xml:space="preserve"> ~ </w:t>
      </w:r>
      <w:proofErr w:type="gramStart"/>
      <w:r>
        <w:t>dt(</w:t>
      </w:r>
      <w:proofErr w:type="gramEnd"/>
      <w:r>
        <w:t>0,1/625,1)</w:t>
      </w:r>
    </w:p>
    <w:p w14:paraId="155AAA68" w14:textId="77777777" w:rsidR="00792A75" w:rsidRDefault="00792A75" w:rsidP="00792A75">
      <w:pPr>
        <w:spacing w:after="0" w:line="240" w:lineRule="auto"/>
      </w:pPr>
      <w:r>
        <w:t xml:space="preserve">  </w:t>
      </w:r>
      <w:proofErr w:type="spellStart"/>
      <w:proofErr w:type="gramStart"/>
      <w:r>
        <w:t>sd.V</w:t>
      </w:r>
      <w:proofErr w:type="spellEnd"/>
      <w:proofErr w:type="gramEnd"/>
      <w:r>
        <w:t xml:space="preserve"> &lt;- abs(</w:t>
      </w:r>
      <w:proofErr w:type="spellStart"/>
      <w:r>
        <w:t>sd.dum</w:t>
      </w:r>
      <w:proofErr w:type="spellEnd"/>
      <w:r>
        <w:t>)</w:t>
      </w:r>
    </w:p>
    <w:p w14:paraId="52480F01" w14:textId="77777777" w:rsidR="00792A75" w:rsidRDefault="00792A75" w:rsidP="00792A75">
      <w:pPr>
        <w:spacing w:after="0" w:line="240" w:lineRule="auto"/>
      </w:pPr>
      <w:r>
        <w:t xml:space="preserve">  </w:t>
      </w:r>
      <w:proofErr w:type="spellStart"/>
      <w:proofErr w:type="gramStart"/>
      <w:r>
        <w:t>tau.V</w:t>
      </w:r>
      <w:proofErr w:type="spellEnd"/>
      <w:proofErr w:type="gramEnd"/>
      <w:r>
        <w:t xml:space="preserve"> &lt;- 1/pow(sd.V,2)</w:t>
      </w:r>
    </w:p>
    <w:p w14:paraId="31746E2F" w14:textId="77777777" w:rsidR="00792A75" w:rsidRDefault="00792A75" w:rsidP="00792A75">
      <w:pPr>
        <w:spacing w:after="0" w:line="240" w:lineRule="auto"/>
      </w:pPr>
      <w:r>
        <w:t xml:space="preserve">  ## ++++++++++++++++++++++++++++++++++++++++++++++</w:t>
      </w:r>
    </w:p>
    <w:p w14:paraId="5AB3CC3A" w14:textId="77777777" w:rsidR="00792A75" w:rsidRDefault="00792A75" w:rsidP="00792A75">
      <w:pPr>
        <w:spacing w:after="0" w:line="240" w:lineRule="auto"/>
      </w:pPr>
      <w:r>
        <w:t xml:space="preserve">  ## Link the unobserved parent exposure to the observed</w:t>
      </w:r>
    </w:p>
    <w:p w14:paraId="3EAEAE07" w14:textId="77777777" w:rsidR="00792A75" w:rsidRDefault="00792A75" w:rsidP="00792A75">
      <w:pPr>
        <w:spacing w:after="0" w:line="240" w:lineRule="auto"/>
      </w:pPr>
      <w:r>
        <w:t xml:space="preserve">  ## (but censored) metabolite (w/some parent) urinary</w:t>
      </w:r>
    </w:p>
    <w:p w14:paraId="4E571E08" w14:textId="77777777" w:rsidR="00792A75" w:rsidRDefault="00792A75" w:rsidP="00792A75">
      <w:pPr>
        <w:spacing w:after="0" w:line="240" w:lineRule="auto"/>
      </w:pPr>
      <w:r>
        <w:t xml:space="preserve">  ## values.</w:t>
      </w:r>
    </w:p>
    <w:p w14:paraId="7F27EA6D" w14:textId="77777777" w:rsidR="00792A75" w:rsidRDefault="00792A75" w:rsidP="00792A75">
      <w:pPr>
        <w:spacing w:after="0" w:line="240" w:lineRule="auto"/>
      </w:pPr>
      <w:r>
        <w:t xml:space="preserve">  ##</w:t>
      </w:r>
    </w:p>
    <w:p w14:paraId="3959496A" w14:textId="77777777" w:rsidR="00792A75" w:rsidRDefault="00792A75" w:rsidP="00792A75">
      <w:pPr>
        <w:spacing w:after="0" w:line="240" w:lineRule="auto"/>
      </w:pPr>
      <w:r>
        <w:t xml:space="preserve">  ## Model metabolite concentrations as (usually) unknown fractions</w:t>
      </w:r>
    </w:p>
    <w:p w14:paraId="31623E0D" w14:textId="77777777" w:rsidR="00792A75" w:rsidRDefault="00792A75" w:rsidP="00792A75">
      <w:pPr>
        <w:spacing w:after="0" w:line="240" w:lineRule="auto"/>
      </w:pPr>
      <w:r>
        <w:t xml:space="preserve">  ## of the parent.</w:t>
      </w:r>
    </w:p>
    <w:p w14:paraId="20F34AB2" w14:textId="77777777" w:rsidR="00792A75" w:rsidRDefault="00792A75" w:rsidP="00792A75">
      <w:pPr>
        <w:spacing w:after="0" w:line="240" w:lineRule="auto"/>
      </w:pPr>
      <w:r>
        <w:t xml:space="preserve">  ##</w:t>
      </w:r>
    </w:p>
    <w:p w14:paraId="30855D91" w14:textId="77777777" w:rsidR="00792A75" w:rsidRDefault="00792A75" w:rsidP="00792A75">
      <w:pPr>
        <w:spacing w:after="0" w:line="240" w:lineRule="auto"/>
      </w:pPr>
      <w:r>
        <w:t xml:space="preserve">  ## Phi[</w:t>
      </w:r>
      <w:proofErr w:type="spellStart"/>
      <w:proofErr w:type="gramStart"/>
      <w:r>
        <w:t>i,j</w:t>
      </w:r>
      <w:proofErr w:type="spellEnd"/>
      <w:proofErr w:type="gramEnd"/>
      <w:r>
        <w:t>] say what fraction of parent[</w:t>
      </w:r>
      <w:proofErr w:type="spellStart"/>
      <w:r>
        <w:t>i</w:t>
      </w:r>
      <w:proofErr w:type="spellEnd"/>
      <w:r>
        <w:t>] goes to metabolite[j]</w:t>
      </w:r>
    </w:p>
    <w:p w14:paraId="0763416C" w14:textId="77777777" w:rsidR="00792A75" w:rsidRDefault="00792A75" w:rsidP="00792A75">
      <w:pPr>
        <w:spacing w:after="0" w:line="240" w:lineRule="auto"/>
      </w:pPr>
      <w:r>
        <w:t xml:space="preserve">  ## observed values are lognormally distributed around U, with known</w:t>
      </w:r>
    </w:p>
    <w:p w14:paraId="05D17320" w14:textId="77777777" w:rsidR="00792A75" w:rsidRDefault="00792A75" w:rsidP="00792A75">
      <w:pPr>
        <w:spacing w:after="0" w:line="240" w:lineRule="auto"/>
      </w:pPr>
      <w:r>
        <w:t xml:space="preserve">  ## precision, but censored.  Some of the elements of Phi are known to be</w:t>
      </w:r>
    </w:p>
    <w:p w14:paraId="4F3A5084" w14:textId="77777777" w:rsidR="00792A75" w:rsidRDefault="00792A75" w:rsidP="00792A75">
      <w:pPr>
        <w:spacing w:after="0" w:line="240" w:lineRule="auto"/>
      </w:pPr>
      <w:r>
        <w:t xml:space="preserve">  ## 0 or 1 (thanks to Jim Rabinowitz for some of the 1's).</w:t>
      </w:r>
    </w:p>
    <w:p w14:paraId="0B2FB325" w14:textId="77777777" w:rsidR="00792A75" w:rsidRDefault="00792A75" w:rsidP="00792A75">
      <w:pPr>
        <w:spacing w:after="0" w:line="240" w:lineRule="auto"/>
      </w:pPr>
      <w:r>
        <w:t xml:space="preserve">  </w:t>
      </w:r>
      <w:proofErr w:type="spellStart"/>
      <w:r>
        <w:t>lU</w:t>
      </w:r>
      <w:proofErr w:type="spellEnd"/>
      <w:r>
        <w:t xml:space="preserve"> &lt;- log(t(Phi) %*% P)</w:t>
      </w:r>
    </w:p>
    <w:p w14:paraId="3FF84817" w14:textId="77777777" w:rsidR="00792A75" w:rsidRDefault="00792A75" w:rsidP="00792A75">
      <w:pPr>
        <w:spacing w:after="0" w:line="240" w:lineRule="auto"/>
      </w:pPr>
      <w:r>
        <w:t xml:space="preserve">  ## tau.se &lt;- 1</w:t>
      </w:r>
      <w:proofErr w:type="gramStart"/>
      <w:r>
        <w:t>/(</w:t>
      </w:r>
      <w:proofErr w:type="gramEnd"/>
      <w:r>
        <w:t>se * se)</w:t>
      </w:r>
    </w:p>
    <w:p w14:paraId="32F2764B" w14:textId="77777777" w:rsidR="00792A75" w:rsidRDefault="00792A75" w:rsidP="00792A75">
      <w:pPr>
        <w:spacing w:after="0" w:line="240" w:lineRule="auto"/>
      </w:pPr>
      <w:r>
        <w:t xml:space="preserve">  for (j in </w:t>
      </w:r>
      <w:proofErr w:type="gramStart"/>
      <w:r>
        <w:t>1:Mn</w:t>
      </w:r>
      <w:proofErr w:type="gramEnd"/>
      <w:r>
        <w:t>) {</w:t>
      </w:r>
    </w:p>
    <w:p w14:paraId="1AB0F038" w14:textId="77777777" w:rsidR="00792A75" w:rsidRDefault="00792A75" w:rsidP="00792A75">
      <w:pPr>
        <w:spacing w:after="0" w:line="240" w:lineRule="auto"/>
      </w:pPr>
      <w:r>
        <w:t xml:space="preserve">    </w:t>
      </w:r>
      <w:proofErr w:type="spellStart"/>
      <w:r>
        <w:t>ly</w:t>
      </w:r>
      <w:proofErr w:type="spellEnd"/>
      <w:r>
        <w:t xml:space="preserve">[j] ~ </w:t>
      </w:r>
      <w:proofErr w:type="spellStart"/>
      <w:r>
        <w:t>dnorm</w:t>
      </w:r>
      <w:proofErr w:type="spellEnd"/>
      <w:r>
        <w:t>(</w:t>
      </w:r>
      <w:proofErr w:type="spellStart"/>
      <w:r>
        <w:t>lU</w:t>
      </w:r>
      <w:proofErr w:type="spellEnd"/>
      <w:r>
        <w:t>[j</w:t>
      </w:r>
      <w:proofErr w:type="gramStart"/>
      <w:r>
        <w:t>],tau.se</w:t>
      </w:r>
      <w:proofErr w:type="gramEnd"/>
      <w:r>
        <w:t>[j])</w:t>
      </w:r>
    </w:p>
    <w:p w14:paraId="10FC4713" w14:textId="77777777" w:rsidR="00792A75" w:rsidRDefault="00792A75" w:rsidP="00792A75">
      <w:pPr>
        <w:spacing w:after="0" w:line="240" w:lineRule="auto"/>
      </w:pPr>
      <w:r>
        <w:t xml:space="preserve">  }</w:t>
      </w:r>
    </w:p>
    <w:p w14:paraId="393F5641" w14:textId="77777777" w:rsidR="00792A75" w:rsidRDefault="00792A75" w:rsidP="00792A75">
      <w:pPr>
        <w:spacing w:after="0" w:line="240" w:lineRule="auto"/>
      </w:pPr>
      <w:r>
        <w:t xml:space="preserve">  ## for j &gt; Mn, what we have is the number of observations &gt; LOD, and the total sample size.</w:t>
      </w:r>
    </w:p>
    <w:p w14:paraId="4DDCD7D9" w14:textId="77777777" w:rsidR="00792A75" w:rsidRDefault="00792A75" w:rsidP="00792A75">
      <w:pPr>
        <w:spacing w:after="0" w:line="240" w:lineRule="auto"/>
      </w:pPr>
      <w:r>
        <w:t xml:space="preserve">  ## so let </w:t>
      </w:r>
      <w:proofErr w:type="spellStart"/>
      <w:r>
        <w:t>Pralod</w:t>
      </w:r>
      <w:proofErr w:type="spellEnd"/>
      <w:r>
        <w:t>[</w:t>
      </w:r>
      <w:proofErr w:type="gramStart"/>
      <w:r>
        <w:t>j]  &lt;</w:t>
      </w:r>
      <w:proofErr w:type="gramEnd"/>
      <w:r>
        <w:t xml:space="preserve">-  1 - </w:t>
      </w:r>
      <w:proofErr w:type="spellStart"/>
      <w:r>
        <w:t>pnorm</w:t>
      </w:r>
      <w:proofErr w:type="spellEnd"/>
      <w:r>
        <w:t>(</w:t>
      </w:r>
      <w:proofErr w:type="spellStart"/>
      <w:r>
        <w:t>lu</w:t>
      </w:r>
      <w:proofErr w:type="spellEnd"/>
      <w:r>
        <w:t xml:space="preserve">[j], </w:t>
      </w:r>
      <w:proofErr w:type="spellStart"/>
      <w:r>
        <w:t>sd</w:t>
      </w:r>
      <w:proofErr w:type="spellEnd"/>
      <w:r>
        <w:t>[j - Mn])</w:t>
      </w:r>
    </w:p>
    <w:p w14:paraId="2C5190AD" w14:textId="77777777" w:rsidR="00792A75" w:rsidRDefault="00792A75" w:rsidP="00792A75">
      <w:pPr>
        <w:spacing w:after="0" w:line="240" w:lineRule="auto"/>
      </w:pPr>
      <w:r>
        <w:t xml:space="preserve">  ## Then </w:t>
      </w:r>
      <w:proofErr w:type="spellStart"/>
      <w:r>
        <w:t>ly</w:t>
      </w:r>
      <w:proofErr w:type="spellEnd"/>
      <w:r>
        <w:t>[</w:t>
      </w:r>
      <w:proofErr w:type="gramStart"/>
      <w:r>
        <w:t>j]  &lt;</w:t>
      </w:r>
      <w:proofErr w:type="gramEnd"/>
      <w:r>
        <w:t xml:space="preserve">-  number above </w:t>
      </w:r>
      <w:proofErr w:type="spellStart"/>
      <w:r>
        <w:t>lod</w:t>
      </w:r>
      <w:proofErr w:type="spellEnd"/>
      <w:r>
        <w:t xml:space="preserve">, and is binomial with mean </w:t>
      </w:r>
      <w:proofErr w:type="spellStart"/>
      <w:r>
        <w:t>Pralod</w:t>
      </w:r>
      <w:proofErr w:type="spellEnd"/>
      <w:r>
        <w:t>[j] and n SS[j]</w:t>
      </w:r>
    </w:p>
    <w:p w14:paraId="50280574" w14:textId="77777777" w:rsidR="00792A75" w:rsidRDefault="00792A75" w:rsidP="00792A75">
      <w:pPr>
        <w:spacing w:after="0" w:line="240" w:lineRule="auto"/>
      </w:pPr>
      <w:r>
        <w:t xml:space="preserve">  for (j in (Mn+1):M) {</w:t>
      </w:r>
    </w:p>
    <w:p w14:paraId="2A660D5B" w14:textId="77777777" w:rsidR="00792A75" w:rsidRDefault="00792A75" w:rsidP="00792A75">
      <w:pPr>
        <w:spacing w:after="0" w:line="240" w:lineRule="auto"/>
      </w:pPr>
      <w:r>
        <w:t xml:space="preserve">    </w:t>
      </w:r>
      <w:proofErr w:type="spellStart"/>
      <w:proofErr w:type="gramStart"/>
      <w:r>
        <w:t>Pralod</w:t>
      </w:r>
      <w:proofErr w:type="spellEnd"/>
      <w:r>
        <w:t>[</w:t>
      </w:r>
      <w:proofErr w:type="gramEnd"/>
      <w:r>
        <w:t xml:space="preserve">j - Mn] &lt;- 1 - </w:t>
      </w:r>
      <w:proofErr w:type="spellStart"/>
      <w:r>
        <w:t>pnorm</w:t>
      </w:r>
      <w:proofErr w:type="spellEnd"/>
      <w:r>
        <w:t>(</w:t>
      </w:r>
      <w:proofErr w:type="spellStart"/>
      <w:r>
        <w:t>lod</w:t>
      </w:r>
      <w:proofErr w:type="spellEnd"/>
      <w:r>
        <w:t xml:space="preserve">[j - Mn], </w:t>
      </w:r>
      <w:proofErr w:type="spellStart"/>
      <w:r>
        <w:t>lU</w:t>
      </w:r>
      <w:proofErr w:type="spellEnd"/>
      <w:r>
        <w:t>[j], tau[j - Mn])</w:t>
      </w:r>
    </w:p>
    <w:p w14:paraId="281B2A36" w14:textId="77777777" w:rsidR="00792A75" w:rsidRDefault="00792A75" w:rsidP="00792A75">
      <w:pPr>
        <w:spacing w:after="0" w:line="240" w:lineRule="auto"/>
      </w:pPr>
      <w:r>
        <w:t xml:space="preserve">    </w:t>
      </w:r>
      <w:proofErr w:type="spellStart"/>
      <w:r>
        <w:t>ly</w:t>
      </w:r>
      <w:proofErr w:type="spellEnd"/>
      <w:r>
        <w:t xml:space="preserve">[j] ~ </w:t>
      </w:r>
      <w:proofErr w:type="spellStart"/>
      <w:proofErr w:type="gramStart"/>
      <w:r>
        <w:t>dbin</w:t>
      </w:r>
      <w:proofErr w:type="spellEnd"/>
      <w:r>
        <w:t>(</w:t>
      </w:r>
      <w:proofErr w:type="spellStart"/>
      <w:proofErr w:type="gramEnd"/>
      <w:r>
        <w:t>Pralod</w:t>
      </w:r>
      <w:proofErr w:type="spellEnd"/>
      <w:r>
        <w:t>[j - Mn], SS[j - Mn])</w:t>
      </w:r>
    </w:p>
    <w:p w14:paraId="352F1E67" w14:textId="77777777" w:rsidR="00792A75" w:rsidRDefault="00792A75" w:rsidP="00792A75">
      <w:pPr>
        <w:spacing w:after="0" w:line="240" w:lineRule="auto"/>
      </w:pPr>
      <w:r>
        <w:t xml:space="preserve">  }</w:t>
      </w:r>
    </w:p>
    <w:p w14:paraId="6BAE2584" w14:textId="77777777" w:rsidR="00792A75" w:rsidRDefault="00792A75" w:rsidP="00792A75">
      <w:pPr>
        <w:spacing w:after="0" w:line="240" w:lineRule="auto"/>
      </w:pPr>
      <w:r>
        <w:t xml:space="preserve">  ## The population </w:t>
      </w:r>
      <w:proofErr w:type="spellStart"/>
      <w:r>
        <w:t>lsds</w:t>
      </w:r>
      <w:proofErr w:type="spellEnd"/>
      <w:r>
        <w:t xml:space="preserve"> look to be mixtures of normal distributions for the data</w:t>
      </w:r>
    </w:p>
    <w:p w14:paraId="12E21977" w14:textId="77777777" w:rsidR="00792A75" w:rsidRDefault="00792A75" w:rsidP="00792A75">
      <w:pPr>
        <w:spacing w:after="0" w:line="240" w:lineRule="auto"/>
      </w:pPr>
      <w:r>
        <w:t xml:space="preserve">  ## where moments seem well-estimated.</w:t>
      </w:r>
    </w:p>
    <w:p w14:paraId="06F79BE9" w14:textId="77777777" w:rsidR="00792A75" w:rsidRDefault="00792A75" w:rsidP="00792A75">
      <w:pPr>
        <w:spacing w:after="0" w:line="240" w:lineRule="auto"/>
      </w:pPr>
      <w:r>
        <w:t xml:space="preserve">  ## Estimate </w:t>
      </w:r>
      <w:proofErr w:type="spellStart"/>
      <w:r>
        <w:t>mixmu</w:t>
      </w:r>
      <w:proofErr w:type="spellEnd"/>
      <w:r>
        <w:t xml:space="preserve">, </w:t>
      </w:r>
      <w:proofErr w:type="spellStart"/>
      <w:r>
        <w:t>mixtau</w:t>
      </w:r>
      <w:proofErr w:type="spellEnd"/>
      <w:r>
        <w:t xml:space="preserve">, </w:t>
      </w:r>
      <w:proofErr w:type="spellStart"/>
      <w:r>
        <w:t>mixpi</w:t>
      </w:r>
      <w:proofErr w:type="spellEnd"/>
      <w:r>
        <w:t xml:space="preserve"> externally, and input as data.</w:t>
      </w:r>
    </w:p>
    <w:p w14:paraId="6424FD87" w14:textId="77777777" w:rsidR="00792A75" w:rsidRDefault="00792A75" w:rsidP="00792A75">
      <w:pPr>
        <w:spacing w:after="0" w:line="240" w:lineRule="auto"/>
      </w:pPr>
      <w:r>
        <w:t xml:space="preserve">  for (j in 1:(M - Mn)) {</w:t>
      </w:r>
    </w:p>
    <w:p w14:paraId="7A1F139C" w14:textId="77777777" w:rsidR="00792A75" w:rsidRDefault="00792A75" w:rsidP="00792A75">
      <w:pPr>
        <w:spacing w:after="0" w:line="240" w:lineRule="auto"/>
      </w:pPr>
      <w:r>
        <w:t xml:space="preserve">    </w:t>
      </w:r>
      <w:proofErr w:type="spellStart"/>
      <w:r>
        <w:t>lsd</w:t>
      </w:r>
      <w:proofErr w:type="spellEnd"/>
      <w:r>
        <w:t xml:space="preserve">[j] ~ </w:t>
      </w:r>
      <w:proofErr w:type="spellStart"/>
      <w:proofErr w:type="gramStart"/>
      <w:r>
        <w:t>dnormmix</w:t>
      </w:r>
      <w:proofErr w:type="spellEnd"/>
      <w:r>
        <w:t>(</w:t>
      </w:r>
      <w:proofErr w:type="spellStart"/>
      <w:proofErr w:type="gramEnd"/>
      <w:r>
        <w:t>mixmu</w:t>
      </w:r>
      <w:proofErr w:type="spellEnd"/>
      <w:r>
        <w:t xml:space="preserve">, </w:t>
      </w:r>
      <w:proofErr w:type="spellStart"/>
      <w:r>
        <w:t>mixtau</w:t>
      </w:r>
      <w:proofErr w:type="spellEnd"/>
      <w:r>
        <w:t xml:space="preserve">, </w:t>
      </w:r>
      <w:proofErr w:type="spellStart"/>
      <w:r>
        <w:t>mixpi</w:t>
      </w:r>
      <w:proofErr w:type="spellEnd"/>
      <w:r>
        <w:t>)</w:t>
      </w:r>
    </w:p>
    <w:p w14:paraId="15403346" w14:textId="77777777" w:rsidR="00792A75" w:rsidRDefault="00792A75" w:rsidP="00792A75">
      <w:pPr>
        <w:spacing w:after="0" w:line="240" w:lineRule="auto"/>
      </w:pPr>
      <w:r>
        <w:t xml:space="preserve">    tau[</w:t>
      </w:r>
      <w:proofErr w:type="gramStart"/>
      <w:r>
        <w:t>j]  &lt;</w:t>
      </w:r>
      <w:proofErr w:type="gramEnd"/>
      <w:r>
        <w:t>- exp(-2*</w:t>
      </w:r>
      <w:proofErr w:type="spellStart"/>
      <w:r>
        <w:t>lsd</w:t>
      </w:r>
      <w:proofErr w:type="spellEnd"/>
      <w:r>
        <w:t>[j])</w:t>
      </w:r>
    </w:p>
    <w:p w14:paraId="5AFBB19C" w14:textId="77777777" w:rsidR="00792A75" w:rsidRDefault="00792A75" w:rsidP="00792A75">
      <w:pPr>
        <w:spacing w:after="0" w:line="240" w:lineRule="auto"/>
      </w:pPr>
      <w:r>
        <w:t xml:space="preserve">  }</w:t>
      </w:r>
    </w:p>
    <w:p w14:paraId="04D99BD2" w14:textId="77777777" w:rsidR="00792A75" w:rsidRDefault="00792A75" w:rsidP="00792A75">
      <w:pPr>
        <w:spacing w:after="0" w:line="240" w:lineRule="auto"/>
      </w:pPr>
    </w:p>
    <w:p w14:paraId="2B3B7B37" w14:textId="77777777" w:rsidR="00792A75" w:rsidRDefault="00792A75" w:rsidP="00792A75">
      <w:pPr>
        <w:spacing w:after="0" w:line="240" w:lineRule="auto"/>
      </w:pPr>
      <w:r>
        <w:t xml:space="preserve">  for (</w:t>
      </w:r>
      <w:proofErr w:type="spellStart"/>
      <w:r>
        <w:t>i</w:t>
      </w:r>
      <w:proofErr w:type="spellEnd"/>
      <w:r>
        <w:t xml:space="preserve"> in </w:t>
      </w:r>
      <w:proofErr w:type="gramStart"/>
      <w:r>
        <w:t>1:NBranches</w:t>
      </w:r>
      <w:proofErr w:type="gramEnd"/>
      <w:r>
        <w:t>)</w:t>
      </w:r>
    </w:p>
    <w:p w14:paraId="23F2C21A" w14:textId="77777777" w:rsidR="00792A75" w:rsidRDefault="00792A75" w:rsidP="00792A75">
      <w:pPr>
        <w:spacing w:after="0" w:line="240" w:lineRule="auto"/>
      </w:pPr>
      <w:r>
        <w:t xml:space="preserve">  {</w:t>
      </w:r>
    </w:p>
    <w:p w14:paraId="330D201C" w14:textId="77777777" w:rsidR="00792A75" w:rsidRDefault="00792A75" w:rsidP="00792A75">
      <w:pPr>
        <w:spacing w:after="0" w:line="240" w:lineRule="auto"/>
      </w:pPr>
      <w:r>
        <w:t xml:space="preserve">    </w:t>
      </w:r>
      <w:proofErr w:type="gramStart"/>
      <w:r>
        <w:t>phi[</w:t>
      </w:r>
      <w:proofErr w:type="spellStart"/>
      <w:proofErr w:type="gramEnd"/>
      <w:r>
        <w:t>Bstart</w:t>
      </w:r>
      <w:proofErr w:type="spellEnd"/>
      <w:r>
        <w:t>[</w:t>
      </w:r>
      <w:proofErr w:type="spellStart"/>
      <w:r>
        <w:t>i</w:t>
      </w:r>
      <w:proofErr w:type="spellEnd"/>
      <w:r>
        <w:t>]:</w:t>
      </w:r>
      <w:proofErr w:type="spellStart"/>
      <w:r>
        <w:t>Bstop</w:t>
      </w:r>
      <w:proofErr w:type="spellEnd"/>
      <w:r>
        <w:t>[</w:t>
      </w:r>
      <w:proofErr w:type="spellStart"/>
      <w:r>
        <w:t>i</w:t>
      </w:r>
      <w:proofErr w:type="spellEnd"/>
      <w:r>
        <w:t xml:space="preserve">]] ~ </w:t>
      </w:r>
      <w:proofErr w:type="spellStart"/>
      <w:r>
        <w:t>ddirch</w:t>
      </w:r>
      <w:proofErr w:type="spellEnd"/>
      <w:r>
        <w:t>(Alpha[</w:t>
      </w:r>
      <w:proofErr w:type="spellStart"/>
      <w:r>
        <w:t>Bstart</w:t>
      </w:r>
      <w:proofErr w:type="spellEnd"/>
      <w:r>
        <w:t>[</w:t>
      </w:r>
      <w:proofErr w:type="spellStart"/>
      <w:r>
        <w:t>i</w:t>
      </w:r>
      <w:proofErr w:type="spellEnd"/>
      <w:r>
        <w:t>]:</w:t>
      </w:r>
      <w:proofErr w:type="spellStart"/>
      <w:r>
        <w:t>Bstop</w:t>
      </w:r>
      <w:proofErr w:type="spellEnd"/>
      <w:r>
        <w:t>[</w:t>
      </w:r>
      <w:proofErr w:type="spellStart"/>
      <w:r>
        <w:t>i</w:t>
      </w:r>
      <w:proofErr w:type="spellEnd"/>
      <w:r>
        <w:t>]])</w:t>
      </w:r>
    </w:p>
    <w:p w14:paraId="1995A2A6" w14:textId="77777777" w:rsidR="00792A75" w:rsidRDefault="00792A75" w:rsidP="00792A75">
      <w:pPr>
        <w:spacing w:after="0" w:line="240" w:lineRule="auto"/>
      </w:pPr>
      <w:r>
        <w:t xml:space="preserve">  }</w:t>
      </w:r>
    </w:p>
    <w:p w14:paraId="1C8D70EE" w14:textId="77777777" w:rsidR="00792A75" w:rsidRDefault="00792A75" w:rsidP="00792A75">
      <w:pPr>
        <w:spacing w:after="0" w:line="240" w:lineRule="auto"/>
      </w:pPr>
    </w:p>
    <w:p w14:paraId="79321DE5" w14:textId="77777777" w:rsidR="00792A75" w:rsidRDefault="00792A75" w:rsidP="00792A75">
      <w:pPr>
        <w:spacing w:after="0" w:line="240" w:lineRule="auto"/>
      </w:pPr>
      <w:r>
        <w:t xml:space="preserve">  for (</w:t>
      </w:r>
      <w:proofErr w:type="spellStart"/>
      <w:r>
        <w:t>i</w:t>
      </w:r>
      <w:proofErr w:type="spellEnd"/>
      <w:r>
        <w:t xml:space="preserve"> in </w:t>
      </w:r>
      <w:proofErr w:type="gramStart"/>
      <w:r>
        <w:t>1:Ndelta</w:t>
      </w:r>
      <w:proofErr w:type="gramEnd"/>
      <w:r>
        <w:t>) {</w:t>
      </w:r>
    </w:p>
    <w:p w14:paraId="12B1C651" w14:textId="77777777" w:rsidR="00792A75" w:rsidRDefault="00792A75" w:rsidP="00792A75">
      <w:pPr>
        <w:spacing w:after="0" w:line="240" w:lineRule="auto"/>
      </w:pPr>
      <w:r>
        <w:t xml:space="preserve">    Phi[</w:t>
      </w:r>
      <w:proofErr w:type="spellStart"/>
      <w:r>
        <w:t>indx</w:t>
      </w:r>
      <w:proofErr w:type="spellEnd"/>
      <w:r>
        <w:t>[i,1</w:t>
      </w:r>
      <w:proofErr w:type="gramStart"/>
      <w:r>
        <w:t>],</w:t>
      </w:r>
      <w:proofErr w:type="spellStart"/>
      <w:r>
        <w:t>indx</w:t>
      </w:r>
      <w:proofErr w:type="spellEnd"/>
      <w:proofErr w:type="gramEnd"/>
      <w:r>
        <w:t>[i,2]] &lt;- phi[</w:t>
      </w:r>
      <w:proofErr w:type="spellStart"/>
      <w:r>
        <w:t>i</w:t>
      </w:r>
      <w:proofErr w:type="spellEnd"/>
      <w:r>
        <w:t>]</w:t>
      </w:r>
    </w:p>
    <w:p w14:paraId="4911C919" w14:textId="77777777" w:rsidR="00792A75" w:rsidRDefault="00792A75" w:rsidP="00792A75">
      <w:pPr>
        <w:spacing w:after="0" w:line="240" w:lineRule="auto"/>
      </w:pPr>
      <w:r>
        <w:t xml:space="preserve">  }</w:t>
      </w:r>
    </w:p>
    <w:p w14:paraId="4A5C9C59" w14:textId="77777777" w:rsidR="00792A75" w:rsidRDefault="00792A75" w:rsidP="00792A75">
      <w:pPr>
        <w:spacing w:after="0" w:line="240" w:lineRule="auto"/>
      </w:pPr>
    </w:p>
    <w:p w14:paraId="5DE6DB1F" w14:textId="77777777" w:rsidR="00792A75" w:rsidRDefault="00792A75" w:rsidP="00792A75">
      <w:pPr>
        <w:spacing w:after="0" w:line="240" w:lineRule="auto"/>
      </w:pPr>
      <w:r>
        <w:t>}</w:t>
      </w:r>
    </w:p>
    <w:p w14:paraId="7E8B2AEB" w14:textId="28396BB9" w:rsidR="005578E7" w:rsidRDefault="00792A75" w:rsidP="00792A75">
      <w:pPr>
        <w:spacing w:after="0" w:line="240" w:lineRule="auto"/>
      </w:pPr>
      <w:r>
        <w:t>"</w:t>
      </w:r>
    </w:p>
    <w:p w14:paraId="3DE66B9A" w14:textId="0907E466" w:rsidR="00CC5BCB" w:rsidRDefault="00CC5BCB" w:rsidP="00792A75">
      <w:pPr>
        <w:spacing w:after="0" w:line="240" w:lineRule="auto"/>
      </w:pPr>
    </w:p>
    <w:p w14:paraId="0ED1E4C4" w14:textId="6D39758A" w:rsidR="00CC5BCB" w:rsidRPr="002C6EB7" w:rsidRDefault="00CC5BCB" w:rsidP="002C6EB7">
      <w:pPr>
        <w:pStyle w:val="Heading1"/>
      </w:pPr>
      <w:bookmarkStart w:id="3" w:name="_Toc99983194"/>
      <w:bookmarkStart w:id="4" w:name="_Toc99983244"/>
      <w:bookmarkStart w:id="5" w:name="_Toc99983323"/>
      <w:r w:rsidRPr="002C6EB7">
        <w:t>Supplemental Figures</w:t>
      </w:r>
      <w:bookmarkEnd w:id="3"/>
      <w:bookmarkEnd w:id="4"/>
      <w:bookmarkEnd w:id="5"/>
    </w:p>
    <w:p w14:paraId="505F20F3" w14:textId="4A1510B1" w:rsidR="00CC5BCB" w:rsidRDefault="00CC5BCB" w:rsidP="00CC5BCB">
      <w:r>
        <w:rPr>
          <w:noProof/>
        </w:rPr>
        <w:drawing>
          <wp:inline distT="0" distB="0" distL="0" distR="0" wp14:anchorId="44E2AAC9" wp14:editId="6928E755">
            <wp:extent cx="5214084" cy="3200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4084" cy="3200400"/>
                    </a:xfrm>
                    <a:prstGeom prst="rect">
                      <a:avLst/>
                    </a:prstGeom>
                    <a:noFill/>
                  </pic:spPr>
                </pic:pic>
              </a:graphicData>
            </a:graphic>
          </wp:inline>
        </w:drawing>
      </w:r>
    </w:p>
    <w:p w14:paraId="252E2162" w14:textId="569C27B2" w:rsidR="00CC5BCB" w:rsidRDefault="00CC5BCB" w:rsidP="00CC5BCB">
      <w:pPr>
        <w:spacing w:line="240" w:lineRule="auto"/>
      </w:pPr>
      <w:r>
        <w:rPr>
          <w:b/>
          <w:bCs/>
        </w:rPr>
        <w:t>Figure S1</w:t>
      </w:r>
      <w:r>
        <w:t xml:space="preserve">. </w:t>
      </w:r>
      <w:r w:rsidRPr="004E0FBD">
        <w:t xml:space="preserve">Depiction of general workflow for the </w:t>
      </w:r>
      <w:proofErr w:type="spellStart"/>
      <w:r w:rsidRPr="004E0FBD">
        <w:t>bayesmarker</w:t>
      </w:r>
      <w:proofErr w:type="spellEnd"/>
      <w:r w:rsidRPr="004E0FBD">
        <w:t xml:space="preserve"> R package.</w:t>
      </w:r>
      <w:r>
        <w:t xml:space="preserve"> </w:t>
      </w:r>
      <w:r w:rsidRPr="004E0FBD">
        <w:t>The input dataset is a single Excel file that has 3 sheets (</w:t>
      </w:r>
      <w:r>
        <w:t>T</w:t>
      </w:r>
      <w:r w:rsidRPr="004E0FBD">
        <w:t>ables</w:t>
      </w:r>
      <w:r>
        <w:t xml:space="preserve"> S1-S3</w:t>
      </w:r>
      <w:r w:rsidRPr="004E0FBD">
        <w:t xml:space="preserve">; described in the purple box). These tables are created manually based on which metabolites/cohorts are of interest and how the </w:t>
      </w:r>
      <w:r>
        <w:t>biomonitoring</w:t>
      </w:r>
      <w:r w:rsidRPr="004E0FBD">
        <w:t xml:space="preserve"> data is organized</w:t>
      </w:r>
      <w:r>
        <w:t>, here showing National Health and Nutrition Examination Survey (NHANES)</w:t>
      </w:r>
      <w:r w:rsidRPr="004E0FBD">
        <w:t xml:space="preserve">. The NHANES survey weights are needed to translate from their oversampling procedure to represent the modern U.S. population. The package has 5 major functions (descriptions in green box). </w:t>
      </w:r>
      <w:r>
        <w:t>The final output is exposure estimates in mg/kg bodyweight/day of the parent chemicals of the measured metabolites.</w:t>
      </w:r>
    </w:p>
    <w:p w14:paraId="4CEC99DE" w14:textId="3FABC98E" w:rsidR="00CC5BCB" w:rsidRDefault="00CC5BCB" w:rsidP="00CC5BCB">
      <w:r w:rsidRPr="00CC5BCB">
        <w:rPr>
          <w:noProof/>
        </w:rPr>
        <w:lastRenderedPageBreak/>
        <w:drawing>
          <wp:inline distT="0" distB="0" distL="0" distR="0" wp14:anchorId="27888739" wp14:editId="214BBB75">
            <wp:extent cx="5943600" cy="37299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29990"/>
                    </a:xfrm>
                    <a:prstGeom prst="rect">
                      <a:avLst/>
                    </a:prstGeom>
                  </pic:spPr>
                </pic:pic>
              </a:graphicData>
            </a:graphic>
          </wp:inline>
        </w:drawing>
      </w:r>
    </w:p>
    <w:p w14:paraId="3C602A06" w14:textId="7ADC906E" w:rsidR="00CC5BCB" w:rsidRPr="00CC5BCB" w:rsidRDefault="00CC5BCB" w:rsidP="00CC5BCB">
      <w:bookmarkStart w:id="6" w:name="_Hlk99381810"/>
      <w:r>
        <w:rPr>
          <w:b/>
          <w:bCs/>
        </w:rPr>
        <w:t>Figure S2.</w:t>
      </w:r>
      <w:r>
        <w:t xml:space="preserve"> </w:t>
      </w:r>
      <w:r w:rsidR="003D02C1">
        <w:t>Visual</w:t>
      </w:r>
      <w:r w:rsidR="000F7189">
        <w:t>ization of</w:t>
      </w:r>
      <w:r w:rsidR="003D02C1">
        <w:t xml:space="preserve"> the influence of various potential contributors to uncertainty on inferred exposure estimates from urine biomonitoring data. Each</w:t>
      </w:r>
      <w:r w:rsidR="000F7189">
        <w:t xml:space="preserve"> data</w:t>
      </w:r>
      <w:r w:rsidR="003D02C1">
        <w:t xml:space="preserve"> point represents a parent chemical in a </w:t>
      </w:r>
      <w:r w:rsidR="000F7189">
        <w:t>single</w:t>
      </w:r>
      <w:r w:rsidR="003D02C1">
        <w:t xml:space="preserve"> NHANES cohort for each of its metabolites</w:t>
      </w:r>
      <w:r w:rsidR="000F7189">
        <w:t xml:space="preserve"> measured in that cohort (so all unique parent-cohort-metabolite triplets)</w:t>
      </w:r>
      <w:r w:rsidR="003D02C1">
        <w:t>. Uncertainty (on the y-axis) is the order of magnitude spanned by the 95% credible interval around the median exposure estimate (in other words, log</w:t>
      </w:r>
      <w:r w:rsidR="003D02C1">
        <w:rPr>
          <w:vertAlign w:val="subscript"/>
        </w:rPr>
        <w:t>10</w:t>
      </w:r>
      <w:r w:rsidR="003D02C1">
        <w:t>(upper 95% CI/lower 95% CI) = uncertainty)</w:t>
      </w:r>
      <w:r w:rsidR="000F7189">
        <w:t xml:space="preserve">, and the fraction below the LOD (on the x-axis) represents the number of measurements below the LOD divided by the total number of measurements for the relevant metabolite. Chemicals are stratified by chemical class, points are colored by NHANES cohort, point size represents the number of parent chemicals shared by the relevant metabolite, and the point shape indicates </w:t>
      </w:r>
      <w:proofErr w:type="gramStart"/>
      <w:r w:rsidR="000F7189">
        <w:t>whether or not</w:t>
      </w:r>
      <w:proofErr w:type="gramEnd"/>
      <w:r w:rsidR="000F7189">
        <w:t xml:space="preserve"> a chemical was directly measured in NHANES (in other words, a urine concentration was obtained by NHANES for that parent chemical).   </w:t>
      </w:r>
      <w:r w:rsidR="003D02C1">
        <w:t xml:space="preserve"> </w:t>
      </w:r>
      <w:bookmarkEnd w:id="6"/>
    </w:p>
    <w:sectPr w:rsidR="00CC5BCB" w:rsidRPr="00CC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D79E2"/>
    <w:multiLevelType w:val="hybridMultilevel"/>
    <w:tmpl w:val="D31A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E7"/>
    <w:rsid w:val="000F7189"/>
    <w:rsid w:val="00225BA7"/>
    <w:rsid w:val="002C6EB7"/>
    <w:rsid w:val="003D02C1"/>
    <w:rsid w:val="004854CE"/>
    <w:rsid w:val="005578E7"/>
    <w:rsid w:val="00792A75"/>
    <w:rsid w:val="00954D9F"/>
    <w:rsid w:val="009A40F4"/>
    <w:rsid w:val="00B66484"/>
    <w:rsid w:val="00CC5BCB"/>
    <w:rsid w:val="00D7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FCFD"/>
  <w15:chartTrackingRefBased/>
  <w15:docId w15:val="{77C6834C-6BBE-42F2-99D5-879788B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8E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25BA7"/>
    <w:rPr>
      <w:color w:val="808080"/>
    </w:rPr>
  </w:style>
  <w:style w:type="character" w:customStyle="1" w:styleId="Heading1Char">
    <w:name w:val="Heading 1 Char"/>
    <w:basedOn w:val="DefaultParagraphFont"/>
    <w:link w:val="Heading1"/>
    <w:uiPriority w:val="9"/>
    <w:rsid w:val="00CC5B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5BCB"/>
    <w:pPr>
      <w:outlineLvl w:val="9"/>
    </w:pPr>
  </w:style>
  <w:style w:type="character" w:customStyle="1" w:styleId="Heading2Char">
    <w:name w:val="Heading 2 Char"/>
    <w:basedOn w:val="DefaultParagraphFont"/>
    <w:link w:val="Heading2"/>
    <w:uiPriority w:val="9"/>
    <w:rsid w:val="00CC5BC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854CE"/>
    <w:pPr>
      <w:spacing w:after="100"/>
    </w:pPr>
  </w:style>
  <w:style w:type="character" w:styleId="Hyperlink">
    <w:name w:val="Hyperlink"/>
    <w:basedOn w:val="DefaultParagraphFont"/>
    <w:uiPriority w:val="99"/>
    <w:unhideWhenUsed/>
    <w:rsid w:val="004854CE"/>
    <w:rPr>
      <w:color w:val="0563C1" w:themeColor="hyperlink"/>
      <w:u w:val="single"/>
    </w:rPr>
  </w:style>
  <w:style w:type="paragraph" w:styleId="ListParagraph">
    <w:name w:val="List Paragraph"/>
    <w:basedOn w:val="Normal"/>
    <w:uiPriority w:val="34"/>
    <w:qFormat/>
    <w:rsid w:val="0048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6733-16B5-4A60-9279-19332E3D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Stanfield, Zachary</dc:creator>
  <cp:keywords/>
  <dc:description/>
  <cp:lastModifiedBy>Stanfield, Zachary</cp:lastModifiedBy>
  <cp:revision>5</cp:revision>
  <dcterms:created xsi:type="dcterms:W3CDTF">2021-12-09T20:12:00Z</dcterms:created>
  <dcterms:modified xsi:type="dcterms:W3CDTF">2022-04-04T20:48:00Z</dcterms:modified>
</cp:coreProperties>
</file>