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B4D11" w14:textId="3F4A78E5" w:rsidR="00847C2D" w:rsidRPr="001D74EC" w:rsidRDefault="00057528" w:rsidP="006C0F37">
      <w:pPr>
        <w:pStyle w:val="Title"/>
        <w:rPr>
          <w:color w:val="000000" w:themeColor="text1"/>
        </w:rPr>
      </w:pPr>
      <w:r>
        <w:rPr>
          <w:rStyle w:val="TitleChar"/>
        </w:rPr>
        <w:t xml:space="preserve">Supplemental </w:t>
      </w:r>
      <w:r w:rsidR="00B64D5B">
        <w:rPr>
          <w:rStyle w:val="TitleChar"/>
        </w:rPr>
        <w:t>Material</w:t>
      </w:r>
      <w:r>
        <w:rPr>
          <w:rStyle w:val="TitleChar"/>
        </w:rPr>
        <w:t xml:space="preserve">: </w:t>
      </w:r>
      <w:r w:rsidR="00847C2D">
        <w:rPr>
          <w:rStyle w:val="TitleChar"/>
        </w:rPr>
        <w:t>Human health, economic and environmental assessment of onsite non-potable reuse systems for a large, mixed use urban building</w:t>
      </w:r>
    </w:p>
    <w:p w14:paraId="6795059D" w14:textId="77777777" w:rsidR="00B64D5B" w:rsidRDefault="00B64D5B" w:rsidP="00B64D5B">
      <w:pPr>
        <w:pStyle w:val="MDPI13authornames"/>
        <w:rPr>
          <w:vertAlign w:val="superscript"/>
        </w:rPr>
      </w:pPr>
      <w:r w:rsidRPr="00763E76">
        <w:t>Sam Arden</w:t>
      </w:r>
      <w:r w:rsidRPr="00763E76">
        <w:rPr>
          <w:vertAlign w:val="superscript"/>
        </w:rPr>
        <w:t>1</w:t>
      </w:r>
      <w:r w:rsidRPr="00763E76">
        <w:t>,</w:t>
      </w:r>
      <w:r w:rsidRPr="00763E76">
        <w:rPr>
          <w:vertAlign w:val="superscript"/>
        </w:rPr>
        <w:t xml:space="preserve"> </w:t>
      </w:r>
      <w:r w:rsidRPr="00763E76">
        <w:t>Ben Morelli</w:t>
      </w:r>
      <w:r w:rsidRPr="00763E76">
        <w:rPr>
          <w:vertAlign w:val="superscript"/>
        </w:rPr>
        <w:t>1</w:t>
      </w:r>
      <w:r w:rsidRPr="00763E76">
        <w:t>, Mary Schoen</w:t>
      </w:r>
      <w:r w:rsidRPr="00763E76">
        <w:rPr>
          <w:vertAlign w:val="superscript"/>
        </w:rPr>
        <w:t>2</w:t>
      </w:r>
      <w:r w:rsidRPr="00763E76">
        <w:t>, Sarah Cashman</w:t>
      </w:r>
      <w:r w:rsidRPr="00763E76">
        <w:rPr>
          <w:vertAlign w:val="superscript"/>
        </w:rPr>
        <w:t>1</w:t>
      </w:r>
      <w:r w:rsidRPr="00763E76">
        <w:t>, Michael Jahne</w:t>
      </w:r>
      <w:r w:rsidRPr="00763E76">
        <w:rPr>
          <w:vertAlign w:val="superscript"/>
        </w:rPr>
        <w:t>3</w:t>
      </w:r>
      <w:r w:rsidRPr="00763E76">
        <w:t>, Cissy Ma</w:t>
      </w:r>
      <w:r w:rsidRPr="00763E76">
        <w:rPr>
          <w:vertAlign w:val="superscript"/>
        </w:rPr>
        <w:t>3*</w:t>
      </w:r>
      <w:r w:rsidRPr="00763E76">
        <w:t>, Jay Garland</w:t>
      </w:r>
      <w:r w:rsidRPr="00763E76">
        <w:rPr>
          <w:vertAlign w:val="superscript"/>
        </w:rPr>
        <w:t>3</w:t>
      </w:r>
    </w:p>
    <w:p w14:paraId="5B0547D4" w14:textId="77777777" w:rsidR="00B64D5B" w:rsidRPr="00763E76" w:rsidRDefault="00B64D5B" w:rsidP="00B64D5B">
      <w:pPr>
        <w:pStyle w:val="MDPI16affiliation"/>
      </w:pPr>
      <w:bookmarkStart w:id="0" w:name="_Hlk31707109"/>
      <w:r w:rsidRPr="00763E76">
        <w:rPr>
          <w:vertAlign w:val="superscript"/>
        </w:rPr>
        <w:t>1</w:t>
      </w:r>
      <w:r w:rsidRPr="00763E76">
        <w:t>Eastern Research Group, Lexington, Massachusetts USA</w:t>
      </w:r>
    </w:p>
    <w:p w14:paraId="74A16A27" w14:textId="77777777" w:rsidR="00B64D5B" w:rsidRPr="00763E76" w:rsidRDefault="00B64D5B" w:rsidP="00B64D5B">
      <w:pPr>
        <w:pStyle w:val="MDPI16affiliation"/>
      </w:pPr>
      <w:r w:rsidRPr="00763E76">
        <w:rPr>
          <w:vertAlign w:val="superscript"/>
        </w:rPr>
        <w:t>2</w:t>
      </w:r>
      <w:r w:rsidRPr="00763E76">
        <w:t>Soller Environmental, Berkeley, California, USA</w:t>
      </w:r>
    </w:p>
    <w:p w14:paraId="6F7247B6" w14:textId="77777777" w:rsidR="00B64D5B" w:rsidRPr="00763E76" w:rsidRDefault="00B64D5B" w:rsidP="00B64D5B">
      <w:pPr>
        <w:pStyle w:val="MDPI16affiliation"/>
      </w:pPr>
      <w:r w:rsidRPr="00763E76">
        <w:rPr>
          <w:vertAlign w:val="superscript"/>
        </w:rPr>
        <w:t>3</w:t>
      </w:r>
      <w:r w:rsidRPr="00763E76">
        <w:t>United States Environmental Protection Agency, Center for Environmental Solutions and Emergency Response, Cincinnati, Ohio USA</w:t>
      </w:r>
    </w:p>
    <w:bookmarkEnd w:id="0"/>
    <w:p w14:paraId="63B4C089" w14:textId="77777777" w:rsidR="00FB003A" w:rsidRDefault="00FB003A" w:rsidP="00FB003A"/>
    <w:p w14:paraId="42375F0F" w14:textId="3B0FBDFD" w:rsidR="00125756" w:rsidRPr="00CD2ED0" w:rsidRDefault="00CD2ED0" w:rsidP="006C0F37">
      <w:pPr>
        <w:pStyle w:val="MDPI21heading1"/>
      </w:pPr>
      <w:r>
        <w:t>S</w:t>
      </w:r>
      <w:r w:rsidRPr="00CD2ED0">
        <w:t>1</w:t>
      </w:r>
      <w:r>
        <w:t>.</w:t>
      </w:r>
      <w:r w:rsidRPr="00CD2ED0">
        <w:tab/>
      </w:r>
      <w:r w:rsidR="00125756" w:rsidRPr="00CD2ED0">
        <w:t>Treatment System Design and Inventory Development</w:t>
      </w:r>
    </w:p>
    <w:p w14:paraId="128B2A09" w14:textId="0928C738" w:rsidR="00833DD7" w:rsidRDefault="00833DD7" w:rsidP="006C0F37">
      <w:pPr>
        <w:pStyle w:val="MDPI31text"/>
      </w:pPr>
      <w:r>
        <w:t>Life cycle inventories (LCI) were developed for each treatment configuration based on the designs necessary to achieve the desired effluent water quality discussed in the main document. This supplementary information section provides additional detail as to the specific design details of individual treatment system unit process. It is intended to support the overview provided in Section 2.1 of the main text. Table S</w:t>
      </w:r>
      <w:r>
        <w:rPr>
          <w:noProof/>
        </w:rPr>
        <w:t>1</w:t>
      </w:r>
      <w:r>
        <w:t xml:space="preserve"> </w:t>
      </w:r>
      <w:r w:rsidR="00274170" w:rsidRPr="00274170">
        <w:t>[1]</w:t>
      </w:r>
      <w:r w:rsidR="00EE4668" w:rsidRPr="00763E76">
        <w:t xml:space="preserve"> </w:t>
      </w:r>
      <w:r>
        <w:t xml:space="preserve">provides the physical/chemical water quality parameters assumed for mixed wastewater and source-separated graywater, as well as applicable effluent quality guidelines. The remainder of the section </w:t>
      </w:r>
      <w:r w:rsidR="00CD2ED0">
        <w:t>discusses the selection process and</w:t>
      </w:r>
      <w:r>
        <w:t xml:space="preserve"> specific design details for individual unit processes.</w:t>
      </w:r>
    </w:p>
    <w:p w14:paraId="19A57A20" w14:textId="4AEF9FE7" w:rsidR="00FB003A" w:rsidRDefault="00FB003A" w:rsidP="006C0F37">
      <w:pPr>
        <w:pStyle w:val="MDPI41tablecaption"/>
      </w:pPr>
      <w:bookmarkStart w:id="1" w:name="_Ref22801436"/>
      <w:r w:rsidRPr="00E560F7">
        <w:t>Table S</w:t>
      </w:r>
      <w:r w:rsidR="00FA3B4E" w:rsidRPr="00E560F7">
        <w:rPr>
          <w:noProof/>
        </w:rPr>
        <w:t>1</w:t>
      </w:r>
      <w:bookmarkEnd w:id="1"/>
      <w:r w:rsidRPr="00E560F7">
        <w:t>. Wastewater</w:t>
      </w:r>
      <w:r w:rsidRPr="00E20A19">
        <w:t xml:space="preserve"> Influent</w:t>
      </w:r>
      <w:r>
        <w:t xml:space="preserve"> Characteristics and Target Effluent Quality for Unrestricted Urban Reuse</w:t>
      </w:r>
    </w:p>
    <w:tbl>
      <w:tblPr>
        <w:tblW w:w="7825" w:type="dxa"/>
        <w:jc w:val="center"/>
        <w:tblLayout w:type="fixed"/>
        <w:tblLook w:val="04A0" w:firstRow="1" w:lastRow="0" w:firstColumn="1" w:lastColumn="0" w:noHBand="0" w:noVBand="1"/>
      </w:tblPr>
      <w:tblGrid>
        <w:gridCol w:w="1975"/>
        <w:gridCol w:w="990"/>
        <w:gridCol w:w="1350"/>
        <w:gridCol w:w="1620"/>
        <w:gridCol w:w="1890"/>
      </w:tblGrid>
      <w:tr w:rsidR="00FB003A" w:rsidRPr="00FA7E03" w14:paraId="1257EC48" w14:textId="77777777" w:rsidTr="00E560F7">
        <w:trPr>
          <w:trHeight w:val="300"/>
          <w:jc w:val="center"/>
        </w:trPr>
        <w:tc>
          <w:tcPr>
            <w:tcW w:w="296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4AECF9" w14:textId="77777777" w:rsidR="00FB003A" w:rsidRPr="00FA7E03" w:rsidRDefault="00FB003A" w:rsidP="006C0F37">
            <w:pPr>
              <w:pStyle w:val="MDPI42tablebody"/>
              <w:rPr>
                <w:lang w:val="en-GB" w:eastAsia="en-GB"/>
              </w:rPr>
            </w:pPr>
            <w:r w:rsidRPr="00FA7E03">
              <w:rPr>
                <w:lang w:val="en-GB" w:eastAsia="en-GB"/>
              </w:rPr>
              <w:t>Water Quality Characteristics</w:t>
            </w:r>
          </w:p>
        </w:tc>
        <w:tc>
          <w:tcPr>
            <w:tcW w:w="297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171F402" w14:textId="77777777" w:rsidR="00FB003A" w:rsidRPr="00FA7E03" w:rsidRDefault="00FB003A" w:rsidP="006C0F37">
            <w:pPr>
              <w:pStyle w:val="MDPI42tablebody"/>
              <w:rPr>
                <w:i/>
                <w:iCs/>
                <w:lang w:val="en-GB" w:eastAsia="en-GB"/>
              </w:rPr>
            </w:pPr>
            <w:r w:rsidRPr="00FA7E03">
              <w:rPr>
                <w:i/>
                <w:iCs/>
                <w:lang w:val="en-GB" w:eastAsia="en-GB"/>
              </w:rPr>
              <w:t>Influent Values</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BAACBC3" w14:textId="77777777" w:rsidR="00FB003A" w:rsidRPr="00FA7E03" w:rsidRDefault="00FB003A" w:rsidP="006C0F37">
            <w:pPr>
              <w:pStyle w:val="MDPI42tablebody"/>
              <w:rPr>
                <w:i/>
                <w:iCs/>
                <w:lang w:val="en-GB" w:eastAsia="en-GB"/>
              </w:rPr>
            </w:pPr>
            <w:r w:rsidRPr="00FA7E03">
              <w:rPr>
                <w:i/>
                <w:iCs/>
                <w:lang w:eastAsia="en-GB"/>
              </w:rPr>
              <w:t>Target Effluent Quality</w:t>
            </w:r>
          </w:p>
        </w:tc>
      </w:tr>
      <w:tr w:rsidR="00FB003A" w:rsidRPr="00FA7E03" w14:paraId="7BF9519D" w14:textId="77777777" w:rsidTr="00E560F7">
        <w:trPr>
          <w:trHeight w:val="300"/>
          <w:jc w:val="center"/>
        </w:trPr>
        <w:tc>
          <w:tcPr>
            <w:tcW w:w="296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0441F" w14:textId="77777777" w:rsidR="00FB003A" w:rsidRPr="00FA7E03" w:rsidRDefault="00FB003A" w:rsidP="006C0F37">
            <w:pPr>
              <w:pStyle w:val="MDPI42tablebody"/>
              <w:rPr>
                <w:lang w:val="en-GB" w:eastAsia="en-GB"/>
              </w:rPr>
            </w:pPr>
          </w:p>
        </w:tc>
        <w:tc>
          <w:tcPr>
            <w:tcW w:w="1350" w:type="dxa"/>
            <w:tcBorders>
              <w:top w:val="nil"/>
              <w:left w:val="nil"/>
              <w:bottom w:val="single" w:sz="4" w:space="0" w:color="auto"/>
              <w:right w:val="single" w:sz="4" w:space="0" w:color="auto"/>
            </w:tcBorders>
            <w:shd w:val="clear" w:color="auto" w:fill="D9D9D9" w:themeFill="background1" w:themeFillShade="D9"/>
            <w:noWrap/>
            <w:vAlign w:val="center"/>
            <w:hideMark/>
          </w:tcPr>
          <w:p w14:paraId="55123B6B" w14:textId="77777777" w:rsidR="00FB003A" w:rsidRPr="00FA7E03" w:rsidRDefault="00FB003A" w:rsidP="006C0F37">
            <w:pPr>
              <w:pStyle w:val="MDPI42tablebody"/>
              <w:rPr>
                <w:lang w:val="en-GB" w:eastAsia="en-GB"/>
              </w:rPr>
            </w:pPr>
            <w:r w:rsidRPr="00FA7E03">
              <w:rPr>
                <w:lang w:val="en-GB" w:eastAsia="en-GB"/>
              </w:rPr>
              <w:t>Mixed WW</w:t>
            </w:r>
          </w:p>
        </w:tc>
        <w:tc>
          <w:tcPr>
            <w:tcW w:w="1620" w:type="dxa"/>
            <w:tcBorders>
              <w:top w:val="nil"/>
              <w:left w:val="nil"/>
              <w:bottom w:val="single" w:sz="4" w:space="0" w:color="auto"/>
              <w:right w:val="single" w:sz="4" w:space="0" w:color="auto"/>
            </w:tcBorders>
            <w:shd w:val="clear" w:color="auto" w:fill="D9D9D9" w:themeFill="background1" w:themeFillShade="D9"/>
            <w:noWrap/>
            <w:vAlign w:val="center"/>
            <w:hideMark/>
          </w:tcPr>
          <w:p w14:paraId="377E4FC3" w14:textId="77777777" w:rsidR="00FB003A" w:rsidRPr="00FA7E03" w:rsidRDefault="00FB003A" w:rsidP="006C0F37">
            <w:pPr>
              <w:pStyle w:val="MDPI42tablebody"/>
              <w:rPr>
                <w:lang w:val="en-GB" w:eastAsia="en-GB"/>
              </w:rPr>
            </w:pPr>
            <w:r w:rsidRPr="00FA7E03">
              <w:rPr>
                <w:lang w:val="en-GB" w:eastAsia="en-GB"/>
              </w:rPr>
              <w:t>Graywater</w:t>
            </w:r>
          </w:p>
        </w:tc>
        <w:tc>
          <w:tcPr>
            <w:tcW w:w="1890" w:type="dxa"/>
            <w:tcBorders>
              <w:top w:val="nil"/>
              <w:left w:val="nil"/>
              <w:bottom w:val="single" w:sz="4" w:space="0" w:color="auto"/>
              <w:right w:val="single" w:sz="4" w:space="0" w:color="auto"/>
            </w:tcBorders>
            <w:shd w:val="clear" w:color="auto" w:fill="D9D9D9" w:themeFill="background1" w:themeFillShade="D9"/>
            <w:noWrap/>
            <w:vAlign w:val="center"/>
            <w:hideMark/>
          </w:tcPr>
          <w:p w14:paraId="03C6C828" w14:textId="77777777" w:rsidR="00FB003A" w:rsidRPr="00FA7E03" w:rsidRDefault="00FB003A" w:rsidP="006C0F37">
            <w:pPr>
              <w:pStyle w:val="MDPI42tablebody"/>
              <w:rPr>
                <w:lang w:val="en-GB" w:eastAsia="en-GB"/>
              </w:rPr>
            </w:pPr>
            <w:r w:rsidRPr="00FA7E03">
              <w:rPr>
                <w:lang w:eastAsia="en-GB"/>
              </w:rPr>
              <w:t>Both</w:t>
            </w:r>
          </w:p>
        </w:tc>
      </w:tr>
      <w:tr w:rsidR="00FB003A" w:rsidRPr="00FA7E03" w14:paraId="6F860FE1" w14:textId="77777777" w:rsidTr="00E560F7">
        <w:trPr>
          <w:trHeight w:val="855"/>
          <w:jc w:val="center"/>
        </w:trPr>
        <w:tc>
          <w:tcPr>
            <w:tcW w:w="197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BCDEE3" w14:textId="77777777" w:rsidR="00FB003A" w:rsidRPr="00FA7E03" w:rsidRDefault="00FB003A" w:rsidP="006C0F37">
            <w:pPr>
              <w:pStyle w:val="MDPI42tablebody"/>
              <w:rPr>
                <w:lang w:val="en-GB" w:eastAsia="en-GB"/>
              </w:rPr>
            </w:pPr>
            <w:r w:rsidRPr="00FA7E03">
              <w:rPr>
                <w:lang w:val="en-GB" w:eastAsia="en-GB"/>
              </w:rPr>
              <w:t>Characteristic</w:t>
            </w:r>
          </w:p>
        </w:tc>
        <w:tc>
          <w:tcPr>
            <w:tcW w:w="990" w:type="dxa"/>
            <w:tcBorders>
              <w:top w:val="nil"/>
              <w:left w:val="nil"/>
              <w:bottom w:val="single" w:sz="4" w:space="0" w:color="auto"/>
              <w:right w:val="single" w:sz="4" w:space="0" w:color="auto"/>
            </w:tcBorders>
            <w:shd w:val="clear" w:color="auto" w:fill="D9D9D9" w:themeFill="background1" w:themeFillShade="D9"/>
            <w:noWrap/>
            <w:vAlign w:val="center"/>
            <w:hideMark/>
          </w:tcPr>
          <w:p w14:paraId="36BF5ED7" w14:textId="77777777" w:rsidR="00FB003A" w:rsidRPr="00FA7E03" w:rsidRDefault="00FB003A" w:rsidP="006C0F37">
            <w:pPr>
              <w:pStyle w:val="MDPI42tablebody"/>
              <w:rPr>
                <w:lang w:val="en-GB" w:eastAsia="en-GB"/>
              </w:rPr>
            </w:pPr>
            <w:r w:rsidRPr="00FA7E03">
              <w:rPr>
                <w:lang w:val="en-GB" w:eastAsia="en-GB"/>
              </w:rPr>
              <w:t>Unit</w:t>
            </w:r>
          </w:p>
        </w:tc>
        <w:tc>
          <w:tcPr>
            <w:tcW w:w="1350" w:type="dxa"/>
            <w:tcBorders>
              <w:top w:val="nil"/>
              <w:left w:val="nil"/>
              <w:bottom w:val="single" w:sz="4" w:space="0" w:color="auto"/>
              <w:right w:val="single" w:sz="4" w:space="0" w:color="auto"/>
            </w:tcBorders>
            <w:shd w:val="clear" w:color="auto" w:fill="D9D9D9" w:themeFill="background1" w:themeFillShade="D9"/>
            <w:vAlign w:val="center"/>
            <w:hideMark/>
          </w:tcPr>
          <w:p w14:paraId="66A636AB" w14:textId="77777777" w:rsidR="00FB003A" w:rsidRPr="00FA7E03" w:rsidRDefault="00FB003A" w:rsidP="006C0F37">
            <w:pPr>
              <w:pStyle w:val="MDPI42tablebody"/>
              <w:rPr>
                <w:lang w:val="en-GB" w:eastAsia="en-GB"/>
              </w:rPr>
            </w:pPr>
            <w:r w:rsidRPr="00FA7E03">
              <w:rPr>
                <w:lang w:val="en-GB" w:eastAsia="en-GB"/>
              </w:rPr>
              <w:t>Medium Strength</w:t>
            </w:r>
          </w:p>
        </w:tc>
        <w:tc>
          <w:tcPr>
            <w:tcW w:w="1620" w:type="dxa"/>
            <w:tcBorders>
              <w:top w:val="nil"/>
              <w:left w:val="nil"/>
              <w:bottom w:val="single" w:sz="4" w:space="0" w:color="auto"/>
              <w:right w:val="single" w:sz="4" w:space="0" w:color="auto"/>
            </w:tcBorders>
            <w:shd w:val="clear" w:color="auto" w:fill="D9D9D9" w:themeFill="background1" w:themeFillShade="D9"/>
            <w:vAlign w:val="center"/>
            <w:hideMark/>
          </w:tcPr>
          <w:p w14:paraId="118C32CA" w14:textId="77777777" w:rsidR="00FB003A" w:rsidRPr="00FA7E03" w:rsidRDefault="00FB003A" w:rsidP="006C0F37">
            <w:pPr>
              <w:pStyle w:val="MDPI42tablebody"/>
              <w:rPr>
                <w:lang w:val="en-GB" w:eastAsia="en-GB"/>
              </w:rPr>
            </w:pPr>
            <w:r w:rsidRPr="00FA7E03">
              <w:rPr>
                <w:lang w:val="en-GB" w:eastAsia="en-GB"/>
              </w:rPr>
              <w:t>Low Pollutant Load with Laundry</w:t>
            </w:r>
          </w:p>
        </w:tc>
        <w:tc>
          <w:tcPr>
            <w:tcW w:w="1890" w:type="dxa"/>
            <w:tcBorders>
              <w:top w:val="nil"/>
              <w:left w:val="nil"/>
              <w:bottom w:val="single" w:sz="4" w:space="0" w:color="auto"/>
              <w:right w:val="single" w:sz="4" w:space="0" w:color="auto"/>
            </w:tcBorders>
            <w:shd w:val="clear" w:color="auto" w:fill="D9D9D9" w:themeFill="background1" w:themeFillShade="D9"/>
            <w:vAlign w:val="center"/>
            <w:hideMark/>
          </w:tcPr>
          <w:p w14:paraId="4A851BBD" w14:textId="77777777" w:rsidR="00FB003A" w:rsidRPr="00FA7E03" w:rsidRDefault="00FB003A" w:rsidP="006C0F37">
            <w:pPr>
              <w:pStyle w:val="MDPI42tablebody"/>
              <w:rPr>
                <w:lang w:val="en-GB" w:eastAsia="en-GB"/>
              </w:rPr>
            </w:pPr>
            <w:r w:rsidRPr="00FA7E03">
              <w:rPr>
                <w:lang w:eastAsia="en-GB"/>
              </w:rPr>
              <w:t>Effluent Quality for Unrestricted Urban Use</w:t>
            </w:r>
          </w:p>
        </w:tc>
      </w:tr>
      <w:tr w:rsidR="00FB003A" w:rsidRPr="00FA7E03" w14:paraId="6911505D" w14:textId="77777777" w:rsidTr="00A8454E">
        <w:trPr>
          <w:trHeight w:val="300"/>
          <w:jc w:val="center"/>
        </w:trPr>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51C0C00" w14:textId="77777777" w:rsidR="00FB003A" w:rsidRPr="00FA7E03" w:rsidRDefault="00FB003A" w:rsidP="006C0F37">
            <w:pPr>
              <w:pStyle w:val="MDPI42tablebody"/>
              <w:rPr>
                <w:lang w:val="en-GB" w:eastAsia="en-GB"/>
              </w:rPr>
            </w:pPr>
            <w:r w:rsidRPr="00FA7E03">
              <w:rPr>
                <w:lang w:val="en-GB" w:eastAsia="en-GB"/>
              </w:rPr>
              <w:t>Suspended Solids</w:t>
            </w:r>
          </w:p>
        </w:tc>
        <w:tc>
          <w:tcPr>
            <w:tcW w:w="990" w:type="dxa"/>
            <w:tcBorders>
              <w:top w:val="nil"/>
              <w:left w:val="nil"/>
              <w:bottom w:val="single" w:sz="4" w:space="0" w:color="auto"/>
              <w:right w:val="single" w:sz="4" w:space="0" w:color="auto"/>
            </w:tcBorders>
            <w:shd w:val="clear" w:color="000000" w:fill="FFFFFF"/>
            <w:vAlign w:val="center"/>
            <w:hideMark/>
          </w:tcPr>
          <w:p w14:paraId="200506C9" w14:textId="77777777" w:rsidR="00FB003A" w:rsidRPr="00FA7E03" w:rsidRDefault="00FB003A" w:rsidP="006C0F37">
            <w:pPr>
              <w:pStyle w:val="MDPI42tablebody"/>
              <w:rPr>
                <w:lang w:val="en-GB" w:eastAsia="en-GB"/>
              </w:rPr>
            </w:pPr>
            <w:r w:rsidRPr="00FA7E03">
              <w:rPr>
                <w:lang w:val="en-GB" w:eastAsia="en-GB"/>
              </w:rPr>
              <w:t>mg/L</w:t>
            </w:r>
          </w:p>
        </w:tc>
        <w:tc>
          <w:tcPr>
            <w:tcW w:w="1350" w:type="dxa"/>
            <w:tcBorders>
              <w:top w:val="nil"/>
              <w:left w:val="nil"/>
              <w:bottom w:val="single" w:sz="4" w:space="0" w:color="auto"/>
              <w:right w:val="single" w:sz="4" w:space="0" w:color="auto"/>
            </w:tcBorders>
            <w:shd w:val="clear" w:color="000000" w:fill="FFFFFF"/>
            <w:noWrap/>
            <w:vAlign w:val="center"/>
            <w:hideMark/>
          </w:tcPr>
          <w:p w14:paraId="7BE21BFE" w14:textId="77777777" w:rsidR="00FB003A" w:rsidRPr="00FA7E03" w:rsidRDefault="00FB003A" w:rsidP="006C0F37">
            <w:pPr>
              <w:pStyle w:val="MDPI42tablebody"/>
              <w:rPr>
                <w:lang w:val="en-GB" w:eastAsia="en-GB"/>
              </w:rPr>
            </w:pPr>
            <w:r w:rsidRPr="00FA7E03">
              <w:rPr>
                <w:lang w:val="en-GB" w:eastAsia="en-GB"/>
              </w:rPr>
              <w:t>220</w:t>
            </w:r>
          </w:p>
        </w:tc>
        <w:tc>
          <w:tcPr>
            <w:tcW w:w="1620" w:type="dxa"/>
            <w:tcBorders>
              <w:top w:val="nil"/>
              <w:left w:val="nil"/>
              <w:bottom w:val="single" w:sz="4" w:space="0" w:color="auto"/>
              <w:right w:val="single" w:sz="4" w:space="0" w:color="auto"/>
            </w:tcBorders>
            <w:shd w:val="clear" w:color="000000" w:fill="FFFFFF"/>
            <w:noWrap/>
            <w:vAlign w:val="center"/>
            <w:hideMark/>
          </w:tcPr>
          <w:p w14:paraId="2C58CA59" w14:textId="77777777" w:rsidR="00FB003A" w:rsidRPr="00FA7E03" w:rsidRDefault="00FB003A" w:rsidP="006C0F37">
            <w:pPr>
              <w:pStyle w:val="MDPI42tablebody"/>
              <w:rPr>
                <w:lang w:val="en-GB" w:eastAsia="en-GB"/>
              </w:rPr>
            </w:pPr>
            <w:r w:rsidRPr="00FA7E03">
              <w:rPr>
                <w:lang w:val="en-GB" w:eastAsia="en-GB"/>
              </w:rPr>
              <w:t>94</w:t>
            </w:r>
          </w:p>
        </w:tc>
        <w:tc>
          <w:tcPr>
            <w:tcW w:w="1890" w:type="dxa"/>
            <w:tcBorders>
              <w:top w:val="nil"/>
              <w:left w:val="nil"/>
              <w:bottom w:val="single" w:sz="4" w:space="0" w:color="auto"/>
              <w:right w:val="single" w:sz="4" w:space="0" w:color="auto"/>
            </w:tcBorders>
            <w:shd w:val="clear" w:color="000000" w:fill="FFFFFF"/>
            <w:noWrap/>
            <w:vAlign w:val="center"/>
            <w:hideMark/>
          </w:tcPr>
          <w:p w14:paraId="65578189" w14:textId="77777777" w:rsidR="00FB003A" w:rsidRPr="00FA7E03" w:rsidRDefault="00FB003A" w:rsidP="006C0F37">
            <w:pPr>
              <w:pStyle w:val="MDPI42tablebody"/>
              <w:rPr>
                <w:lang w:val="en-GB" w:eastAsia="en-GB"/>
              </w:rPr>
            </w:pPr>
            <w:r w:rsidRPr="00FA7E03">
              <w:rPr>
                <w:lang w:eastAsia="en-GB"/>
              </w:rPr>
              <w:t>&lt;5</w:t>
            </w:r>
          </w:p>
        </w:tc>
      </w:tr>
      <w:tr w:rsidR="00FB003A" w:rsidRPr="00FA7E03" w14:paraId="3AA2CA16" w14:textId="77777777" w:rsidTr="00A8454E">
        <w:trPr>
          <w:trHeight w:val="300"/>
          <w:jc w:val="center"/>
        </w:trPr>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5844F9B1" w14:textId="77777777" w:rsidR="00FB003A" w:rsidRPr="00FA7E03" w:rsidRDefault="00FB003A" w:rsidP="006C0F37">
            <w:pPr>
              <w:pStyle w:val="MDPI42tablebody"/>
              <w:rPr>
                <w:lang w:val="en-GB" w:eastAsia="en-GB"/>
              </w:rPr>
            </w:pPr>
            <w:r w:rsidRPr="00FA7E03">
              <w:rPr>
                <w:lang w:val="en-GB" w:eastAsia="en-GB"/>
              </w:rPr>
              <w:t>Volatile Solids</w:t>
            </w:r>
          </w:p>
        </w:tc>
        <w:tc>
          <w:tcPr>
            <w:tcW w:w="990" w:type="dxa"/>
            <w:tcBorders>
              <w:top w:val="nil"/>
              <w:left w:val="nil"/>
              <w:bottom w:val="single" w:sz="4" w:space="0" w:color="auto"/>
              <w:right w:val="single" w:sz="4" w:space="0" w:color="auto"/>
            </w:tcBorders>
            <w:shd w:val="clear" w:color="000000" w:fill="FFFFFF"/>
            <w:vAlign w:val="center"/>
            <w:hideMark/>
          </w:tcPr>
          <w:p w14:paraId="692BE971" w14:textId="77777777" w:rsidR="00FB003A" w:rsidRPr="00FA7E03" w:rsidRDefault="00FB003A" w:rsidP="006C0F37">
            <w:pPr>
              <w:pStyle w:val="MDPI42tablebody"/>
              <w:rPr>
                <w:lang w:val="en-GB" w:eastAsia="en-GB"/>
              </w:rPr>
            </w:pPr>
            <w:r w:rsidRPr="00FA7E03">
              <w:rPr>
                <w:lang w:val="en-GB" w:eastAsia="en-GB"/>
              </w:rPr>
              <w:t>%</w:t>
            </w:r>
          </w:p>
        </w:tc>
        <w:tc>
          <w:tcPr>
            <w:tcW w:w="1350" w:type="dxa"/>
            <w:tcBorders>
              <w:top w:val="nil"/>
              <w:left w:val="nil"/>
              <w:bottom w:val="single" w:sz="4" w:space="0" w:color="auto"/>
              <w:right w:val="single" w:sz="4" w:space="0" w:color="auto"/>
            </w:tcBorders>
            <w:shd w:val="clear" w:color="000000" w:fill="FFFFFF"/>
            <w:noWrap/>
            <w:vAlign w:val="center"/>
            <w:hideMark/>
          </w:tcPr>
          <w:p w14:paraId="54A794B4" w14:textId="77777777" w:rsidR="00FB003A" w:rsidRPr="00FA7E03" w:rsidRDefault="00FB003A" w:rsidP="006C0F37">
            <w:pPr>
              <w:pStyle w:val="MDPI42tablebody"/>
              <w:rPr>
                <w:lang w:val="en-GB" w:eastAsia="en-GB"/>
              </w:rPr>
            </w:pPr>
            <w:r w:rsidRPr="00FA7E03">
              <w:rPr>
                <w:lang w:val="en-GB" w:eastAsia="en-GB"/>
              </w:rPr>
              <w:t>80</w:t>
            </w:r>
          </w:p>
        </w:tc>
        <w:tc>
          <w:tcPr>
            <w:tcW w:w="1620" w:type="dxa"/>
            <w:tcBorders>
              <w:top w:val="nil"/>
              <w:left w:val="nil"/>
              <w:bottom w:val="single" w:sz="4" w:space="0" w:color="auto"/>
              <w:right w:val="single" w:sz="4" w:space="0" w:color="auto"/>
            </w:tcBorders>
            <w:shd w:val="clear" w:color="000000" w:fill="FFFFFF"/>
            <w:noWrap/>
            <w:vAlign w:val="center"/>
            <w:hideMark/>
          </w:tcPr>
          <w:p w14:paraId="3C009282" w14:textId="77777777" w:rsidR="00FB003A" w:rsidRPr="00FA7E03" w:rsidRDefault="00FB003A" w:rsidP="006C0F37">
            <w:pPr>
              <w:pStyle w:val="MDPI42tablebody"/>
              <w:rPr>
                <w:lang w:val="en-GB" w:eastAsia="en-GB"/>
              </w:rPr>
            </w:pPr>
            <w:r w:rsidRPr="00FA7E03">
              <w:rPr>
                <w:lang w:val="en-GB" w:eastAsia="en-GB"/>
              </w:rPr>
              <w:t>47</w:t>
            </w:r>
          </w:p>
        </w:tc>
        <w:tc>
          <w:tcPr>
            <w:tcW w:w="1890" w:type="dxa"/>
            <w:tcBorders>
              <w:top w:val="nil"/>
              <w:left w:val="nil"/>
              <w:bottom w:val="single" w:sz="4" w:space="0" w:color="auto"/>
              <w:right w:val="single" w:sz="4" w:space="0" w:color="auto"/>
            </w:tcBorders>
            <w:shd w:val="clear" w:color="000000" w:fill="FFFFFF"/>
            <w:noWrap/>
            <w:vAlign w:val="center"/>
            <w:hideMark/>
          </w:tcPr>
          <w:p w14:paraId="7D016C40" w14:textId="77777777" w:rsidR="00FB003A" w:rsidRPr="00FA7E03" w:rsidRDefault="00FB003A" w:rsidP="006C0F37">
            <w:pPr>
              <w:pStyle w:val="MDPI42tablebody"/>
              <w:rPr>
                <w:lang w:val="en-GB" w:eastAsia="en-GB"/>
              </w:rPr>
            </w:pPr>
            <w:r w:rsidRPr="00FA7E03">
              <w:rPr>
                <w:lang w:eastAsia="en-GB"/>
              </w:rPr>
              <w:t>-</w:t>
            </w:r>
          </w:p>
        </w:tc>
      </w:tr>
      <w:tr w:rsidR="00FB003A" w:rsidRPr="00FA7E03" w14:paraId="7476A114" w14:textId="77777777" w:rsidTr="00A8454E">
        <w:trPr>
          <w:trHeight w:val="330"/>
          <w:jc w:val="center"/>
        </w:trPr>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122F8B22" w14:textId="77777777" w:rsidR="00FB003A" w:rsidRPr="00FA7E03" w:rsidRDefault="00FB003A" w:rsidP="006C0F37">
            <w:pPr>
              <w:pStyle w:val="MDPI42tablebody"/>
              <w:rPr>
                <w:lang w:val="en-GB" w:eastAsia="en-GB"/>
              </w:rPr>
            </w:pPr>
            <w:r w:rsidRPr="00FA7E03">
              <w:rPr>
                <w:lang w:val="en-GB" w:eastAsia="en-GB"/>
              </w:rPr>
              <w:t>cBOD</w:t>
            </w:r>
            <w:r w:rsidRPr="00FA7E03">
              <w:rPr>
                <w:vertAlign w:val="subscript"/>
                <w:lang w:val="en-GB" w:eastAsia="en-GB"/>
              </w:rPr>
              <w:t>5</w:t>
            </w:r>
          </w:p>
        </w:tc>
        <w:tc>
          <w:tcPr>
            <w:tcW w:w="990" w:type="dxa"/>
            <w:tcBorders>
              <w:top w:val="nil"/>
              <w:left w:val="nil"/>
              <w:bottom w:val="single" w:sz="4" w:space="0" w:color="auto"/>
              <w:right w:val="single" w:sz="4" w:space="0" w:color="auto"/>
            </w:tcBorders>
            <w:shd w:val="clear" w:color="000000" w:fill="FFFFFF"/>
            <w:vAlign w:val="center"/>
            <w:hideMark/>
          </w:tcPr>
          <w:p w14:paraId="44F9425C" w14:textId="77777777" w:rsidR="00FB003A" w:rsidRPr="00FA7E03" w:rsidRDefault="00FB003A" w:rsidP="006C0F37">
            <w:pPr>
              <w:pStyle w:val="MDPI42tablebody"/>
              <w:rPr>
                <w:lang w:val="en-GB" w:eastAsia="en-GB"/>
              </w:rPr>
            </w:pPr>
            <w:r w:rsidRPr="00FA7E03">
              <w:rPr>
                <w:lang w:val="en-GB" w:eastAsia="en-GB"/>
              </w:rPr>
              <w:t>mg/L</w:t>
            </w:r>
          </w:p>
        </w:tc>
        <w:tc>
          <w:tcPr>
            <w:tcW w:w="1350" w:type="dxa"/>
            <w:tcBorders>
              <w:top w:val="nil"/>
              <w:left w:val="nil"/>
              <w:bottom w:val="single" w:sz="4" w:space="0" w:color="auto"/>
              <w:right w:val="single" w:sz="4" w:space="0" w:color="auto"/>
            </w:tcBorders>
            <w:shd w:val="clear" w:color="000000" w:fill="FFFFFF"/>
            <w:noWrap/>
            <w:vAlign w:val="center"/>
            <w:hideMark/>
          </w:tcPr>
          <w:p w14:paraId="2973A74E" w14:textId="77777777" w:rsidR="00FB003A" w:rsidRPr="00FA7E03" w:rsidRDefault="00FB003A" w:rsidP="006C0F37">
            <w:pPr>
              <w:pStyle w:val="MDPI42tablebody"/>
              <w:rPr>
                <w:lang w:val="en-GB" w:eastAsia="en-GB"/>
              </w:rPr>
            </w:pPr>
            <w:r w:rsidRPr="00FA7E03">
              <w:rPr>
                <w:lang w:val="en-GB" w:eastAsia="en-GB"/>
              </w:rPr>
              <w:t>200</w:t>
            </w:r>
          </w:p>
        </w:tc>
        <w:tc>
          <w:tcPr>
            <w:tcW w:w="1620" w:type="dxa"/>
            <w:tcBorders>
              <w:top w:val="nil"/>
              <w:left w:val="nil"/>
              <w:bottom w:val="single" w:sz="4" w:space="0" w:color="auto"/>
              <w:right w:val="single" w:sz="4" w:space="0" w:color="auto"/>
            </w:tcBorders>
            <w:shd w:val="clear" w:color="000000" w:fill="FFFFFF"/>
            <w:noWrap/>
            <w:vAlign w:val="center"/>
            <w:hideMark/>
          </w:tcPr>
          <w:p w14:paraId="54E613AE" w14:textId="77777777" w:rsidR="00FB003A" w:rsidRPr="00FA7E03" w:rsidRDefault="00FB003A" w:rsidP="006C0F37">
            <w:pPr>
              <w:pStyle w:val="MDPI42tablebody"/>
              <w:rPr>
                <w:lang w:val="en-GB" w:eastAsia="en-GB"/>
              </w:rPr>
            </w:pPr>
            <w:r w:rsidRPr="00FA7E03">
              <w:rPr>
                <w:lang w:val="en-GB" w:eastAsia="en-GB"/>
              </w:rPr>
              <w:t>170</w:t>
            </w:r>
          </w:p>
        </w:tc>
        <w:tc>
          <w:tcPr>
            <w:tcW w:w="1890" w:type="dxa"/>
            <w:tcBorders>
              <w:top w:val="nil"/>
              <w:left w:val="nil"/>
              <w:bottom w:val="single" w:sz="4" w:space="0" w:color="auto"/>
              <w:right w:val="single" w:sz="4" w:space="0" w:color="auto"/>
            </w:tcBorders>
            <w:shd w:val="clear" w:color="000000" w:fill="FFFFFF"/>
            <w:noWrap/>
            <w:vAlign w:val="center"/>
            <w:hideMark/>
          </w:tcPr>
          <w:p w14:paraId="198DEAD5" w14:textId="77777777" w:rsidR="00FB003A" w:rsidRPr="00FA7E03" w:rsidRDefault="00FB003A" w:rsidP="006C0F37">
            <w:pPr>
              <w:pStyle w:val="MDPI42tablebody"/>
              <w:rPr>
                <w:lang w:val="en-GB" w:eastAsia="en-GB"/>
              </w:rPr>
            </w:pPr>
            <w:r w:rsidRPr="00FA7E03">
              <w:rPr>
                <w:lang w:eastAsia="en-GB"/>
              </w:rPr>
              <w:t>-</w:t>
            </w:r>
          </w:p>
        </w:tc>
      </w:tr>
      <w:tr w:rsidR="00FB003A" w:rsidRPr="00FA7E03" w14:paraId="7BC0C577" w14:textId="77777777" w:rsidTr="00A8454E">
        <w:trPr>
          <w:trHeight w:val="330"/>
          <w:jc w:val="center"/>
        </w:trPr>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60E62D9" w14:textId="77777777" w:rsidR="00FB003A" w:rsidRPr="00FA7E03" w:rsidRDefault="00FB003A" w:rsidP="006C0F37">
            <w:pPr>
              <w:pStyle w:val="MDPI42tablebody"/>
              <w:rPr>
                <w:lang w:val="en-GB" w:eastAsia="en-GB"/>
              </w:rPr>
            </w:pPr>
            <w:r w:rsidRPr="00FA7E03">
              <w:rPr>
                <w:lang w:val="en-GB" w:eastAsia="en-GB"/>
              </w:rPr>
              <w:t>BOD</w:t>
            </w:r>
            <w:r w:rsidRPr="00FA7E03">
              <w:rPr>
                <w:vertAlign w:val="subscript"/>
                <w:lang w:val="en-GB" w:eastAsia="en-GB"/>
              </w:rPr>
              <w:t>5</w:t>
            </w:r>
          </w:p>
        </w:tc>
        <w:tc>
          <w:tcPr>
            <w:tcW w:w="990" w:type="dxa"/>
            <w:tcBorders>
              <w:top w:val="nil"/>
              <w:left w:val="nil"/>
              <w:bottom w:val="single" w:sz="4" w:space="0" w:color="auto"/>
              <w:right w:val="single" w:sz="4" w:space="0" w:color="auto"/>
            </w:tcBorders>
            <w:shd w:val="clear" w:color="000000" w:fill="FFFFFF"/>
            <w:vAlign w:val="center"/>
            <w:hideMark/>
          </w:tcPr>
          <w:p w14:paraId="70F2C591" w14:textId="77777777" w:rsidR="00FB003A" w:rsidRPr="00FA7E03" w:rsidRDefault="00FB003A" w:rsidP="006C0F37">
            <w:pPr>
              <w:pStyle w:val="MDPI42tablebody"/>
              <w:rPr>
                <w:lang w:val="en-GB" w:eastAsia="en-GB"/>
              </w:rPr>
            </w:pPr>
            <w:r w:rsidRPr="00FA7E03">
              <w:rPr>
                <w:lang w:val="en-GB" w:eastAsia="en-GB"/>
              </w:rPr>
              <w:t>mg/L</w:t>
            </w:r>
          </w:p>
        </w:tc>
        <w:tc>
          <w:tcPr>
            <w:tcW w:w="1350" w:type="dxa"/>
            <w:tcBorders>
              <w:top w:val="nil"/>
              <w:left w:val="nil"/>
              <w:bottom w:val="single" w:sz="4" w:space="0" w:color="auto"/>
              <w:right w:val="single" w:sz="4" w:space="0" w:color="auto"/>
            </w:tcBorders>
            <w:shd w:val="clear" w:color="000000" w:fill="FFFFFF"/>
            <w:noWrap/>
            <w:vAlign w:val="center"/>
            <w:hideMark/>
          </w:tcPr>
          <w:p w14:paraId="2C92485C" w14:textId="77777777" w:rsidR="00FB003A" w:rsidRPr="00FA7E03" w:rsidRDefault="00FB003A" w:rsidP="006C0F37">
            <w:pPr>
              <w:pStyle w:val="MDPI42tablebody"/>
              <w:rPr>
                <w:lang w:val="en-GB" w:eastAsia="en-GB"/>
              </w:rPr>
            </w:pPr>
            <w:r w:rsidRPr="00FA7E03">
              <w:rPr>
                <w:lang w:val="en-GB" w:eastAsia="en-GB"/>
              </w:rPr>
              <w:t>240</w:t>
            </w:r>
          </w:p>
        </w:tc>
        <w:tc>
          <w:tcPr>
            <w:tcW w:w="1620" w:type="dxa"/>
            <w:tcBorders>
              <w:top w:val="nil"/>
              <w:left w:val="nil"/>
              <w:bottom w:val="single" w:sz="4" w:space="0" w:color="auto"/>
              <w:right w:val="single" w:sz="4" w:space="0" w:color="auto"/>
            </w:tcBorders>
            <w:shd w:val="clear" w:color="000000" w:fill="FFFFFF"/>
            <w:noWrap/>
            <w:vAlign w:val="center"/>
            <w:hideMark/>
          </w:tcPr>
          <w:p w14:paraId="02EEAE7E" w14:textId="77777777" w:rsidR="00FB003A" w:rsidRPr="00FA7E03" w:rsidRDefault="00FB003A" w:rsidP="006C0F37">
            <w:pPr>
              <w:pStyle w:val="MDPI42tablebody"/>
              <w:rPr>
                <w:lang w:val="en-GB" w:eastAsia="en-GB"/>
              </w:rPr>
            </w:pPr>
            <w:r w:rsidRPr="00FA7E03">
              <w:rPr>
                <w:lang w:val="en-GB" w:eastAsia="en-GB"/>
              </w:rPr>
              <w:t>190</w:t>
            </w:r>
          </w:p>
        </w:tc>
        <w:tc>
          <w:tcPr>
            <w:tcW w:w="1890" w:type="dxa"/>
            <w:tcBorders>
              <w:top w:val="nil"/>
              <w:left w:val="nil"/>
              <w:bottom w:val="single" w:sz="4" w:space="0" w:color="auto"/>
              <w:right w:val="single" w:sz="4" w:space="0" w:color="auto"/>
            </w:tcBorders>
            <w:shd w:val="clear" w:color="000000" w:fill="FFFFFF"/>
            <w:noWrap/>
            <w:vAlign w:val="center"/>
            <w:hideMark/>
          </w:tcPr>
          <w:p w14:paraId="19A8CCAD" w14:textId="77777777" w:rsidR="00FB003A" w:rsidRPr="00FA7E03" w:rsidRDefault="00FB003A" w:rsidP="006C0F37">
            <w:pPr>
              <w:pStyle w:val="MDPI42tablebody"/>
              <w:rPr>
                <w:lang w:val="en-GB" w:eastAsia="en-GB"/>
              </w:rPr>
            </w:pPr>
            <w:r w:rsidRPr="00FA7E03">
              <w:rPr>
                <w:lang w:eastAsia="en-GB"/>
              </w:rPr>
              <w:t>&lt;10</w:t>
            </w:r>
          </w:p>
        </w:tc>
      </w:tr>
      <w:tr w:rsidR="00FB003A" w:rsidRPr="00FA7E03" w14:paraId="337B56A0" w14:textId="77777777" w:rsidTr="00A8454E">
        <w:trPr>
          <w:trHeight w:val="300"/>
          <w:jc w:val="center"/>
        </w:trPr>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2D64550D" w14:textId="77777777" w:rsidR="00FB003A" w:rsidRPr="00FA7E03" w:rsidRDefault="00FB003A" w:rsidP="006C0F37">
            <w:pPr>
              <w:pStyle w:val="MDPI42tablebody"/>
              <w:rPr>
                <w:lang w:val="en-GB" w:eastAsia="en-GB"/>
              </w:rPr>
            </w:pPr>
            <w:r w:rsidRPr="00FA7E03">
              <w:rPr>
                <w:lang w:val="en-GB" w:eastAsia="en-GB"/>
              </w:rPr>
              <w:t>COD</w:t>
            </w:r>
          </w:p>
        </w:tc>
        <w:tc>
          <w:tcPr>
            <w:tcW w:w="990" w:type="dxa"/>
            <w:tcBorders>
              <w:top w:val="nil"/>
              <w:left w:val="nil"/>
              <w:bottom w:val="single" w:sz="4" w:space="0" w:color="auto"/>
              <w:right w:val="single" w:sz="4" w:space="0" w:color="auto"/>
            </w:tcBorders>
            <w:shd w:val="clear" w:color="000000" w:fill="FFFFFF"/>
            <w:vAlign w:val="center"/>
            <w:hideMark/>
          </w:tcPr>
          <w:p w14:paraId="7D1FA012" w14:textId="77777777" w:rsidR="00FB003A" w:rsidRPr="00FA7E03" w:rsidRDefault="00FB003A" w:rsidP="006C0F37">
            <w:pPr>
              <w:pStyle w:val="MDPI42tablebody"/>
              <w:rPr>
                <w:lang w:val="en-GB" w:eastAsia="en-GB"/>
              </w:rPr>
            </w:pPr>
            <w:r w:rsidRPr="00FA7E03">
              <w:rPr>
                <w:lang w:val="en-GB" w:eastAsia="en-GB"/>
              </w:rPr>
              <w:t>mg/L</w:t>
            </w:r>
          </w:p>
        </w:tc>
        <w:tc>
          <w:tcPr>
            <w:tcW w:w="1350" w:type="dxa"/>
            <w:tcBorders>
              <w:top w:val="nil"/>
              <w:left w:val="nil"/>
              <w:bottom w:val="single" w:sz="4" w:space="0" w:color="auto"/>
              <w:right w:val="single" w:sz="4" w:space="0" w:color="auto"/>
            </w:tcBorders>
            <w:shd w:val="clear" w:color="000000" w:fill="FFFFFF"/>
            <w:noWrap/>
            <w:vAlign w:val="center"/>
            <w:hideMark/>
          </w:tcPr>
          <w:p w14:paraId="414CD643" w14:textId="77777777" w:rsidR="00FB003A" w:rsidRPr="00FA7E03" w:rsidRDefault="00FB003A" w:rsidP="006C0F37">
            <w:pPr>
              <w:pStyle w:val="MDPI42tablebody"/>
              <w:rPr>
                <w:lang w:val="en-GB" w:eastAsia="en-GB"/>
              </w:rPr>
            </w:pPr>
            <w:r w:rsidRPr="00FA7E03">
              <w:rPr>
                <w:lang w:val="en-GB" w:eastAsia="en-GB"/>
              </w:rPr>
              <w:t>510</w:t>
            </w:r>
          </w:p>
        </w:tc>
        <w:tc>
          <w:tcPr>
            <w:tcW w:w="1620" w:type="dxa"/>
            <w:tcBorders>
              <w:top w:val="nil"/>
              <w:left w:val="nil"/>
              <w:bottom w:val="single" w:sz="4" w:space="0" w:color="auto"/>
              <w:right w:val="single" w:sz="4" w:space="0" w:color="auto"/>
            </w:tcBorders>
            <w:shd w:val="clear" w:color="000000" w:fill="FFFFFF"/>
            <w:noWrap/>
            <w:vAlign w:val="center"/>
            <w:hideMark/>
          </w:tcPr>
          <w:p w14:paraId="3BC4AEC4" w14:textId="77777777" w:rsidR="00FB003A" w:rsidRPr="00FA7E03" w:rsidRDefault="00FB003A" w:rsidP="006C0F37">
            <w:pPr>
              <w:pStyle w:val="MDPI42tablebody"/>
              <w:rPr>
                <w:lang w:val="en-GB" w:eastAsia="en-GB"/>
              </w:rPr>
            </w:pPr>
            <w:r w:rsidRPr="00FA7E03">
              <w:rPr>
                <w:lang w:val="en-GB" w:eastAsia="en-GB"/>
              </w:rPr>
              <w:t>330</w:t>
            </w:r>
          </w:p>
        </w:tc>
        <w:tc>
          <w:tcPr>
            <w:tcW w:w="1890" w:type="dxa"/>
            <w:tcBorders>
              <w:top w:val="nil"/>
              <w:left w:val="nil"/>
              <w:bottom w:val="single" w:sz="4" w:space="0" w:color="auto"/>
              <w:right w:val="single" w:sz="4" w:space="0" w:color="auto"/>
            </w:tcBorders>
            <w:shd w:val="clear" w:color="000000" w:fill="FFFFFF"/>
            <w:noWrap/>
            <w:vAlign w:val="center"/>
            <w:hideMark/>
          </w:tcPr>
          <w:p w14:paraId="03717AA9" w14:textId="77777777" w:rsidR="00FB003A" w:rsidRPr="00FA7E03" w:rsidRDefault="00FB003A" w:rsidP="006C0F37">
            <w:pPr>
              <w:pStyle w:val="MDPI42tablebody"/>
              <w:rPr>
                <w:lang w:val="en-GB" w:eastAsia="en-GB"/>
              </w:rPr>
            </w:pPr>
            <w:r w:rsidRPr="00FA7E03">
              <w:rPr>
                <w:lang w:eastAsia="en-GB"/>
              </w:rPr>
              <w:t>-</w:t>
            </w:r>
          </w:p>
        </w:tc>
      </w:tr>
      <w:tr w:rsidR="00FB003A" w:rsidRPr="00FA7E03" w14:paraId="5E806163" w14:textId="77777777" w:rsidTr="00A8454E">
        <w:trPr>
          <w:trHeight w:val="300"/>
          <w:jc w:val="center"/>
        </w:trPr>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1DB6F891" w14:textId="77777777" w:rsidR="00FB003A" w:rsidRPr="00FA7E03" w:rsidRDefault="00FB003A" w:rsidP="006C0F37">
            <w:pPr>
              <w:pStyle w:val="MDPI42tablebody"/>
              <w:rPr>
                <w:lang w:val="en-GB" w:eastAsia="en-GB"/>
              </w:rPr>
            </w:pPr>
            <w:r w:rsidRPr="00FA7E03">
              <w:rPr>
                <w:lang w:eastAsia="en-GB"/>
              </w:rPr>
              <w:t>TKN</w:t>
            </w:r>
          </w:p>
        </w:tc>
        <w:tc>
          <w:tcPr>
            <w:tcW w:w="990" w:type="dxa"/>
            <w:tcBorders>
              <w:top w:val="nil"/>
              <w:left w:val="nil"/>
              <w:bottom w:val="single" w:sz="4" w:space="0" w:color="auto"/>
              <w:right w:val="single" w:sz="4" w:space="0" w:color="auto"/>
            </w:tcBorders>
            <w:shd w:val="clear" w:color="000000" w:fill="FFFFFF"/>
            <w:vAlign w:val="center"/>
            <w:hideMark/>
          </w:tcPr>
          <w:p w14:paraId="0F6A8E3F" w14:textId="77777777" w:rsidR="00FB003A" w:rsidRPr="00FA7E03" w:rsidRDefault="00FB003A" w:rsidP="006C0F37">
            <w:pPr>
              <w:pStyle w:val="MDPI42tablebody"/>
              <w:rPr>
                <w:lang w:val="en-GB" w:eastAsia="en-GB"/>
              </w:rPr>
            </w:pPr>
            <w:r w:rsidRPr="00FA7E03">
              <w:rPr>
                <w:lang w:eastAsia="en-GB"/>
              </w:rPr>
              <w:t>mg N/L</w:t>
            </w:r>
          </w:p>
        </w:tc>
        <w:tc>
          <w:tcPr>
            <w:tcW w:w="1350" w:type="dxa"/>
            <w:tcBorders>
              <w:top w:val="nil"/>
              <w:left w:val="nil"/>
              <w:bottom w:val="single" w:sz="4" w:space="0" w:color="auto"/>
              <w:right w:val="single" w:sz="4" w:space="0" w:color="auto"/>
            </w:tcBorders>
            <w:shd w:val="clear" w:color="000000" w:fill="FFFFFF"/>
            <w:noWrap/>
            <w:vAlign w:val="center"/>
            <w:hideMark/>
          </w:tcPr>
          <w:p w14:paraId="05DFC9E0" w14:textId="77777777" w:rsidR="00FB003A" w:rsidRPr="00FA7E03" w:rsidRDefault="00FB003A" w:rsidP="006C0F37">
            <w:pPr>
              <w:pStyle w:val="MDPI42tablebody"/>
              <w:rPr>
                <w:lang w:val="en-GB" w:eastAsia="en-GB"/>
              </w:rPr>
            </w:pPr>
            <w:r w:rsidRPr="00FA7E03">
              <w:rPr>
                <w:lang w:eastAsia="en-GB"/>
              </w:rPr>
              <w:t>35</w:t>
            </w:r>
          </w:p>
        </w:tc>
        <w:tc>
          <w:tcPr>
            <w:tcW w:w="1620" w:type="dxa"/>
            <w:tcBorders>
              <w:top w:val="nil"/>
              <w:left w:val="nil"/>
              <w:bottom w:val="single" w:sz="4" w:space="0" w:color="auto"/>
              <w:right w:val="single" w:sz="4" w:space="0" w:color="auto"/>
            </w:tcBorders>
            <w:shd w:val="clear" w:color="000000" w:fill="FFFFFF"/>
            <w:noWrap/>
            <w:vAlign w:val="center"/>
            <w:hideMark/>
          </w:tcPr>
          <w:p w14:paraId="755058AF" w14:textId="77777777" w:rsidR="00FB003A" w:rsidRPr="00FA7E03" w:rsidRDefault="00FB003A" w:rsidP="006C0F37">
            <w:pPr>
              <w:pStyle w:val="MDPI42tablebody"/>
              <w:rPr>
                <w:lang w:val="en-GB" w:eastAsia="en-GB"/>
              </w:rPr>
            </w:pPr>
            <w:r w:rsidRPr="00FA7E03">
              <w:rPr>
                <w:lang w:eastAsia="en-GB"/>
              </w:rPr>
              <w:t>8.5</w:t>
            </w:r>
          </w:p>
        </w:tc>
        <w:tc>
          <w:tcPr>
            <w:tcW w:w="1890" w:type="dxa"/>
            <w:tcBorders>
              <w:top w:val="nil"/>
              <w:left w:val="nil"/>
              <w:bottom w:val="single" w:sz="4" w:space="0" w:color="auto"/>
              <w:right w:val="single" w:sz="4" w:space="0" w:color="auto"/>
            </w:tcBorders>
            <w:shd w:val="clear" w:color="000000" w:fill="FFFFFF"/>
            <w:noWrap/>
            <w:vAlign w:val="center"/>
            <w:hideMark/>
          </w:tcPr>
          <w:p w14:paraId="26672843" w14:textId="77777777" w:rsidR="00FB003A" w:rsidRPr="00FA7E03" w:rsidRDefault="00FB003A" w:rsidP="006C0F37">
            <w:pPr>
              <w:pStyle w:val="MDPI42tablebody"/>
              <w:rPr>
                <w:lang w:val="en-GB" w:eastAsia="en-GB"/>
              </w:rPr>
            </w:pPr>
            <w:r w:rsidRPr="00FA7E03">
              <w:rPr>
                <w:lang w:eastAsia="en-GB"/>
              </w:rPr>
              <w:t>-</w:t>
            </w:r>
          </w:p>
        </w:tc>
      </w:tr>
      <w:tr w:rsidR="00FB003A" w:rsidRPr="00FA7E03" w14:paraId="50127C76" w14:textId="77777777" w:rsidTr="00A8454E">
        <w:trPr>
          <w:trHeight w:val="300"/>
          <w:jc w:val="center"/>
        </w:trPr>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E250501" w14:textId="77777777" w:rsidR="00FB003A" w:rsidRPr="00FA7E03" w:rsidRDefault="00FB003A" w:rsidP="006C0F37">
            <w:pPr>
              <w:pStyle w:val="MDPI42tablebody"/>
              <w:rPr>
                <w:lang w:val="en-GB" w:eastAsia="en-GB"/>
              </w:rPr>
            </w:pPr>
            <w:r w:rsidRPr="00FA7E03">
              <w:rPr>
                <w:lang w:eastAsia="en-GB"/>
              </w:rPr>
              <w:t>Ammonia</w:t>
            </w:r>
          </w:p>
        </w:tc>
        <w:tc>
          <w:tcPr>
            <w:tcW w:w="990" w:type="dxa"/>
            <w:tcBorders>
              <w:top w:val="nil"/>
              <w:left w:val="nil"/>
              <w:bottom w:val="single" w:sz="4" w:space="0" w:color="auto"/>
              <w:right w:val="single" w:sz="4" w:space="0" w:color="auto"/>
            </w:tcBorders>
            <w:shd w:val="clear" w:color="000000" w:fill="FFFFFF"/>
            <w:vAlign w:val="center"/>
            <w:hideMark/>
          </w:tcPr>
          <w:p w14:paraId="6D3DE2BC" w14:textId="77777777" w:rsidR="00FB003A" w:rsidRPr="00FA7E03" w:rsidRDefault="00FB003A" w:rsidP="006C0F37">
            <w:pPr>
              <w:pStyle w:val="MDPI42tablebody"/>
              <w:rPr>
                <w:lang w:val="en-GB" w:eastAsia="en-GB"/>
              </w:rPr>
            </w:pPr>
            <w:r w:rsidRPr="00FA7E03">
              <w:rPr>
                <w:lang w:eastAsia="en-GB"/>
              </w:rPr>
              <w:t>mg N/L</w:t>
            </w:r>
          </w:p>
        </w:tc>
        <w:tc>
          <w:tcPr>
            <w:tcW w:w="1350" w:type="dxa"/>
            <w:tcBorders>
              <w:top w:val="nil"/>
              <w:left w:val="nil"/>
              <w:bottom w:val="single" w:sz="4" w:space="0" w:color="auto"/>
              <w:right w:val="single" w:sz="4" w:space="0" w:color="auto"/>
            </w:tcBorders>
            <w:shd w:val="clear" w:color="000000" w:fill="FFFFFF"/>
            <w:noWrap/>
            <w:vAlign w:val="center"/>
            <w:hideMark/>
          </w:tcPr>
          <w:p w14:paraId="7A302B5F" w14:textId="77777777" w:rsidR="00FB003A" w:rsidRPr="00FA7E03" w:rsidRDefault="00FB003A" w:rsidP="006C0F37">
            <w:pPr>
              <w:pStyle w:val="MDPI42tablebody"/>
              <w:rPr>
                <w:lang w:val="en-GB" w:eastAsia="en-GB"/>
              </w:rPr>
            </w:pPr>
            <w:r w:rsidRPr="00FA7E03">
              <w:rPr>
                <w:lang w:eastAsia="en-GB"/>
              </w:rPr>
              <w:t>20</w:t>
            </w:r>
          </w:p>
        </w:tc>
        <w:tc>
          <w:tcPr>
            <w:tcW w:w="1620" w:type="dxa"/>
            <w:tcBorders>
              <w:top w:val="nil"/>
              <w:left w:val="nil"/>
              <w:bottom w:val="single" w:sz="4" w:space="0" w:color="auto"/>
              <w:right w:val="single" w:sz="4" w:space="0" w:color="auto"/>
            </w:tcBorders>
            <w:shd w:val="clear" w:color="000000" w:fill="FFFFFF"/>
            <w:noWrap/>
            <w:vAlign w:val="center"/>
            <w:hideMark/>
          </w:tcPr>
          <w:p w14:paraId="24FCDD11" w14:textId="77777777" w:rsidR="00FB003A" w:rsidRPr="00FA7E03" w:rsidRDefault="00FB003A" w:rsidP="006C0F37">
            <w:pPr>
              <w:pStyle w:val="MDPI42tablebody"/>
              <w:rPr>
                <w:lang w:val="en-GB" w:eastAsia="en-GB"/>
              </w:rPr>
            </w:pPr>
            <w:r w:rsidRPr="00FA7E03">
              <w:rPr>
                <w:lang w:eastAsia="en-GB"/>
              </w:rPr>
              <w:t>1.9</w:t>
            </w:r>
          </w:p>
        </w:tc>
        <w:tc>
          <w:tcPr>
            <w:tcW w:w="1890" w:type="dxa"/>
            <w:tcBorders>
              <w:top w:val="nil"/>
              <w:left w:val="nil"/>
              <w:bottom w:val="single" w:sz="4" w:space="0" w:color="auto"/>
              <w:right w:val="single" w:sz="4" w:space="0" w:color="auto"/>
            </w:tcBorders>
            <w:shd w:val="clear" w:color="000000" w:fill="FFFFFF"/>
            <w:noWrap/>
            <w:vAlign w:val="center"/>
            <w:hideMark/>
          </w:tcPr>
          <w:p w14:paraId="13B98AE7" w14:textId="77777777" w:rsidR="00FB003A" w:rsidRPr="00FA7E03" w:rsidRDefault="00FB003A" w:rsidP="006C0F37">
            <w:pPr>
              <w:pStyle w:val="MDPI42tablebody"/>
              <w:rPr>
                <w:lang w:val="en-GB" w:eastAsia="en-GB"/>
              </w:rPr>
            </w:pPr>
            <w:r w:rsidRPr="00FA7E03">
              <w:rPr>
                <w:lang w:eastAsia="en-GB"/>
              </w:rPr>
              <w:t>-</w:t>
            </w:r>
          </w:p>
        </w:tc>
      </w:tr>
      <w:tr w:rsidR="00FB003A" w:rsidRPr="00FA7E03" w14:paraId="1E42D035" w14:textId="77777777" w:rsidTr="00A8454E">
        <w:trPr>
          <w:trHeight w:val="300"/>
          <w:jc w:val="center"/>
        </w:trPr>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03D8BB6" w14:textId="77777777" w:rsidR="00FB003A" w:rsidRPr="00FA7E03" w:rsidRDefault="00FB003A" w:rsidP="006C0F37">
            <w:pPr>
              <w:pStyle w:val="MDPI42tablebody"/>
              <w:rPr>
                <w:lang w:val="en-GB" w:eastAsia="en-GB"/>
              </w:rPr>
            </w:pPr>
            <w:r w:rsidRPr="00FA7E03">
              <w:rPr>
                <w:lang w:eastAsia="en-GB"/>
              </w:rPr>
              <w:t>Nitrite</w:t>
            </w:r>
          </w:p>
        </w:tc>
        <w:tc>
          <w:tcPr>
            <w:tcW w:w="990" w:type="dxa"/>
            <w:tcBorders>
              <w:top w:val="nil"/>
              <w:left w:val="nil"/>
              <w:bottom w:val="single" w:sz="4" w:space="0" w:color="auto"/>
              <w:right w:val="single" w:sz="4" w:space="0" w:color="auto"/>
            </w:tcBorders>
            <w:shd w:val="clear" w:color="000000" w:fill="FFFFFF"/>
            <w:vAlign w:val="center"/>
            <w:hideMark/>
          </w:tcPr>
          <w:p w14:paraId="0425C4F3" w14:textId="77777777" w:rsidR="00FB003A" w:rsidRPr="00FA7E03" w:rsidRDefault="00FB003A" w:rsidP="006C0F37">
            <w:pPr>
              <w:pStyle w:val="MDPI42tablebody"/>
              <w:rPr>
                <w:lang w:val="en-GB" w:eastAsia="en-GB"/>
              </w:rPr>
            </w:pPr>
            <w:r w:rsidRPr="00FA7E03">
              <w:rPr>
                <w:lang w:eastAsia="en-GB"/>
              </w:rPr>
              <w:t>mg N/L</w:t>
            </w:r>
          </w:p>
        </w:tc>
        <w:tc>
          <w:tcPr>
            <w:tcW w:w="1350" w:type="dxa"/>
            <w:tcBorders>
              <w:top w:val="nil"/>
              <w:left w:val="nil"/>
              <w:bottom w:val="single" w:sz="4" w:space="0" w:color="auto"/>
              <w:right w:val="single" w:sz="4" w:space="0" w:color="auto"/>
            </w:tcBorders>
            <w:shd w:val="clear" w:color="000000" w:fill="FFFFFF"/>
            <w:noWrap/>
            <w:vAlign w:val="center"/>
            <w:hideMark/>
          </w:tcPr>
          <w:p w14:paraId="38014D42" w14:textId="77777777" w:rsidR="00FB003A" w:rsidRPr="00FA7E03" w:rsidRDefault="00FB003A" w:rsidP="006C0F37">
            <w:pPr>
              <w:pStyle w:val="MDPI42tablebody"/>
              <w:rPr>
                <w:lang w:val="en-GB" w:eastAsia="en-GB"/>
              </w:rPr>
            </w:pPr>
            <w:r w:rsidRPr="00FA7E03">
              <w:rPr>
                <w:lang w:eastAsia="en-GB"/>
              </w:rPr>
              <w:t>-</w:t>
            </w:r>
          </w:p>
        </w:tc>
        <w:tc>
          <w:tcPr>
            <w:tcW w:w="1620" w:type="dxa"/>
            <w:tcBorders>
              <w:top w:val="nil"/>
              <w:left w:val="nil"/>
              <w:bottom w:val="single" w:sz="4" w:space="0" w:color="auto"/>
              <w:right w:val="single" w:sz="4" w:space="0" w:color="auto"/>
            </w:tcBorders>
            <w:shd w:val="clear" w:color="000000" w:fill="FFFFFF"/>
            <w:noWrap/>
            <w:vAlign w:val="center"/>
            <w:hideMark/>
          </w:tcPr>
          <w:p w14:paraId="24FDB28C" w14:textId="77777777" w:rsidR="00FB003A" w:rsidRPr="00FA7E03" w:rsidRDefault="00FB003A" w:rsidP="006C0F37">
            <w:pPr>
              <w:pStyle w:val="MDPI42tablebody"/>
              <w:rPr>
                <w:lang w:val="en-GB" w:eastAsia="en-GB"/>
              </w:rPr>
            </w:pPr>
            <w:r w:rsidRPr="00FA7E03">
              <w:rPr>
                <w:lang w:eastAsia="en-GB"/>
              </w:rPr>
              <w:t>-</w:t>
            </w:r>
          </w:p>
        </w:tc>
        <w:tc>
          <w:tcPr>
            <w:tcW w:w="1890" w:type="dxa"/>
            <w:tcBorders>
              <w:top w:val="nil"/>
              <w:left w:val="nil"/>
              <w:bottom w:val="single" w:sz="4" w:space="0" w:color="auto"/>
              <w:right w:val="single" w:sz="4" w:space="0" w:color="auto"/>
            </w:tcBorders>
            <w:shd w:val="clear" w:color="000000" w:fill="FFFFFF"/>
            <w:noWrap/>
            <w:vAlign w:val="center"/>
            <w:hideMark/>
          </w:tcPr>
          <w:p w14:paraId="33B768F8" w14:textId="77777777" w:rsidR="00FB003A" w:rsidRPr="00FA7E03" w:rsidRDefault="00FB003A" w:rsidP="006C0F37">
            <w:pPr>
              <w:pStyle w:val="MDPI42tablebody"/>
              <w:rPr>
                <w:lang w:val="en-GB" w:eastAsia="en-GB"/>
              </w:rPr>
            </w:pPr>
            <w:r w:rsidRPr="00FA7E03">
              <w:rPr>
                <w:lang w:eastAsia="en-GB"/>
              </w:rPr>
              <w:t>-</w:t>
            </w:r>
          </w:p>
        </w:tc>
      </w:tr>
      <w:tr w:rsidR="00FB003A" w:rsidRPr="00FA7E03" w14:paraId="34D4EB64" w14:textId="77777777" w:rsidTr="00A8454E">
        <w:trPr>
          <w:trHeight w:val="300"/>
          <w:jc w:val="center"/>
        </w:trPr>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043A3A21" w14:textId="77777777" w:rsidR="00FB003A" w:rsidRPr="00FA7E03" w:rsidRDefault="00FB003A" w:rsidP="006C0F37">
            <w:pPr>
              <w:pStyle w:val="MDPI42tablebody"/>
              <w:rPr>
                <w:lang w:val="en-GB" w:eastAsia="en-GB"/>
              </w:rPr>
            </w:pPr>
            <w:r w:rsidRPr="00FA7E03">
              <w:rPr>
                <w:lang w:eastAsia="en-GB"/>
              </w:rPr>
              <w:t>Nitrate</w:t>
            </w:r>
          </w:p>
        </w:tc>
        <w:tc>
          <w:tcPr>
            <w:tcW w:w="990" w:type="dxa"/>
            <w:tcBorders>
              <w:top w:val="nil"/>
              <w:left w:val="nil"/>
              <w:bottom w:val="single" w:sz="4" w:space="0" w:color="auto"/>
              <w:right w:val="single" w:sz="4" w:space="0" w:color="auto"/>
            </w:tcBorders>
            <w:shd w:val="clear" w:color="000000" w:fill="FFFFFF"/>
            <w:vAlign w:val="center"/>
            <w:hideMark/>
          </w:tcPr>
          <w:p w14:paraId="48D4B24B" w14:textId="77777777" w:rsidR="00FB003A" w:rsidRPr="00FA7E03" w:rsidRDefault="00FB003A" w:rsidP="006C0F37">
            <w:pPr>
              <w:pStyle w:val="MDPI42tablebody"/>
              <w:rPr>
                <w:lang w:val="en-GB" w:eastAsia="en-GB"/>
              </w:rPr>
            </w:pPr>
            <w:r w:rsidRPr="00FA7E03">
              <w:rPr>
                <w:lang w:eastAsia="en-GB"/>
              </w:rPr>
              <w:t>mg N/L</w:t>
            </w:r>
          </w:p>
        </w:tc>
        <w:tc>
          <w:tcPr>
            <w:tcW w:w="1350" w:type="dxa"/>
            <w:tcBorders>
              <w:top w:val="nil"/>
              <w:left w:val="nil"/>
              <w:bottom w:val="single" w:sz="4" w:space="0" w:color="auto"/>
              <w:right w:val="single" w:sz="4" w:space="0" w:color="auto"/>
            </w:tcBorders>
            <w:shd w:val="clear" w:color="000000" w:fill="FFFFFF"/>
            <w:noWrap/>
            <w:vAlign w:val="center"/>
            <w:hideMark/>
          </w:tcPr>
          <w:p w14:paraId="22C8CAD4" w14:textId="77777777" w:rsidR="00FB003A" w:rsidRPr="00FA7E03" w:rsidRDefault="00FB003A" w:rsidP="006C0F37">
            <w:pPr>
              <w:pStyle w:val="MDPI42tablebody"/>
              <w:rPr>
                <w:lang w:val="en-GB" w:eastAsia="en-GB"/>
              </w:rPr>
            </w:pPr>
            <w:r w:rsidRPr="00FA7E03">
              <w:rPr>
                <w:lang w:eastAsia="en-GB"/>
              </w:rPr>
              <w:t>-</w:t>
            </w:r>
          </w:p>
        </w:tc>
        <w:tc>
          <w:tcPr>
            <w:tcW w:w="1620" w:type="dxa"/>
            <w:tcBorders>
              <w:top w:val="nil"/>
              <w:left w:val="nil"/>
              <w:bottom w:val="single" w:sz="4" w:space="0" w:color="auto"/>
              <w:right w:val="single" w:sz="4" w:space="0" w:color="auto"/>
            </w:tcBorders>
            <w:shd w:val="clear" w:color="000000" w:fill="FFFFFF"/>
            <w:noWrap/>
            <w:vAlign w:val="center"/>
            <w:hideMark/>
          </w:tcPr>
          <w:p w14:paraId="0C19E9DB" w14:textId="77777777" w:rsidR="00FB003A" w:rsidRPr="00FA7E03" w:rsidRDefault="00FB003A" w:rsidP="006C0F37">
            <w:pPr>
              <w:pStyle w:val="MDPI42tablebody"/>
              <w:rPr>
                <w:lang w:val="en-GB" w:eastAsia="en-GB"/>
              </w:rPr>
            </w:pPr>
            <w:r w:rsidRPr="00FA7E03">
              <w:rPr>
                <w:lang w:eastAsia="en-GB"/>
              </w:rPr>
              <w:t>0.64</w:t>
            </w:r>
          </w:p>
        </w:tc>
        <w:tc>
          <w:tcPr>
            <w:tcW w:w="1890" w:type="dxa"/>
            <w:tcBorders>
              <w:top w:val="nil"/>
              <w:left w:val="nil"/>
              <w:bottom w:val="single" w:sz="4" w:space="0" w:color="auto"/>
              <w:right w:val="single" w:sz="4" w:space="0" w:color="auto"/>
            </w:tcBorders>
            <w:shd w:val="clear" w:color="000000" w:fill="FFFFFF"/>
            <w:noWrap/>
            <w:vAlign w:val="center"/>
            <w:hideMark/>
          </w:tcPr>
          <w:p w14:paraId="592D2AEF" w14:textId="77777777" w:rsidR="00FB003A" w:rsidRPr="00FA7E03" w:rsidRDefault="00FB003A" w:rsidP="006C0F37">
            <w:pPr>
              <w:pStyle w:val="MDPI42tablebody"/>
              <w:rPr>
                <w:lang w:val="en-GB" w:eastAsia="en-GB"/>
              </w:rPr>
            </w:pPr>
            <w:r w:rsidRPr="00FA7E03">
              <w:rPr>
                <w:lang w:eastAsia="en-GB"/>
              </w:rPr>
              <w:t>-</w:t>
            </w:r>
          </w:p>
        </w:tc>
      </w:tr>
      <w:tr w:rsidR="00FB003A" w:rsidRPr="00FA7E03" w14:paraId="14D98239" w14:textId="77777777" w:rsidTr="00A8454E">
        <w:trPr>
          <w:trHeight w:val="300"/>
          <w:jc w:val="center"/>
        </w:trPr>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675729A0" w14:textId="77777777" w:rsidR="00FB003A" w:rsidRPr="00FA7E03" w:rsidRDefault="00FB003A" w:rsidP="006C0F37">
            <w:pPr>
              <w:pStyle w:val="MDPI42tablebody"/>
              <w:rPr>
                <w:lang w:val="en-GB" w:eastAsia="en-GB"/>
              </w:rPr>
            </w:pPr>
            <w:r w:rsidRPr="00FA7E03">
              <w:rPr>
                <w:lang w:eastAsia="en-GB"/>
              </w:rPr>
              <w:t>Total Phosphorus</w:t>
            </w:r>
          </w:p>
        </w:tc>
        <w:tc>
          <w:tcPr>
            <w:tcW w:w="990" w:type="dxa"/>
            <w:tcBorders>
              <w:top w:val="nil"/>
              <w:left w:val="nil"/>
              <w:bottom w:val="single" w:sz="4" w:space="0" w:color="auto"/>
              <w:right w:val="single" w:sz="4" w:space="0" w:color="auto"/>
            </w:tcBorders>
            <w:shd w:val="clear" w:color="000000" w:fill="FFFFFF"/>
            <w:vAlign w:val="center"/>
            <w:hideMark/>
          </w:tcPr>
          <w:p w14:paraId="15E4D836" w14:textId="77777777" w:rsidR="00FB003A" w:rsidRPr="00FA7E03" w:rsidRDefault="00FB003A" w:rsidP="006C0F37">
            <w:pPr>
              <w:pStyle w:val="MDPI42tablebody"/>
              <w:rPr>
                <w:lang w:val="en-GB" w:eastAsia="en-GB"/>
              </w:rPr>
            </w:pPr>
            <w:r w:rsidRPr="00FA7E03">
              <w:rPr>
                <w:lang w:eastAsia="en-GB"/>
              </w:rPr>
              <w:t>mg P/L</w:t>
            </w:r>
          </w:p>
        </w:tc>
        <w:tc>
          <w:tcPr>
            <w:tcW w:w="1350" w:type="dxa"/>
            <w:tcBorders>
              <w:top w:val="nil"/>
              <w:left w:val="nil"/>
              <w:bottom w:val="single" w:sz="4" w:space="0" w:color="auto"/>
              <w:right w:val="single" w:sz="4" w:space="0" w:color="auto"/>
            </w:tcBorders>
            <w:shd w:val="clear" w:color="000000" w:fill="FFFFFF"/>
            <w:noWrap/>
            <w:vAlign w:val="center"/>
            <w:hideMark/>
          </w:tcPr>
          <w:p w14:paraId="0747577A" w14:textId="77777777" w:rsidR="00FB003A" w:rsidRPr="00FA7E03" w:rsidRDefault="00FB003A" w:rsidP="006C0F37">
            <w:pPr>
              <w:pStyle w:val="MDPI42tablebody"/>
              <w:rPr>
                <w:lang w:val="en-GB" w:eastAsia="en-GB"/>
              </w:rPr>
            </w:pPr>
            <w:r w:rsidRPr="00FA7E03">
              <w:rPr>
                <w:lang w:eastAsia="en-GB"/>
              </w:rPr>
              <w:t>5.6</w:t>
            </w:r>
          </w:p>
        </w:tc>
        <w:tc>
          <w:tcPr>
            <w:tcW w:w="1620" w:type="dxa"/>
            <w:tcBorders>
              <w:top w:val="nil"/>
              <w:left w:val="nil"/>
              <w:bottom w:val="single" w:sz="4" w:space="0" w:color="auto"/>
              <w:right w:val="single" w:sz="4" w:space="0" w:color="auto"/>
            </w:tcBorders>
            <w:shd w:val="clear" w:color="000000" w:fill="FFFFFF"/>
            <w:noWrap/>
            <w:vAlign w:val="center"/>
            <w:hideMark/>
          </w:tcPr>
          <w:p w14:paraId="56F39E36" w14:textId="77777777" w:rsidR="00FB003A" w:rsidRPr="00FA7E03" w:rsidRDefault="00FB003A" w:rsidP="006C0F37">
            <w:pPr>
              <w:pStyle w:val="MDPI42tablebody"/>
              <w:rPr>
                <w:lang w:val="en-GB" w:eastAsia="en-GB"/>
              </w:rPr>
            </w:pPr>
            <w:r w:rsidRPr="00FA7E03">
              <w:rPr>
                <w:lang w:eastAsia="en-GB"/>
              </w:rPr>
              <w:t>1.1</w:t>
            </w:r>
          </w:p>
        </w:tc>
        <w:tc>
          <w:tcPr>
            <w:tcW w:w="1890" w:type="dxa"/>
            <w:tcBorders>
              <w:top w:val="nil"/>
              <w:left w:val="nil"/>
              <w:bottom w:val="single" w:sz="4" w:space="0" w:color="auto"/>
              <w:right w:val="single" w:sz="4" w:space="0" w:color="auto"/>
            </w:tcBorders>
            <w:shd w:val="clear" w:color="000000" w:fill="FFFFFF"/>
            <w:noWrap/>
            <w:vAlign w:val="center"/>
            <w:hideMark/>
          </w:tcPr>
          <w:p w14:paraId="5B0974FA" w14:textId="77777777" w:rsidR="00FB003A" w:rsidRPr="00FA7E03" w:rsidRDefault="00FB003A" w:rsidP="006C0F37">
            <w:pPr>
              <w:pStyle w:val="MDPI42tablebody"/>
              <w:rPr>
                <w:lang w:val="en-GB" w:eastAsia="en-GB"/>
              </w:rPr>
            </w:pPr>
            <w:r w:rsidRPr="00FA7E03">
              <w:rPr>
                <w:lang w:eastAsia="en-GB"/>
              </w:rPr>
              <w:t>-</w:t>
            </w:r>
          </w:p>
        </w:tc>
      </w:tr>
      <w:tr w:rsidR="00FB003A" w:rsidRPr="00FA7E03" w14:paraId="37EA391D" w14:textId="77777777" w:rsidTr="00A8454E">
        <w:trPr>
          <w:trHeight w:val="300"/>
          <w:jc w:val="center"/>
        </w:trPr>
        <w:tc>
          <w:tcPr>
            <w:tcW w:w="1975" w:type="dxa"/>
            <w:tcBorders>
              <w:top w:val="nil"/>
              <w:left w:val="single" w:sz="4" w:space="0" w:color="auto"/>
              <w:bottom w:val="single" w:sz="4" w:space="0" w:color="auto"/>
              <w:right w:val="single" w:sz="4" w:space="0" w:color="auto"/>
            </w:tcBorders>
            <w:shd w:val="clear" w:color="000000" w:fill="FFFFFF"/>
            <w:vAlign w:val="center"/>
            <w:hideMark/>
          </w:tcPr>
          <w:p w14:paraId="776591A8" w14:textId="77777777" w:rsidR="00FB003A" w:rsidRPr="00FA7E03" w:rsidRDefault="00FB003A" w:rsidP="006C0F37">
            <w:pPr>
              <w:pStyle w:val="MDPI42tablebody"/>
              <w:rPr>
                <w:lang w:val="en-GB" w:eastAsia="en-GB"/>
              </w:rPr>
            </w:pPr>
            <w:r w:rsidRPr="00FA7E03">
              <w:rPr>
                <w:lang w:eastAsia="en-GB"/>
              </w:rPr>
              <w:t>Chlorine Residual</w:t>
            </w:r>
          </w:p>
        </w:tc>
        <w:tc>
          <w:tcPr>
            <w:tcW w:w="990" w:type="dxa"/>
            <w:tcBorders>
              <w:top w:val="nil"/>
              <w:left w:val="nil"/>
              <w:bottom w:val="single" w:sz="4" w:space="0" w:color="auto"/>
              <w:right w:val="single" w:sz="4" w:space="0" w:color="auto"/>
            </w:tcBorders>
            <w:shd w:val="clear" w:color="000000" w:fill="FFFFFF"/>
            <w:vAlign w:val="center"/>
            <w:hideMark/>
          </w:tcPr>
          <w:p w14:paraId="0E91C8C7" w14:textId="77777777" w:rsidR="00FB003A" w:rsidRPr="00FA7E03" w:rsidRDefault="00FB003A" w:rsidP="006C0F37">
            <w:pPr>
              <w:pStyle w:val="MDPI42tablebody"/>
              <w:rPr>
                <w:lang w:val="en-GB" w:eastAsia="en-GB"/>
              </w:rPr>
            </w:pPr>
            <w:r w:rsidRPr="00FA7E03">
              <w:rPr>
                <w:lang w:eastAsia="en-GB"/>
              </w:rPr>
              <w:t>mg/L</w:t>
            </w:r>
          </w:p>
        </w:tc>
        <w:tc>
          <w:tcPr>
            <w:tcW w:w="1350" w:type="dxa"/>
            <w:tcBorders>
              <w:top w:val="nil"/>
              <w:left w:val="nil"/>
              <w:bottom w:val="single" w:sz="4" w:space="0" w:color="auto"/>
              <w:right w:val="single" w:sz="4" w:space="0" w:color="auto"/>
            </w:tcBorders>
            <w:shd w:val="clear" w:color="000000" w:fill="FFFFFF"/>
            <w:noWrap/>
            <w:vAlign w:val="center"/>
            <w:hideMark/>
          </w:tcPr>
          <w:p w14:paraId="09D03FC1" w14:textId="77777777" w:rsidR="00FB003A" w:rsidRPr="00FA7E03" w:rsidRDefault="00FB003A" w:rsidP="006C0F37">
            <w:pPr>
              <w:pStyle w:val="MDPI42tablebody"/>
              <w:rPr>
                <w:lang w:val="en-GB" w:eastAsia="en-GB"/>
              </w:rPr>
            </w:pPr>
            <w:r w:rsidRPr="00FA7E03">
              <w:rPr>
                <w:lang w:eastAsia="en-GB"/>
              </w:rPr>
              <w:t>-</w:t>
            </w:r>
          </w:p>
        </w:tc>
        <w:tc>
          <w:tcPr>
            <w:tcW w:w="1620" w:type="dxa"/>
            <w:tcBorders>
              <w:top w:val="nil"/>
              <w:left w:val="nil"/>
              <w:bottom w:val="single" w:sz="4" w:space="0" w:color="auto"/>
              <w:right w:val="single" w:sz="4" w:space="0" w:color="auto"/>
            </w:tcBorders>
            <w:shd w:val="clear" w:color="000000" w:fill="FFFFFF"/>
            <w:noWrap/>
            <w:vAlign w:val="center"/>
            <w:hideMark/>
          </w:tcPr>
          <w:p w14:paraId="152A9134" w14:textId="77777777" w:rsidR="00FB003A" w:rsidRPr="00FA7E03" w:rsidRDefault="00FB003A" w:rsidP="006C0F37">
            <w:pPr>
              <w:pStyle w:val="MDPI42tablebody"/>
              <w:rPr>
                <w:lang w:val="en-GB" w:eastAsia="en-GB"/>
              </w:rPr>
            </w:pPr>
            <w:r w:rsidRPr="00FA7E03">
              <w:rPr>
                <w:lang w:eastAsia="en-GB"/>
              </w:rPr>
              <w:t>-</w:t>
            </w:r>
          </w:p>
        </w:tc>
        <w:tc>
          <w:tcPr>
            <w:tcW w:w="1890" w:type="dxa"/>
            <w:tcBorders>
              <w:top w:val="nil"/>
              <w:left w:val="nil"/>
              <w:bottom w:val="single" w:sz="4" w:space="0" w:color="auto"/>
              <w:right w:val="single" w:sz="4" w:space="0" w:color="auto"/>
            </w:tcBorders>
            <w:shd w:val="clear" w:color="000000" w:fill="FFFFFF"/>
            <w:noWrap/>
            <w:vAlign w:val="center"/>
            <w:hideMark/>
          </w:tcPr>
          <w:p w14:paraId="1D113350" w14:textId="77777777" w:rsidR="00FB003A" w:rsidRPr="00FA7E03" w:rsidRDefault="00FB003A" w:rsidP="006C0F37">
            <w:pPr>
              <w:pStyle w:val="MDPI42tablebody"/>
              <w:rPr>
                <w:lang w:val="en-GB" w:eastAsia="en-GB"/>
              </w:rPr>
            </w:pPr>
            <w:r w:rsidRPr="00FA7E03">
              <w:rPr>
                <w:lang w:eastAsia="en-GB"/>
              </w:rPr>
              <w:t>0.5-2.5</w:t>
            </w:r>
          </w:p>
        </w:tc>
      </w:tr>
    </w:tbl>
    <w:p w14:paraId="04D9655B" w14:textId="77777777" w:rsidR="002144B8" w:rsidRDefault="00FB003A" w:rsidP="006C0F37">
      <w:pPr>
        <w:pStyle w:val="MDPI43tablefooter"/>
      </w:pPr>
      <w:r w:rsidRPr="00FA7E03">
        <w:t xml:space="preserve">Table Acronyms: BOD – biochemical oxygen demand, </w:t>
      </w:r>
      <w:proofErr w:type="spellStart"/>
      <w:r w:rsidRPr="00FA7E03">
        <w:t>cBOD</w:t>
      </w:r>
      <w:proofErr w:type="spellEnd"/>
      <w:r w:rsidRPr="00FA7E03">
        <w:t>- carbonaceous biochemical oxygen demand, COD – chemical oxygen demand</w:t>
      </w:r>
    </w:p>
    <w:p w14:paraId="70BD5142" w14:textId="0EF5E097" w:rsidR="009932A9" w:rsidRDefault="009932A9" w:rsidP="006C0F37">
      <w:pPr>
        <w:pStyle w:val="MDPI22heading2"/>
      </w:pPr>
      <w:r>
        <w:t>S1.</w:t>
      </w:r>
      <w:r w:rsidR="005B4A40">
        <w:t>1</w:t>
      </w:r>
      <w:r>
        <w:tab/>
        <w:t>Unit Process Selection to Achieve LRTs</w:t>
      </w:r>
    </w:p>
    <w:p w14:paraId="29E35228" w14:textId="227028D5" w:rsidR="009932A9" w:rsidRDefault="009932A9" w:rsidP="006C0F37">
      <w:pPr>
        <w:pStyle w:val="MDPI31text"/>
      </w:pPr>
      <w:r>
        <w:t>Disinfection processes were specified for each of the wastewater treatment systems based on log reduction targets (LRTs) intended to achieve a risk level of 1 in 10,000 infections per person per year (</w:t>
      </w:r>
      <w:proofErr w:type="spellStart"/>
      <w:r>
        <w:t>ppy</w:t>
      </w:r>
      <w:proofErr w:type="spellEnd"/>
      <w:r>
        <w:t xml:space="preserve">) </w:t>
      </w:r>
      <w:r>
        <w:lastRenderedPageBreak/>
        <w:t>considering several reuse applications</w:t>
      </w:r>
      <w:r w:rsidRPr="003A5A5E">
        <w:t xml:space="preserve">. </w:t>
      </w:r>
      <w:r w:rsidR="00DD338B">
        <w:t>Log reduction values (</w:t>
      </w:r>
      <w:r>
        <w:t>LRVs</w:t>
      </w:r>
      <w:r w:rsidR="00DD338B">
        <w:t>)</w:t>
      </w:r>
      <w:r>
        <w:t xml:space="preserve"> vary based on organism type, disinfection method, and applied dose as specified in</w:t>
      </w:r>
      <w:r w:rsidR="00CD2ED0">
        <w:t xml:space="preserve"> Table S</w:t>
      </w:r>
      <w:r w:rsidR="00CD2ED0">
        <w:rPr>
          <w:noProof/>
        </w:rPr>
        <w:t>2</w:t>
      </w:r>
      <w:r w:rsidR="00CD2ED0">
        <w:t>.</w:t>
      </w:r>
      <w:r w:rsidR="00DD338B">
        <w:t xml:space="preserve"> Biological processes also provide some level of treatment, which was taken into account when selecting disinfection unit processes so that the total (additive) LRT could be achieved.</w:t>
      </w:r>
      <w:r w:rsidR="00CD2ED0">
        <w:t xml:space="preserve"> Table S</w:t>
      </w:r>
      <w:r w:rsidR="00CD2ED0">
        <w:rPr>
          <w:noProof/>
        </w:rPr>
        <w:t>3</w:t>
      </w:r>
      <w:r>
        <w:t xml:space="preserve"> shows LRVs assigned to individual biological and disinfection processes included in the study systems, and the corresponding disinfection dose.</w:t>
      </w:r>
    </w:p>
    <w:p w14:paraId="10D381B4" w14:textId="306F1FDC" w:rsidR="009932A9" w:rsidRPr="002A25C3" w:rsidRDefault="009932A9" w:rsidP="006C0F37">
      <w:pPr>
        <w:pStyle w:val="MDPI31text"/>
      </w:pPr>
      <w:r>
        <w:t xml:space="preserve">Both MBR treatment processes were assigned a </w:t>
      </w:r>
      <w:r w:rsidR="00DD338B">
        <w:t>LRV</w:t>
      </w:r>
      <w:r>
        <w:t xml:space="preserve"> of five</w:t>
      </w:r>
      <w:r w:rsidR="00C07B14">
        <w:t xml:space="preserve"> for each pathogen class</w:t>
      </w:r>
      <w:r>
        <w:t>, which is conservative based on the LRV of six or more reported by</w:t>
      </w:r>
      <w:r w:rsidR="00274170">
        <w:t xml:space="preserve"> </w:t>
      </w:r>
      <w:r w:rsidR="00274170" w:rsidRPr="00274170">
        <w:t>[2]</w:t>
      </w:r>
      <w:r>
        <w:t xml:space="preserve">. </w:t>
      </w:r>
      <w:r w:rsidR="002E3255">
        <w:t xml:space="preserve">Based on a lack of available data for the RVFW specifically, it was </w:t>
      </w:r>
      <w:r w:rsidR="00DD338B">
        <w:t>assigned LRV</w:t>
      </w:r>
      <w:r w:rsidR="00C07B14">
        <w:t>s</w:t>
      </w:r>
      <w:r w:rsidR="00DD338B">
        <w:t xml:space="preserve"> for wetlands from Sharvelle et al. (2017)</w:t>
      </w:r>
      <w:r>
        <w:t xml:space="preserve">, varying between 0.5 and 1 depending on organism type. </w:t>
      </w:r>
    </w:p>
    <w:p w14:paraId="7AD3D422" w14:textId="24A79935" w:rsidR="009932A9" w:rsidRDefault="009932A9" w:rsidP="006C0F37">
      <w:pPr>
        <w:pStyle w:val="MDPI31text"/>
      </w:pPr>
      <w:r>
        <w:t>Most systems only require chlorine and ultraviolet (UV) disinfection processes to meet LRTs for non-potable reuse. Chlorination is legally required for</w:t>
      </w:r>
      <w:r w:rsidR="00DD338B">
        <w:t xml:space="preserve"> all</w:t>
      </w:r>
      <w:r>
        <w:t xml:space="preserve"> non-potable reuse systems, in order to maintain a free chlorine residual of 1 mg/L </w:t>
      </w:r>
      <w:r w:rsidR="00274170" w:rsidRPr="00274170">
        <w:t>[2]</w:t>
      </w:r>
      <w:r>
        <w:t xml:space="preserve">. </w:t>
      </w:r>
    </w:p>
    <w:p w14:paraId="2B7E070D" w14:textId="06984E41" w:rsidR="009932A9" w:rsidRDefault="009932A9" w:rsidP="006C0F37">
      <w:pPr>
        <w:pStyle w:val="MDPI31text"/>
      </w:pPr>
      <w:r>
        <w:t xml:space="preserve">The RVFW treating mixed wastewater requires a third disinfection process, ozone, to meet the LRTs for viruses and protozoa. </w:t>
      </w:r>
    </w:p>
    <w:p w14:paraId="09EF17C0" w14:textId="6E81962A" w:rsidR="009932A9" w:rsidRPr="00FA7E03" w:rsidRDefault="009932A9" w:rsidP="006C0F37">
      <w:pPr>
        <w:pStyle w:val="MDPI41tablecaption"/>
      </w:pPr>
      <w:bookmarkStart w:id="2" w:name="_Ref25570078"/>
      <w:r>
        <w:t>Table S</w:t>
      </w:r>
      <w:r w:rsidR="00FA3B4E">
        <w:rPr>
          <w:noProof/>
        </w:rPr>
        <w:t>2</w:t>
      </w:r>
      <w:bookmarkEnd w:id="2"/>
      <w:r>
        <w:t>. Log Reduction Values for Biological and Disinfection Processes</w:t>
      </w:r>
      <w:r w:rsidR="00E55DD4">
        <w:t xml:space="preserve"> (Sharvelle et al., 2017)</w:t>
      </w:r>
      <w:r>
        <w:t>.</w:t>
      </w:r>
    </w:p>
    <w:tbl>
      <w:tblPr>
        <w:tblW w:w="7447" w:type="dxa"/>
        <w:jc w:val="center"/>
        <w:tblLook w:val="04A0" w:firstRow="1" w:lastRow="0" w:firstColumn="1" w:lastColumn="0" w:noHBand="0" w:noVBand="1"/>
      </w:tblPr>
      <w:tblGrid>
        <w:gridCol w:w="2361"/>
        <w:gridCol w:w="1126"/>
        <w:gridCol w:w="940"/>
        <w:gridCol w:w="1020"/>
        <w:gridCol w:w="1040"/>
        <w:gridCol w:w="960"/>
      </w:tblGrid>
      <w:tr w:rsidR="009932A9" w:rsidRPr="006738B7" w14:paraId="7FAAE9C0" w14:textId="77777777" w:rsidTr="008769A0">
        <w:trPr>
          <w:trHeight w:val="570"/>
          <w:tblHeader/>
          <w:jc w:val="center"/>
        </w:trPr>
        <w:tc>
          <w:tcPr>
            <w:tcW w:w="3487"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346ED02E" w14:textId="77777777" w:rsidR="009932A9" w:rsidRPr="006738B7" w:rsidRDefault="009932A9" w:rsidP="006C0F37">
            <w:pPr>
              <w:pStyle w:val="MDPI42tablebody"/>
              <w:rPr>
                <w:lang w:val="en-GB" w:eastAsia="en-GB"/>
              </w:rPr>
            </w:pPr>
            <w:r w:rsidRPr="006738B7">
              <w:rPr>
                <w:lang w:val="en-GB" w:eastAsia="en-GB"/>
              </w:rPr>
              <w:t> </w:t>
            </w:r>
          </w:p>
        </w:tc>
        <w:tc>
          <w:tcPr>
            <w:tcW w:w="9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354DBA" w14:textId="77777777" w:rsidR="009932A9" w:rsidRPr="006738B7" w:rsidRDefault="009932A9" w:rsidP="006C0F37">
            <w:pPr>
              <w:pStyle w:val="MDPI42tablebody"/>
              <w:rPr>
                <w:b/>
                <w:bCs/>
                <w:lang w:val="en-GB" w:eastAsia="en-GB"/>
              </w:rPr>
            </w:pPr>
            <w:r w:rsidRPr="006738B7">
              <w:rPr>
                <w:b/>
                <w:bCs/>
                <w:lang w:val="en-GB" w:eastAsia="en-GB"/>
              </w:rPr>
              <w:t>Enteric Viruses</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F3AA52" w14:textId="77777777" w:rsidR="009932A9" w:rsidRPr="006738B7" w:rsidRDefault="009932A9" w:rsidP="006C0F37">
            <w:pPr>
              <w:pStyle w:val="MDPI42tablebody"/>
              <w:rPr>
                <w:b/>
                <w:bCs/>
                <w:lang w:val="en-GB" w:eastAsia="en-GB"/>
              </w:rPr>
            </w:pPr>
            <w:r w:rsidRPr="006738B7">
              <w:rPr>
                <w:b/>
                <w:bCs/>
                <w:lang w:val="en-GB" w:eastAsia="en-GB"/>
              </w:rPr>
              <w:t>Parasitic Protozoa</w:t>
            </w:r>
          </w:p>
        </w:tc>
        <w:tc>
          <w:tcPr>
            <w:tcW w:w="10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D9C5C8" w14:textId="77777777" w:rsidR="009932A9" w:rsidRPr="006738B7" w:rsidRDefault="009932A9" w:rsidP="006C0F37">
            <w:pPr>
              <w:pStyle w:val="MDPI42tablebody"/>
              <w:rPr>
                <w:b/>
                <w:bCs/>
                <w:lang w:val="en-GB" w:eastAsia="en-GB"/>
              </w:rPr>
            </w:pPr>
            <w:r w:rsidRPr="006738B7">
              <w:rPr>
                <w:b/>
                <w:bCs/>
                <w:lang w:val="en-GB" w:eastAsia="en-GB"/>
              </w:rPr>
              <w:t>Enteric Bacteria</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4857A20" w14:textId="77777777" w:rsidR="009932A9" w:rsidRPr="006738B7" w:rsidRDefault="009932A9" w:rsidP="006C0F37">
            <w:pPr>
              <w:pStyle w:val="MDPI42tablebody"/>
              <w:rPr>
                <w:b/>
                <w:bCs/>
                <w:lang w:val="en-GB" w:eastAsia="en-GB"/>
              </w:rPr>
            </w:pPr>
            <w:r w:rsidRPr="006738B7">
              <w:rPr>
                <w:b/>
                <w:bCs/>
                <w:lang w:val="en-GB" w:eastAsia="en-GB"/>
              </w:rPr>
              <w:t>Units</w:t>
            </w:r>
          </w:p>
        </w:tc>
      </w:tr>
      <w:tr w:rsidR="009932A9" w:rsidRPr="006738B7" w14:paraId="069E798E" w14:textId="77777777" w:rsidTr="008769A0">
        <w:trPr>
          <w:trHeight w:val="330"/>
          <w:jc w:val="center"/>
        </w:trPr>
        <w:tc>
          <w:tcPr>
            <w:tcW w:w="2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65991" w14:textId="77777777" w:rsidR="009932A9" w:rsidRPr="006738B7" w:rsidRDefault="009932A9" w:rsidP="006C0F37">
            <w:pPr>
              <w:pStyle w:val="MDPI42tablebody"/>
              <w:rPr>
                <w:b/>
                <w:bCs/>
                <w:lang w:val="en-GB" w:eastAsia="en-GB"/>
              </w:rPr>
            </w:pPr>
            <w:r w:rsidRPr="006738B7">
              <w:rPr>
                <w:b/>
                <w:bCs/>
                <w:lang w:val="en-GB" w:eastAsia="en-GB"/>
              </w:rPr>
              <w:t xml:space="preserve">Membrane </w:t>
            </w:r>
            <w:proofErr w:type="spellStart"/>
            <w:r w:rsidRPr="006738B7">
              <w:rPr>
                <w:b/>
                <w:bCs/>
                <w:lang w:val="en-GB" w:eastAsia="en-GB"/>
              </w:rPr>
              <w:t>Bioreactor</w:t>
            </w:r>
            <w:r w:rsidRPr="006738B7">
              <w:rPr>
                <w:b/>
                <w:bCs/>
                <w:vertAlign w:val="superscript"/>
                <w:lang w:val="en-GB" w:eastAsia="en-GB"/>
              </w:rPr>
              <w:t>a</w:t>
            </w:r>
            <w:proofErr w:type="spellEnd"/>
          </w:p>
        </w:tc>
        <w:tc>
          <w:tcPr>
            <w:tcW w:w="1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370263" w14:textId="77777777" w:rsidR="009932A9" w:rsidRPr="006738B7" w:rsidRDefault="009932A9" w:rsidP="006C0F37">
            <w:pPr>
              <w:pStyle w:val="MDPI42tablebody"/>
              <w:rPr>
                <w:lang w:val="en-GB" w:eastAsia="en-GB"/>
              </w:rPr>
            </w:pPr>
            <w:r w:rsidRPr="006738B7">
              <w:rPr>
                <w:lang w:val="en-GB" w:eastAsia="en-GB"/>
              </w:rPr>
              <w:t>Log Reduction</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56393B1" w14:textId="77777777" w:rsidR="009932A9" w:rsidRPr="006738B7" w:rsidRDefault="009932A9" w:rsidP="006C0F37">
            <w:pPr>
              <w:pStyle w:val="MDPI42tablebody"/>
              <w:rPr>
                <w:lang w:val="en-GB" w:eastAsia="en-GB"/>
              </w:rPr>
            </w:pPr>
            <w:r w:rsidRPr="006738B7">
              <w:rPr>
                <w:lang w:val="en-GB" w:eastAsia="en-GB"/>
              </w:rPr>
              <w:t>5</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825AD5E" w14:textId="77777777" w:rsidR="009932A9" w:rsidRPr="006738B7" w:rsidRDefault="009932A9" w:rsidP="006C0F37">
            <w:pPr>
              <w:pStyle w:val="MDPI42tablebody"/>
              <w:rPr>
                <w:lang w:val="en-GB" w:eastAsia="en-GB"/>
              </w:rPr>
            </w:pPr>
            <w:r w:rsidRPr="006738B7">
              <w:rPr>
                <w:lang w:val="en-GB" w:eastAsia="en-GB"/>
              </w:rPr>
              <w:t>5</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4878AE3D" w14:textId="77777777" w:rsidR="009932A9" w:rsidRPr="006738B7" w:rsidRDefault="009932A9" w:rsidP="006C0F37">
            <w:pPr>
              <w:pStyle w:val="MDPI42tablebody"/>
              <w:rPr>
                <w:lang w:val="en-GB" w:eastAsia="en-GB"/>
              </w:rPr>
            </w:pPr>
            <w:r w:rsidRPr="006738B7">
              <w:rPr>
                <w:lang w:val="en-GB" w:eastAsia="en-GB"/>
              </w:rPr>
              <w:t>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8C131C0" w14:textId="77777777" w:rsidR="009932A9" w:rsidRPr="006738B7" w:rsidRDefault="009932A9" w:rsidP="006C0F37">
            <w:pPr>
              <w:pStyle w:val="MDPI42tablebody"/>
              <w:rPr>
                <w:lang w:val="en-GB" w:eastAsia="en-GB"/>
              </w:rPr>
            </w:pPr>
            <w:r w:rsidRPr="006738B7">
              <w:rPr>
                <w:lang w:val="en-GB" w:eastAsia="en-GB"/>
              </w:rPr>
              <w:t>log</w:t>
            </w:r>
          </w:p>
        </w:tc>
      </w:tr>
      <w:tr w:rsidR="009932A9" w:rsidRPr="006738B7" w14:paraId="7FD5DAB0" w14:textId="77777777" w:rsidTr="008769A0">
        <w:trPr>
          <w:trHeight w:val="315"/>
          <w:jc w:val="center"/>
        </w:trPr>
        <w:tc>
          <w:tcPr>
            <w:tcW w:w="2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9F828" w14:textId="77777777" w:rsidR="009932A9" w:rsidRPr="006738B7" w:rsidRDefault="009932A9" w:rsidP="006C0F37">
            <w:pPr>
              <w:pStyle w:val="MDPI42tablebody"/>
              <w:rPr>
                <w:b/>
                <w:bCs/>
                <w:lang w:val="en-GB" w:eastAsia="en-GB"/>
              </w:rPr>
            </w:pPr>
            <w:r w:rsidRPr="006738B7">
              <w:rPr>
                <w:b/>
                <w:bCs/>
                <w:lang w:val="en-GB" w:eastAsia="en-GB"/>
              </w:rPr>
              <w:t>Wetland</w:t>
            </w:r>
          </w:p>
        </w:tc>
        <w:tc>
          <w:tcPr>
            <w:tcW w:w="1126" w:type="dxa"/>
            <w:vMerge/>
            <w:tcBorders>
              <w:top w:val="single" w:sz="4" w:space="0" w:color="auto"/>
              <w:left w:val="single" w:sz="4" w:space="0" w:color="auto"/>
              <w:bottom w:val="single" w:sz="4" w:space="0" w:color="auto"/>
              <w:right w:val="single" w:sz="4" w:space="0" w:color="auto"/>
            </w:tcBorders>
            <w:vAlign w:val="center"/>
            <w:hideMark/>
          </w:tcPr>
          <w:p w14:paraId="7BA1D984" w14:textId="77777777" w:rsidR="009932A9" w:rsidRPr="006738B7" w:rsidRDefault="009932A9" w:rsidP="006C0F37">
            <w:pPr>
              <w:pStyle w:val="MDPI42tablebody"/>
              <w:rPr>
                <w:lang w:val="en-GB" w:eastAsia="en-GB"/>
              </w:rPr>
            </w:pP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B2285A2" w14:textId="77777777" w:rsidR="009932A9" w:rsidRPr="006738B7" w:rsidRDefault="009932A9" w:rsidP="006C0F37">
            <w:pPr>
              <w:pStyle w:val="MDPI42tablebody"/>
              <w:rPr>
                <w:lang w:val="en-GB" w:eastAsia="en-GB"/>
              </w:rPr>
            </w:pPr>
            <w:r w:rsidRPr="006738B7">
              <w:rPr>
                <w:lang w:val="en-GB" w:eastAsia="en-GB"/>
              </w:rPr>
              <w:t>0.5</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66D41E3" w14:textId="77777777" w:rsidR="009932A9" w:rsidRPr="006738B7" w:rsidRDefault="009932A9" w:rsidP="006C0F37">
            <w:pPr>
              <w:pStyle w:val="MDPI42tablebody"/>
              <w:rPr>
                <w:lang w:val="en-GB" w:eastAsia="en-GB"/>
              </w:rPr>
            </w:pPr>
            <w:r w:rsidRPr="006738B7">
              <w:rPr>
                <w:lang w:val="en-GB" w:eastAsia="en-GB"/>
              </w:rPr>
              <w:t>1</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6885777B" w14:textId="77777777" w:rsidR="009932A9" w:rsidRPr="006738B7" w:rsidRDefault="009932A9" w:rsidP="006C0F37">
            <w:pPr>
              <w:pStyle w:val="MDPI42tablebody"/>
              <w:rPr>
                <w:lang w:val="en-GB" w:eastAsia="en-GB"/>
              </w:rPr>
            </w:pPr>
            <w:r w:rsidRPr="006738B7">
              <w:rPr>
                <w:lang w:val="en-GB" w:eastAsia="en-GB"/>
              </w:rPr>
              <w:t>0.8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345979A" w14:textId="77777777" w:rsidR="009932A9" w:rsidRPr="006738B7" w:rsidRDefault="009932A9" w:rsidP="006C0F37">
            <w:pPr>
              <w:pStyle w:val="MDPI42tablebody"/>
              <w:rPr>
                <w:lang w:val="en-GB" w:eastAsia="en-GB"/>
              </w:rPr>
            </w:pPr>
            <w:r w:rsidRPr="006738B7">
              <w:rPr>
                <w:lang w:val="en-GB" w:eastAsia="en-GB"/>
              </w:rPr>
              <w:t>log</w:t>
            </w:r>
          </w:p>
        </w:tc>
      </w:tr>
      <w:tr w:rsidR="009932A9" w:rsidRPr="006738B7" w14:paraId="40FE202A" w14:textId="77777777" w:rsidTr="008769A0">
        <w:trPr>
          <w:trHeight w:val="345"/>
          <w:jc w:val="center"/>
        </w:trPr>
        <w:tc>
          <w:tcPr>
            <w:tcW w:w="23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399C8" w14:textId="77777777" w:rsidR="009932A9" w:rsidRPr="006738B7" w:rsidRDefault="009932A9" w:rsidP="006C0F37">
            <w:pPr>
              <w:pStyle w:val="MDPI42tablebody"/>
              <w:rPr>
                <w:b/>
                <w:bCs/>
                <w:lang w:val="en-GB" w:eastAsia="en-GB"/>
              </w:rPr>
            </w:pPr>
            <w:r w:rsidRPr="006738B7">
              <w:rPr>
                <w:b/>
                <w:bCs/>
                <w:lang w:val="en-GB" w:eastAsia="en-GB"/>
              </w:rPr>
              <w:t>Free Chlorine</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389F73A2" w14:textId="77777777" w:rsidR="009932A9" w:rsidRPr="006738B7" w:rsidRDefault="009932A9" w:rsidP="006C0F37">
            <w:pPr>
              <w:pStyle w:val="MDPI42tablebody"/>
              <w:rPr>
                <w:lang w:val="en-GB" w:eastAsia="en-GB"/>
              </w:rPr>
            </w:pPr>
            <w:r w:rsidRPr="006738B7">
              <w:rPr>
                <w:lang w:val="en-GB" w:eastAsia="en-GB"/>
              </w:rPr>
              <w:t>1 Log</w:t>
            </w:r>
            <w:r w:rsidRPr="006738B7">
              <w:rPr>
                <w:vertAlign w:val="subscript"/>
                <w:lang w:val="en-GB" w:eastAsia="en-GB"/>
              </w:rPr>
              <w:t>10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823EFDB" w14:textId="77777777" w:rsidR="009932A9" w:rsidRPr="006738B7" w:rsidRDefault="009932A9" w:rsidP="006C0F37">
            <w:pPr>
              <w:pStyle w:val="MDPI42tablebody"/>
              <w:rPr>
                <w:lang w:val="en-GB" w:eastAsia="en-GB"/>
              </w:rPr>
            </w:pPr>
            <w:r w:rsidRPr="006738B7">
              <w:rPr>
                <w:lang w:val="en-GB" w:eastAsia="en-GB"/>
              </w:rPr>
              <w:t>n/a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5B594E0" w14:textId="77777777" w:rsidR="009932A9" w:rsidRPr="006738B7" w:rsidRDefault="009932A9" w:rsidP="006C0F37">
            <w:pPr>
              <w:pStyle w:val="MDPI42tablebody"/>
              <w:rPr>
                <w:lang w:val="en-GB" w:eastAsia="en-GB"/>
              </w:rPr>
            </w:pPr>
            <w:r w:rsidRPr="006738B7">
              <w:rPr>
                <w:lang w:val="en-GB" w:eastAsia="en-GB"/>
              </w:rPr>
              <w:t>2000-2600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521D39EE" w14:textId="77777777" w:rsidR="009932A9" w:rsidRPr="006738B7" w:rsidRDefault="009932A9" w:rsidP="006C0F37">
            <w:pPr>
              <w:pStyle w:val="MDPI42tablebody"/>
              <w:rPr>
                <w:lang w:val="en-GB" w:eastAsia="en-GB"/>
              </w:rPr>
            </w:pPr>
            <w:r w:rsidRPr="006738B7">
              <w:rPr>
                <w:lang w:val="en-GB" w:eastAsia="en-GB"/>
              </w:rPr>
              <w:t>0.4-0.6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644304F" w14:textId="77777777" w:rsidR="009932A9" w:rsidRPr="006738B7" w:rsidRDefault="009932A9" w:rsidP="006C0F37">
            <w:pPr>
              <w:pStyle w:val="MDPI42tablebody"/>
              <w:rPr>
                <w:lang w:val="en-GB" w:eastAsia="en-GB"/>
              </w:rPr>
            </w:pPr>
            <w:r w:rsidRPr="006738B7">
              <w:rPr>
                <w:lang w:val="en-GB" w:eastAsia="en-GB"/>
              </w:rPr>
              <w:t>mg-min/L</w:t>
            </w:r>
          </w:p>
        </w:tc>
      </w:tr>
      <w:tr w:rsidR="009932A9" w:rsidRPr="006738B7" w14:paraId="02850E1D" w14:textId="77777777" w:rsidTr="008769A0">
        <w:trPr>
          <w:trHeight w:val="330"/>
          <w:jc w:val="center"/>
        </w:trPr>
        <w:tc>
          <w:tcPr>
            <w:tcW w:w="2361" w:type="dxa"/>
            <w:vMerge/>
            <w:tcBorders>
              <w:top w:val="double" w:sz="6" w:space="0" w:color="auto"/>
              <w:left w:val="single" w:sz="4" w:space="0" w:color="auto"/>
              <w:bottom w:val="single" w:sz="4" w:space="0" w:color="auto"/>
              <w:right w:val="single" w:sz="4" w:space="0" w:color="auto"/>
            </w:tcBorders>
            <w:vAlign w:val="center"/>
            <w:hideMark/>
          </w:tcPr>
          <w:p w14:paraId="7024C073" w14:textId="77777777" w:rsidR="009932A9" w:rsidRPr="006738B7" w:rsidRDefault="009932A9" w:rsidP="006C0F37">
            <w:pPr>
              <w:pStyle w:val="MDPI42tablebody"/>
              <w:rPr>
                <w:b/>
                <w:bCs/>
                <w:lang w:val="en-GB" w:eastAsia="en-GB"/>
              </w:rPr>
            </w:pPr>
          </w:p>
        </w:tc>
        <w:tc>
          <w:tcPr>
            <w:tcW w:w="1126" w:type="dxa"/>
            <w:tcBorders>
              <w:top w:val="nil"/>
              <w:left w:val="nil"/>
              <w:bottom w:val="single" w:sz="4" w:space="0" w:color="auto"/>
              <w:right w:val="single" w:sz="4" w:space="0" w:color="auto"/>
            </w:tcBorders>
            <w:shd w:val="clear" w:color="auto" w:fill="auto"/>
            <w:noWrap/>
            <w:vAlign w:val="center"/>
            <w:hideMark/>
          </w:tcPr>
          <w:p w14:paraId="4CF7E9C6" w14:textId="77777777" w:rsidR="009932A9" w:rsidRPr="006738B7" w:rsidRDefault="009932A9" w:rsidP="006C0F37">
            <w:pPr>
              <w:pStyle w:val="MDPI42tablebody"/>
              <w:rPr>
                <w:lang w:val="en-GB" w:eastAsia="en-GB"/>
              </w:rPr>
            </w:pPr>
            <w:r w:rsidRPr="006738B7">
              <w:rPr>
                <w:lang w:val="en-GB" w:eastAsia="en-GB"/>
              </w:rPr>
              <w:t>2 Log</w:t>
            </w:r>
            <w:r w:rsidRPr="006738B7">
              <w:rPr>
                <w:vertAlign w:val="subscript"/>
                <w:lang w:val="en-GB"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14:paraId="5DD01D48" w14:textId="77777777" w:rsidR="009932A9" w:rsidRPr="006738B7" w:rsidRDefault="009932A9" w:rsidP="006C0F37">
            <w:pPr>
              <w:pStyle w:val="MDPI42tablebody"/>
              <w:rPr>
                <w:lang w:val="en-GB" w:eastAsia="en-GB"/>
              </w:rPr>
            </w:pPr>
            <w:r w:rsidRPr="006738B7">
              <w:rPr>
                <w:lang w:val="en-GB" w:eastAsia="en-GB"/>
              </w:rPr>
              <w:t>1.5-1.8</w:t>
            </w:r>
          </w:p>
        </w:tc>
        <w:tc>
          <w:tcPr>
            <w:tcW w:w="1020" w:type="dxa"/>
            <w:tcBorders>
              <w:top w:val="nil"/>
              <w:left w:val="nil"/>
              <w:bottom w:val="single" w:sz="4" w:space="0" w:color="auto"/>
              <w:right w:val="single" w:sz="4" w:space="0" w:color="auto"/>
            </w:tcBorders>
            <w:shd w:val="clear" w:color="auto" w:fill="auto"/>
            <w:noWrap/>
            <w:vAlign w:val="center"/>
            <w:hideMark/>
          </w:tcPr>
          <w:p w14:paraId="14003085" w14:textId="77777777" w:rsidR="009932A9" w:rsidRPr="006738B7" w:rsidRDefault="009932A9" w:rsidP="006C0F37">
            <w:pPr>
              <w:pStyle w:val="MDPI42tablebody"/>
              <w:rPr>
                <w:lang w:val="en-GB" w:eastAsia="en-GB"/>
              </w:rPr>
            </w:pPr>
            <w:r w:rsidRPr="006738B7">
              <w:rPr>
                <w:lang w:val="en-GB" w:eastAsia="en-GB"/>
              </w:rPr>
              <w:t>n/a</w:t>
            </w:r>
          </w:p>
        </w:tc>
        <w:tc>
          <w:tcPr>
            <w:tcW w:w="1040" w:type="dxa"/>
            <w:tcBorders>
              <w:top w:val="nil"/>
              <w:left w:val="nil"/>
              <w:bottom w:val="single" w:sz="4" w:space="0" w:color="auto"/>
              <w:right w:val="single" w:sz="4" w:space="0" w:color="auto"/>
            </w:tcBorders>
            <w:shd w:val="clear" w:color="auto" w:fill="auto"/>
            <w:noWrap/>
            <w:vAlign w:val="center"/>
            <w:hideMark/>
          </w:tcPr>
          <w:p w14:paraId="66521E3A" w14:textId="77777777" w:rsidR="009932A9" w:rsidRPr="006738B7" w:rsidRDefault="009932A9" w:rsidP="006C0F37">
            <w:pPr>
              <w:pStyle w:val="MDPI42tablebody"/>
              <w:rPr>
                <w:lang w:val="en-GB" w:eastAsia="en-GB"/>
              </w:rPr>
            </w:pPr>
            <w:r w:rsidRPr="006738B7">
              <w:rPr>
                <w:lang w:val="en-GB" w:eastAsia="en-GB"/>
              </w:rPr>
              <w:t>0.8-1.2</w:t>
            </w:r>
          </w:p>
        </w:tc>
        <w:tc>
          <w:tcPr>
            <w:tcW w:w="960" w:type="dxa"/>
            <w:tcBorders>
              <w:top w:val="nil"/>
              <w:left w:val="nil"/>
              <w:bottom w:val="single" w:sz="4" w:space="0" w:color="auto"/>
              <w:right w:val="single" w:sz="4" w:space="0" w:color="auto"/>
            </w:tcBorders>
            <w:shd w:val="clear" w:color="auto" w:fill="auto"/>
            <w:noWrap/>
            <w:vAlign w:val="center"/>
            <w:hideMark/>
          </w:tcPr>
          <w:p w14:paraId="775E94F2" w14:textId="77777777" w:rsidR="009932A9" w:rsidRPr="006738B7" w:rsidRDefault="009932A9" w:rsidP="006C0F37">
            <w:pPr>
              <w:pStyle w:val="MDPI42tablebody"/>
              <w:rPr>
                <w:lang w:val="en-GB" w:eastAsia="en-GB"/>
              </w:rPr>
            </w:pPr>
            <w:r w:rsidRPr="006738B7">
              <w:rPr>
                <w:lang w:val="en-GB" w:eastAsia="en-GB"/>
              </w:rPr>
              <w:t>mg-min/L</w:t>
            </w:r>
          </w:p>
        </w:tc>
      </w:tr>
      <w:tr w:rsidR="009932A9" w:rsidRPr="006738B7" w14:paraId="5C382A3A" w14:textId="77777777" w:rsidTr="008769A0">
        <w:trPr>
          <w:trHeight w:val="330"/>
          <w:jc w:val="center"/>
        </w:trPr>
        <w:tc>
          <w:tcPr>
            <w:tcW w:w="2361" w:type="dxa"/>
            <w:vMerge/>
            <w:tcBorders>
              <w:top w:val="double" w:sz="6" w:space="0" w:color="auto"/>
              <w:left w:val="single" w:sz="4" w:space="0" w:color="auto"/>
              <w:bottom w:val="single" w:sz="4" w:space="0" w:color="auto"/>
              <w:right w:val="single" w:sz="4" w:space="0" w:color="auto"/>
            </w:tcBorders>
            <w:vAlign w:val="center"/>
            <w:hideMark/>
          </w:tcPr>
          <w:p w14:paraId="457B2E4D" w14:textId="77777777" w:rsidR="009932A9" w:rsidRPr="006738B7" w:rsidRDefault="009932A9" w:rsidP="006C0F37">
            <w:pPr>
              <w:pStyle w:val="MDPI42tablebody"/>
              <w:rPr>
                <w:b/>
                <w:bCs/>
                <w:lang w:val="en-GB" w:eastAsia="en-GB"/>
              </w:rPr>
            </w:pPr>
          </w:p>
        </w:tc>
        <w:tc>
          <w:tcPr>
            <w:tcW w:w="1126" w:type="dxa"/>
            <w:tcBorders>
              <w:top w:val="nil"/>
              <w:left w:val="nil"/>
              <w:bottom w:val="single" w:sz="4" w:space="0" w:color="auto"/>
              <w:right w:val="single" w:sz="4" w:space="0" w:color="auto"/>
            </w:tcBorders>
            <w:shd w:val="clear" w:color="auto" w:fill="auto"/>
            <w:noWrap/>
            <w:vAlign w:val="center"/>
            <w:hideMark/>
          </w:tcPr>
          <w:p w14:paraId="21AC098F" w14:textId="77777777" w:rsidR="009932A9" w:rsidRPr="006738B7" w:rsidRDefault="009932A9" w:rsidP="006C0F37">
            <w:pPr>
              <w:pStyle w:val="MDPI42tablebody"/>
              <w:rPr>
                <w:lang w:val="en-GB" w:eastAsia="en-GB"/>
              </w:rPr>
            </w:pPr>
            <w:r w:rsidRPr="006738B7">
              <w:rPr>
                <w:lang w:val="en-GB" w:eastAsia="en-GB"/>
              </w:rPr>
              <w:t>3 Log</w:t>
            </w:r>
            <w:r w:rsidRPr="006738B7">
              <w:rPr>
                <w:vertAlign w:val="subscript"/>
                <w:lang w:val="en-GB"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14:paraId="5FF7654D" w14:textId="77777777" w:rsidR="009932A9" w:rsidRPr="006738B7" w:rsidRDefault="009932A9" w:rsidP="006C0F37">
            <w:pPr>
              <w:pStyle w:val="MDPI42tablebody"/>
              <w:rPr>
                <w:lang w:val="en-GB" w:eastAsia="en-GB"/>
              </w:rPr>
            </w:pPr>
            <w:r w:rsidRPr="006738B7">
              <w:rPr>
                <w:lang w:val="en-GB" w:eastAsia="en-GB"/>
              </w:rPr>
              <w:t>2.2-2.6</w:t>
            </w:r>
          </w:p>
        </w:tc>
        <w:tc>
          <w:tcPr>
            <w:tcW w:w="1020" w:type="dxa"/>
            <w:tcBorders>
              <w:top w:val="nil"/>
              <w:left w:val="nil"/>
              <w:bottom w:val="single" w:sz="4" w:space="0" w:color="auto"/>
              <w:right w:val="single" w:sz="4" w:space="0" w:color="auto"/>
            </w:tcBorders>
            <w:shd w:val="clear" w:color="auto" w:fill="auto"/>
            <w:noWrap/>
            <w:vAlign w:val="center"/>
            <w:hideMark/>
          </w:tcPr>
          <w:p w14:paraId="30F61736" w14:textId="77777777" w:rsidR="009932A9" w:rsidRPr="006738B7" w:rsidRDefault="009932A9" w:rsidP="006C0F37">
            <w:pPr>
              <w:pStyle w:val="MDPI42tablebody"/>
              <w:rPr>
                <w:lang w:val="en-GB" w:eastAsia="en-GB"/>
              </w:rPr>
            </w:pPr>
            <w:r w:rsidRPr="006738B7">
              <w:rPr>
                <w:lang w:val="en-GB" w:eastAsia="en-GB"/>
              </w:rPr>
              <w:t>n/a</w:t>
            </w:r>
          </w:p>
        </w:tc>
        <w:tc>
          <w:tcPr>
            <w:tcW w:w="1040" w:type="dxa"/>
            <w:tcBorders>
              <w:top w:val="nil"/>
              <w:left w:val="nil"/>
              <w:bottom w:val="single" w:sz="4" w:space="0" w:color="auto"/>
              <w:right w:val="single" w:sz="4" w:space="0" w:color="auto"/>
            </w:tcBorders>
            <w:shd w:val="clear" w:color="auto" w:fill="auto"/>
            <w:noWrap/>
            <w:vAlign w:val="center"/>
            <w:hideMark/>
          </w:tcPr>
          <w:p w14:paraId="6BE53D18" w14:textId="77777777" w:rsidR="009932A9" w:rsidRPr="006738B7" w:rsidRDefault="009932A9" w:rsidP="006C0F37">
            <w:pPr>
              <w:pStyle w:val="MDPI42tablebody"/>
              <w:rPr>
                <w:lang w:val="en-GB" w:eastAsia="en-GB"/>
              </w:rPr>
            </w:pPr>
            <w:r w:rsidRPr="006738B7">
              <w:rPr>
                <w:lang w:val="en-GB" w:eastAsia="en-GB"/>
              </w:rPr>
              <w:t>1.2-1.8</w:t>
            </w:r>
          </w:p>
        </w:tc>
        <w:tc>
          <w:tcPr>
            <w:tcW w:w="960" w:type="dxa"/>
            <w:tcBorders>
              <w:top w:val="nil"/>
              <w:left w:val="nil"/>
              <w:bottom w:val="single" w:sz="4" w:space="0" w:color="auto"/>
              <w:right w:val="single" w:sz="4" w:space="0" w:color="auto"/>
            </w:tcBorders>
            <w:shd w:val="clear" w:color="auto" w:fill="auto"/>
            <w:noWrap/>
            <w:vAlign w:val="center"/>
            <w:hideMark/>
          </w:tcPr>
          <w:p w14:paraId="5465B0B0" w14:textId="77777777" w:rsidR="009932A9" w:rsidRPr="006738B7" w:rsidRDefault="009932A9" w:rsidP="006C0F37">
            <w:pPr>
              <w:pStyle w:val="MDPI42tablebody"/>
              <w:rPr>
                <w:lang w:val="en-GB" w:eastAsia="en-GB"/>
              </w:rPr>
            </w:pPr>
            <w:r w:rsidRPr="006738B7">
              <w:rPr>
                <w:lang w:val="en-GB" w:eastAsia="en-GB"/>
              </w:rPr>
              <w:t>mg-min/L</w:t>
            </w:r>
          </w:p>
        </w:tc>
      </w:tr>
      <w:tr w:rsidR="009932A9" w:rsidRPr="006738B7" w14:paraId="4AF1C882" w14:textId="77777777" w:rsidTr="008769A0">
        <w:trPr>
          <w:trHeight w:val="330"/>
          <w:jc w:val="center"/>
        </w:trPr>
        <w:tc>
          <w:tcPr>
            <w:tcW w:w="2361" w:type="dxa"/>
            <w:vMerge/>
            <w:tcBorders>
              <w:top w:val="double" w:sz="6" w:space="0" w:color="auto"/>
              <w:left w:val="single" w:sz="4" w:space="0" w:color="auto"/>
              <w:bottom w:val="single" w:sz="4" w:space="0" w:color="auto"/>
              <w:right w:val="single" w:sz="4" w:space="0" w:color="auto"/>
            </w:tcBorders>
            <w:vAlign w:val="center"/>
            <w:hideMark/>
          </w:tcPr>
          <w:p w14:paraId="71B8C830" w14:textId="77777777" w:rsidR="009932A9" w:rsidRPr="006738B7" w:rsidRDefault="009932A9" w:rsidP="006C0F37">
            <w:pPr>
              <w:pStyle w:val="MDPI42tablebody"/>
              <w:rPr>
                <w:b/>
                <w:bCs/>
                <w:lang w:val="en-GB" w:eastAsia="en-GB"/>
              </w:rPr>
            </w:pPr>
          </w:p>
        </w:tc>
        <w:tc>
          <w:tcPr>
            <w:tcW w:w="1126" w:type="dxa"/>
            <w:tcBorders>
              <w:top w:val="nil"/>
              <w:left w:val="nil"/>
              <w:bottom w:val="single" w:sz="4" w:space="0" w:color="auto"/>
              <w:right w:val="single" w:sz="4" w:space="0" w:color="auto"/>
            </w:tcBorders>
            <w:shd w:val="clear" w:color="auto" w:fill="auto"/>
            <w:noWrap/>
            <w:vAlign w:val="center"/>
            <w:hideMark/>
          </w:tcPr>
          <w:p w14:paraId="58E4C076" w14:textId="77777777" w:rsidR="009932A9" w:rsidRPr="006738B7" w:rsidRDefault="009932A9" w:rsidP="006C0F37">
            <w:pPr>
              <w:pStyle w:val="MDPI42tablebody"/>
              <w:rPr>
                <w:lang w:val="en-GB" w:eastAsia="en-GB"/>
              </w:rPr>
            </w:pPr>
            <w:r w:rsidRPr="006738B7">
              <w:rPr>
                <w:lang w:val="en-GB" w:eastAsia="en-GB"/>
              </w:rPr>
              <w:t>4 Log</w:t>
            </w:r>
            <w:r w:rsidRPr="006738B7">
              <w:rPr>
                <w:vertAlign w:val="subscript"/>
                <w:lang w:val="en-GB"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14:paraId="5AB865C7" w14:textId="77777777" w:rsidR="009932A9" w:rsidRPr="006738B7" w:rsidRDefault="009932A9" w:rsidP="006C0F37">
            <w:pPr>
              <w:pStyle w:val="MDPI42tablebody"/>
              <w:rPr>
                <w:lang w:val="en-GB" w:eastAsia="en-GB"/>
              </w:rPr>
            </w:pPr>
            <w:r w:rsidRPr="006738B7">
              <w:rPr>
                <w:lang w:val="en-GB" w:eastAsia="en-GB"/>
              </w:rPr>
              <w:t>3-3.5</w:t>
            </w:r>
          </w:p>
        </w:tc>
        <w:tc>
          <w:tcPr>
            <w:tcW w:w="1020" w:type="dxa"/>
            <w:tcBorders>
              <w:top w:val="nil"/>
              <w:left w:val="nil"/>
              <w:bottom w:val="single" w:sz="4" w:space="0" w:color="auto"/>
              <w:right w:val="single" w:sz="4" w:space="0" w:color="auto"/>
            </w:tcBorders>
            <w:shd w:val="clear" w:color="auto" w:fill="auto"/>
            <w:noWrap/>
            <w:vAlign w:val="center"/>
            <w:hideMark/>
          </w:tcPr>
          <w:p w14:paraId="6F25673F" w14:textId="77777777" w:rsidR="009932A9" w:rsidRPr="006738B7" w:rsidRDefault="009932A9" w:rsidP="006C0F37">
            <w:pPr>
              <w:pStyle w:val="MDPI42tablebody"/>
              <w:rPr>
                <w:lang w:val="en-GB" w:eastAsia="en-GB"/>
              </w:rPr>
            </w:pPr>
            <w:r w:rsidRPr="006738B7">
              <w:rPr>
                <w:lang w:val="en-GB" w:eastAsia="en-GB"/>
              </w:rPr>
              <w:t>n/a</w:t>
            </w:r>
          </w:p>
        </w:tc>
        <w:tc>
          <w:tcPr>
            <w:tcW w:w="1040" w:type="dxa"/>
            <w:tcBorders>
              <w:top w:val="nil"/>
              <w:left w:val="nil"/>
              <w:bottom w:val="single" w:sz="4" w:space="0" w:color="auto"/>
              <w:right w:val="single" w:sz="4" w:space="0" w:color="auto"/>
            </w:tcBorders>
            <w:shd w:val="clear" w:color="auto" w:fill="auto"/>
            <w:noWrap/>
            <w:vAlign w:val="center"/>
            <w:hideMark/>
          </w:tcPr>
          <w:p w14:paraId="08F6C191" w14:textId="77777777" w:rsidR="009932A9" w:rsidRPr="006738B7" w:rsidRDefault="009932A9" w:rsidP="006C0F37">
            <w:pPr>
              <w:pStyle w:val="MDPI42tablebody"/>
              <w:rPr>
                <w:lang w:val="en-GB" w:eastAsia="en-GB"/>
              </w:rPr>
            </w:pPr>
            <w:r w:rsidRPr="006738B7">
              <w:rPr>
                <w:lang w:val="en-GB" w:eastAsia="en-GB"/>
              </w:rPr>
              <w:t>1.6-2.4</w:t>
            </w:r>
          </w:p>
        </w:tc>
        <w:tc>
          <w:tcPr>
            <w:tcW w:w="960" w:type="dxa"/>
            <w:tcBorders>
              <w:top w:val="nil"/>
              <w:left w:val="nil"/>
              <w:bottom w:val="single" w:sz="4" w:space="0" w:color="auto"/>
              <w:right w:val="single" w:sz="4" w:space="0" w:color="auto"/>
            </w:tcBorders>
            <w:shd w:val="clear" w:color="auto" w:fill="auto"/>
            <w:noWrap/>
            <w:vAlign w:val="center"/>
            <w:hideMark/>
          </w:tcPr>
          <w:p w14:paraId="7D6C9DE1" w14:textId="77777777" w:rsidR="009932A9" w:rsidRPr="006738B7" w:rsidRDefault="009932A9" w:rsidP="006C0F37">
            <w:pPr>
              <w:pStyle w:val="MDPI42tablebody"/>
              <w:rPr>
                <w:lang w:val="en-GB" w:eastAsia="en-GB"/>
              </w:rPr>
            </w:pPr>
            <w:r w:rsidRPr="006738B7">
              <w:rPr>
                <w:lang w:val="en-GB" w:eastAsia="en-GB"/>
              </w:rPr>
              <w:t>mg-min/L</w:t>
            </w:r>
          </w:p>
        </w:tc>
      </w:tr>
      <w:tr w:rsidR="009932A9" w:rsidRPr="006738B7" w14:paraId="48FE9969" w14:textId="77777777" w:rsidTr="008769A0">
        <w:trPr>
          <w:trHeight w:val="330"/>
          <w:jc w:val="center"/>
        </w:trPr>
        <w:tc>
          <w:tcPr>
            <w:tcW w:w="23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A60229" w14:textId="77777777" w:rsidR="009932A9" w:rsidRPr="006738B7" w:rsidRDefault="009932A9" w:rsidP="006C0F37">
            <w:pPr>
              <w:pStyle w:val="MDPI42tablebody"/>
              <w:rPr>
                <w:b/>
                <w:bCs/>
                <w:lang w:val="en-GB" w:eastAsia="en-GB"/>
              </w:rPr>
            </w:pPr>
            <w:r w:rsidRPr="006738B7">
              <w:rPr>
                <w:b/>
                <w:bCs/>
                <w:lang w:val="en-GB" w:eastAsia="en-GB"/>
              </w:rPr>
              <w:t>Ozone</w:t>
            </w:r>
          </w:p>
        </w:tc>
        <w:tc>
          <w:tcPr>
            <w:tcW w:w="1126" w:type="dxa"/>
            <w:tcBorders>
              <w:top w:val="nil"/>
              <w:left w:val="nil"/>
              <w:bottom w:val="single" w:sz="4" w:space="0" w:color="auto"/>
              <w:right w:val="single" w:sz="4" w:space="0" w:color="auto"/>
            </w:tcBorders>
            <w:shd w:val="clear" w:color="auto" w:fill="auto"/>
            <w:noWrap/>
            <w:vAlign w:val="center"/>
            <w:hideMark/>
          </w:tcPr>
          <w:p w14:paraId="53ADBE0D" w14:textId="77777777" w:rsidR="009932A9" w:rsidRPr="006738B7" w:rsidRDefault="009932A9" w:rsidP="006C0F37">
            <w:pPr>
              <w:pStyle w:val="MDPI42tablebody"/>
              <w:rPr>
                <w:lang w:val="en-GB" w:eastAsia="en-GB"/>
              </w:rPr>
            </w:pPr>
            <w:r w:rsidRPr="006738B7">
              <w:rPr>
                <w:lang w:val="en-GB" w:eastAsia="en-GB"/>
              </w:rPr>
              <w:t>1 Log</w:t>
            </w:r>
            <w:r w:rsidRPr="006738B7">
              <w:rPr>
                <w:vertAlign w:val="subscript"/>
                <w:lang w:val="en-GB"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14:paraId="4B60ECC9" w14:textId="77777777" w:rsidR="009932A9" w:rsidRPr="006738B7" w:rsidRDefault="009932A9" w:rsidP="006C0F37">
            <w:pPr>
              <w:pStyle w:val="MDPI42tablebody"/>
              <w:rPr>
                <w:lang w:val="en-GB" w:eastAsia="en-GB"/>
              </w:rPr>
            </w:pPr>
            <w:r w:rsidRPr="006738B7">
              <w:rPr>
                <w:lang w:val="en-GB" w:eastAsia="en-GB"/>
              </w:rPr>
              <w:t>n/a</w:t>
            </w:r>
          </w:p>
        </w:tc>
        <w:tc>
          <w:tcPr>
            <w:tcW w:w="1020" w:type="dxa"/>
            <w:tcBorders>
              <w:top w:val="nil"/>
              <w:left w:val="nil"/>
              <w:bottom w:val="single" w:sz="4" w:space="0" w:color="auto"/>
              <w:right w:val="single" w:sz="4" w:space="0" w:color="auto"/>
            </w:tcBorders>
            <w:shd w:val="clear" w:color="auto" w:fill="auto"/>
            <w:noWrap/>
            <w:vAlign w:val="center"/>
            <w:hideMark/>
          </w:tcPr>
          <w:p w14:paraId="6068C2B8" w14:textId="77777777" w:rsidR="009932A9" w:rsidRPr="006738B7" w:rsidRDefault="009932A9" w:rsidP="006C0F37">
            <w:pPr>
              <w:pStyle w:val="MDPI42tablebody"/>
              <w:rPr>
                <w:lang w:val="en-GB" w:eastAsia="en-GB"/>
              </w:rPr>
            </w:pPr>
            <w:r w:rsidRPr="006738B7">
              <w:rPr>
                <w:lang w:val="en-GB" w:eastAsia="en-GB"/>
              </w:rPr>
              <w:t>4-4.5</w:t>
            </w:r>
          </w:p>
        </w:tc>
        <w:tc>
          <w:tcPr>
            <w:tcW w:w="1040" w:type="dxa"/>
            <w:tcBorders>
              <w:top w:val="nil"/>
              <w:left w:val="nil"/>
              <w:bottom w:val="single" w:sz="4" w:space="0" w:color="auto"/>
              <w:right w:val="single" w:sz="4" w:space="0" w:color="auto"/>
            </w:tcBorders>
            <w:shd w:val="clear" w:color="auto" w:fill="auto"/>
            <w:noWrap/>
            <w:vAlign w:val="center"/>
            <w:hideMark/>
          </w:tcPr>
          <w:p w14:paraId="2E02F5AB" w14:textId="77777777" w:rsidR="009932A9" w:rsidRPr="006738B7" w:rsidRDefault="009932A9" w:rsidP="006C0F37">
            <w:pPr>
              <w:pStyle w:val="MDPI42tablebody"/>
              <w:rPr>
                <w:lang w:val="en-GB" w:eastAsia="en-GB"/>
              </w:rPr>
            </w:pPr>
            <w:r w:rsidRPr="006738B7">
              <w:rPr>
                <w:lang w:val="en-GB" w:eastAsia="en-GB"/>
              </w:rPr>
              <w:t>0.005-0.01</w:t>
            </w:r>
          </w:p>
        </w:tc>
        <w:tc>
          <w:tcPr>
            <w:tcW w:w="960" w:type="dxa"/>
            <w:tcBorders>
              <w:top w:val="nil"/>
              <w:left w:val="nil"/>
              <w:bottom w:val="single" w:sz="4" w:space="0" w:color="auto"/>
              <w:right w:val="single" w:sz="4" w:space="0" w:color="auto"/>
            </w:tcBorders>
            <w:shd w:val="clear" w:color="auto" w:fill="auto"/>
            <w:noWrap/>
            <w:vAlign w:val="center"/>
            <w:hideMark/>
          </w:tcPr>
          <w:p w14:paraId="42977F62" w14:textId="77777777" w:rsidR="009932A9" w:rsidRPr="006738B7" w:rsidRDefault="009932A9" w:rsidP="006C0F37">
            <w:pPr>
              <w:pStyle w:val="MDPI42tablebody"/>
              <w:rPr>
                <w:lang w:val="en-GB" w:eastAsia="en-GB"/>
              </w:rPr>
            </w:pPr>
            <w:r w:rsidRPr="006738B7">
              <w:rPr>
                <w:lang w:val="en-GB" w:eastAsia="en-GB"/>
              </w:rPr>
              <w:t>mg-min/L</w:t>
            </w:r>
          </w:p>
        </w:tc>
      </w:tr>
      <w:tr w:rsidR="009932A9" w:rsidRPr="006738B7" w14:paraId="45FD9F35" w14:textId="77777777" w:rsidTr="008769A0">
        <w:trPr>
          <w:trHeight w:val="330"/>
          <w:jc w:val="center"/>
        </w:trPr>
        <w:tc>
          <w:tcPr>
            <w:tcW w:w="2361" w:type="dxa"/>
            <w:vMerge/>
            <w:tcBorders>
              <w:top w:val="nil"/>
              <w:left w:val="single" w:sz="4" w:space="0" w:color="auto"/>
              <w:bottom w:val="single" w:sz="4" w:space="0" w:color="auto"/>
              <w:right w:val="single" w:sz="4" w:space="0" w:color="auto"/>
            </w:tcBorders>
            <w:vAlign w:val="center"/>
            <w:hideMark/>
          </w:tcPr>
          <w:p w14:paraId="6A501D92" w14:textId="77777777" w:rsidR="009932A9" w:rsidRPr="006738B7" w:rsidRDefault="009932A9" w:rsidP="006C0F37">
            <w:pPr>
              <w:pStyle w:val="MDPI42tablebody"/>
              <w:rPr>
                <w:b/>
                <w:bCs/>
                <w:lang w:val="en-GB" w:eastAsia="en-GB"/>
              </w:rPr>
            </w:pPr>
          </w:p>
        </w:tc>
        <w:tc>
          <w:tcPr>
            <w:tcW w:w="1126" w:type="dxa"/>
            <w:tcBorders>
              <w:top w:val="nil"/>
              <w:left w:val="nil"/>
              <w:bottom w:val="single" w:sz="4" w:space="0" w:color="auto"/>
              <w:right w:val="single" w:sz="4" w:space="0" w:color="auto"/>
            </w:tcBorders>
            <w:shd w:val="clear" w:color="auto" w:fill="auto"/>
            <w:noWrap/>
            <w:vAlign w:val="center"/>
            <w:hideMark/>
          </w:tcPr>
          <w:p w14:paraId="1E8B4E5F" w14:textId="77777777" w:rsidR="009932A9" w:rsidRPr="006738B7" w:rsidRDefault="009932A9" w:rsidP="006C0F37">
            <w:pPr>
              <w:pStyle w:val="MDPI42tablebody"/>
              <w:rPr>
                <w:lang w:val="en-GB" w:eastAsia="en-GB"/>
              </w:rPr>
            </w:pPr>
            <w:r w:rsidRPr="006738B7">
              <w:rPr>
                <w:lang w:val="en-GB" w:eastAsia="en-GB"/>
              </w:rPr>
              <w:t>2 Log</w:t>
            </w:r>
            <w:r w:rsidRPr="006738B7">
              <w:rPr>
                <w:vertAlign w:val="subscript"/>
                <w:lang w:val="en-GB"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14:paraId="614A4E4E" w14:textId="77777777" w:rsidR="009932A9" w:rsidRPr="006738B7" w:rsidRDefault="009932A9" w:rsidP="006C0F37">
            <w:pPr>
              <w:pStyle w:val="MDPI42tablebody"/>
              <w:rPr>
                <w:lang w:val="en-GB" w:eastAsia="en-GB"/>
              </w:rPr>
            </w:pPr>
            <w:r w:rsidRPr="006738B7">
              <w:rPr>
                <w:lang w:val="en-GB" w:eastAsia="en-GB"/>
              </w:rPr>
              <w:t>0.25-0.3</w:t>
            </w:r>
          </w:p>
        </w:tc>
        <w:tc>
          <w:tcPr>
            <w:tcW w:w="1020" w:type="dxa"/>
            <w:tcBorders>
              <w:top w:val="nil"/>
              <w:left w:val="nil"/>
              <w:bottom w:val="single" w:sz="4" w:space="0" w:color="auto"/>
              <w:right w:val="single" w:sz="4" w:space="0" w:color="auto"/>
            </w:tcBorders>
            <w:shd w:val="clear" w:color="auto" w:fill="auto"/>
            <w:noWrap/>
            <w:vAlign w:val="center"/>
            <w:hideMark/>
          </w:tcPr>
          <w:p w14:paraId="7AAADE39" w14:textId="77777777" w:rsidR="009932A9" w:rsidRPr="006738B7" w:rsidRDefault="009932A9" w:rsidP="006C0F37">
            <w:pPr>
              <w:pStyle w:val="MDPI42tablebody"/>
              <w:rPr>
                <w:lang w:val="en-GB" w:eastAsia="en-GB"/>
              </w:rPr>
            </w:pPr>
            <w:r w:rsidRPr="006738B7">
              <w:rPr>
                <w:lang w:val="en-GB" w:eastAsia="en-GB"/>
              </w:rPr>
              <w:t>8-8.5</w:t>
            </w:r>
          </w:p>
        </w:tc>
        <w:tc>
          <w:tcPr>
            <w:tcW w:w="1040" w:type="dxa"/>
            <w:tcBorders>
              <w:top w:val="nil"/>
              <w:left w:val="nil"/>
              <w:bottom w:val="single" w:sz="4" w:space="0" w:color="auto"/>
              <w:right w:val="single" w:sz="4" w:space="0" w:color="auto"/>
            </w:tcBorders>
            <w:shd w:val="clear" w:color="auto" w:fill="auto"/>
            <w:noWrap/>
            <w:vAlign w:val="center"/>
            <w:hideMark/>
          </w:tcPr>
          <w:p w14:paraId="081C3363" w14:textId="77777777" w:rsidR="009932A9" w:rsidRPr="006738B7" w:rsidRDefault="009932A9" w:rsidP="006C0F37">
            <w:pPr>
              <w:pStyle w:val="MDPI42tablebody"/>
              <w:rPr>
                <w:lang w:val="en-GB" w:eastAsia="en-GB"/>
              </w:rPr>
            </w:pPr>
            <w:r w:rsidRPr="006738B7">
              <w:rPr>
                <w:lang w:val="en-GB" w:eastAsia="en-GB"/>
              </w:rPr>
              <w:t>0.01-0.02</w:t>
            </w:r>
          </w:p>
        </w:tc>
        <w:tc>
          <w:tcPr>
            <w:tcW w:w="960" w:type="dxa"/>
            <w:tcBorders>
              <w:top w:val="nil"/>
              <w:left w:val="nil"/>
              <w:bottom w:val="single" w:sz="4" w:space="0" w:color="auto"/>
              <w:right w:val="single" w:sz="4" w:space="0" w:color="auto"/>
            </w:tcBorders>
            <w:shd w:val="clear" w:color="auto" w:fill="auto"/>
            <w:noWrap/>
            <w:vAlign w:val="center"/>
            <w:hideMark/>
          </w:tcPr>
          <w:p w14:paraId="3CEC080D" w14:textId="77777777" w:rsidR="009932A9" w:rsidRPr="006738B7" w:rsidRDefault="009932A9" w:rsidP="006C0F37">
            <w:pPr>
              <w:pStyle w:val="MDPI42tablebody"/>
              <w:rPr>
                <w:lang w:val="en-GB" w:eastAsia="en-GB"/>
              </w:rPr>
            </w:pPr>
            <w:r w:rsidRPr="006738B7">
              <w:rPr>
                <w:lang w:val="en-GB" w:eastAsia="en-GB"/>
              </w:rPr>
              <w:t>mg-min/L</w:t>
            </w:r>
          </w:p>
        </w:tc>
      </w:tr>
      <w:tr w:rsidR="009932A9" w:rsidRPr="006738B7" w14:paraId="2A04EA23" w14:textId="77777777" w:rsidTr="008769A0">
        <w:trPr>
          <w:trHeight w:val="330"/>
          <w:jc w:val="center"/>
        </w:trPr>
        <w:tc>
          <w:tcPr>
            <w:tcW w:w="2361" w:type="dxa"/>
            <w:vMerge/>
            <w:tcBorders>
              <w:top w:val="nil"/>
              <w:left w:val="single" w:sz="4" w:space="0" w:color="auto"/>
              <w:bottom w:val="single" w:sz="4" w:space="0" w:color="auto"/>
              <w:right w:val="single" w:sz="4" w:space="0" w:color="auto"/>
            </w:tcBorders>
            <w:vAlign w:val="center"/>
            <w:hideMark/>
          </w:tcPr>
          <w:p w14:paraId="2DD18ED8" w14:textId="77777777" w:rsidR="009932A9" w:rsidRPr="006738B7" w:rsidRDefault="009932A9" w:rsidP="006C0F37">
            <w:pPr>
              <w:pStyle w:val="MDPI42tablebody"/>
              <w:rPr>
                <w:b/>
                <w:bCs/>
                <w:lang w:val="en-GB" w:eastAsia="en-GB"/>
              </w:rPr>
            </w:pPr>
          </w:p>
        </w:tc>
        <w:tc>
          <w:tcPr>
            <w:tcW w:w="1126" w:type="dxa"/>
            <w:tcBorders>
              <w:top w:val="nil"/>
              <w:left w:val="nil"/>
              <w:bottom w:val="single" w:sz="4" w:space="0" w:color="auto"/>
              <w:right w:val="single" w:sz="4" w:space="0" w:color="auto"/>
            </w:tcBorders>
            <w:shd w:val="clear" w:color="auto" w:fill="auto"/>
            <w:noWrap/>
            <w:vAlign w:val="center"/>
            <w:hideMark/>
          </w:tcPr>
          <w:p w14:paraId="5B61BF19" w14:textId="77777777" w:rsidR="009932A9" w:rsidRPr="006738B7" w:rsidRDefault="009932A9" w:rsidP="006C0F37">
            <w:pPr>
              <w:pStyle w:val="MDPI42tablebody"/>
              <w:rPr>
                <w:lang w:val="en-GB" w:eastAsia="en-GB"/>
              </w:rPr>
            </w:pPr>
            <w:r w:rsidRPr="006738B7">
              <w:rPr>
                <w:lang w:val="en-GB" w:eastAsia="en-GB"/>
              </w:rPr>
              <w:t>3 Log</w:t>
            </w:r>
            <w:r w:rsidRPr="006738B7">
              <w:rPr>
                <w:vertAlign w:val="subscript"/>
                <w:lang w:val="en-GB"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14:paraId="4FECF8A0" w14:textId="77777777" w:rsidR="009932A9" w:rsidRPr="006738B7" w:rsidRDefault="009932A9" w:rsidP="006C0F37">
            <w:pPr>
              <w:pStyle w:val="MDPI42tablebody"/>
              <w:rPr>
                <w:lang w:val="en-GB" w:eastAsia="en-GB"/>
              </w:rPr>
            </w:pPr>
            <w:r w:rsidRPr="006738B7">
              <w:rPr>
                <w:lang w:val="en-GB" w:eastAsia="en-GB"/>
              </w:rPr>
              <w:t>0.35-0.45</w:t>
            </w:r>
          </w:p>
        </w:tc>
        <w:tc>
          <w:tcPr>
            <w:tcW w:w="1020" w:type="dxa"/>
            <w:tcBorders>
              <w:top w:val="nil"/>
              <w:left w:val="nil"/>
              <w:bottom w:val="single" w:sz="4" w:space="0" w:color="auto"/>
              <w:right w:val="single" w:sz="4" w:space="0" w:color="auto"/>
            </w:tcBorders>
            <w:shd w:val="clear" w:color="auto" w:fill="auto"/>
            <w:noWrap/>
            <w:vAlign w:val="center"/>
            <w:hideMark/>
          </w:tcPr>
          <w:p w14:paraId="510AE419" w14:textId="77777777" w:rsidR="009932A9" w:rsidRPr="006738B7" w:rsidRDefault="009932A9" w:rsidP="006C0F37">
            <w:pPr>
              <w:pStyle w:val="MDPI42tablebody"/>
              <w:rPr>
                <w:lang w:val="en-GB" w:eastAsia="en-GB"/>
              </w:rPr>
            </w:pPr>
            <w:r w:rsidRPr="006738B7">
              <w:rPr>
                <w:lang w:val="en-GB" w:eastAsia="en-GB"/>
              </w:rPr>
              <w:t>12-13</w:t>
            </w:r>
          </w:p>
        </w:tc>
        <w:tc>
          <w:tcPr>
            <w:tcW w:w="1040" w:type="dxa"/>
            <w:tcBorders>
              <w:top w:val="nil"/>
              <w:left w:val="nil"/>
              <w:bottom w:val="single" w:sz="4" w:space="0" w:color="auto"/>
              <w:right w:val="single" w:sz="4" w:space="0" w:color="auto"/>
            </w:tcBorders>
            <w:shd w:val="clear" w:color="auto" w:fill="auto"/>
            <w:noWrap/>
            <w:vAlign w:val="center"/>
            <w:hideMark/>
          </w:tcPr>
          <w:p w14:paraId="29DD61FC" w14:textId="77777777" w:rsidR="009932A9" w:rsidRPr="006738B7" w:rsidRDefault="009932A9" w:rsidP="006C0F37">
            <w:pPr>
              <w:pStyle w:val="MDPI42tablebody"/>
              <w:rPr>
                <w:lang w:val="en-GB" w:eastAsia="en-GB"/>
              </w:rPr>
            </w:pPr>
            <w:r w:rsidRPr="006738B7">
              <w:rPr>
                <w:lang w:val="en-GB" w:eastAsia="en-GB"/>
              </w:rPr>
              <w:t>0.02-0.03</w:t>
            </w:r>
          </w:p>
        </w:tc>
        <w:tc>
          <w:tcPr>
            <w:tcW w:w="960" w:type="dxa"/>
            <w:tcBorders>
              <w:top w:val="nil"/>
              <w:left w:val="nil"/>
              <w:bottom w:val="single" w:sz="4" w:space="0" w:color="auto"/>
              <w:right w:val="single" w:sz="4" w:space="0" w:color="auto"/>
            </w:tcBorders>
            <w:shd w:val="clear" w:color="auto" w:fill="auto"/>
            <w:noWrap/>
            <w:vAlign w:val="center"/>
            <w:hideMark/>
          </w:tcPr>
          <w:p w14:paraId="2D04BE4A" w14:textId="77777777" w:rsidR="009932A9" w:rsidRPr="006738B7" w:rsidRDefault="009932A9" w:rsidP="006C0F37">
            <w:pPr>
              <w:pStyle w:val="MDPI42tablebody"/>
              <w:rPr>
                <w:lang w:val="en-GB" w:eastAsia="en-GB"/>
              </w:rPr>
            </w:pPr>
            <w:r w:rsidRPr="006738B7">
              <w:rPr>
                <w:lang w:val="en-GB" w:eastAsia="en-GB"/>
              </w:rPr>
              <w:t>mg-min/L</w:t>
            </w:r>
          </w:p>
        </w:tc>
      </w:tr>
      <w:tr w:rsidR="009932A9" w:rsidRPr="006738B7" w14:paraId="0FB20681" w14:textId="77777777" w:rsidTr="008769A0">
        <w:trPr>
          <w:trHeight w:val="330"/>
          <w:jc w:val="center"/>
        </w:trPr>
        <w:tc>
          <w:tcPr>
            <w:tcW w:w="2361" w:type="dxa"/>
            <w:vMerge/>
            <w:tcBorders>
              <w:top w:val="nil"/>
              <w:left w:val="single" w:sz="4" w:space="0" w:color="auto"/>
              <w:bottom w:val="single" w:sz="4" w:space="0" w:color="auto"/>
              <w:right w:val="single" w:sz="4" w:space="0" w:color="auto"/>
            </w:tcBorders>
            <w:vAlign w:val="center"/>
            <w:hideMark/>
          </w:tcPr>
          <w:p w14:paraId="1996FE9C" w14:textId="77777777" w:rsidR="009932A9" w:rsidRPr="006738B7" w:rsidRDefault="009932A9" w:rsidP="006C0F37">
            <w:pPr>
              <w:pStyle w:val="MDPI42tablebody"/>
              <w:rPr>
                <w:b/>
                <w:bCs/>
                <w:lang w:val="en-GB" w:eastAsia="en-GB"/>
              </w:rPr>
            </w:pPr>
          </w:p>
        </w:tc>
        <w:tc>
          <w:tcPr>
            <w:tcW w:w="1126" w:type="dxa"/>
            <w:tcBorders>
              <w:top w:val="nil"/>
              <w:left w:val="nil"/>
              <w:bottom w:val="single" w:sz="4" w:space="0" w:color="auto"/>
              <w:right w:val="single" w:sz="4" w:space="0" w:color="auto"/>
            </w:tcBorders>
            <w:shd w:val="clear" w:color="auto" w:fill="auto"/>
            <w:noWrap/>
            <w:vAlign w:val="center"/>
            <w:hideMark/>
          </w:tcPr>
          <w:p w14:paraId="50B25B7F" w14:textId="77777777" w:rsidR="009932A9" w:rsidRPr="006738B7" w:rsidRDefault="009932A9" w:rsidP="006C0F37">
            <w:pPr>
              <w:pStyle w:val="MDPI42tablebody"/>
              <w:rPr>
                <w:lang w:val="en-GB" w:eastAsia="en-GB"/>
              </w:rPr>
            </w:pPr>
            <w:r w:rsidRPr="006738B7">
              <w:rPr>
                <w:lang w:val="en-GB" w:eastAsia="en-GB"/>
              </w:rPr>
              <w:t>4 Log</w:t>
            </w:r>
            <w:r w:rsidRPr="006738B7">
              <w:rPr>
                <w:vertAlign w:val="subscript"/>
                <w:lang w:val="en-GB"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14:paraId="656CF326" w14:textId="77777777" w:rsidR="009932A9" w:rsidRPr="006738B7" w:rsidRDefault="009932A9" w:rsidP="006C0F37">
            <w:pPr>
              <w:pStyle w:val="MDPI42tablebody"/>
              <w:rPr>
                <w:lang w:val="en-GB" w:eastAsia="en-GB"/>
              </w:rPr>
            </w:pPr>
            <w:r w:rsidRPr="006738B7">
              <w:rPr>
                <w:lang w:val="en-GB" w:eastAsia="en-GB"/>
              </w:rPr>
              <w:t>0.5-0.6</w:t>
            </w:r>
          </w:p>
        </w:tc>
        <w:tc>
          <w:tcPr>
            <w:tcW w:w="1020" w:type="dxa"/>
            <w:tcBorders>
              <w:top w:val="nil"/>
              <w:left w:val="nil"/>
              <w:bottom w:val="single" w:sz="4" w:space="0" w:color="auto"/>
              <w:right w:val="single" w:sz="4" w:space="0" w:color="auto"/>
            </w:tcBorders>
            <w:shd w:val="clear" w:color="auto" w:fill="auto"/>
            <w:noWrap/>
            <w:vAlign w:val="center"/>
            <w:hideMark/>
          </w:tcPr>
          <w:p w14:paraId="1FB8D4BE" w14:textId="77777777" w:rsidR="009932A9" w:rsidRPr="006738B7" w:rsidRDefault="009932A9" w:rsidP="006C0F37">
            <w:pPr>
              <w:pStyle w:val="MDPI42tablebody"/>
              <w:rPr>
                <w:lang w:val="en-GB" w:eastAsia="en-GB"/>
              </w:rPr>
            </w:pPr>
            <w:r w:rsidRPr="006738B7">
              <w:rPr>
                <w:lang w:val="en-GB" w:eastAsia="en-GB"/>
              </w:rPr>
              <w:t>n/a</w:t>
            </w:r>
          </w:p>
        </w:tc>
        <w:tc>
          <w:tcPr>
            <w:tcW w:w="1040" w:type="dxa"/>
            <w:tcBorders>
              <w:top w:val="nil"/>
              <w:left w:val="nil"/>
              <w:bottom w:val="single" w:sz="4" w:space="0" w:color="auto"/>
              <w:right w:val="single" w:sz="4" w:space="0" w:color="auto"/>
            </w:tcBorders>
            <w:shd w:val="clear" w:color="auto" w:fill="auto"/>
            <w:noWrap/>
            <w:vAlign w:val="center"/>
            <w:hideMark/>
          </w:tcPr>
          <w:p w14:paraId="10C651FF" w14:textId="77777777" w:rsidR="009932A9" w:rsidRPr="006738B7" w:rsidRDefault="009932A9" w:rsidP="006C0F37">
            <w:pPr>
              <w:pStyle w:val="MDPI42tablebody"/>
              <w:rPr>
                <w:lang w:val="en-GB" w:eastAsia="en-GB"/>
              </w:rPr>
            </w:pPr>
            <w:r w:rsidRPr="006738B7">
              <w:rPr>
                <w:lang w:val="en-GB" w:eastAsia="en-GB"/>
              </w:rPr>
              <w:t>0.03-0.04</w:t>
            </w:r>
          </w:p>
        </w:tc>
        <w:tc>
          <w:tcPr>
            <w:tcW w:w="960" w:type="dxa"/>
            <w:tcBorders>
              <w:top w:val="nil"/>
              <w:left w:val="nil"/>
              <w:bottom w:val="single" w:sz="4" w:space="0" w:color="auto"/>
              <w:right w:val="single" w:sz="4" w:space="0" w:color="auto"/>
            </w:tcBorders>
            <w:shd w:val="clear" w:color="auto" w:fill="auto"/>
            <w:noWrap/>
            <w:vAlign w:val="center"/>
            <w:hideMark/>
          </w:tcPr>
          <w:p w14:paraId="2344565E" w14:textId="77777777" w:rsidR="009932A9" w:rsidRPr="006738B7" w:rsidRDefault="009932A9" w:rsidP="006C0F37">
            <w:pPr>
              <w:pStyle w:val="MDPI42tablebody"/>
              <w:rPr>
                <w:lang w:val="en-GB" w:eastAsia="en-GB"/>
              </w:rPr>
            </w:pPr>
            <w:r w:rsidRPr="006738B7">
              <w:rPr>
                <w:lang w:val="en-GB" w:eastAsia="en-GB"/>
              </w:rPr>
              <w:t>mg-min/L</w:t>
            </w:r>
          </w:p>
        </w:tc>
      </w:tr>
      <w:tr w:rsidR="009932A9" w:rsidRPr="006738B7" w14:paraId="21465BE4" w14:textId="77777777" w:rsidTr="008769A0">
        <w:trPr>
          <w:trHeight w:val="360"/>
          <w:jc w:val="center"/>
        </w:trPr>
        <w:tc>
          <w:tcPr>
            <w:tcW w:w="23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B038BD" w14:textId="77777777" w:rsidR="009932A9" w:rsidRPr="006738B7" w:rsidRDefault="009932A9" w:rsidP="006C0F37">
            <w:pPr>
              <w:pStyle w:val="MDPI42tablebody"/>
              <w:rPr>
                <w:b/>
                <w:bCs/>
                <w:lang w:val="en-GB" w:eastAsia="en-GB"/>
              </w:rPr>
            </w:pPr>
            <w:r w:rsidRPr="006738B7">
              <w:rPr>
                <w:b/>
                <w:bCs/>
                <w:lang w:val="en-GB" w:eastAsia="en-GB"/>
              </w:rPr>
              <w:t>UV Radiation</w:t>
            </w:r>
          </w:p>
        </w:tc>
        <w:tc>
          <w:tcPr>
            <w:tcW w:w="1126" w:type="dxa"/>
            <w:tcBorders>
              <w:top w:val="nil"/>
              <w:left w:val="nil"/>
              <w:bottom w:val="single" w:sz="4" w:space="0" w:color="auto"/>
              <w:right w:val="single" w:sz="4" w:space="0" w:color="auto"/>
            </w:tcBorders>
            <w:shd w:val="clear" w:color="auto" w:fill="auto"/>
            <w:noWrap/>
            <w:vAlign w:val="center"/>
            <w:hideMark/>
          </w:tcPr>
          <w:p w14:paraId="727D7523" w14:textId="77777777" w:rsidR="009932A9" w:rsidRPr="006738B7" w:rsidRDefault="009932A9" w:rsidP="006C0F37">
            <w:pPr>
              <w:pStyle w:val="MDPI42tablebody"/>
              <w:rPr>
                <w:lang w:val="en-GB" w:eastAsia="en-GB"/>
              </w:rPr>
            </w:pPr>
            <w:r w:rsidRPr="006738B7">
              <w:rPr>
                <w:lang w:val="en-GB" w:eastAsia="en-GB"/>
              </w:rPr>
              <w:t>1 Log</w:t>
            </w:r>
            <w:r w:rsidRPr="006738B7">
              <w:rPr>
                <w:vertAlign w:val="subscript"/>
                <w:lang w:val="en-GB"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14:paraId="5203AEAF" w14:textId="77777777" w:rsidR="009932A9" w:rsidRPr="006738B7" w:rsidRDefault="009932A9" w:rsidP="006C0F37">
            <w:pPr>
              <w:pStyle w:val="MDPI42tablebody"/>
              <w:rPr>
                <w:lang w:val="en-GB" w:eastAsia="en-GB"/>
              </w:rPr>
            </w:pPr>
            <w:r w:rsidRPr="006738B7">
              <w:rPr>
                <w:lang w:val="en-GB" w:eastAsia="en-GB"/>
              </w:rPr>
              <w:t>50-60</w:t>
            </w:r>
          </w:p>
        </w:tc>
        <w:tc>
          <w:tcPr>
            <w:tcW w:w="1020" w:type="dxa"/>
            <w:tcBorders>
              <w:top w:val="nil"/>
              <w:left w:val="nil"/>
              <w:bottom w:val="single" w:sz="4" w:space="0" w:color="auto"/>
              <w:right w:val="single" w:sz="4" w:space="0" w:color="auto"/>
            </w:tcBorders>
            <w:shd w:val="clear" w:color="auto" w:fill="auto"/>
            <w:noWrap/>
            <w:vAlign w:val="center"/>
            <w:hideMark/>
          </w:tcPr>
          <w:p w14:paraId="725149DC" w14:textId="77777777" w:rsidR="009932A9" w:rsidRPr="006738B7" w:rsidRDefault="009932A9" w:rsidP="006C0F37">
            <w:pPr>
              <w:pStyle w:val="MDPI42tablebody"/>
              <w:rPr>
                <w:lang w:val="en-GB" w:eastAsia="en-GB"/>
              </w:rPr>
            </w:pPr>
            <w:r w:rsidRPr="006738B7">
              <w:rPr>
                <w:lang w:val="en-GB" w:eastAsia="en-GB"/>
              </w:rPr>
              <w:t>2-3</w:t>
            </w:r>
          </w:p>
        </w:tc>
        <w:tc>
          <w:tcPr>
            <w:tcW w:w="1040" w:type="dxa"/>
            <w:tcBorders>
              <w:top w:val="nil"/>
              <w:left w:val="nil"/>
              <w:bottom w:val="single" w:sz="4" w:space="0" w:color="auto"/>
              <w:right w:val="single" w:sz="4" w:space="0" w:color="auto"/>
            </w:tcBorders>
            <w:shd w:val="clear" w:color="auto" w:fill="auto"/>
            <w:noWrap/>
            <w:vAlign w:val="center"/>
            <w:hideMark/>
          </w:tcPr>
          <w:p w14:paraId="338B7868" w14:textId="77777777" w:rsidR="009932A9" w:rsidRPr="006738B7" w:rsidRDefault="009932A9" w:rsidP="006C0F37">
            <w:pPr>
              <w:pStyle w:val="MDPI42tablebody"/>
              <w:rPr>
                <w:lang w:val="en-GB" w:eastAsia="en-GB"/>
              </w:rPr>
            </w:pPr>
            <w:r w:rsidRPr="006738B7">
              <w:rPr>
                <w:lang w:val="en-GB" w:eastAsia="en-GB"/>
              </w:rPr>
              <w:t>10-15</w:t>
            </w:r>
          </w:p>
        </w:tc>
        <w:tc>
          <w:tcPr>
            <w:tcW w:w="960" w:type="dxa"/>
            <w:tcBorders>
              <w:top w:val="nil"/>
              <w:left w:val="nil"/>
              <w:bottom w:val="single" w:sz="4" w:space="0" w:color="auto"/>
              <w:right w:val="single" w:sz="4" w:space="0" w:color="auto"/>
            </w:tcBorders>
            <w:shd w:val="clear" w:color="auto" w:fill="auto"/>
            <w:noWrap/>
            <w:vAlign w:val="center"/>
            <w:hideMark/>
          </w:tcPr>
          <w:p w14:paraId="0896EE73" w14:textId="77777777" w:rsidR="009932A9" w:rsidRPr="006738B7" w:rsidRDefault="009932A9" w:rsidP="006C0F37">
            <w:pPr>
              <w:pStyle w:val="MDPI42tablebody"/>
              <w:rPr>
                <w:lang w:val="en-GB" w:eastAsia="en-GB"/>
              </w:rPr>
            </w:pPr>
            <w:proofErr w:type="spellStart"/>
            <w:r w:rsidRPr="006738B7">
              <w:rPr>
                <w:lang w:val="en-GB" w:eastAsia="en-GB"/>
              </w:rPr>
              <w:t>mJ</w:t>
            </w:r>
            <w:proofErr w:type="spellEnd"/>
            <w:r w:rsidRPr="006738B7">
              <w:rPr>
                <w:lang w:val="en-GB" w:eastAsia="en-GB"/>
              </w:rPr>
              <w:t>/cm</w:t>
            </w:r>
            <w:r w:rsidRPr="006738B7">
              <w:rPr>
                <w:vertAlign w:val="superscript"/>
                <w:lang w:val="en-GB" w:eastAsia="en-GB"/>
              </w:rPr>
              <w:t>2</w:t>
            </w:r>
          </w:p>
        </w:tc>
      </w:tr>
      <w:tr w:rsidR="009932A9" w:rsidRPr="006738B7" w14:paraId="30CE1B5A" w14:textId="77777777" w:rsidTr="008769A0">
        <w:trPr>
          <w:trHeight w:val="360"/>
          <w:jc w:val="center"/>
        </w:trPr>
        <w:tc>
          <w:tcPr>
            <w:tcW w:w="2361" w:type="dxa"/>
            <w:vMerge/>
            <w:tcBorders>
              <w:top w:val="nil"/>
              <w:left w:val="single" w:sz="4" w:space="0" w:color="auto"/>
              <w:bottom w:val="single" w:sz="4" w:space="0" w:color="auto"/>
              <w:right w:val="single" w:sz="4" w:space="0" w:color="auto"/>
            </w:tcBorders>
            <w:vAlign w:val="center"/>
            <w:hideMark/>
          </w:tcPr>
          <w:p w14:paraId="233FF074" w14:textId="77777777" w:rsidR="009932A9" w:rsidRPr="006738B7" w:rsidRDefault="009932A9" w:rsidP="006C0F37">
            <w:pPr>
              <w:pStyle w:val="MDPI42tablebody"/>
              <w:rPr>
                <w:b/>
                <w:bCs/>
                <w:lang w:val="en-GB" w:eastAsia="en-GB"/>
              </w:rPr>
            </w:pPr>
          </w:p>
        </w:tc>
        <w:tc>
          <w:tcPr>
            <w:tcW w:w="1126" w:type="dxa"/>
            <w:tcBorders>
              <w:top w:val="nil"/>
              <w:left w:val="nil"/>
              <w:bottom w:val="single" w:sz="4" w:space="0" w:color="auto"/>
              <w:right w:val="single" w:sz="4" w:space="0" w:color="auto"/>
            </w:tcBorders>
            <w:shd w:val="clear" w:color="auto" w:fill="auto"/>
            <w:noWrap/>
            <w:vAlign w:val="center"/>
            <w:hideMark/>
          </w:tcPr>
          <w:p w14:paraId="66F85593" w14:textId="77777777" w:rsidR="009932A9" w:rsidRPr="006738B7" w:rsidRDefault="009932A9" w:rsidP="006C0F37">
            <w:pPr>
              <w:pStyle w:val="MDPI42tablebody"/>
              <w:rPr>
                <w:lang w:val="en-GB" w:eastAsia="en-GB"/>
              </w:rPr>
            </w:pPr>
            <w:r w:rsidRPr="006738B7">
              <w:rPr>
                <w:lang w:val="en-GB" w:eastAsia="en-GB"/>
              </w:rPr>
              <w:t>2 Log</w:t>
            </w:r>
            <w:r w:rsidRPr="006738B7">
              <w:rPr>
                <w:vertAlign w:val="subscript"/>
                <w:lang w:val="en-GB"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14:paraId="5FF7D486" w14:textId="77777777" w:rsidR="009932A9" w:rsidRPr="006738B7" w:rsidRDefault="009932A9" w:rsidP="006C0F37">
            <w:pPr>
              <w:pStyle w:val="MDPI42tablebody"/>
              <w:rPr>
                <w:lang w:val="en-GB" w:eastAsia="en-GB"/>
              </w:rPr>
            </w:pPr>
            <w:r w:rsidRPr="006738B7">
              <w:rPr>
                <w:lang w:val="en-GB" w:eastAsia="en-GB"/>
              </w:rPr>
              <w:t>90-110</w:t>
            </w:r>
          </w:p>
        </w:tc>
        <w:tc>
          <w:tcPr>
            <w:tcW w:w="1020" w:type="dxa"/>
            <w:tcBorders>
              <w:top w:val="nil"/>
              <w:left w:val="nil"/>
              <w:bottom w:val="single" w:sz="4" w:space="0" w:color="auto"/>
              <w:right w:val="single" w:sz="4" w:space="0" w:color="auto"/>
            </w:tcBorders>
            <w:shd w:val="clear" w:color="auto" w:fill="auto"/>
            <w:noWrap/>
            <w:vAlign w:val="center"/>
            <w:hideMark/>
          </w:tcPr>
          <w:p w14:paraId="41A0F6A4" w14:textId="77777777" w:rsidR="009932A9" w:rsidRPr="006738B7" w:rsidRDefault="009932A9" w:rsidP="006C0F37">
            <w:pPr>
              <w:pStyle w:val="MDPI42tablebody"/>
              <w:rPr>
                <w:lang w:val="en-GB" w:eastAsia="en-GB"/>
              </w:rPr>
            </w:pPr>
            <w:r w:rsidRPr="006738B7">
              <w:rPr>
                <w:lang w:val="en-GB" w:eastAsia="en-GB"/>
              </w:rPr>
              <w:t>5-6</w:t>
            </w:r>
          </w:p>
        </w:tc>
        <w:tc>
          <w:tcPr>
            <w:tcW w:w="1040" w:type="dxa"/>
            <w:tcBorders>
              <w:top w:val="nil"/>
              <w:left w:val="nil"/>
              <w:bottom w:val="single" w:sz="4" w:space="0" w:color="auto"/>
              <w:right w:val="single" w:sz="4" w:space="0" w:color="auto"/>
            </w:tcBorders>
            <w:shd w:val="clear" w:color="auto" w:fill="auto"/>
            <w:noWrap/>
            <w:vAlign w:val="center"/>
            <w:hideMark/>
          </w:tcPr>
          <w:p w14:paraId="5722C2E0" w14:textId="77777777" w:rsidR="009932A9" w:rsidRPr="006738B7" w:rsidRDefault="009932A9" w:rsidP="006C0F37">
            <w:pPr>
              <w:pStyle w:val="MDPI42tablebody"/>
              <w:rPr>
                <w:lang w:val="en-GB" w:eastAsia="en-GB"/>
              </w:rPr>
            </w:pPr>
            <w:r w:rsidRPr="006738B7">
              <w:rPr>
                <w:lang w:val="en-GB" w:eastAsia="en-GB"/>
              </w:rPr>
              <w:t>20-30</w:t>
            </w:r>
          </w:p>
        </w:tc>
        <w:tc>
          <w:tcPr>
            <w:tcW w:w="960" w:type="dxa"/>
            <w:tcBorders>
              <w:top w:val="nil"/>
              <w:left w:val="nil"/>
              <w:bottom w:val="single" w:sz="4" w:space="0" w:color="auto"/>
              <w:right w:val="single" w:sz="4" w:space="0" w:color="auto"/>
            </w:tcBorders>
            <w:shd w:val="clear" w:color="auto" w:fill="auto"/>
            <w:noWrap/>
            <w:vAlign w:val="center"/>
            <w:hideMark/>
          </w:tcPr>
          <w:p w14:paraId="6B9AE849" w14:textId="77777777" w:rsidR="009932A9" w:rsidRPr="006738B7" w:rsidRDefault="009932A9" w:rsidP="006C0F37">
            <w:pPr>
              <w:pStyle w:val="MDPI42tablebody"/>
              <w:rPr>
                <w:lang w:val="en-GB" w:eastAsia="en-GB"/>
              </w:rPr>
            </w:pPr>
            <w:proofErr w:type="spellStart"/>
            <w:r w:rsidRPr="006738B7">
              <w:rPr>
                <w:lang w:val="en-GB" w:eastAsia="en-GB"/>
              </w:rPr>
              <w:t>mJ</w:t>
            </w:r>
            <w:proofErr w:type="spellEnd"/>
            <w:r w:rsidRPr="006738B7">
              <w:rPr>
                <w:lang w:val="en-GB" w:eastAsia="en-GB"/>
              </w:rPr>
              <w:t>/cm</w:t>
            </w:r>
            <w:r w:rsidRPr="006738B7">
              <w:rPr>
                <w:vertAlign w:val="superscript"/>
                <w:lang w:val="en-GB" w:eastAsia="en-GB"/>
              </w:rPr>
              <w:t>2</w:t>
            </w:r>
          </w:p>
        </w:tc>
      </w:tr>
      <w:tr w:rsidR="009932A9" w:rsidRPr="006738B7" w14:paraId="177DE0D3" w14:textId="77777777" w:rsidTr="008769A0">
        <w:trPr>
          <w:trHeight w:val="360"/>
          <w:jc w:val="center"/>
        </w:trPr>
        <w:tc>
          <w:tcPr>
            <w:tcW w:w="2361" w:type="dxa"/>
            <w:vMerge/>
            <w:tcBorders>
              <w:top w:val="nil"/>
              <w:left w:val="single" w:sz="4" w:space="0" w:color="auto"/>
              <w:bottom w:val="single" w:sz="4" w:space="0" w:color="auto"/>
              <w:right w:val="single" w:sz="4" w:space="0" w:color="auto"/>
            </w:tcBorders>
            <w:vAlign w:val="center"/>
            <w:hideMark/>
          </w:tcPr>
          <w:p w14:paraId="6DFC15A6" w14:textId="77777777" w:rsidR="009932A9" w:rsidRPr="006738B7" w:rsidRDefault="009932A9" w:rsidP="006C0F37">
            <w:pPr>
              <w:pStyle w:val="MDPI42tablebody"/>
              <w:rPr>
                <w:b/>
                <w:bCs/>
                <w:lang w:val="en-GB" w:eastAsia="en-GB"/>
              </w:rPr>
            </w:pPr>
          </w:p>
        </w:tc>
        <w:tc>
          <w:tcPr>
            <w:tcW w:w="1126" w:type="dxa"/>
            <w:tcBorders>
              <w:top w:val="nil"/>
              <w:left w:val="nil"/>
              <w:bottom w:val="single" w:sz="4" w:space="0" w:color="auto"/>
              <w:right w:val="single" w:sz="4" w:space="0" w:color="auto"/>
            </w:tcBorders>
            <w:shd w:val="clear" w:color="auto" w:fill="auto"/>
            <w:noWrap/>
            <w:vAlign w:val="center"/>
            <w:hideMark/>
          </w:tcPr>
          <w:p w14:paraId="7AD765DB" w14:textId="77777777" w:rsidR="009932A9" w:rsidRPr="006738B7" w:rsidRDefault="009932A9" w:rsidP="006C0F37">
            <w:pPr>
              <w:pStyle w:val="MDPI42tablebody"/>
              <w:rPr>
                <w:lang w:val="en-GB" w:eastAsia="en-GB"/>
              </w:rPr>
            </w:pPr>
            <w:r w:rsidRPr="006738B7">
              <w:rPr>
                <w:lang w:val="en-GB" w:eastAsia="en-GB"/>
              </w:rPr>
              <w:t>3 Log</w:t>
            </w:r>
            <w:r w:rsidRPr="006738B7">
              <w:rPr>
                <w:vertAlign w:val="subscript"/>
                <w:lang w:val="en-GB"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14:paraId="346B79C5" w14:textId="77777777" w:rsidR="009932A9" w:rsidRPr="006738B7" w:rsidRDefault="009932A9" w:rsidP="006C0F37">
            <w:pPr>
              <w:pStyle w:val="MDPI42tablebody"/>
              <w:rPr>
                <w:lang w:val="en-GB" w:eastAsia="en-GB"/>
              </w:rPr>
            </w:pPr>
            <w:r w:rsidRPr="006738B7">
              <w:rPr>
                <w:lang w:val="en-GB" w:eastAsia="en-GB"/>
              </w:rPr>
              <w:t>140-150</w:t>
            </w:r>
          </w:p>
        </w:tc>
        <w:tc>
          <w:tcPr>
            <w:tcW w:w="1020" w:type="dxa"/>
            <w:tcBorders>
              <w:top w:val="nil"/>
              <w:left w:val="nil"/>
              <w:bottom w:val="single" w:sz="4" w:space="0" w:color="auto"/>
              <w:right w:val="single" w:sz="4" w:space="0" w:color="auto"/>
            </w:tcBorders>
            <w:shd w:val="clear" w:color="auto" w:fill="auto"/>
            <w:noWrap/>
            <w:vAlign w:val="center"/>
            <w:hideMark/>
          </w:tcPr>
          <w:p w14:paraId="1A2B541C" w14:textId="77777777" w:rsidR="009932A9" w:rsidRPr="006738B7" w:rsidRDefault="009932A9" w:rsidP="006C0F37">
            <w:pPr>
              <w:pStyle w:val="MDPI42tablebody"/>
              <w:rPr>
                <w:lang w:val="en-GB" w:eastAsia="en-GB"/>
              </w:rPr>
            </w:pPr>
            <w:r w:rsidRPr="006738B7">
              <w:rPr>
                <w:lang w:val="en-GB" w:eastAsia="en-GB"/>
              </w:rPr>
              <w:t>11-12</w:t>
            </w:r>
          </w:p>
        </w:tc>
        <w:tc>
          <w:tcPr>
            <w:tcW w:w="1040" w:type="dxa"/>
            <w:tcBorders>
              <w:top w:val="nil"/>
              <w:left w:val="nil"/>
              <w:bottom w:val="single" w:sz="4" w:space="0" w:color="auto"/>
              <w:right w:val="single" w:sz="4" w:space="0" w:color="auto"/>
            </w:tcBorders>
            <w:shd w:val="clear" w:color="auto" w:fill="auto"/>
            <w:noWrap/>
            <w:vAlign w:val="center"/>
            <w:hideMark/>
          </w:tcPr>
          <w:p w14:paraId="0B466BF9" w14:textId="77777777" w:rsidR="009932A9" w:rsidRPr="006738B7" w:rsidRDefault="009932A9" w:rsidP="006C0F37">
            <w:pPr>
              <w:pStyle w:val="MDPI42tablebody"/>
              <w:rPr>
                <w:lang w:val="en-GB" w:eastAsia="en-GB"/>
              </w:rPr>
            </w:pPr>
            <w:r w:rsidRPr="006738B7">
              <w:rPr>
                <w:lang w:val="en-GB" w:eastAsia="en-GB"/>
              </w:rPr>
              <w:t>30-45</w:t>
            </w:r>
          </w:p>
        </w:tc>
        <w:tc>
          <w:tcPr>
            <w:tcW w:w="960" w:type="dxa"/>
            <w:tcBorders>
              <w:top w:val="nil"/>
              <w:left w:val="nil"/>
              <w:bottom w:val="single" w:sz="4" w:space="0" w:color="auto"/>
              <w:right w:val="single" w:sz="4" w:space="0" w:color="auto"/>
            </w:tcBorders>
            <w:shd w:val="clear" w:color="auto" w:fill="auto"/>
            <w:noWrap/>
            <w:vAlign w:val="center"/>
            <w:hideMark/>
          </w:tcPr>
          <w:p w14:paraId="27A8F2F8" w14:textId="77777777" w:rsidR="009932A9" w:rsidRPr="006738B7" w:rsidRDefault="009932A9" w:rsidP="006C0F37">
            <w:pPr>
              <w:pStyle w:val="MDPI42tablebody"/>
              <w:rPr>
                <w:lang w:val="en-GB" w:eastAsia="en-GB"/>
              </w:rPr>
            </w:pPr>
            <w:proofErr w:type="spellStart"/>
            <w:r w:rsidRPr="006738B7">
              <w:rPr>
                <w:lang w:val="en-GB" w:eastAsia="en-GB"/>
              </w:rPr>
              <w:t>mJ</w:t>
            </w:r>
            <w:proofErr w:type="spellEnd"/>
            <w:r w:rsidRPr="006738B7">
              <w:rPr>
                <w:lang w:val="en-GB" w:eastAsia="en-GB"/>
              </w:rPr>
              <w:t>/cm</w:t>
            </w:r>
            <w:r w:rsidRPr="006738B7">
              <w:rPr>
                <w:vertAlign w:val="superscript"/>
                <w:lang w:val="en-GB" w:eastAsia="en-GB"/>
              </w:rPr>
              <w:t>2</w:t>
            </w:r>
          </w:p>
        </w:tc>
      </w:tr>
      <w:tr w:rsidR="009932A9" w:rsidRPr="006738B7" w14:paraId="127A3D79" w14:textId="77777777" w:rsidTr="008769A0">
        <w:trPr>
          <w:trHeight w:val="360"/>
          <w:jc w:val="center"/>
        </w:trPr>
        <w:tc>
          <w:tcPr>
            <w:tcW w:w="2361" w:type="dxa"/>
            <w:vMerge/>
            <w:tcBorders>
              <w:top w:val="nil"/>
              <w:left w:val="single" w:sz="4" w:space="0" w:color="auto"/>
              <w:bottom w:val="single" w:sz="4" w:space="0" w:color="auto"/>
              <w:right w:val="single" w:sz="4" w:space="0" w:color="auto"/>
            </w:tcBorders>
            <w:vAlign w:val="center"/>
            <w:hideMark/>
          </w:tcPr>
          <w:p w14:paraId="5326B221" w14:textId="77777777" w:rsidR="009932A9" w:rsidRPr="006738B7" w:rsidRDefault="009932A9" w:rsidP="006C0F37">
            <w:pPr>
              <w:pStyle w:val="MDPI42tablebody"/>
              <w:rPr>
                <w:b/>
                <w:bCs/>
                <w:lang w:val="en-GB" w:eastAsia="en-GB"/>
              </w:rPr>
            </w:pPr>
          </w:p>
        </w:tc>
        <w:tc>
          <w:tcPr>
            <w:tcW w:w="1126" w:type="dxa"/>
            <w:tcBorders>
              <w:top w:val="nil"/>
              <w:left w:val="nil"/>
              <w:bottom w:val="single" w:sz="4" w:space="0" w:color="auto"/>
              <w:right w:val="single" w:sz="4" w:space="0" w:color="auto"/>
            </w:tcBorders>
            <w:shd w:val="clear" w:color="auto" w:fill="auto"/>
            <w:noWrap/>
            <w:vAlign w:val="center"/>
            <w:hideMark/>
          </w:tcPr>
          <w:p w14:paraId="0E8C6DAA" w14:textId="77777777" w:rsidR="009932A9" w:rsidRPr="006738B7" w:rsidRDefault="009932A9" w:rsidP="006C0F37">
            <w:pPr>
              <w:pStyle w:val="MDPI42tablebody"/>
              <w:rPr>
                <w:lang w:val="en-GB" w:eastAsia="en-GB"/>
              </w:rPr>
            </w:pPr>
            <w:r w:rsidRPr="006738B7">
              <w:rPr>
                <w:lang w:val="en-GB" w:eastAsia="en-GB"/>
              </w:rPr>
              <w:t>4 Log</w:t>
            </w:r>
            <w:r w:rsidRPr="006738B7">
              <w:rPr>
                <w:vertAlign w:val="subscript"/>
                <w:lang w:val="en-GB" w:eastAsia="en-GB"/>
              </w:rPr>
              <w:t>10</w:t>
            </w:r>
          </w:p>
        </w:tc>
        <w:tc>
          <w:tcPr>
            <w:tcW w:w="940" w:type="dxa"/>
            <w:tcBorders>
              <w:top w:val="nil"/>
              <w:left w:val="nil"/>
              <w:bottom w:val="single" w:sz="4" w:space="0" w:color="auto"/>
              <w:right w:val="single" w:sz="4" w:space="0" w:color="auto"/>
            </w:tcBorders>
            <w:shd w:val="clear" w:color="auto" w:fill="auto"/>
            <w:noWrap/>
            <w:vAlign w:val="center"/>
            <w:hideMark/>
          </w:tcPr>
          <w:p w14:paraId="3C57C5C9" w14:textId="77777777" w:rsidR="009932A9" w:rsidRPr="006738B7" w:rsidRDefault="009932A9" w:rsidP="006C0F37">
            <w:pPr>
              <w:pStyle w:val="MDPI42tablebody"/>
              <w:rPr>
                <w:lang w:val="en-GB" w:eastAsia="en-GB"/>
              </w:rPr>
            </w:pPr>
            <w:r w:rsidRPr="006738B7">
              <w:rPr>
                <w:lang w:val="en-GB" w:eastAsia="en-GB"/>
              </w:rPr>
              <w:t>180-200</w:t>
            </w:r>
          </w:p>
        </w:tc>
        <w:tc>
          <w:tcPr>
            <w:tcW w:w="1020" w:type="dxa"/>
            <w:tcBorders>
              <w:top w:val="nil"/>
              <w:left w:val="nil"/>
              <w:bottom w:val="single" w:sz="4" w:space="0" w:color="auto"/>
              <w:right w:val="single" w:sz="4" w:space="0" w:color="auto"/>
            </w:tcBorders>
            <w:shd w:val="clear" w:color="auto" w:fill="auto"/>
            <w:noWrap/>
            <w:vAlign w:val="center"/>
            <w:hideMark/>
          </w:tcPr>
          <w:p w14:paraId="0E4B7E3F" w14:textId="77777777" w:rsidR="009932A9" w:rsidRPr="006738B7" w:rsidRDefault="009932A9" w:rsidP="006C0F37">
            <w:pPr>
              <w:pStyle w:val="MDPI42tablebody"/>
              <w:rPr>
                <w:lang w:val="en-GB" w:eastAsia="en-GB"/>
              </w:rPr>
            </w:pPr>
            <w:r w:rsidRPr="006738B7">
              <w:rPr>
                <w:lang w:val="en-GB" w:eastAsia="en-GB"/>
              </w:rPr>
              <w:t>20-25</w:t>
            </w:r>
          </w:p>
        </w:tc>
        <w:tc>
          <w:tcPr>
            <w:tcW w:w="1040" w:type="dxa"/>
            <w:tcBorders>
              <w:top w:val="nil"/>
              <w:left w:val="nil"/>
              <w:bottom w:val="single" w:sz="4" w:space="0" w:color="auto"/>
              <w:right w:val="single" w:sz="4" w:space="0" w:color="auto"/>
            </w:tcBorders>
            <w:shd w:val="clear" w:color="auto" w:fill="auto"/>
            <w:noWrap/>
            <w:vAlign w:val="center"/>
            <w:hideMark/>
          </w:tcPr>
          <w:p w14:paraId="013702A5" w14:textId="77777777" w:rsidR="009932A9" w:rsidRPr="006738B7" w:rsidRDefault="009932A9" w:rsidP="006C0F37">
            <w:pPr>
              <w:pStyle w:val="MDPI42tablebody"/>
              <w:rPr>
                <w:lang w:val="en-GB" w:eastAsia="en-GB"/>
              </w:rPr>
            </w:pPr>
            <w:r w:rsidRPr="006738B7">
              <w:rPr>
                <w:lang w:val="en-GB" w:eastAsia="en-GB"/>
              </w:rPr>
              <w:t>40-60</w:t>
            </w:r>
          </w:p>
        </w:tc>
        <w:tc>
          <w:tcPr>
            <w:tcW w:w="960" w:type="dxa"/>
            <w:tcBorders>
              <w:top w:val="nil"/>
              <w:left w:val="nil"/>
              <w:bottom w:val="single" w:sz="4" w:space="0" w:color="auto"/>
              <w:right w:val="single" w:sz="4" w:space="0" w:color="auto"/>
            </w:tcBorders>
            <w:shd w:val="clear" w:color="auto" w:fill="auto"/>
            <w:noWrap/>
            <w:vAlign w:val="center"/>
            <w:hideMark/>
          </w:tcPr>
          <w:p w14:paraId="366D198E" w14:textId="77777777" w:rsidR="009932A9" w:rsidRPr="006738B7" w:rsidRDefault="009932A9" w:rsidP="006C0F37">
            <w:pPr>
              <w:pStyle w:val="MDPI42tablebody"/>
              <w:rPr>
                <w:lang w:val="en-GB" w:eastAsia="en-GB"/>
              </w:rPr>
            </w:pPr>
            <w:proofErr w:type="spellStart"/>
            <w:r w:rsidRPr="006738B7">
              <w:rPr>
                <w:lang w:val="en-GB" w:eastAsia="en-GB"/>
              </w:rPr>
              <w:t>mJ</w:t>
            </w:r>
            <w:proofErr w:type="spellEnd"/>
            <w:r w:rsidRPr="006738B7">
              <w:rPr>
                <w:lang w:val="en-GB" w:eastAsia="en-GB"/>
              </w:rPr>
              <w:t>/cm</w:t>
            </w:r>
            <w:r w:rsidRPr="006738B7">
              <w:rPr>
                <w:vertAlign w:val="superscript"/>
                <w:lang w:val="en-GB" w:eastAsia="en-GB"/>
              </w:rPr>
              <w:t>2</w:t>
            </w:r>
          </w:p>
        </w:tc>
      </w:tr>
    </w:tbl>
    <w:p w14:paraId="76007898" w14:textId="5826DA5D" w:rsidR="008769A0" w:rsidRDefault="008769A0" w:rsidP="0040175E">
      <w:pPr>
        <w:pStyle w:val="MDPI43tablefooter"/>
      </w:pPr>
      <w:bookmarkStart w:id="3" w:name="_Ref25570080"/>
      <w:r w:rsidRPr="0040175E">
        <w:rPr>
          <w:vertAlign w:val="superscript"/>
        </w:rPr>
        <w:t>a</w:t>
      </w:r>
      <w:r>
        <w:rPr>
          <w:vertAlign w:val="superscript"/>
        </w:rPr>
        <w:t xml:space="preserve"> </w:t>
      </w:r>
      <w:r>
        <w:t xml:space="preserve">Log reduction values for </w:t>
      </w:r>
      <w:proofErr w:type="spellStart"/>
      <w:r>
        <w:t>AeMBRs</w:t>
      </w:r>
      <w:proofErr w:type="spellEnd"/>
      <w:r>
        <w:t xml:space="preserve"> and </w:t>
      </w:r>
      <w:proofErr w:type="spellStart"/>
      <w:r>
        <w:t>AnMBRs</w:t>
      </w:r>
      <w:proofErr w:type="spellEnd"/>
      <w:r>
        <w:t xml:space="preserve"> are based on the use of ultrafiltration membranes.</w:t>
      </w:r>
    </w:p>
    <w:p w14:paraId="0D1B0E98" w14:textId="77777777" w:rsidR="00E378BD" w:rsidRDefault="00E378BD">
      <w:pPr>
        <w:spacing w:after="200" w:line="240" w:lineRule="auto"/>
        <w:jc w:val="left"/>
        <w:rPr>
          <w:rFonts w:ascii="Palatino Linotype" w:hAnsi="Palatino Linotype"/>
          <w:sz w:val="18"/>
          <w:szCs w:val="22"/>
          <w:lang w:bidi="en-US"/>
        </w:rPr>
      </w:pPr>
      <w:r>
        <w:br w:type="page"/>
      </w:r>
    </w:p>
    <w:p w14:paraId="4DDD6F64" w14:textId="1C767B01" w:rsidR="009932A9" w:rsidRDefault="009932A9" w:rsidP="006C0F37">
      <w:pPr>
        <w:pStyle w:val="MDPI41tablecaption"/>
      </w:pPr>
      <w:r>
        <w:lastRenderedPageBreak/>
        <w:t>Table S</w:t>
      </w:r>
      <w:r w:rsidR="00FA3B4E">
        <w:rPr>
          <w:noProof/>
        </w:rPr>
        <w:t>3</w:t>
      </w:r>
      <w:bookmarkEnd w:id="3"/>
      <w:r>
        <w:t xml:space="preserve">. Log Reduction Values of Selected Wastewater Treatment Processes. </w:t>
      </w:r>
    </w:p>
    <w:tbl>
      <w:tblPr>
        <w:tblW w:w="8060" w:type="dxa"/>
        <w:jc w:val="center"/>
        <w:tblLook w:val="04A0" w:firstRow="1" w:lastRow="0" w:firstColumn="1" w:lastColumn="0" w:noHBand="0" w:noVBand="1"/>
      </w:tblPr>
      <w:tblGrid>
        <w:gridCol w:w="3380"/>
        <w:gridCol w:w="880"/>
        <w:gridCol w:w="1009"/>
        <w:gridCol w:w="960"/>
        <w:gridCol w:w="661"/>
        <w:gridCol w:w="1220"/>
      </w:tblGrid>
      <w:tr w:rsidR="009932A9" w:rsidRPr="00B21136" w14:paraId="6BC50BA7" w14:textId="77777777" w:rsidTr="00E560F7">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073010" w14:textId="77777777" w:rsidR="009932A9" w:rsidRPr="00B21136" w:rsidRDefault="009932A9" w:rsidP="006C0F37">
            <w:pPr>
              <w:pStyle w:val="MDPI42tablebody"/>
              <w:rPr>
                <w:lang w:val="en-GB" w:eastAsia="en-GB"/>
              </w:rPr>
            </w:pPr>
            <w:r w:rsidRPr="00B21136">
              <w:rPr>
                <w:lang w:val="en-GB" w:eastAsia="en-GB"/>
              </w:rPr>
              <w:t>MBR - mixed WW</w:t>
            </w:r>
          </w:p>
        </w:tc>
        <w:tc>
          <w:tcPr>
            <w:tcW w:w="8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CB9C66" w14:textId="77777777" w:rsidR="009932A9" w:rsidRPr="00B21136" w:rsidRDefault="009932A9" w:rsidP="006C0F37">
            <w:pPr>
              <w:pStyle w:val="MDPI42tablebody"/>
              <w:rPr>
                <w:lang w:val="en-GB" w:eastAsia="en-GB"/>
              </w:rPr>
            </w:pPr>
            <w:r w:rsidRPr="00B21136">
              <w:rPr>
                <w:lang w:val="en-GB" w:eastAsia="en-GB"/>
              </w:rPr>
              <w:t>Virus</w:t>
            </w:r>
          </w:p>
        </w:tc>
        <w:tc>
          <w:tcPr>
            <w:tcW w:w="9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F3BAC93" w14:textId="77777777" w:rsidR="009932A9" w:rsidRPr="00B21136" w:rsidRDefault="009932A9" w:rsidP="006C0F37">
            <w:pPr>
              <w:pStyle w:val="MDPI42tablebody"/>
              <w:rPr>
                <w:lang w:val="en-GB" w:eastAsia="en-GB"/>
              </w:rPr>
            </w:pPr>
            <w:r w:rsidRPr="00B21136">
              <w:rPr>
                <w:lang w:val="en-GB" w:eastAsia="en-GB"/>
              </w:rPr>
              <w:t>Protozoa</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F587418" w14:textId="77777777" w:rsidR="009932A9" w:rsidRPr="00B21136" w:rsidRDefault="009932A9" w:rsidP="006C0F37">
            <w:pPr>
              <w:pStyle w:val="MDPI42tablebody"/>
              <w:rPr>
                <w:lang w:val="en-GB" w:eastAsia="en-GB"/>
              </w:rPr>
            </w:pPr>
            <w:r w:rsidRPr="00B21136">
              <w:rPr>
                <w:lang w:val="en-GB" w:eastAsia="en-GB"/>
              </w:rPr>
              <w:t>Bacteria</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6A9DC0" w14:textId="77777777" w:rsidR="009932A9" w:rsidRPr="00B21136" w:rsidRDefault="009932A9" w:rsidP="006C0F37">
            <w:pPr>
              <w:pStyle w:val="MDPI42tablebody"/>
              <w:rPr>
                <w:lang w:val="en-GB" w:eastAsia="en-GB"/>
              </w:rPr>
            </w:pPr>
            <w:r w:rsidRPr="00B21136">
              <w:rPr>
                <w:lang w:val="en-GB" w:eastAsia="en-GB"/>
              </w:rPr>
              <w:t>Dose</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32B135" w14:textId="77777777" w:rsidR="009932A9" w:rsidRPr="00B21136" w:rsidRDefault="009932A9" w:rsidP="006C0F37">
            <w:pPr>
              <w:pStyle w:val="MDPI42tablebody"/>
              <w:rPr>
                <w:lang w:val="en-GB" w:eastAsia="en-GB"/>
              </w:rPr>
            </w:pPr>
            <w:r w:rsidRPr="00B21136">
              <w:rPr>
                <w:lang w:val="en-GB" w:eastAsia="en-GB"/>
              </w:rPr>
              <w:t>Dose Units</w:t>
            </w:r>
          </w:p>
        </w:tc>
      </w:tr>
      <w:tr w:rsidR="009932A9" w:rsidRPr="00B21136" w14:paraId="33FF3D09" w14:textId="77777777" w:rsidTr="00E560F7">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5CF7DD" w14:textId="77777777" w:rsidR="009932A9" w:rsidRPr="00B21136" w:rsidRDefault="009932A9" w:rsidP="006C0F37">
            <w:pPr>
              <w:pStyle w:val="MDPI42tablebody"/>
              <w:rPr>
                <w:lang w:val="en-GB" w:eastAsia="en-GB"/>
              </w:rPr>
            </w:pPr>
            <w:r w:rsidRPr="00B21136">
              <w:rPr>
                <w:lang w:val="en-GB" w:eastAsia="en-GB"/>
              </w:rPr>
              <w:t>Technology</w:t>
            </w:r>
          </w:p>
        </w:tc>
        <w:tc>
          <w:tcPr>
            <w:tcW w:w="880" w:type="dxa"/>
            <w:tcBorders>
              <w:top w:val="nil"/>
              <w:left w:val="nil"/>
              <w:bottom w:val="single" w:sz="4" w:space="0" w:color="auto"/>
              <w:right w:val="single" w:sz="4" w:space="0" w:color="auto"/>
            </w:tcBorders>
            <w:shd w:val="clear" w:color="auto" w:fill="D9D9D9" w:themeFill="background1" w:themeFillShade="D9"/>
            <w:noWrap/>
            <w:vAlign w:val="center"/>
            <w:hideMark/>
          </w:tcPr>
          <w:p w14:paraId="669D85DE" w14:textId="77777777" w:rsidR="009932A9" w:rsidRPr="00B21136" w:rsidRDefault="009932A9" w:rsidP="006C0F37">
            <w:pPr>
              <w:pStyle w:val="MDPI42tablebody"/>
              <w:rPr>
                <w:lang w:val="en-GB" w:eastAsia="en-GB"/>
              </w:rPr>
            </w:pPr>
            <w:r w:rsidRPr="00B21136">
              <w:rPr>
                <w:lang w:val="en-GB" w:eastAsia="en-GB"/>
              </w:rPr>
              <w:t>LRV</w:t>
            </w:r>
          </w:p>
        </w:tc>
        <w:tc>
          <w:tcPr>
            <w:tcW w:w="980" w:type="dxa"/>
            <w:tcBorders>
              <w:top w:val="nil"/>
              <w:left w:val="nil"/>
              <w:bottom w:val="single" w:sz="4" w:space="0" w:color="auto"/>
              <w:right w:val="single" w:sz="4" w:space="0" w:color="auto"/>
            </w:tcBorders>
            <w:shd w:val="clear" w:color="auto" w:fill="D9D9D9" w:themeFill="background1" w:themeFillShade="D9"/>
            <w:noWrap/>
            <w:vAlign w:val="center"/>
            <w:hideMark/>
          </w:tcPr>
          <w:p w14:paraId="44257269" w14:textId="77777777" w:rsidR="009932A9" w:rsidRPr="00B21136" w:rsidRDefault="009932A9" w:rsidP="006C0F37">
            <w:pPr>
              <w:pStyle w:val="MDPI42tablebody"/>
              <w:rPr>
                <w:lang w:val="en-GB" w:eastAsia="en-GB"/>
              </w:rPr>
            </w:pPr>
            <w:r w:rsidRPr="00B21136">
              <w:rPr>
                <w:lang w:val="en-GB" w:eastAsia="en-GB"/>
              </w:rPr>
              <w:t>LRV</w:t>
            </w:r>
          </w:p>
        </w:tc>
        <w:tc>
          <w:tcPr>
            <w:tcW w:w="960" w:type="dxa"/>
            <w:tcBorders>
              <w:top w:val="nil"/>
              <w:left w:val="nil"/>
              <w:bottom w:val="single" w:sz="4" w:space="0" w:color="auto"/>
              <w:right w:val="single" w:sz="4" w:space="0" w:color="auto"/>
            </w:tcBorders>
            <w:shd w:val="clear" w:color="auto" w:fill="D9D9D9" w:themeFill="background1" w:themeFillShade="D9"/>
            <w:noWrap/>
            <w:vAlign w:val="center"/>
            <w:hideMark/>
          </w:tcPr>
          <w:p w14:paraId="6BA30680" w14:textId="77777777" w:rsidR="009932A9" w:rsidRPr="00B21136" w:rsidRDefault="009932A9" w:rsidP="006C0F37">
            <w:pPr>
              <w:pStyle w:val="MDPI42tablebody"/>
              <w:rPr>
                <w:lang w:val="en-GB" w:eastAsia="en-GB"/>
              </w:rPr>
            </w:pPr>
            <w:r w:rsidRPr="00B21136">
              <w:rPr>
                <w:lang w:val="en-GB" w:eastAsia="en-GB"/>
              </w:rPr>
              <w:t>LRV</w:t>
            </w:r>
          </w:p>
        </w:tc>
        <w:tc>
          <w:tcPr>
            <w:tcW w:w="6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3D4CF7" w14:textId="77777777" w:rsidR="009932A9" w:rsidRPr="00B21136" w:rsidRDefault="009932A9" w:rsidP="006C0F37">
            <w:pPr>
              <w:pStyle w:val="MDPI42tablebody"/>
              <w:rPr>
                <w:lang w:val="en-GB" w:eastAsia="en-GB"/>
              </w:rPr>
            </w:pPr>
          </w:p>
        </w:tc>
        <w:tc>
          <w:tcPr>
            <w:tcW w:w="122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E924D" w14:textId="77777777" w:rsidR="009932A9" w:rsidRPr="00B21136" w:rsidRDefault="009932A9" w:rsidP="006C0F37">
            <w:pPr>
              <w:pStyle w:val="MDPI42tablebody"/>
              <w:rPr>
                <w:lang w:val="en-GB" w:eastAsia="en-GB"/>
              </w:rPr>
            </w:pPr>
          </w:p>
        </w:tc>
      </w:tr>
      <w:tr w:rsidR="009932A9" w:rsidRPr="00B21136" w14:paraId="47EAA2AE"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D54A6C" w14:textId="77777777" w:rsidR="009932A9" w:rsidRPr="00B21136" w:rsidRDefault="009932A9" w:rsidP="006C0F37">
            <w:pPr>
              <w:pStyle w:val="MDPI42tablebody"/>
              <w:rPr>
                <w:lang w:val="en-GB" w:eastAsia="en-GB"/>
              </w:rPr>
            </w:pPr>
            <w:r w:rsidRPr="00B21136">
              <w:rPr>
                <w:lang w:val="en-GB" w:eastAsia="en-GB"/>
              </w:rPr>
              <w:t>Membrane bioreactor</w:t>
            </w:r>
          </w:p>
        </w:tc>
        <w:tc>
          <w:tcPr>
            <w:tcW w:w="880" w:type="dxa"/>
            <w:tcBorders>
              <w:top w:val="nil"/>
              <w:left w:val="nil"/>
              <w:bottom w:val="single" w:sz="4" w:space="0" w:color="auto"/>
              <w:right w:val="single" w:sz="4" w:space="0" w:color="auto"/>
            </w:tcBorders>
            <w:shd w:val="clear" w:color="000000" w:fill="FFFFFF"/>
            <w:noWrap/>
            <w:vAlign w:val="center"/>
            <w:hideMark/>
          </w:tcPr>
          <w:p w14:paraId="4E950E5D" w14:textId="77777777" w:rsidR="009932A9" w:rsidRPr="00B21136" w:rsidRDefault="009932A9" w:rsidP="006C0F37">
            <w:pPr>
              <w:pStyle w:val="MDPI42tablebody"/>
              <w:rPr>
                <w:lang w:val="en-GB" w:eastAsia="en-GB"/>
              </w:rPr>
            </w:pPr>
            <w:r w:rsidRPr="00B21136">
              <w:rPr>
                <w:lang w:val="en-GB" w:eastAsia="en-GB"/>
              </w:rPr>
              <w:t>5</w:t>
            </w:r>
          </w:p>
        </w:tc>
        <w:tc>
          <w:tcPr>
            <w:tcW w:w="980" w:type="dxa"/>
            <w:tcBorders>
              <w:top w:val="nil"/>
              <w:left w:val="nil"/>
              <w:bottom w:val="single" w:sz="4" w:space="0" w:color="auto"/>
              <w:right w:val="single" w:sz="4" w:space="0" w:color="auto"/>
            </w:tcBorders>
            <w:shd w:val="clear" w:color="000000" w:fill="FFFFFF"/>
            <w:noWrap/>
            <w:vAlign w:val="center"/>
            <w:hideMark/>
          </w:tcPr>
          <w:p w14:paraId="4754ECA9" w14:textId="77777777" w:rsidR="009932A9" w:rsidRPr="00B21136" w:rsidRDefault="009932A9" w:rsidP="006C0F37">
            <w:pPr>
              <w:pStyle w:val="MDPI42tablebody"/>
              <w:rPr>
                <w:lang w:val="en-GB" w:eastAsia="en-GB"/>
              </w:rPr>
            </w:pPr>
            <w:r w:rsidRPr="00B21136">
              <w:rPr>
                <w:lang w:val="en-GB" w:eastAsia="en-GB"/>
              </w:rPr>
              <w:t>5</w:t>
            </w:r>
          </w:p>
        </w:tc>
        <w:tc>
          <w:tcPr>
            <w:tcW w:w="960" w:type="dxa"/>
            <w:tcBorders>
              <w:top w:val="nil"/>
              <w:left w:val="nil"/>
              <w:bottom w:val="single" w:sz="4" w:space="0" w:color="auto"/>
              <w:right w:val="single" w:sz="4" w:space="0" w:color="auto"/>
            </w:tcBorders>
            <w:shd w:val="clear" w:color="000000" w:fill="FFFFFF"/>
            <w:noWrap/>
            <w:vAlign w:val="center"/>
            <w:hideMark/>
          </w:tcPr>
          <w:p w14:paraId="2007F84C" w14:textId="77777777" w:rsidR="009932A9" w:rsidRPr="00B21136" w:rsidRDefault="009932A9" w:rsidP="006C0F37">
            <w:pPr>
              <w:pStyle w:val="MDPI42tablebody"/>
              <w:rPr>
                <w:lang w:val="en-GB" w:eastAsia="en-GB"/>
              </w:rPr>
            </w:pPr>
            <w:r w:rsidRPr="00B21136">
              <w:rPr>
                <w:lang w:val="en-GB" w:eastAsia="en-GB"/>
              </w:rPr>
              <w:t>5</w:t>
            </w:r>
          </w:p>
        </w:tc>
        <w:tc>
          <w:tcPr>
            <w:tcW w:w="640" w:type="dxa"/>
            <w:tcBorders>
              <w:top w:val="nil"/>
              <w:left w:val="nil"/>
              <w:bottom w:val="single" w:sz="4" w:space="0" w:color="auto"/>
              <w:right w:val="single" w:sz="4" w:space="0" w:color="auto"/>
            </w:tcBorders>
            <w:shd w:val="clear" w:color="000000" w:fill="FFFFFF"/>
            <w:noWrap/>
            <w:vAlign w:val="center"/>
            <w:hideMark/>
          </w:tcPr>
          <w:p w14:paraId="6CCD3A79" w14:textId="77777777" w:rsidR="009932A9" w:rsidRPr="00B21136" w:rsidRDefault="009932A9" w:rsidP="006C0F37">
            <w:pPr>
              <w:pStyle w:val="MDPI42tablebody"/>
              <w:rPr>
                <w:lang w:val="en-GB" w:eastAsia="en-GB"/>
              </w:rPr>
            </w:pPr>
            <w:r w:rsidRPr="00B21136">
              <w:rPr>
                <w:lang w:val="en-GB" w:eastAsia="en-GB"/>
              </w:rPr>
              <w:t>n/a</w:t>
            </w:r>
          </w:p>
        </w:tc>
        <w:tc>
          <w:tcPr>
            <w:tcW w:w="1220" w:type="dxa"/>
            <w:tcBorders>
              <w:top w:val="nil"/>
              <w:left w:val="nil"/>
              <w:bottom w:val="single" w:sz="4" w:space="0" w:color="auto"/>
              <w:right w:val="single" w:sz="4" w:space="0" w:color="auto"/>
            </w:tcBorders>
            <w:shd w:val="clear" w:color="000000" w:fill="FFFFFF"/>
            <w:noWrap/>
            <w:vAlign w:val="center"/>
            <w:hideMark/>
          </w:tcPr>
          <w:p w14:paraId="18491D02" w14:textId="77777777" w:rsidR="009932A9" w:rsidRPr="00B21136" w:rsidRDefault="009932A9" w:rsidP="006C0F37">
            <w:pPr>
              <w:pStyle w:val="MDPI42tablebody"/>
              <w:rPr>
                <w:lang w:val="en-GB" w:eastAsia="en-GB"/>
              </w:rPr>
            </w:pPr>
            <w:r w:rsidRPr="00B21136">
              <w:rPr>
                <w:lang w:val="en-GB" w:eastAsia="en-GB"/>
              </w:rPr>
              <w:t>n/a</w:t>
            </w:r>
          </w:p>
        </w:tc>
      </w:tr>
      <w:tr w:rsidR="009932A9" w:rsidRPr="00B21136" w14:paraId="3F562487"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FB598" w14:textId="77777777" w:rsidR="009932A9" w:rsidRPr="00B21136" w:rsidRDefault="009932A9" w:rsidP="006C0F37">
            <w:pPr>
              <w:pStyle w:val="MDPI42tablebody"/>
              <w:rPr>
                <w:lang w:val="en-GB" w:eastAsia="en-GB"/>
              </w:rPr>
            </w:pPr>
            <w:r w:rsidRPr="00B21136">
              <w:rPr>
                <w:lang w:val="en-GB" w:eastAsia="en-GB"/>
              </w:rPr>
              <w:t>Ozone</w:t>
            </w:r>
          </w:p>
        </w:tc>
        <w:tc>
          <w:tcPr>
            <w:tcW w:w="880" w:type="dxa"/>
            <w:tcBorders>
              <w:top w:val="nil"/>
              <w:left w:val="nil"/>
              <w:bottom w:val="single" w:sz="4" w:space="0" w:color="auto"/>
              <w:right w:val="single" w:sz="4" w:space="0" w:color="auto"/>
            </w:tcBorders>
            <w:shd w:val="clear" w:color="000000" w:fill="FFFFFF"/>
            <w:noWrap/>
            <w:vAlign w:val="center"/>
            <w:hideMark/>
          </w:tcPr>
          <w:p w14:paraId="4B964D87" w14:textId="77777777" w:rsidR="009932A9" w:rsidRPr="00B21136" w:rsidRDefault="009932A9" w:rsidP="006C0F37">
            <w:pPr>
              <w:pStyle w:val="MDPI42tablebody"/>
              <w:rPr>
                <w:lang w:val="en-GB" w:eastAsia="en-GB"/>
              </w:rPr>
            </w:pPr>
            <w:r w:rsidRPr="00B21136">
              <w:rPr>
                <w:lang w:val="en-GB" w:eastAsia="en-GB"/>
              </w:rPr>
              <w:t>-</w:t>
            </w:r>
          </w:p>
        </w:tc>
        <w:tc>
          <w:tcPr>
            <w:tcW w:w="980" w:type="dxa"/>
            <w:tcBorders>
              <w:top w:val="nil"/>
              <w:left w:val="nil"/>
              <w:bottom w:val="single" w:sz="4" w:space="0" w:color="auto"/>
              <w:right w:val="single" w:sz="4" w:space="0" w:color="auto"/>
            </w:tcBorders>
            <w:shd w:val="clear" w:color="000000" w:fill="FFFFFF"/>
            <w:noWrap/>
            <w:vAlign w:val="center"/>
            <w:hideMark/>
          </w:tcPr>
          <w:p w14:paraId="60290E8E" w14:textId="77777777" w:rsidR="009932A9" w:rsidRPr="00B21136" w:rsidRDefault="009932A9" w:rsidP="006C0F37">
            <w:pPr>
              <w:pStyle w:val="MDPI42tablebody"/>
              <w:rPr>
                <w:lang w:val="en-GB" w:eastAsia="en-GB"/>
              </w:rPr>
            </w:pPr>
            <w:r w:rsidRPr="00B21136">
              <w:rPr>
                <w:lang w:val="en-GB" w:eastAsia="en-GB"/>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2220479D" w14:textId="77777777" w:rsidR="009932A9" w:rsidRPr="00B21136" w:rsidRDefault="009932A9" w:rsidP="006C0F37">
            <w:pPr>
              <w:pStyle w:val="MDPI42tablebody"/>
              <w:rPr>
                <w:lang w:val="en-GB" w:eastAsia="en-GB"/>
              </w:rPr>
            </w:pPr>
            <w:r w:rsidRPr="00B21136">
              <w:rPr>
                <w:lang w:val="en-GB" w:eastAsia="en-GB"/>
              </w:rPr>
              <w:t>-</w:t>
            </w:r>
          </w:p>
        </w:tc>
        <w:tc>
          <w:tcPr>
            <w:tcW w:w="640" w:type="dxa"/>
            <w:tcBorders>
              <w:top w:val="nil"/>
              <w:left w:val="nil"/>
              <w:bottom w:val="single" w:sz="4" w:space="0" w:color="auto"/>
              <w:right w:val="single" w:sz="4" w:space="0" w:color="auto"/>
            </w:tcBorders>
            <w:shd w:val="clear" w:color="000000" w:fill="FFFFFF"/>
            <w:noWrap/>
            <w:vAlign w:val="center"/>
            <w:hideMark/>
          </w:tcPr>
          <w:p w14:paraId="4B680656" w14:textId="77777777" w:rsidR="009932A9" w:rsidRPr="00B21136" w:rsidRDefault="009932A9" w:rsidP="006C0F37">
            <w:pPr>
              <w:pStyle w:val="MDPI42tablebody"/>
              <w:rPr>
                <w:lang w:val="en-GB" w:eastAsia="en-GB"/>
              </w:rPr>
            </w:pPr>
            <w:r w:rsidRPr="00B21136">
              <w:rPr>
                <w:lang w:val="en-GB" w:eastAsia="en-GB"/>
              </w:rPr>
              <w:t>-</w:t>
            </w:r>
          </w:p>
        </w:tc>
        <w:tc>
          <w:tcPr>
            <w:tcW w:w="1220" w:type="dxa"/>
            <w:tcBorders>
              <w:top w:val="nil"/>
              <w:left w:val="nil"/>
              <w:bottom w:val="single" w:sz="4" w:space="0" w:color="auto"/>
              <w:right w:val="single" w:sz="4" w:space="0" w:color="auto"/>
            </w:tcBorders>
            <w:shd w:val="clear" w:color="000000" w:fill="FFFFFF"/>
            <w:noWrap/>
            <w:vAlign w:val="center"/>
            <w:hideMark/>
          </w:tcPr>
          <w:p w14:paraId="70C7E2D6" w14:textId="77777777" w:rsidR="009932A9" w:rsidRPr="00B21136" w:rsidRDefault="009932A9" w:rsidP="006C0F37">
            <w:pPr>
              <w:pStyle w:val="MDPI42tablebody"/>
              <w:rPr>
                <w:lang w:val="en-GB" w:eastAsia="en-GB"/>
              </w:rPr>
            </w:pPr>
            <w:r w:rsidRPr="00B21136">
              <w:rPr>
                <w:lang w:val="en-GB" w:eastAsia="en-GB"/>
              </w:rPr>
              <w:t>-</w:t>
            </w:r>
          </w:p>
        </w:tc>
      </w:tr>
      <w:tr w:rsidR="009932A9" w:rsidRPr="00B21136" w14:paraId="578196DE" w14:textId="77777777" w:rsidTr="005B4A40">
        <w:trPr>
          <w:trHeight w:val="375"/>
          <w:jc w:val="center"/>
        </w:trPr>
        <w:tc>
          <w:tcPr>
            <w:tcW w:w="3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C42163" w14:textId="77777777" w:rsidR="009932A9" w:rsidRPr="00B21136" w:rsidRDefault="009932A9" w:rsidP="006C0F37">
            <w:pPr>
              <w:pStyle w:val="MDPI42tablebody"/>
              <w:rPr>
                <w:lang w:val="en-GB" w:eastAsia="en-GB"/>
              </w:rPr>
            </w:pPr>
            <w:r w:rsidRPr="00B21136">
              <w:rPr>
                <w:lang w:val="en-GB" w:eastAsia="en-GB"/>
              </w:rPr>
              <w:t>UV</w:t>
            </w:r>
          </w:p>
        </w:tc>
        <w:tc>
          <w:tcPr>
            <w:tcW w:w="880" w:type="dxa"/>
            <w:tcBorders>
              <w:top w:val="nil"/>
              <w:left w:val="nil"/>
              <w:bottom w:val="single" w:sz="4" w:space="0" w:color="auto"/>
              <w:right w:val="single" w:sz="4" w:space="0" w:color="auto"/>
            </w:tcBorders>
            <w:shd w:val="clear" w:color="000000" w:fill="FFFFFF"/>
            <w:noWrap/>
            <w:vAlign w:val="center"/>
            <w:hideMark/>
          </w:tcPr>
          <w:p w14:paraId="0D41C4B6" w14:textId="465BEDCA" w:rsidR="009932A9" w:rsidRPr="00B21136" w:rsidRDefault="00C07B14" w:rsidP="006C0F37">
            <w:pPr>
              <w:pStyle w:val="MDPI42tablebody"/>
              <w:rPr>
                <w:lang w:val="en-GB" w:eastAsia="en-GB"/>
              </w:rPr>
            </w:pPr>
            <w:r>
              <w:rPr>
                <w:lang w:val="en-GB" w:eastAsia="en-GB"/>
              </w:rPr>
              <w:t>0</w:t>
            </w:r>
          </w:p>
        </w:tc>
        <w:tc>
          <w:tcPr>
            <w:tcW w:w="980" w:type="dxa"/>
            <w:tcBorders>
              <w:top w:val="nil"/>
              <w:left w:val="nil"/>
              <w:bottom w:val="single" w:sz="4" w:space="0" w:color="auto"/>
              <w:right w:val="single" w:sz="4" w:space="0" w:color="auto"/>
            </w:tcBorders>
            <w:shd w:val="clear" w:color="000000" w:fill="FFFFFF"/>
            <w:noWrap/>
            <w:vAlign w:val="center"/>
            <w:hideMark/>
          </w:tcPr>
          <w:p w14:paraId="2F242341" w14:textId="77777777" w:rsidR="009932A9" w:rsidRPr="00B21136" w:rsidRDefault="009932A9" w:rsidP="006C0F37">
            <w:pPr>
              <w:pStyle w:val="MDPI42tablebody"/>
              <w:rPr>
                <w:lang w:val="en-GB" w:eastAsia="en-GB"/>
              </w:rPr>
            </w:pPr>
            <w:r w:rsidRPr="00B21136">
              <w:rPr>
                <w:lang w:val="en-GB" w:eastAsia="en-GB"/>
              </w:rPr>
              <w:t>4</w:t>
            </w:r>
          </w:p>
        </w:tc>
        <w:tc>
          <w:tcPr>
            <w:tcW w:w="960" w:type="dxa"/>
            <w:tcBorders>
              <w:top w:val="nil"/>
              <w:left w:val="nil"/>
              <w:bottom w:val="single" w:sz="4" w:space="0" w:color="auto"/>
              <w:right w:val="single" w:sz="4" w:space="0" w:color="auto"/>
            </w:tcBorders>
            <w:shd w:val="clear" w:color="000000" w:fill="FFFFFF"/>
            <w:noWrap/>
            <w:vAlign w:val="center"/>
            <w:hideMark/>
          </w:tcPr>
          <w:p w14:paraId="186943BE" w14:textId="77777777" w:rsidR="009932A9" w:rsidRPr="00B21136" w:rsidRDefault="009932A9" w:rsidP="006C0F37">
            <w:pPr>
              <w:pStyle w:val="MDPI42tablebody"/>
              <w:rPr>
                <w:lang w:val="en-GB" w:eastAsia="en-GB"/>
              </w:rPr>
            </w:pPr>
            <w:r w:rsidRPr="00B21136">
              <w:rPr>
                <w:lang w:val="en-GB" w:eastAsia="en-GB"/>
              </w:rPr>
              <w:t>2</w:t>
            </w:r>
          </w:p>
        </w:tc>
        <w:tc>
          <w:tcPr>
            <w:tcW w:w="640" w:type="dxa"/>
            <w:tcBorders>
              <w:top w:val="nil"/>
              <w:left w:val="nil"/>
              <w:bottom w:val="single" w:sz="4" w:space="0" w:color="auto"/>
              <w:right w:val="single" w:sz="4" w:space="0" w:color="auto"/>
            </w:tcBorders>
            <w:shd w:val="clear" w:color="000000" w:fill="FFFFFF"/>
            <w:noWrap/>
            <w:vAlign w:val="center"/>
            <w:hideMark/>
          </w:tcPr>
          <w:p w14:paraId="19587C4F" w14:textId="77777777" w:rsidR="009932A9" w:rsidRPr="00B21136" w:rsidRDefault="009932A9" w:rsidP="006C0F37">
            <w:pPr>
              <w:pStyle w:val="MDPI42tablebody"/>
              <w:rPr>
                <w:lang w:val="en-GB" w:eastAsia="en-GB"/>
              </w:rPr>
            </w:pPr>
            <w:r w:rsidRPr="00B21136">
              <w:rPr>
                <w:lang w:val="en-GB" w:eastAsia="en-GB"/>
              </w:rPr>
              <w:t>30</w:t>
            </w:r>
          </w:p>
        </w:tc>
        <w:tc>
          <w:tcPr>
            <w:tcW w:w="1220" w:type="dxa"/>
            <w:tcBorders>
              <w:top w:val="nil"/>
              <w:left w:val="nil"/>
              <w:bottom w:val="single" w:sz="4" w:space="0" w:color="auto"/>
              <w:right w:val="single" w:sz="4" w:space="0" w:color="auto"/>
            </w:tcBorders>
            <w:shd w:val="clear" w:color="000000" w:fill="FFFFFF"/>
            <w:noWrap/>
            <w:vAlign w:val="center"/>
            <w:hideMark/>
          </w:tcPr>
          <w:p w14:paraId="72A5A396" w14:textId="77777777" w:rsidR="009932A9" w:rsidRPr="00B21136" w:rsidRDefault="009932A9" w:rsidP="006C0F37">
            <w:pPr>
              <w:pStyle w:val="MDPI42tablebody"/>
              <w:rPr>
                <w:lang w:val="en-GB" w:eastAsia="en-GB"/>
              </w:rPr>
            </w:pPr>
            <w:proofErr w:type="spellStart"/>
            <w:r w:rsidRPr="00B21136">
              <w:rPr>
                <w:lang w:val="en-GB" w:eastAsia="en-GB"/>
              </w:rPr>
              <w:t>mJ</w:t>
            </w:r>
            <w:proofErr w:type="spellEnd"/>
            <w:r w:rsidRPr="00B21136">
              <w:rPr>
                <w:lang w:val="en-GB" w:eastAsia="en-GB"/>
              </w:rPr>
              <w:t>/cm</w:t>
            </w:r>
            <w:r w:rsidRPr="00B21136">
              <w:rPr>
                <w:vertAlign w:val="superscript"/>
                <w:lang w:val="en-GB" w:eastAsia="en-GB"/>
              </w:rPr>
              <w:t>2</w:t>
            </w:r>
          </w:p>
        </w:tc>
      </w:tr>
      <w:tr w:rsidR="009932A9" w:rsidRPr="00B21136" w14:paraId="481F7079"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85B9B6" w14:textId="77777777" w:rsidR="009932A9" w:rsidRPr="00B21136" w:rsidRDefault="009932A9" w:rsidP="006C0F37">
            <w:pPr>
              <w:pStyle w:val="MDPI42tablebody"/>
              <w:rPr>
                <w:lang w:val="en-GB" w:eastAsia="en-GB"/>
              </w:rPr>
            </w:pPr>
            <w:r w:rsidRPr="00B21136">
              <w:rPr>
                <w:lang w:val="en-GB" w:eastAsia="en-GB"/>
              </w:rPr>
              <w:t>Chlorination</w:t>
            </w:r>
          </w:p>
        </w:tc>
        <w:tc>
          <w:tcPr>
            <w:tcW w:w="880" w:type="dxa"/>
            <w:tcBorders>
              <w:top w:val="nil"/>
              <w:left w:val="nil"/>
              <w:bottom w:val="single" w:sz="4" w:space="0" w:color="auto"/>
              <w:right w:val="single" w:sz="4" w:space="0" w:color="auto"/>
            </w:tcBorders>
            <w:shd w:val="clear" w:color="000000" w:fill="FFFFFF"/>
            <w:noWrap/>
            <w:vAlign w:val="center"/>
            <w:hideMark/>
          </w:tcPr>
          <w:p w14:paraId="223246A6" w14:textId="77777777" w:rsidR="009932A9" w:rsidRPr="00B21136" w:rsidRDefault="009932A9" w:rsidP="006C0F37">
            <w:pPr>
              <w:pStyle w:val="MDPI42tablebody"/>
              <w:rPr>
                <w:lang w:val="en-GB" w:eastAsia="en-GB"/>
              </w:rPr>
            </w:pPr>
            <w:r w:rsidRPr="00B21136">
              <w:rPr>
                <w:lang w:val="en-GB" w:eastAsia="en-GB"/>
              </w:rPr>
              <w:t>4</w:t>
            </w:r>
          </w:p>
        </w:tc>
        <w:tc>
          <w:tcPr>
            <w:tcW w:w="980" w:type="dxa"/>
            <w:tcBorders>
              <w:top w:val="nil"/>
              <w:left w:val="nil"/>
              <w:bottom w:val="single" w:sz="4" w:space="0" w:color="auto"/>
              <w:right w:val="single" w:sz="4" w:space="0" w:color="auto"/>
            </w:tcBorders>
            <w:shd w:val="clear" w:color="000000" w:fill="FFFFFF"/>
            <w:noWrap/>
            <w:vAlign w:val="center"/>
            <w:hideMark/>
          </w:tcPr>
          <w:p w14:paraId="7DCD0560" w14:textId="4FBE4A21" w:rsidR="009932A9" w:rsidRPr="00B21136" w:rsidRDefault="00C07B14" w:rsidP="006C0F37">
            <w:pPr>
              <w:pStyle w:val="MDPI42tablebody"/>
              <w:rPr>
                <w:lang w:val="en-GB" w:eastAsia="en-GB"/>
              </w:rPr>
            </w:pPr>
            <w:r>
              <w:rPr>
                <w:lang w:val="en-GB" w:eastAsia="en-GB"/>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3D54211F" w14:textId="77777777" w:rsidR="009932A9" w:rsidRPr="00B21136" w:rsidRDefault="009932A9" w:rsidP="006C0F37">
            <w:pPr>
              <w:pStyle w:val="MDPI42tablebody"/>
              <w:rPr>
                <w:lang w:val="en-GB" w:eastAsia="en-GB"/>
              </w:rPr>
            </w:pPr>
            <w:r w:rsidRPr="00B21136">
              <w:rPr>
                <w:lang w:val="en-GB" w:eastAsia="en-GB"/>
              </w:rPr>
              <w:t>4</w:t>
            </w:r>
          </w:p>
        </w:tc>
        <w:tc>
          <w:tcPr>
            <w:tcW w:w="640" w:type="dxa"/>
            <w:tcBorders>
              <w:top w:val="nil"/>
              <w:left w:val="nil"/>
              <w:bottom w:val="single" w:sz="4" w:space="0" w:color="auto"/>
              <w:right w:val="single" w:sz="4" w:space="0" w:color="auto"/>
            </w:tcBorders>
            <w:shd w:val="clear" w:color="000000" w:fill="FFFFFF"/>
            <w:noWrap/>
            <w:vAlign w:val="center"/>
            <w:hideMark/>
          </w:tcPr>
          <w:p w14:paraId="5F8775CE" w14:textId="77777777" w:rsidR="009932A9" w:rsidRPr="00B21136" w:rsidRDefault="009932A9" w:rsidP="006C0F37">
            <w:pPr>
              <w:pStyle w:val="MDPI42tablebody"/>
              <w:rPr>
                <w:lang w:val="en-GB" w:eastAsia="en-GB"/>
              </w:rPr>
            </w:pPr>
            <w:r w:rsidRPr="00B21136">
              <w:rPr>
                <w:lang w:val="en-GB" w:eastAsia="en-GB"/>
              </w:rPr>
              <w:t>32</w:t>
            </w:r>
          </w:p>
        </w:tc>
        <w:tc>
          <w:tcPr>
            <w:tcW w:w="1220" w:type="dxa"/>
            <w:tcBorders>
              <w:top w:val="nil"/>
              <w:left w:val="nil"/>
              <w:bottom w:val="single" w:sz="4" w:space="0" w:color="auto"/>
              <w:right w:val="single" w:sz="4" w:space="0" w:color="auto"/>
            </w:tcBorders>
            <w:shd w:val="clear" w:color="000000" w:fill="FFFFFF"/>
            <w:noWrap/>
            <w:vAlign w:val="center"/>
            <w:hideMark/>
          </w:tcPr>
          <w:p w14:paraId="6ABF4DFA" w14:textId="77777777" w:rsidR="009932A9" w:rsidRPr="00B21136" w:rsidRDefault="009932A9" w:rsidP="006C0F37">
            <w:pPr>
              <w:pStyle w:val="MDPI42tablebody"/>
              <w:rPr>
                <w:lang w:val="en-GB" w:eastAsia="en-GB"/>
              </w:rPr>
            </w:pPr>
            <w:r w:rsidRPr="00B21136">
              <w:rPr>
                <w:lang w:val="en-GB" w:eastAsia="en-GB"/>
              </w:rPr>
              <w:t>mg-min/L</w:t>
            </w:r>
          </w:p>
        </w:tc>
      </w:tr>
      <w:tr w:rsidR="009932A9" w:rsidRPr="00B21136" w14:paraId="1119F3BA"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AA713" w14:textId="77777777" w:rsidR="009932A9" w:rsidRPr="00B21136" w:rsidRDefault="009932A9" w:rsidP="006C0F37">
            <w:pPr>
              <w:pStyle w:val="MDPI42tablebody"/>
              <w:rPr>
                <w:lang w:val="en-GB" w:eastAsia="en-GB"/>
              </w:rPr>
            </w:pPr>
            <w:r w:rsidRPr="00B21136">
              <w:rPr>
                <w:lang w:val="en-GB" w:eastAsia="en-GB"/>
              </w:rPr>
              <w:t>Total System LRV</w:t>
            </w:r>
          </w:p>
        </w:tc>
        <w:tc>
          <w:tcPr>
            <w:tcW w:w="880" w:type="dxa"/>
            <w:tcBorders>
              <w:top w:val="nil"/>
              <w:left w:val="nil"/>
              <w:bottom w:val="single" w:sz="4" w:space="0" w:color="auto"/>
              <w:right w:val="single" w:sz="4" w:space="0" w:color="auto"/>
            </w:tcBorders>
            <w:shd w:val="clear" w:color="auto" w:fill="auto"/>
            <w:noWrap/>
            <w:vAlign w:val="center"/>
            <w:hideMark/>
          </w:tcPr>
          <w:p w14:paraId="74586AED" w14:textId="77777777" w:rsidR="009932A9" w:rsidRPr="00B21136" w:rsidRDefault="009932A9" w:rsidP="006C0F37">
            <w:pPr>
              <w:pStyle w:val="MDPI42tablebody"/>
              <w:rPr>
                <w:lang w:val="en-GB" w:eastAsia="en-GB"/>
              </w:rPr>
            </w:pPr>
            <w:r w:rsidRPr="00B21136">
              <w:rPr>
                <w:lang w:val="en-GB" w:eastAsia="en-GB"/>
              </w:rPr>
              <w:t>9</w:t>
            </w:r>
          </w:p>
        </w:tc>
        <w:tc>
          <w:tcPr>
            <w:tcW w:w="980" w:type="dxa"/>
            <w:tcBorders>
              <w:top w:val="nil"/>
              <w:left w:val="nil"/>
              <w:bottom w:val="single" w:sz="4" w:space="0" w:color="auto"/>
              <w:right w:val="single" w:sz="4" w:space="0" w:color="auto"/>
            </w:tcBorders>
            <w:shd w:val="clear" w:color="auto" w:fill="auto"/>
            <w:noWrap/>
            <w:vAlign w:val="center"/>
            <w:hideMark/>
          </w:tcPr>
          <w:p w14:paraId="7F0AFD01" w14:textId="77777777" w:rsidR="009932A9" w:rsidRPr="00B21136" w:rsidRDefault="009932A9" w:rsidP="006C0F37">
            <w:pPr>
              <w:pStyle w:val="MDPI42tablebody"/>
              <w:rPr>
                <w:lang w:val="en-GB" w:eastAsia="en-GB"/>
              </w:rPr>
            </w:pPr>
            <w:r w:rsidRPr="00B21136">
              <w:rPr>
                <w:lang w:val="en-GB" w:eastAsia="en-GB"/>
              </w:rPr>
              <w:t>9</w:t>
            </w:r>
          </w:p>
        </w:tc>
        <w:tc>
          <w:tcPr>
            <w:tcW w:w="960" w:type="dxa"/>
            <w:tcBorders>
              <w:top w:val="nil"/>
              <w:left w:val="nil"/>
              <w:bottom w:val="single" w:sz="4" w:space="0" w:color="auto"/>
              <w:right w:val="single" w:sz="4" w:space="0" w:color="auto"/>
            </w:tcBorders>
            <w:shd w:val="clear" w:color="auto" w:fill="auto"/>
            <w:noWrap/>
            <w:vAlign w:val="center"/>
            <w:hideMark/>
          </w:tcPr>
          <w:p w14:paraId="639919C1" w14:textId="77777777" w:rsidR="009932A9" w:rsidRPr="00B21136" w:rsidRDefault="009932A9" w:rsidP="006C0F37">
            <w:pPr>
              <w:pStyle w:val="MDPI42tablebody"/>
              <w:rPr>
                <w:lang w:val="en-GB" w:eastAsia="en-GB"/>
              </w:rPr>
            </w:pPr>
            <w:r w:rsidRPr="00B21136">
              <w:rPr>
                <w:lang w:val="en-GB" w:eastAsia="en-GB"/>
              </w:rPr>
              <w:t>11</w:t>
            </w:r>
          </w:p>
        </w:tc>
        <w:tc>
          <w:tcPr>
            <w:tcW w:w="18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7DEDD7" w14:textId="77777777" w:rsidR="009932A9" w:rsidRPr="00B21136" w:rsidRDefault="009932A9" w:rsidP="006C0F37">
            <w:pPr>
              <w:pStyle w:val="MDPI42tablebody"/>
              <w:rPr>
                <w:lang w:val="en-GB" w:eastAsia="en-GB"/>
              </w:rPr>
            </w:pPr>
            <w:r w:rsidRPr="00B21136">
              <w:rPr>
                <w:lang w:val="en-GB" w:eastAsia="en-GB"/>
              </w:rPr>
              <w:t> </w:t>
            </w:r>
          </w:p>
        </w:tc>
      </w:tr>
      <w:tr w:rsidR="009932A9" w:rsidRPr="00B21136" w14:paraId="77358CED"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7D6E7" w14:textId="77777777" w:rsidR="009932A9" w:rsidRPr="00B21136" w:rsidRDefault="009932A9" w:rsidP="006C0F37">
            <w:pPr>
              <w:pStyle w:val="MDPI42tablebody"/>
              <w:rPr>
                <w:lang w:val="en-GB" w:eastAsia="en-GB"/>
              </w:rPr>
            </w:pPr>
            <w:r w:rsidRPr="00B21136">
              <w:rPr>
                <w:lang w:val="en-GB" w:eastAsia="en-GB"/>
              </w:rPr>
              <w:t>MBR - graywater</w:t>
            </w:r>
          </w:p>
        </w:tc>
        <w:tc>
          <w:tcPr>
            <w:tcW w:w="880" w:type="dxa"/>
            <w:tcBorders>
              <w:top w:val="nil"/>
              <w:left w:val="nil"/>
              <w:bottom w:val="single" w:sz="4" w:space="0" w:color="auto"/>
              <w:right w:val="single" w:sz="4" w:space="0" w:color="auto"/>
            </w:tcBorders>
            <w:shd w:val="clear" w:color="auto" w:fill="auto"/>
            <w:noWrap/>
            <w:vAlign w:val="center"/>
            <w:hideMark/>
          </w:tcPr>
          <w:p w14:paraId="60EC1576" w14:textId="77777777" w:rsidR="009932A9" w:rsidRPr="00B21136" w:rsidRDefault="009932A9" w:rsidP="006C0F37">
            <w:pPr>
              <w:pStyle w:val="MDPI42tablebody"/>
              <w:rPr>
                <w:lang w:val="en-GB" w:eastAsia="en-GB"/>
              </w:rPr>
            </w:pPr>
            <w:r w:rsidRPr="00B21136">
              <w:rPr>
                <w:lang w:val="en-GB" w:eastAsia="en-GB"/>
              </w:rPr>
              <w:t>Virus</w:t>
            </w:r>
          </w:p>
        </w:tc>
        <w:tc>
          <w:tcPr>
            <w:tcW w:w="980" w:type="dxa"/>
            <w:tcBorders>
              <w:top w:val="nil"/>
              <w:left w:val="nil"/>
              <w:bottom w:val="single" w:sz="4" w:space="0" w:color="auto"/>
              <w:right w:val="single" w:sz="4" w:space="0" w:color="auto"/>
            </w:tcBorders>
            <w:shd w:val="clear" w:color="auto" w:fill="auto"/>
            <w:noWrap/>
            <w:vAlign w:val="center"/>
            <w:hideMark/>
          </w:tcPr>
          <w:p w14:paraId="5C003CE3" w14:textId="77777777" w:rsidR="009932A9" w:rsidRPr="00B21136" w:rsidRDefault="009932A9" w:rsidP="006C0F37">
            <w:pPr>
              <w:pStyle w:val="MDPI42tablebody"/>
              <w:rPr>
                <w:lang w:val="en-GB" w:eastAsia="en-GB"/>
              </w:rPr>
            </w:pPr>
            <w:r w:rsidRPr="00B21136">
              <w:rPr>
                <w:lang w:val="en-GB" w:eastAsia="en-GB"/>
              </w:rPr>
              <w:t>Protozoa</w:t>
            </w:r>
          </w:p>
        </w:tc>
        <w:tc>
          <w:tcPr>
            <w:tcW w:w="960" w:type="dxa"/>
            <w:tcBorders>
              <w:top w:val="nil"/>
              <w:left w:val="nil"/>
              <w:bottom w:val="single" w:sz="4" w:space="0" w:color="auto"/>
              <w:right w:val="single" w:sz="4" w:space="0" w:color="auto"/>
            </w:tcBorders>
            <w:shd w:val="clear" w:color="auto" w:fill="auto"/>
            <w:noWrap/>
            <w:vAlign w:val="center"/>
            <w:hideMark/>
          </w:tcPr>
          <w:p w14:paraId="102CB552" w14:textId="77777777" w:rsidR="009932A9" w:rsidRPr="00B21136" w:rsidRDefault="009932A9" w:rsidP="006C0F37">
            <w:pPr>
              <w:pStyle w:val="MDPI42tablebody"/>
              <w:rPr>
                <w:lang w:val="en-GB" w:eastAsia="en-GB"/>
              </w:rPr>
            </w:pPr>
            <w:r w:rsidRPr="00B21136">
              <w:rPr>
                <w:lang w:val="en-GB" w:eastAsia="en-GB"/>
              </w:rPr>
              <w:t>Bacteria</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E34D100" w14:textId="77777777" w:rsidR="009932A9" w:rsidRPr="00B21136" w:rsidRDefault="009932A9" w:rsidP="006C0F37">
            <w:pPr>
              <w:pStyle w:val="MDPI42tablebody"/>
              <w:rPr>
                <w:lang w:val="en-GB" w:eastAsia="en-GB"/>
              </w:rPr>
            </w:pPr>
            <w:r w:rsidRPr="00B21136">
              <w:rPr>
                <w:lang w:val="en-GB" w:eastAsia="en-GB"/>
              </w:rPr>
              <w:t>Dose</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6B42A80B" w14:textId="77777777" w:rsidR="009932A9" w:rsidRPr="00B21136" w:rsidRDefault="009932A9" w:rsidP="006C0F37">
            <w:pPr>
              <w:pStyle w:val="MDPI42tablebody"/>
              <w:rPr>
                <w:lang w:val="en-GB" w:eastAsia="en-GB"/>
              </w:rPr>
            </w:pPr>
            <w:r w:rsidRPr="00B21136">
              <w:rPr>
                <w:lang w:val="en-GB" w:eastAsia="en-GB"/>
              </w:rPr>
              <w:t>Dose Units</w:t>
            </w:r>
          </w:p>
        </w:tc>
      </w:tr>
      <w:tr w:rsidR="009932A9" w:rsidRPr="00B21136" w14:paraId="0AE44DDF"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C65B2" w14:textId="77777777" w:rsidR="009932A9" w:rsidRPr="00B21136" w:rsidRDefault="009932A9" w:rsidP="006C0F37">
            <w:pPr>
              <w:pStyle w:val="MDPI42tablebody"/>
              <w:rPr>
                <w:lang w:val="en-GB" w:eastAsia="en-GB"/>
              </w:rPr>
            </w:pPr>
            <w:r w:rsidRPr="00B21136">
              <w:rPr>
                <w:lang w:val="en-GB" w:eastAsia="en-GB"/>
              </w:rPr>
              <w:t>Technology</w:t>
            </w:r>
          </w:p>
        </w:tc>
        <w:tc>
          <w:tcPr>
            <w:tcW w:w="880" w:type="dxa"/>
            <w:tcBorders>
              <w:top w:val="nil"/>
              <w:left w:val="nil"/>
              <w:bottom w:val="single" w:sz="4" w:space="0" w:color="auto"/>
              <w:right w:val="single" w:sz="4" w:space="0" w:color="auto"/>
            </w:tcBorders>
            <w:shd w:val="clear" w:color="auto" w:fill="auto"/>
            <w:noWrap/>
            <w:vAlign w:val="center"/>
            <w:hideMark/>
          </w:tcPr>
          <w:p w14:paraId="45863268" w14:textId="77777777" w:rsidR="009932A9" w:rsidRPr="00B21136" w:rsidRDefault="009932A9" w:rsidP="006C0F37">
            <w:pPr>
              <w:pStyle w:val="MDPI42tablebody"/>
              <w:rPr>
                <w:lang w:val="en-GB" w:eastAsia="en-GB"/>
              </w:rPr>
            </w:pPr>
            <w:r w:rsidRPr="00B21136">
              <w:rPr>
                <w:lang w:val="en-GB" w:eastAsia="en-GB"/>
              </w:rPr>
              <w:t>LRV</w:t>
            </w:r>
          </w:p>
        </w:tc>
        <w:tc>
          <w:tcPr>
            <w:tcW w:w="980" w:type="dxa"/>
            <w:tcBorders>
              <w:top w:val="nil"/>
              <w:left w:val="nil"/>
              <w:bottom w:val="single" w:sz="4" w:space="0" w:color="auto"/>
              <w:right w:val="single" w:sz="4" w:space="0" w:color="auto"/>
            </w:tcBorders>
            <w:shd w:val="clear" w:color="auto" w:fill="auto"/>
            <w:noWrap/>
            <w:vAlign w:val="center"/>
            <w:hideMark/>
          </w:tcPr>
          <w:p w14:paraId="4848AA54" w14:textId="77777777" w:rsidR="009932A9" w:rsidRPr="00B21136" w:rsidRDefault="009932A9" w:rsidP="006C0F37">
            <w:pPr>
              <w:pStyle w:val="MDPI42tablebody"/>
              <w:rPr>
                <w:lang w:val="en-GB" w:eastAsia="en-GB"/>
              </w:rPr>
            </w:pPr>
            <w:r w:rsidRPr="00B21136">
              <w:rPr>
                <w:lang w:val="en-GB" w:eastAsia="en-GB"/>
              </w:rPr>
              <w:t>LRV</w:t>
            </w:r>
          </w:p>
        </w:tc>
        <w:tc>
          <w:tcPr>
            <w:tcW w:w="960" w:type="dxa"/>
            <w:tcBorders>
              <w:top w:val="nil"/>
              <w:left w:val="nil"/>
              <w:bottom w:val="single" w:sz="4" w:space="0" w:color="auto"/>
              <w:right w:val="single" w:sz="4" w:space="0" w:color="auto"/>
            </w:tcBorders>
            <w:shd w:val="clear" w:color="auto" w:fill="auto"/>
            <w:noWrap/>
            <w:vAlign w:val="center"/>
            <w:hideMark/>
          </w:tcPr>
          <w:p w14:paraId="26BB3D99" w14:textId="77777777" w:rsidR="009932A9" w:rsidRPr="00B21136" w:rsidRDefault="009932A9" w:rsidP="006C0F37">
            <w:pPr>
              <w:pStyle w:val="MDPI42tablebody"/>
              <w:rPr>
                <w:lang w:val="en-GB" w:eastAsia="en-GB"/>
              </w:rPr>
            </w:pPr>
            <w:r w:rsidRPr="00B21136">
              <w:rPr>
                <w:lang w:val="en-GB" w:eastAsia="en-GB"/>
              </w:rPr>
              <w:t>LRV</w:t>
            </w:r>
          </w:p>
        </w:tc>
        <w:tc>
          <w:tcPr>
            <w:tcW w:w="640" w:type="dxa"/>
            <w:vMerge/>
            <w:tcBorders>
              <w:top w:val="nil"/>
              <w:left w:val="single" w:sz="4" w:space="0" w:color="auto"/>
              <w:bottom w:val="single" w:sz="4" w:space="0" w:color="auto"/>
              <w:right w:val="single" w:sz="4" w:space="0" w:color="auto"/>
            </w:tcBorders>
            <w:shd w:val="clear" w:color="auto" w:fill="auto"/>
            <w:vAlign w:val="center"/>
            <w:hideMark/>
          </w:tcPr>
          <w:p w14:paraId="7836CB54" w14:textId="77777777" w:rsidR="009932A9" w:rsidRPr="00B21136" w:rsidRDefault="009932A9" w:rsidP="006C0F37">
            <w:pPr>
              <w:pStyle w:val="MDPI42tablebody"/>
              <w:rPr>
                <w:lang w:val="en-GB" w:eastAsia="en-GB"/>
              </w:rPr>
            </w:pPr>
          </w:p>
        </w:tc>
        <w:tc>
          <w:tcPr>
            <w:tcW w:w="1220" w:type="dxa"/>
            <w:vMerge/>
            <w:tcBorders>
              <w:top w:val="nil"/>
              <w:left w:val="single" w:sz="4" w:space="0" w:color="auto"/>
              <w:bottom w:val="single" w:sz="4" w:space="0" w:color="auto"/>
              <w:right w:val="single" w:sz="4" w:space="0" w:color="auto"/>
            </w:tcBorders>
            <w:shd w:val="clear" w:color="auto" w:fill="auto"/>
            <w:vAlign w:val="center"/>
            <w:hideMark/>
          </w:tcPr>
          <w:p w14:paraId="692350EC" w14:textId="77777777" w:rsidR="009932A9" w:rsidRPr="00B21136" w:rsidRDefault="009932A9" w:rsidP="006C0F37">
            <w:pPr>
              <w:pStyle w:val="MDPI42tablebody"/>
              <w:rPr>
                <w:lang w:val="en-GB" w:eastAsia="en-GB"/>
              </w:rPr>
            </w:pPr>
          </w:p>
        </w:tc>
      </w:tr>
      <w:tr w:rsidR="009932A9" w:rsidRPr="00B21136" w14:paraId="2D05FE60"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C1935" w14:textId="77777777" w:rsidR="009932A9" w:rsidRPr="00B21136" w:rsidRDefault="009932A9" w:rsidP="006C0F37">
            <w:pPr>
              <w:pStyle w:val="MDPI42tablebody"/>
              <w:rPr>
                <w:lang w:val="en-GB" w:eastAsia="en-GB"/>
              </w:rPr>
            </w:pPr>
            <w:r w:rsidRPr="00B21136">
              <w:rPr>
                <w:lang w:val="en-GB" w:eastAsia="en-GB"/>
              </w:rPr>
              <w:t>Membrane bioreactor</w:t>
            </w:r>
          </w:p>
        </w:tc>
        <w:tc>
          <w:tcPr>
            <w:tcW w:w="880" w:type="dxa"/>
            <w:tcBorders>
              <w:top w:val="nil"/>
              <w:left w:val="nil"/>
              <w:bottom w:val="single" w:sz="4" w:space="0" w:color="auto"/>
              <w:right w:val="single" w:sz="4" w:space="0" w:color="auto"/>
            </w:tcBorders>
            <w:shd w:val="clear" w:color="auto" w:fill="auto"/>
            <w:noWrap/>
            <w:vAlign w:val="center"/>
            <w:hideMark/>
          </w:tcPr>
          <w:p w14:paraId="60B0051B" w14:textId="77777777" w:rsidR="009932A9" w:rsidRPr="00B21136" w:rsidRDefault="009932A9" w:rsidP="006C0F37">
            <w:pPr>
              <w:pStyle w:val="MDPI42tablebody"/>
              <w:rPr>
                <w:lang w:val="en-GB" w:eastAsia="en-GB"/>
              </w:rPr>
            </w:pPr>
            <w:r w:rsidRPr="00B21136">
              <w:rPr>
                <w:lang w:val="en-GB" w:eastAsia="en-GB"/>
              </w:rPr>
              <w:t>5</w:t>
            </w:r>
          </w:p>
        </w:tc>
        <w:tc>
          <w:tcPr>
            <w:tcW w:w="980" w:type="dxa"/>
            <w:tcBorders>
              <w:top w:val="nil"/>
              <w:left w:val="nil"/>
              <w:bottom w:val="single" w:sz="4" w:space="0" w:color="auto"/>
              <w:right w:val="single" w:sz="4" w:space="0" w:color="auto"/>
            </w:tcBorders>
            <w:shd w:val="clear" w:color="auto" w:fill="auto"/>
            <w:noWrap/>
            <w:vAlign w:val="center"/>
            <w:hideMark/>
          </w:tcPr>
          <w:p w14:paraId="5BC0CA94" w14:textId="77777777" w:rsidR="009932A9" w:rsidRPr="00B21136" w:rsidRDefault="009932A9" w:rsidP="006C0F37">
            <w:pPr>
              <w:pStyle w:val="MDPI42tablebody"/>
              <w:rPr>
                <w:lang w:val="en-GB" w:eastAsia="en-GB"/>
              </w:rPr>
            </w:pPr>
            <w:r w:rsidRPr="00B21136">
              <w:rPr>
                <w:lang w:val="en-GB" w:eastAsia="en-GB"/>
              </w:rPr>
              <w:t>5</w:t>
            </w:r>
          </w:p>
        </w:tc>
        <w:tc>
          <w:tcPr>
            <w:tcW w:w="960" w:type="dxa"/>
            <w:tcBorders>
              <w:top w:val="nil"/>
              <w:left w:val="nil"/>
              <w:bottom w:val="single" w:sz="4" w:space="0" w:color="auto"/>
              <w:right w:val="single" w:sz="4" w:space="0" w:color="auto"/>
            </w:tcBorders>
            <w:shd w:val="clear" w:color="auto" w:fill="auto"/>
            <w:noWrap/>
            <w:vAlign w:val="center"/>
            <w:hideMark/>
          </w:tcPr>
          <w:p w14:paraId="0E286D94" w14:textId="77777777" w:rsidR="009932A9" w:rsidRPr="00B21136" w:rsidRDefault="009932A9" w:rsidP="006C0F37">
            <w:pPr>
              <w:pStyle w:val="MDPI42tablebody"/>
              <w:rPr>
                <w:lang w:val="en-GB" w:eastAsia="en-GB"/>
              </w:rPr>
            </w:pPr>
            <w:r w:rsidRPr="00B21136">
              <w:rPr>
                <w:lang w:val="en-GB" w:eastAsia="en-GB"/>
              </w:rPr>
              <w:t>5</w:t>
            </w:r>
          </w:p>
        </w:tc>
        <w:tc>
          <w:tcPr>
            <w:tcW w:w="640" w:type="dxa"/>
            <w:tcBorders>
              <w:top w:val="nil"/>
              <w:left w:val="nil"/>
              <w:bottom w:val="single" w:sz="4" w:space="0" w:color="auto"/>
              <w:right w:val="single" w:sz="4" w:space="0" w:color="auto"/>
            </w:tcBorders>
            <w:shd w:val="clear" w:color="auto" w:fill="auto"/>
            <w:noWrap/>
            <w:vAlign w:val="center"/>
            <w:hideMark/>
          </w:tcPr>
          <w:p w14:paraId="40008A20" w14:textId="77777777" w:rsidR="009932A9" w:rsidRPr="00B21136" w:rsidRDefault="009932A9" w:rsidP="006C0F37">
            <w:pPr>
              <w:pStyle w:val="MDPI42tablebody"/>
              <w:rPr>
                <w:lang w:val="en-GB" w:eastAsia="en-GB"/>
              </w:rPr>
            </w:pPr>
            <w:r w:rsidRPr="00B21136">
              <w:rPr>
                <w:lang w:val="en-GB" w:eastAsia="en-GB"/>
              </w:rPr>
              <w:t>n/a</w:t>
            </w:r>
          </w:p>
        </w:tc>
        <w:tc>
          <w:tcPr>
            <w:tcW w:w="1220" w:type="dxa"/>
            <w:tcBorders>
              <w:top w:val="nil"/>
              <w:left w:val="nil"/>
              <w:bottom w:val="single" w:sz="4" w:space="0" w:color="auto"/>
              <w:right w:val="single" w:sz="4" w:space="0" w:color="auto"/>
            </w:tcBorders>
            <w:shd w:val="clear" w:color="auto" w:fill="auto"/>
            <w:noWrap/>
            <w:vAlign w:val="center"/>
            <w:hideMark/>
          </w:tcPr>
          <w:p w14:paraId="6FBFD2C7" w14:textId="77777777" w:rsidR="009932A9" w:rsidRPr="00B21136" w:rsidRDefault="009932A9" w:rsidP="006C0F37">
            <w:pPr>
              <w:pStyle w:val="MDPI42tablebody"/>
              <w:rPr>
                <w:lang w:val="en-GB" w:eastAsia="en-GB"/>
              </w:rPr>
            </w:pPr>
            <w:r w:rsidRPr="00B21136">
              <w:rPr>
                <w:lang w:val="en-GB" w:eastAsia="en-GB"/>
              </w:rPr>
              <w:t>n/a</w:t>
            </w:r>
          </w:p>
        </w:tc>
      </w:tr>
      <w:tr w:rsidR="009932A9" w:rsidRPr="00B21136" w14:paraId="2132E9E5"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C79DF" w14:textId="77777777" w:rsidR="009932A9" w:rsidRPr="00B21136" w:rsidRDefault="009932A9" w:rsidP="006C0F37">
            <w:pPr>
              <w:pStyle w:val="MDPI42tablebody"/>
              <w:rPr>
                <w:lang w:val="en-GB" w:eastAsia="en-GB"/>
              </w:rPr>
            </w:pPr>
            <w:r w:rsidRPr="00B21136">
              <w:rPr>
                <w:lang w:val="en-GB" w:eastAsia="en-GB"/>
              </w:rPr>
              <w:t>Ozone</w:t>
            </w:r>
          </w:p>
        </w:tc>
        <w:tc>
          <w:tcPr>
            <w:tcW w:w="880" w:type="dxa"/>
            <w:tcBorders>
              <w:top w:val="nil"/>
              <w:left w:val="nil"/>
              <w:bottom w:val="single" w:sz="4" w:space="0" w:color="auto"/>
              <w:right w:val="single" w:sz="4" w:space="0" w:color="auto"/>
            </w:tcBorders>
            <w:shd w:val="clear" w:color="auto" w:fill="auto"/>
            <w:noWrap/>
            <w:vAlign w:val="center"/>
            <w:hideMark/>
          </w:tcPr>
          <w:p w14:paraId="45DC476A" w14:textId="77777777" w:rsidR="009932A9" w:rsidRPr="00B21136" w:rsidRDefault="009932A9" w:rsidP="006C0F37">
            <w:pPr>
              <w:pStyle w:val="MDPI42tablebody"/>
              <w:rPr>
                <w:lang w:val="en-GB" w:eastAsia="en-GB"/>
              </w:rPr>
            </w:pPr>
            <w:r w:rsidRPr="00B21136">
              <w:rPr>
                <w:lang w:val="en-GB" w:eastAsia="en-GB"/>
              </w:rPr>
              <w:t>-</w:t>
            </w:r>
          </w:p>
        </w:tc>
        <w:tc>
          <w:tcPr>
            <w:tcW w:w="980" w:type="dxa"/>
            <w:tcBorders>
              <w:top w:val="nil"/>
              <w:left w:val="nil"/>
              <w:bottom w:val="single" w:sz="4" w:space="0" w:color="auto"/>
              <w:right w:val="single" w:sz="4" w:space="0" w:color="auto"/>
            </w:tcBorders>
            <w:shd w:val="clear" w:color="auto" w:fill="auto"/>
            <w:noWrap/>
            <w:vAlign w:val="center"/>
            <w:hideMark/>
          </w:tcPr>
          <w:p w14:paraId="2EAC7A76" w14:textId="77777777" w:rsidR="009932A9" w:rsidRPr="00B21136" w:rsidRDefault="009932A9" w:rsidP="006C0F37">
            <w:pPr>
              <w:pStyle w:val="MDPI42tablebody"/>
              <w:rPr>
                <w:lang w:val="en-GB" w:eastAsia="en-GB"/>
              </w:rPr>
            </w:pPr>
            <w:r w:rsidRPr="00B21136">
              <w:rPr>
                <w:lang w:val="en-GB" w:eastAsia="en-GB"/>
              </w:rPr>
              <w:t>-</w:t>
            </w:r>
          </w:p>
        </w:tc>
        <w:tc>
          <w:tcPr>
            <w:tcW w:w="960" w:type="dxa"/>
            <w:tcBorders>
              <w:top w:val="nil"/>
              <w:left w:val="nil"/>
              <w:bottom w:val="single" w:sz="4" w:space="0" w:color="auto"/>
              <w:right w:val="single" w:sz="4" w:space="0" w:color="auto"/>
            </w:tcBorders>
            <w:shd w:val="clear" w:color="auto" w:fill="auto"/>
            <w:noWrap/>
            <w:vAlign w:val="center"/>
            <w:hideMark/>
          </w:tcPr>
          <w:p w14:paraId="29E2C940" w14:textId="77777777" w:rsidR="009932A9" w:rsidRPr="00B21136" w:rsidRDefault="009932A9" w:rsidP="006C0F37">
            <w:pPr>
              <w:pStyle w:val="MDPI42tablebody"/>
              <w:rPr>
                <w:lang w:val="en-GB" w:eastAsia="en-GB"/>
              </w:rPr>
            </w:pPr>
            <w:r w:rsidRPr="00B21136">
              <w:rPr>
                <w:lang w:val="en-GB" w:eastAsia="en-GB"/>
              </w:rPr>
              <w:t>-</w:t>
            </w:r>
          </w:p>
        </w:tc>
        <w:tc>
          <w:tcPr>
            <w:tcW w:w="640" w:type="dxa"/>
            <w:tcBorders>
              <w:top w:val="nil"/>
              <w:left w:val="nil"/>
              <w:bottom w:val="single" w:sz="4" w:space="0" w:color="auto"/>
              <w:right w:val="single" w:sz="4" w:space="0" w:color="auto"/>
            </w:tcBorders>
            <w:shd w:val="clear" w:color="auto" w:fill="auto"/>
            <w:noWrap/>
            <w:vAlign w:val="center"/>
            <w:hideMark/>
          </w:tcPr>
          <w:p w14:paraId="7C4F618E" w14:textId="77777777" w:rsidR="009932A9" w:rsidRPr="00B21136" w:rsidRDefault="009932A9" w:rsidP="006C0F37">
            <w:pPr>
              <w:pStyle w:val="MDPI42tablebody"/>
              <w:rPr>
                <w:lang w:val="en-GB" w:eastAsia="en-GB"/>
              </w:rPr>
            </w:pPr>
            <w:r w:rsidRPr="00B21136">
              <w:rPr>
                <w:lang w:val="en-GB" w:eastAsia="en-GB"/>
              </w:rPr>
              <w:t>-</w:t>
            </w:r>
          </w:p>
        </w:tc>
        <w:tc>
          <w:tcPr>
            <w:tcW w:w="1220" w:type="dxa"/>
            <w:tcBorders>
              <w:top w:val="nil"/>
              <w:left w:val="nil"/>
              <w:bottom w:val="single" w:sz="4" w:space="0" w:color="auto"/>
              <w:right w:val="single" w:sz="4" w:space="0" w:color="auto"/>
            </w:tcBorders>
            <w:shd w:val="clear" w:color="auto" w:fill="auto"/>
            <w:noWrap/>
            <w:vAlign w:val="center"/>
            <w:hideMark/>
          </w:tcPr>
          <w:p w14:paraId="0C5E8577" w14:textId="77777777" w:rsidR="009932A9" w:rsidRPr="00B21136" w:rsidRDefault="009932A9" w:rsidP="006C0F37">
            <w:pPr>
              <w:pStyle w:val="MDPI42tablebody"/>
              <w:rPr>
                <w:lang w:val="en-GB" w:eastAsia="en-GB"/>
              </w:rPr>
            </w:pPr>
            <w:r w:rsidRPr="00B21136">
              <w:rPr>
                <w:lang w:val="en-GB" w:eastAsia="en-GB"/>
              </w:rPr>
              <w:t>-</w:t>
            </w:r>
          </w:p>
        </w:tc>
      </w:tr>
      <w:tr w:rsidR="009932A9" w:rsidRPr="00B21136" w14:paraId="5F4B35AF" w14:textId="77777777" w:rsidTr="005B4A40">
        <w:trPr>
          <w:trHeight w:val="37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3AA7E" w14:textId="77777777" w:rsidR="009932A9" w:rsidRPr="00B21136" w:rsidRDefault="009932A9" w:rsidP="006C0F37">
            <w:pPr>
              <w:pStyle w:val="MDPI42tablebody"/>
              <w:rPr>
                <w:lang w:val="en-GB" w:eastAsia="en-GB"/>
              </w:rPr>
            </w:pPr>
            <w:r w:rsidRPr="00B21136">
              <w:rPr>
                <w:lang w:val="en-GB" w:eastAsia="en-GB"/>
              </w:rPr>
              <w:t>UV</w:t>
            </w:r>
          </w:p>
        </w:tc>
        <w:tc>
          <w:tcPr>
            <w:tcW w:w="880" w:type="dxa"/>
            <w:tcBorders>
              <w:top w:val="nil"/>
              <w:left w:val="nil"/>
              <w:bottom w:val="single" w:sz="4" w:space="0" w:color="auto"/>
              <w:right w:val="single" w:sz="4" w:space="0" w:color="auto"/>
            </w:tcBorders>
            <w:shd w:val="clear" w:color="auto" w:fill="auto"/>
            <w:noWrap/>
            <w:vAlign w:val="center"/>
            <w:hideMark/>
          </w:tcPr>
          <w:p w14:paraId="73F0755E" w14:textId="522EB578" w:rsidR="009932A9" w:rsidRPr="00B21136" w:rsidRDefault="00C07B14" w:rsidP="006C0F37">
            <w:pPr>
              <w:pStyle w:val="MDPI42tablebody"/>
              <w:rPr>
                <w:lang w:val="en-GB" w:eastAsia="en-GB"/>
              </w:rPr>
            </w:pPr>
            <w:r>
              <w:rPr>
                <w:lang w:val="en-GB" w:eastAsia="en-GB"/>
              </w:rPr>
              <w:t>0</w:t>
            </w:r>
          </w:p>
        </w:tc>
        <w:tc>
          <w:tcPr>
            <w:tcW w:w="980" w:type="dxa"/>
            <w:tcBorders>
              <w:top w:val="nil"/>
              <w:left w:val="nil"/>
              <w:bottom w:val="single" w:sz="4" w:space="0" w:color="auto"/>
              <w:right w:val="single" w:sz="4" w:space="0" w:color="auto"/>
            </w:tcBorders>
            <w:shd w:val="clear" w:color="auto" w:fill="auto"/>
            <w:noWrap/>
            <w:vAlign w:val="center"/>
            <w:hideMark/>
          </w:tcPr>
          <w:p w14:paraId="6AD38FEE" w14:textId="77777777" w:rsidR="009932A9" w:rsidRPr="00B21136" w:rsidRDefault="009932A9" w:rsidP="006C0F37">
            <w:pPr>
              <w:pStyle w:val="MDPI42tablebody"/>
              <w:rPr>
                <w:lang w:val="en-GB" w:eastAsia="en-GB"/>
              </w:rPr>
            </w:pPr>
            <w:r w:rsidRPr="00B21136">
              <w:rPr>
                <w:lang w:val="en-GB" w:eastAsia="en-GB"/>
              </w:rPr>
              <w:t>4</w:t>
            </w:r>
          </w:p>
        </w:tc>
        <w:tc>
          <w:tcPr>
            <w:tcW w:w="960" w:type="dxa"/>
            <w:tcBorders>
              <w:top w:val="nil"/>
              <w:left w:val="nil"/>
              <w:bottom w:val="single" w:sz="4" w:space="0" w:color="auto"/>
              <w:right w:val="single" w:sz="4" w:space="0" w:color="auto"/>
            </w:tcBorders>
            <w:shd w:val="clear" w:color="auto" w:fill="auto"/>
            <w:noWrap/>
            <w:vAlign w:val="center"/>
            <w:hideMark/>
          </w:tcPr>
          <w:p w14:paraId="5145962B" w14:textId="77777777" w:rsidR="009932A9" w:rsidRPr="00B21136" w:rsidRDefault="009932A9" w:rsidP="006C0F37">
            <w:pPr>
              <w:pStyle w:val="MDPI42tablebody"/>
              <w:rPr>
                <w:lang w:val="en-GB" w:eastAsia="en-GB"/>
              </w:rPr>
            </w:pPr>
            <w:r w:rsidRPr="00B21136">
              <w:rPr>
                <w:lang w:val="en-GB" w:eastAsia="en-GB"/>
              </w:rPr>
              <w:t>2</w:t>
            </w:r>
          </w:p>
        </w:tc>
        <w:tc>
          <w:tcPr>
            <w:tcW w:w="640" w:type="dxa"/>
            <w:tcBorders>
              <w:top w:val="nil"/>
              <w:left w:val="nil"/>
              <w:bottom w:val="single" w:sz="4" w:space="0" w:color="auto"/>
              <w:right w:val="single" w:sz="4" w:space="0" w:color="auto"/>
            </w:tcBorders>
            <w:shd w:val="clear" w:color="auto" w:fill="auto"/>
            <w:noWrap/>
            <w:vAlign w:val="center"/>
            <w:hideMark/>
          </w:tcPr>
          <w:p w14:paraId="759EE16F" w14:textId="77777777" w:rsidR="009932A9" w:rsidRPr="00B21136" w:rsidRDefault="009932A9" w:rsidP="006C0F37">
            <w:pPr>
              <w:pStyle w:val="MDPI42tablebody"/>
              <w:rPr>
                <w:lang w:val="en-GB" w:eastAsia="en-GB"/>
              </w:rPr>
            </w:pPr>
            <w:r w:rsidRPr="00B21136">
              <w:rPr>
                <w:lang w:val="en-GB" w:eastAsia="en-GB"/>
              </w:rPr>
              <w:t>30</w:t>
            </w:r>
          </w:p>
        </w:tc>
        <w:tc>
          <w:tcPr>
            <w:tcW w:w="1220" w:type="dxa"/>
            <w:tcBorders>
              <w:top w:val="nil"/>
              <w:left w:val="nil"/>
              <w:bottom w:val="single" w:sz="4" w:space="0" w:color="auto"/>
              <w:right w:val="single" w:sz="4" w:space="0" w:color="auto"/>
            </w:tcBorders>
            <w:shd w:val="clear" w:color="auto" w:fill="auto"/>
            <w:noWrap/>
            <w:vAlign w:val="center"/>
            <w:hideMark/>
          </w:tcPr>
          <w:p w14:paraId="6B3B5C27" w14:textId="77777777" w:rsidR="009932A9" w:rsidRPr="00B21136" w:rsidRDefault="009932A9" w:rsidP="006C0F37">
            <w:pPr>
              <w:pStyle w:val="MDPI42tablebody"/>
              <w:rPr>
                <w:lang w:val="en-GB" w:eastAsia="en-GB"/>
              </w:rPr>
            </w:pPr>
            <w:proofErr w:type="spellStart"/>
            <w:r w:rsidRPr="00B21136">
              <w:rPr>
                <w:lang w:val="en-GB" w:eastAsia="en-GB"/>
              </w:rPr>
              <w:t>mJ</w:t>
            </w:r>
            <w:proofErr w:type="spellEnd"/>
            <w:r w:rsidRPr="00B21136">
              <w:rPr>
                <w:lang w:val="en-GB" w:eastAsia="en-GB"/>
              </w:rPr>
              <w:t>/cm</w:t>
            </w:r>
            <w:r w:rsidRPr="00B21136">
              <w:rPr>
                <w:vertAlign w:val="superscript"/>
                <w:lang w:val="en-GB" w:eastAsia="en-GB"/>
              </w:rPr>
              <w:t>2</w:t>
            </w:r>
          </w:p>
        </w:tc>
      </w:tr>
      <w:tr w:rsidR="009932A9" w:rsidRPr="00B21136" w14:paraId="4ECA756D"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75B9B" w14:textId="77777777" w:rsidR="009932A9" w:rsidRPr="00B21136" w:rsidRDefault="009932A9" w:rsidP="006C0F37">
            <w:pPr>
              <w:pStyle w:val="MDPI42tablebody"/>
              <w:rPr>
                <w:lang w:val="en-GB" w:eastAsia="en-GB"/>
              </w:rPr>
            </w:pPr>
            <w:r w:rsidRPr="00B21136">
              <w:rPr>
                <w:lang w:val="en-GB" w:eastAsia="en-GB"/>
              </w:rPr>
              <w:t>Chlorination</w:t>
            </w:r>
          </w:p>
        </w:tc>
        <w:tc>
          <w:tcPr>
            <w:tcW w:w="880" w:type="dxa"/>
            <w:tcBorders>
              <w:top w:val="nil"/>
              <w:left w:val="nil"/>
              <w:bottom w:val="single" w:sz="4" w:space="0" w:color="auto"/>
              <w:right w:val="single" w:sz="4" w:space="0" w:color="auto"/>
            </w:tcBorders>
            <w:shd w:val="clear" w:color="auto" w:fill="auto"/>
            <w:noWrap/>
            <w:vAlign w:val="center"/>
            <w:hideMark/>
          </w:tcPr>
          <w:p w14:paraId="29622BC4" w14:textId="77777777" w:rsidR="009932A9" w:rsidRPr="00B21136" w:rsidRDefault="009932A9" w:rsidP="006C0F37">
            <w:pPr>
              <w:pStyle w:val="MDPI42tablebody"/>
              <w:rPr>
                <w:lang w:val="en-GB" w:eastAsia="en-GB"/>
              </w:rPr>
            </w:pPr>
            <w:r w:rsidRPr="00B21136">
              <w:rPr>
                <w:lang w:val="en-GB" w:eastAsia="en-GB"/>
              </w:rPr>
              <w:t>4</w:t>
            </w:r>
          </w:p>
        </w:tc>
        <w:tc>
          <w:tcPr>
            <w:tcW w:w="980" w:type="dxa"/>
            <w:tcBorders>
              <w:top w:val="nil"/>
              <w:left w:val="nil"/>
              <w:bottom w:val="single" w:sz="4" w:space="0" w:color="auto"/>
              <w:right w:val="single" w:sz="4" w:space="0" w:color="auto"/>
            </w:tcBorders>
            <w:shd w:val="clear" w:color="auto" w:fill="auto"/>
            <w:noWrap/>
            <w:vAlign w:val="center"/>
            <w:hideMark/>
          </w:tcPr>
          <w:p w14:paraId="3635CB9B" w14:textId="64F4A27F" w:rsidR="009932A9" w:rsidRPr="00B21136" w:rsidRDefault="00C07B14" w:rsidP="006C0F37">
            <w:pPr>
              <w:pStyle w:val="MDPI42tablebody"/>
              <w:rPr>
                <w:lang w:val="en-GB" w:eastAsia="en-GB"/>
              </w:rPr>
            </w:pPr>
            <w:r>
              <w:rPr>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48D0C523" w14:textId="77777777" w:rsidR="009932A9" w:rsidRPr="00B21136" w:rsidRDefault="009932A9" w:rsidP="006C0F37">
            <w:pPr>
              <w:pStyle w:val="MDPI42tablebody"/>
              <w:rPr>
                <w:lang w:val="en-GB" w:eastAsia="en-GB"/>
              </w:rPr>
            </w:pPr>
            <w:r w:rsidRPr="00B21136">
              <w:rPr>
                <w:lang w:val="en-GB" w:eastAsia="en-GB"/>
              </w:rPr>
              <w:t>4</w:t>
            </w:r>
          </w:p>
        </w:tc>
        <w:tc>
          <w:tcPr>
            <w:tcW w:w="640" w:type="dxa"/>
            <w:tcBorders>
              <w:top w:val="nil"/>
              <w:left w:val="nil"/>
              <w:bottom w:val="single" w:sz="4" w:space="0" w:color="auto"/>
              <w:right w:val="single" w:sz="4" w:space="0" w:color="auto"/>
            </w:tcBorders>
            <w:shd w:val="clear" w:color="auto" w:fill="auto"/>
            <w:noWrap/>
            <w:vAlign w:val="center"/>
            <w:hideMark/>
          </w:tcPr>
          <w:p w14:paraId="0C27A2AA" w14:textId="77777777" w:rsidR="009932A9" w:rsidRPr="00B21136" w:rsidRDefault="009932A9" w:rsidP="006C0F37">
            <w:pPr>
              <w:pStyle w:val="MDPI42tablebody"/>
              <w:rPr>
                <w:lang w:val="en-GB" w:eastAsia="en-GB"/>
              </w:rPr>
            </w:pPr>
            <w:r w:rsidRPr="00B21136">
              <w:rPr>
                <w:lang w:val="en-GB" w:eastAsia="en-GB"/>
              </w:rPr>
              <w:t>32</w:t>
            </w:r>
          </w:p>
        </w:tc>
        <w:tc>
          <w:tcPr>
            <w:tcW w:w="1220" w:type="dxa"/>
            <w:tcBorders>
              <w:top w:val="nil"/>
              <w:left w:val="nil"/>
              <w:bottom w:val="single" w:sz="4" w:space="0" w:color="auto"/>
              <w:right w:val="single" w:sz="4" w:space="0" w:color="auto"/>
            </w:tcBorders>
            <w:shd w:val="clear" w:color="auto" w:fill="auto"/>
            <w:noWrap/>
            <w:vAlign w:val="center"/>
            <w:hideMark/>
          </w:tcPr>
          <w:p w14:paraId="67980A27" w14:textId="77777777" w:rsidR="009932A9" w:rsidRPr="00B21136" w:rsidRDefault="009932A9" w:rsidP="006C0F37">
            <w:pPr>
              <w:pStyle w:val="MDPI42tablebody"/>
              <w:rPr>
                <w:lang w:val="en-GB" w:eastAsia="en-GB"/>
              </w:rPr>
            </w:pPr>
            <w:r w:rsidRPr="00B21136">
              <w:rPr>
                <w:lang w:val="en-GB" w:eastAsia="en-GB"/>
              </w:rPr>
              <w:t>mg-min/L</w:t>
            </w:r>
          </w:p>
        </w:tc>
      </w:tr>
      <w:tr w:rsidR="009932A9" w:rsidRPr="00B21136" w14:paraId="6D07A154"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7A8B8" w14:textId="77777777" w:rsidR="009932A9" w:rsidRPr="00B21136" w:rsidRDefault="009932A9" w:rsidP="006C0F37">
            <w:pPr>
              <w:pStyle w:val="MDPI42tablebody"/>
              <w:rPr>
                <w:lang w:val="en-GB" w:eastAsia="en-GB"/>
              </w:rPr>
            </w:pPr>
            <w:r w:rsidRPr="00B21136">
              <w:rPr>
                <w:lang w:val="en-GB" w:eastAsia="en-GB"/>
              </w:rPr>
              <w:t>Total System LRV</w:t>
            </w:r>
          </w:p>
        </w:tc>
        <w:tc>
          <w:tcPr>
            <w:tcW w:w="880" w:type="dxa"/>
            <w:tcBorders>
              <w:top w:val="nil"/>
              <w:left w:val="nil"/>
              <w:bottom w:val="single" w:sz="4" w:space="0" w:color="auto"/>
              <w:right w:val="single" w:sz="4" w:space="0" w:color="auto"/>
            </w:tcBorders>
            <w:shd w:val="clear" w:color="auto" w:fill="auto"/>
            <w:noWrap/>
            <w:vAlign w:val="center"/>
            <w:hideMark/>
          </w:tcPr>
          <w:p w14:paraId="68E077AD" w14:textId="77777777" w:rsidR="009932A9" w:rsidRPr="00B21136" w:rsidRDefault="009932A9" w:rsidP="006C0F37">
            <w:pPr>
              <w:pStyle w:val="MDPI42tablebody"/>
              <w:rPr>
                <w:lang w:val="en-GB" w:eastAsia="en-GB"/>
              </w:rPr>
            </w:pPr>
            <w:r w:rsidRPr="00B21136">
              <w:rPr>
                <w:lang w:val="en-GB" w:eastAsia="en-GB"/>
              </w:rPr>
              <w:t>9</w:t>
            </w:r>
          </w:p>
        </w:tc>
        <w:tc>
          <w:tcPr>
            <w:tcW w:w="980" w:type="dxa"/>
            <w:tcBorders>
              <w:top w:val="nil"/>
              <w:left w:val="nil"/>
              <w:bottom w:val="single" w:sz="4" w:space="0" w:color="auto"/>
              <w:right w:val="single" w:sz="4" w:space="0" w:color="auto"/>
            </w:tcBorders>
            <w:shd w:val="clear" w:color="auto" w:fill="auto"/>
            <w:noWrap/>
            <w:vAlign w:val="center"/>
            <w:hideMark/>
          </w:tcPr>
          <w:p w14:paraId="065C2A14" w14:textId="77777777" w:rsidR="009932A9" w:rsidRPr="00B21136" w:rsidRDefault="009932A9" w:rsidP="006C0F37">
            <w:pPr>
              <w:pStyle w:val="MDPI42tablebody"/>
              <w:rPr>
                <w:lang w:val="en-GB" w:eastAsia="en-GB"/>
              </w:rPr>
            </w:pPr>
            <w:r w:rsidRPr="00B21136">
              <w:rPr>
                <w:lang w:val="en-GB" w:eastAsia="en-GB"/>
              </w:rPr>
              <w:t>9</w:t>
            </w:r>
          </w:p>
        </w:tc>
        <w:tc>
          <w:tcPr>
            <w:tcW w:w="960" w:type="dxa"/>
            <w:tcBorders>
              <w:top w:val="nil"/>
              <w:left w:val="nil"/>
              <w:bottom w:val="single" w:sz="4" w:space="0" w:color="auto"/>
              <w:right w:val="single" w:sz="4" w:space="0" w:color="auto"/>
            </w:tcBorders>
            <w:shd w:val="clear" w:color="auto" w:fill="auto"/>
            <w:noWrap/>
            <w:vAlign w:val="center"/>
            <w:hideMark/>
          </w:tcPr>
          <w:p w14:paraId="18C6E8E8" w14:textId="77777777" w:rsidR="009932A9" w:rsidRPr="00B21136" w:rsidRDefault="009932A9" w:rsidP="006C0F37">
            <w:pPr>
              <w:pStyle w:val="MDPI42tablebody"/>
              <w:rPr>
                <w:lang w:val="en-GB" w:eastAsia="en-GB"/>
              </w:rPr>
            </w:pPr>
            <w:r w:rsidRPr="00B21136">
              <w:rPr>
                <w:lang w:val="en-GB" w:eastAsia="en-GB"/>
              </w:rPr>
              <w:t>11</w:t>
            </w:r>
          </w:p>
        </w:tc>
        <w:tc>
          <w:tcPr>
            <w:tcW w:w="18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E1C322" w14:textId="77777777" w:rsidR="009932A9" w:rsidRPr="00B21136" w:rsidRDefault="009932A9" w:rsidP="006C0F37">
            <w:pPr>
              <w:pStyle w:val="MDPI42tablebody"/>
              <w:rPr>
                <w:lang w:val="en-GB" w:eastAsia="en-GB"/>
              </w:rPr>
            </w:pPr>
            <w:r w:rsidRPr="00B21136">
              <w:rPr>
                <w:lang w:val="en-GB" w:eastAsia="en-GB"/>
              </w:rPr>
              <w:t> </w:t>
            </w:r>
          </w:p>
        </w:tc>
      </w:tr>
      <w:tr w:rsidR="009932A9" w:rsidRPr="00B21136" w14:paraId="3862F826"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4F346" w14:textId="77777777" w:rsidR="009932A9" w:rsidRPr="00B21136" w:rsidRDefault="009932A9" w:rsidP="006C0F37">
            <w:pPr>
              <w:pStyle w:val="MDPI42tablebody"/>
              <w:rPr>
                <w:lang w:val="en-GB" w:eastAsia="en-GB"/>
              </w:rPr>
            </w:pPr>
            <w:r w:rsidRPr="00B21136">
              <w:rPr>
                <w:lang w:val="en-GB" w:eastAsia="en-GB"/>
              </w:rPr>
              <w:t>RVFW - mixed WW</w:t>
            </w:r>
          </w:p>
        </w:tc>
        <w:tc>
          <w:tcPr>
            <w:tcW w:w="880" w:type="dxa"/>
            <w:tcBorders>
              <w:top w:val="nil"/>
              <w:left w:val="nil"/>
              <w:bottom w:val="single" w:sz="4" w:space="0" w:color="auto"/>
              <w:right w:val="single" w:sz="4" w:space="0" w:color="auto"/>
            </w:tcBorders>
            <w:shd w:val="clear" w:color="auto" w:fill="auto"/>
            <w:noWrap/>
            <w:vAlign w:val="center"/>
            <w:hideMark/>
          </w:tcPr>
          <w:p w14:paraId="16B5A3AB" w14:textId="77777777" w:rsidR="009932A9" w:rsidRPr="00B21136" w:rsidRDefault="009932A9" w:rsidP="006C0F37">
            <w:pPr>
              <w:pStyle w:val="MDPI42tablebody"/>
              <w:rPr>
                <w:lang w:val="en-GB" w:eastAsia="en-GB"/>
              </w:rPr>
            </w:pPr>
            <w:r w:rsidRPr="00B21136">
              <w:rPr>
                <w:lang w:val="en-GB" w:eastAsia="en-GB"/>
              </w:rPr>
              <w:t>Virus</w:t>
            </w:r>
          </w:p>
        </w:tc>
        <w:tc>
          <w:tcPr>
            <w:tcW w:w="980" w:type="dxa"/>
            <w:tcBorders>
              <w:top w:val="nil"/>
              <w:left w:val="nil"/>
              <w:bottom w:val="single" w:sz="4" w:space="0" w:color="auto"/>
              <w:right w:val="single" w:sz="4" w:space="0" w:color="auto"/>
            </w:tcBorders>
            <w:shd w:val="clear" w:color="auto" w:fill="auto"/>
            <w:noWrap/>
            <w:vAlign w:val="center"/>
            <w:hideMark/>
          </w:tcPr>
          <w:p w14:paraId="5154856D" w14:textId="77777777" w:rsidR="009932A9" w:rsidRPr="00B21136" w:rsidRDefault="009932A9" w:rsidP="006C0F37">
            <w:pPr>
              <w:pStyle w:val="MDPI42tablebody"/>
              <w:rPr>
                <w:lang w:val="en-GB" w:eastAsia="en-GB"/>
              </w:rPr>
            </w:pPr>
            <w:r w:rsidRPr="00B21136">
              <w:rPr>
                <w:lang w:val="en-GB" w:eastAsia="en-GB"/>
              </w:rPr>
              <w:t>Protozoa</w:t>
            </w:r>
          </w:p>
        </w:tc>
        <w:tc>
          <w:tcPr>
            <w:tcW w:w="960" w:type="dxa"/>
            <w:tcBorders>
              <w:top w:val="nil"/>
              <w:left w:val="nil"/>
              <w:bottom w:val="single" w:sz="4" w:space="0" w:color="auto"/>
              <w:right w:val="single" w:sz="4" w:space="0" w:color="auto"/>
            </w:tcBorders>
            <w:shd w:val="clear" w:color="auto" w:fill="auto"/>
            <w:noWrap/>
            <w:vAlign w:val="center"/>
            <w:hideMark/>
          </w:tcPr>
          <w:p w14:paraId="328F8A2E" w14:textId="77777777" w:rsidR="009932A9" w:rsidRPr="00B21136" w:rsidRDefault="009932A9" w:rsidP="006C0F37">
            <w:pPr>
              <w:pStyle w:val="MDPI42tablebody"/>
              <w:rPr>
                <w:lang w:val="en-GB" w:eastAsia="en-GB"/>
              </w:rPr>
            </w:pPr>
            <w:r w:rsidRPr="00B21136">
              <w:rPr>
                <w:lang w:val="en-GB" w:eastAsia="en-GB"/>
              </w:rPr>
              <w:t>Bacteria</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47B4C98C" w14:textId="77777777" w:rsidR="009932A9" w:rsidRPr="00B21136" w:rsidRDefault="009932A9" w:rsidP="006C0F37">
            <w:pPr>
              <w:pStyle w:val="MDPI42tablebody"/>
              <w:rPr>
                <w:lang w:val="en-GB" w:eastAsia="en-GB"/>
              </w:rPr>
            </w:pPr>
            <w:r w:rsidRPr="00B21136">
              <w:rPr>
                <w:lang w:val="en-GB" w:eastAsia="en-GB"/>
              </w:rPr>
              <w:t>Dose</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7DA4DA98" w14:textId="77777777" w:rsidR="009932A9" w:rsidRPr="00B21136" w:rsidRDefault="009932A9" w:rsidP="006C0F37">
            <w:pPr>
              <w:pStyle w:val="MDPI42tablebody"/>
              <w:rPr>
                <w:lang w:val="en-GB" w:eastAsia="en-GB"/>
              </w:rPr>
            </w:pPr>
            <w:r w:rsidRPr="00B21136">
              <w:rPr>
                <w:lang w:val="en-GB" w:eastAsia="en-GB"/>
              </w:rPr>
              <w:t>Dose Units</w:t>
            </w:r>
          </w:p>
        </w:tc>
      </w:tr>
      <w:tr w:rsidR="009932A9" w:rsidRPr="00B21136" w14:paraId="0125FC09"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69841" w14:textId="77777777" w:rsidR="009932A9" w:rsidRPr="00B21136" w:rsidRDefault="009932A9" w:rsidP="006C0F37">
            <w:pPr>
              <w:pStyle w:val="MDPI42tablebody"/>
              <w:rPr>
                <w:lang w:val="en-GB" w:eastAsia="en-GB"/>
              </w:rPr>
            </w:pPr>
            <w:r w:rsidRPr="00B21136">
              <w:rPr>
                <w:lang w:val="en-GB" w:eastAsia="en-GB"/>
              </w:rPr>
              <w:t>Technology</w:t>
            </w:r>
          </w:p>
        </w:tc>
        <w:tc>
          <w:tcPr>
            <w:tcW w:w="880" w:type="dxa"/>
            <w:tcBorders>
              <w:top w:val="nil"/>
              <w:left w:val="nil"/>
              <w:bottom w:val="single" w:sz="4" w:space="0" w:color="auto"/>
              <w:right w:val="single" w:sz="4" w:space="0" w:color="auto"/>
            </w:tcBorders>
            <w:shd w:val="clear" w:color="auto" w:fill="auto"/>
            <w:noWrap/>
            <w:vAlign w:val="center"/>
            <w:hideMark/>
          </w:tcPr>
          <w:p w14:paraId="0E9BD646" w14:textId="77777777" w:rsidR="009932A9" w:rsidRPr="00B21136" w:rsidRDefault="009932A9" w:rsidP="006C0F37">
            <w:pPr>
              <w:pStyle w:val="MDPI42tablebody"/>
              <w:rPr>
                <w:lang w:val="en-GB" w:eastAsia="en-GB"/>
              </w:rPr>
            </w:pPr>
            <w:r w:rsidRPr="00B21136">
              <w:rPr>
                <w:lang w:val="en-GB" w:eastAsia="en-GB"/>
              </w:rPr>
              <w:t>LRV</w:t>
            </w:r>
          </w:p>
        </w:tc>
        <w:tc>
          <w:tcPr>
            <w:tcW w:w="980" w:type="dxa"/>
            <w:tcBorders>
              <w:top w:val="nil"/>
              <w:left w:val="nil"/>
              <w:bottom w:val="single" w:sz="4" w:space="0" w:color="auto"/>
              <w:right w:val="single" w:sz="4" w:space="0" w:color="auto"/>
            </w:tcBorders>
            <w:shd w:val="clear" w:color="auto" w:fill="auto"/>
            <w:noWrap/>
            <w:vAlign w:val="center"/>
            <w:hideMark/>
          </w:tcPr>
          <w:p w14:paraId="0B77FB0C" w14:textId="77777777" w:rsidR="009932A9" w:rsidRPr="00B21136" w:rsidRDefault="009932A9" w:rsidP="006C0F37">
            <w:pPr>
              <w:pStyle w:val="MDPI42tablebody"/>
              <w:rPr>
                <w:lang w:val="en-GB" w:eastAsia="en-GB"/>
              </w:rPr>
            </w:pPr>
            <w:r w:rsidRPr="00B21136">
              <w:rPr>
                <w:lang w:val="en-GB" w:eastAsia="en-GB"/>
              </w:rPr>
              <w:t>LRV</w:t>
            </w:r>
          </w:p>
        </w:tc>
        <w:tc>
          <w:tcPr>
            <w:tcW w:w="960" w:type="dxa"/>
            <w:tcBorders>
              <w:top w:val="nil"/>
              <w:left w:val="nil"/>
              <w:bottom w:val="single" w:sz="4" w:space="0" w:color="auto"/>
              <w:right w:val="single" w:sz="4" w:space="0" w:color="auto"/>
            </w:tcBorders>
            <w:shd w:val="clear" w:color="auto" w:fill="auto"/>
            <w:noWrap/>
            <w:vAlign w:val="center"/>
            <w:hideMark/>
          </w:tcPr>
          <w:p w14:paraId="14E6B701" w14:textId="77777777" w:rsidR="009932A9" w:rsidRPr="00B21136" w:rsidRDefault="009932A9" w:rsidP="006C0F37">
            <w:pPr>
              <w:pStyle w:val="MDPI42tablebody"/>
              <w:rPr>
                <w:lang w:val="en-GB" w:eastAsia="en-GB"/>
              </w:rPr>
            </w:pPr>
            <w:r w:rsidRPr="00B21136">
              <w:rPr>
                <w:lang w:val="en-GB" w:eastAsia="en-GB"/>
              </w:rPr>
              <w:t>LRV</w:t>
            </w:r>
          </w:p>
        </w:tc>
        <w:tc>
          <w:tcPr>
            <w:tcW w:w="640" w:type="dxa"/>
            <w:vMerge/>
            <w:tcBorders>
              <w:top w:val="nil"/>
              <w:left w:val="single" w:sz="4" w:space="0" w:color="auto"/>
              <w:bottom w:val="single" w:sz="4" w:space="0" w:color="auto"/>
              <w:right w:val="single" w:sz="4" w:space="0" w:color="auto"/>
            </w:tcBorders>
            <w:shd w:val="clear" w:color="auto" w:fill="auto"/>
            <w:vAlign w:val="center"/>
            <w:hideMark/>
          </w:tcPr>
          <w:p w14:paraId="72076B51" w14:textId="77777777" w:rsidR="009932A9" w:rsidRPr="00B21136" w:rsidRDefault="009932A9" w:rsidP="006C0F37">
            <w:pPr>
              <w:pStyle w:val="MDPI42tablebody"/>
              <w:rPr>
                <w:lang w:val="en-GB" w:eastAsia="en-GB"/>
              </w:rPr>
            </w:pPr>
          </w:p>
        </w:tc>
        <w:tc>
          <w:tcPr>
            <w:tcW w:w="1220" w:type="dxa"/>
            <w:vMerge/>
            <w:tcBorders>
              <w:top w:val="nil"/>
              <w:left w:val="single" w:sz="4" w:space="0" w:color="auto"/>
              <w:bottom w:val="single" w:sz="4" w:space="0" w:color="auto"/>
              <w:right w:val="single" w:sz="4" w:space="0" w:color="auto"/>
            </w:tcBorders>
            <w:shd w:val="clear" w:color="auto" w:fill="auto"/>
            <w:vAlign w:val="center"/>
            <w:hideMark/>
          </w:tcPr>
          <w:p w14:paraId="21ACE6FB" w14:textId="77777777" w:rsidR="009932A9" w:rsidRPr="00B21136" w:rsidRDefault="009932A9" w:rsidP="006C0F37">
            <w:pPr>
              <w:pStyle w:val="MDPI42tablebody"/>
              <w:rPr>
                <w:lang w:val="en-GB" w:eastAsia="en-GB"/>
              </w:rPr>
            </w:pPr>
          </w:p>
        </w:tc>
      </w:tr>
      <w:tr w:rsidR="009932A9" w:rsidRPr="00B21136" w14:paraId="20A2F735"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2985F" w14:textId="77777777" w:rsidR="009932A9" w:rsidRPr="00B21136" w:rsidRDefault="009932A9" w:rsidP="006C0F37">
            <w:pPr>
              <w:pStyle w:val="MDPI42tablebody"/>
              <w:rPr>
                <w:lang w:val="en-GB" w:eastAsia="en-GB"/>
              </w:rPr>
            </w:pPr>
            <w:r w:rsidRPr="00B21136">
              <w:rPr>
                <w:lang w:val="en-GB" w:eastAsia="en-GB"/>
              </w:rPr>
              <w:t>RVFW</w:t>
            </w:r>
          </w:p>
        </w:tc>
        <w:tc>
          <w:tcPr>
            <w:tcW w:w="880" w:type="dxa"/>
            <w:tcBorders>
              <w:top w:val="nil"/>
              <w:left w:val="nil"/>
              <w:bottom w:val="single" w:sz="4" w:space="0" w:color="auto"/>
              <w:right w:val="single" w:sz="4" w:space="0" w:color="auto"/>
            </w:tcBorders>
            <w:shd w:val="clear" w:color="auto" w:fill="auto"/>
            <w:noWrap/>
            <w:vAlign w:val="center"/>
            <w:hideMark/>
          </w:tcPr>
          <w:p w14:paraId="7ADC49B4" w14:textId="77777777" w:rsidR="009932A9" w:rsidRPr="00B21136" w:rsidRDefault="009932A9" w:rsidP="006C0F37">
            <w:pPr>
              <w:pStyle w:val="MDPI42tablebody"/>
              <w:rPr>
                <w:lang w:val="en-GB" w:eastAsia="en-GB"/>
              </w:rPr>
            </w:pPr>
            <w:r w:rsidRPr="00B21136">
              <w:rPr>
                <w:lang w:val="en-GB" w:eastAsia="en-GB"/>
              </w:rPr>
              <w:t>0.5</w:t>
            </w:r>
          </w:p>
        </w:tc>
        <w:tc>
          <w:tcPr>
            <w:tcW w:w="980" w:type="dxa"/>
            <w:tcBorders>
              <w:top w:val="nil"/>
              <w:left w:val="nil"/>
              <w:bottom w:val="single" w:sz="4" w:space="0" w:color="auto"/>
              <w:right w:val="single" w:sz="4" w:space="0" w:color="auto"/>
            </w:tcBorders>
            <w:shd w:val="clear" w:color="auto" w:fill="auto"/>
            <w:noWrap/>
            <w:vAlign w:val="center"/>
            <w:hideMark/>
          </w:tcPr>
          <w:p w14:paraId="700477E2" w14:textId="77777777" w:rsidR="009932A9" w:rsidRPr="00B21136" w:rsidRDefault="009932A9" w:rsidP="006C0F37">
            <w:pPr>
              <w:pStyle w:val="MDPI42tablebody"/>
              <w:rPr>
                <w:lang w:val="en-GB" w:eastAsia="en-GB"/>
              </w:rPr>
            </w:pPr>
            <w:r w:rsidRPr="00B21136">
              <w:rPr>
                <w:lang w:val="en-GB" w:eastAsia="en-GB"/>
              </w:rPr>
              <w:t>1</w:t>
            </w:r>
          </w:p>
        </w:tc>
        <w:tc>
          <w:tcPr>
            <w:tcW w:w="960" w:type="dxa"/>
            <w:tcBorders>
              <w:top w:val="nil"/>
              <w:left w:val="nil"/>
              <w:bottom w:val="single" w:sz="4" w:space="0" w:color="auto"/>
              <w:right w:val="single" w:sz="4" w:space="0" w:color="auto"/>
            </w:tcBorders>
            <w:shd w:val="clear" w:color="auto" w:fill="auto"/>
            <w:noWrap/>
            <w:vAlign w:val="center"/>
            <w:hideMark/>
          </w:tcPr>
          <w:p w14:paraId="76781A80" w14:textId="77777777" w:rsidR="009932A9" w:rsidRPr="00B21136" w:rsidRDefault="009932A9" w:rsidP="006C0F37">
            <w:pPr>
              <w:pStyle w:val="MDPI42tablebody"/>
              <w:rPr>
                <w:lang w:val="en-GB" w:eastAsia="en-GB"/>
              </w:rPr>
            </w:pPr>
            <w:r w:rsidRPr="00B21136">
              <w:rPr>
                <w:lang w:val="en-GB" w:eastAsia="en-GB"/>
              </w:rPr>
              <w:t>0.8</w:t>
            </w:r>
          </w:p>
        </w:tc>
        <w:tc>
          <w:tcPr>
            <w:tcW w:w="640" w:type="dxa"/>
            <w:tcBorders>
              <w:top w:val="nil"/>
              <w:left w:val="nil"/>
              <w:bottom w:val="single" w:sz="4" w:space="0" w:color="auto"/>
              <w:right w:val="single" w:sz="4" w:space="0" w:color="auto"/>
            </w:tcBorders>
            <w:shd w:val="clear" w:color="auto" w:fill="auto"/>
            <w:noWrap/>
            <w:vAlign w:val="center"/>
            <w:hideMark/>
          </w:tcPr>
          <w:p w14:paraId="789D9503" w14:textId="77777777" w:rsidR="009932A9" w:rsidRPr="00B21136" w:rsidRDefault="009932A9" w:rsidP="006C0F37">
            <w:pPr>
              <w:pStyle w:val="MDPI42tablebody"/>
              <w:rPr>
                <w:lang w:val="en-GB" w:eastAsia="en-GB"/>
              </w:rPr>
            </w:pPr>
            <w:r w:rsidRPr="00B21136">
              <w:rPr>
                <w:lang w:val="en-GB" w:eastAsia="en-GB"/>
              </w:rPr>
              <w:t>n/a</w:t>
            </w:r>
          </w:p>
        </w:tc>
        <w:tc>
          <w:tcPr>
            <w:tcW w:w="1220" w:type="dxa"/>
            <w:tcBorders>
              <w:top w:val="nil"/>
              <w:left w:val="nil"/>
              <w:bottom w:val="single" w:sz="4" w:space="0" w:color="auto"/>
              <w:right w:val="single" w:sz="4" w:space="0" w:color="auto"/>
            </w:tcBorders>
            <w:shd w:val="clear" w:color="auto" w:fill="auto"/>
            <w:noWrap/>
            <w:vAlign w:val="center"/>
            <w:hideMark/>
          </w:tcPr>
          <w:p w14:paraId="506A7F50" w14:textId="77777777" w:rsidR="009932A9" w:rsidRPr="00B21136" w:rsidRDefault="009932A9" w:rsidP="006C0F37">
            <w:pPr>
              <w:pStyle w:val="MDPI42tablebody"/>
              <w:rPr>
                <w:lang w:val="en-GB" w:eastAsia="en-GB"/>
              </w:rPr>
            </w:pPr>
            <w:r w:rsidRPr="00B21136">
              <w:rPr>
                <w:lang w:val="en-GB" w:eastAsia="en-GB"/>
              </w:rPr>
              <w:t>n/a</w:t>
            </w:r>
          </w:p>
        </w:tc>
      </w:tr>
      <w:tr w:rsidR="009932A9" w:rsidRPr="00B21136" w14:paraId="36B8A520"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2693F" w14:textId="77777777" w:rsidR="009932A9" w:rsidRPr="00B21136" w:rsidRDefault="009932A9" w:rsidP="006C0F37">
            <w:pPr>
              <w:pStyle w:val="MDPI42tablebody"/>
              <w:rPr>
                <w:lang w:val="en-GB" w:eastAsia="en-GB"/>
              </w:rPr>
            </w:pPr>
            <w:r w:rsidRPr="00B21136">
              <w:rPr>
                <w:lang w:val="en-GB" w:eastAsia="en-GB"/>
              </w:rPr>
              <w:t>Ozone</w:t>
            </w:r>
          </w:p>
        </w:tc>
        <w:tc>
          <w:tcPr>
            <w:tcW w:w="880" w:type="dxa"/>
            <w:tcBorders>
              <w:top w:val="nil"/>
              <w:left w:val="nil"/>
              <w:bottom w:val="single" w:sz="4" w:space="0" w:color="auto"/>
              <w:right w:val="single" w:sz="4" w:space="0" w:color="auto"/>
            </w:tcBorders>
            <w:shd w:val="clear" w:color="auto" w:fill="auto"/>
            <w:noWrap/>
            <w:vAlign w:val="center"/>
            <w:hideMark/>
          </w:tcPr>
          <w:p w14:paraId="3CBC6A2E" w14:textId="77777777" w:rsidR="009932A9" w:rsidRPr="00B21136" w:rsidRDefault="009932A9" w:rsidP="006C0F37">
            <w:pPr>
              <w:pStyle w:val="MDPI42tablebody"/>
              <w:rPr>
                <w:lang w:val="en-GB" w:eastAsia="en-GB"/>
              </w:rPr>
            </w:pPr>
            <w:r w:rsidRPr="00B21136">
              <w:rPr>
                <w:lang w:val="en-GB" w:eastAsia="en-GB"/>
              </w:rPr>
              <w:t>4</w:t>
            </w:r>
          </w:p>
        </w:tc>
        <w:tc>
          <w:tcPr>
            <w:tcW w:w="980" w:type="dxa"/>
            <w:tcBorders>
              <w:top w:val="nil"/>
              <w:left w:val="nil"/>
              <w:bottom w:val="single" w:sz="4" w:space="0" w:color="auto"/>
              <w:right w:val="single" w:sz="4" w:space="0" w:color="auto"/>
            </w:tcBorders>
            <w:shd w:val="clear" w:color="auto" w:fill="auto"/>
            <w:noWrap/>
            <w:vAlign w:val="center"/>
            <w:hideMark/>
          </w:tcPr>
          <w:p w14:paraId="23424DD0" w14:textId="77777777" w:rsidR="009932A9" w:rsidRPr="00B21136" w:rsidRDefault="009932A9" w:rsidP="006C0F37">
            <w:pPr>
              <w:pStyle w:val="MDPI42tablebody"/>
              <w:rPr>
                <w:lang w:val="en-GB" w:eastAsia="en-GB"/>
              </w:rPr>
            </w:pPr>
            <w:r w:rsidRPr="00B21136">
              <w:rPr>
                <w:lang w:val="en-GB" w:eastAsia="en-GB"/>
              </w:rPr>
              <w:t>2</w:t>
            </w:r>
          </w:p>
        </w:tc>
        <w:tc>
          <w:tcPr>
            <w:tcW w:w="960" w:type="dxa"/>
            <w:tcBorders>
              <w:top w:val="nil"/>
              <w:left w:val="nil"/>
              <w:bottom w:val="single" w:sz="4" w:space="0" w:color="auto"/>
              <w:right w:val="single" w:sz="4" w:space="0" w:color="auto"/>
            </w:tcBorders>
            <w:shd w:val="clear" w:color="auto" w:fill="auto"/>
            <w:noWrap/>
            <w:vAlign w:val="center"/>
            <w:hideMark/>
          </w:tcPr>
          <w:p w14:paraId="41AFFC01" w14:textId="77777777" w:rsidR="009932A9" w:rsidRPr="00B21136" w:rsidRDefault="009932A9" w:rsidP="006C0F37">
            <w:pPr>
              <w:pStyle w:val="MDPI42tablebody"/>
              <w:rPr>
                <w:lang w:val="en-GB" w:eastAsia="en-GB"/>
              </w:rPr>
            </w:pPr>
            <w:r w:rsidRPr="00B21136">
              <w:rPr>
                <w:lang w:val="en-GB" w:eastAsia="en-GB"/>
              </w:rPr>
              <w:t>4</w:t>
            </w:r>
          </w:p>
        </w:tc>
        <w:tc>
          <w:tcPr>
            <w:tcW w:w="640" w:type="dxa"/>
            <w:tcBorders>
              <w:top w:val="nil"/>
              <w:left w:val="nil"/>
              <w:bottom w:val="single" w:sz="4" w:space="0" w:color="auto"/>
              <w:right w:val="single" w:sz="4" w:space="0" w:color="auto"/>
            </w:tcBorders>
            <w:shd w:val="clear" w:color="auto" w:fill="auto"/>
            <w:noWrap/>
            <w:vAlign w:val="center"/>
            <w:hideMark/>
          </w:tcPr>
          <w:p w14:paraId="17638B3B" w14:textId="77777777" w:rsidR="009932A9" w:rsidRPr="00B21136" w:rsidRDefault="009932A9" w:rsidP="006C0F37">
            <w:pPr>
              <w:pStyle w:val="MDPI42tablebody"/>
              <w:rPr>
                <w:lang w:val="en-GB" w:eastAsia="en-GB"/>
              </w:rPr>
            </w:pPr>
            <w:r w:rsidRPr="00B21136">
              <w:rPr>
                <w:lang w:val="en-GB" w:eastAsia="en-GB"/>
              </w:rPr>
              <w:t>8.3</w:t>
            </w:r>
          </w:p>
        </w:tc>
        <w:tc>
          <w:tcPr>
            <w:tcW w:w="1220" w:type="dxa"/>
            <w:tcBorders>
              <w:top w:val="nil"/>
              <w:left w:val="nil"/>
              <w:bottom w:val="single" w:sz="4" w:space="0" w:color="auto"/>
              <w:right w:val="single" w:sz="4" w:space="0" w:color="auto"/>
            </w:tcBorders>
            <w:shd w:val="clear" w:color="auto" w:fill="auto"/>
            <w:noWrap/>
            <w:vAlign w:val="center"/>
            <w:hideMark/>
          </w:tcPr>
          <w:p w14:paraId="60E11A3E" w14:textId="77777777" w:rsidR="009932A9" w:rsidRPr="00B21136" w:rsidRDefault="009932A9" w:rsidP="006C0F37">
            <w:pPr>
              <w:pStyle w:val="MDPI42tablebody"/>
              <w:rPr>
                <w:lang w:val="en-GB" w:eastAsia="en-GB"/>
              </w:rPr>
            </w:pPr>
            <w:r w:rsidRPr="00B21136">
              <w:rPr>
                <w:lang w:val="en-GB" w:eastAsia="en-GB"/>
              </w:rPr>
              <w:t>mg-min/L</w:t>
            </w:r>
          </w:p>
        </w:tc>
      </w:tr>
      <w:tr w:rsidR="009932A9" w:rsidRPr="00B21136" w14:paraId="159E01FC" w14:textId="77777777" w:rsidTr="005B4A40">
        <w:trPr>
          <w:trHeight w:val="37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385FA" w14:textId="77777777" w:rsidR="009932A9" w:rsidRPr="00B21136" w:rsidRDefault="009932A9" w:rsidP="006C0F37">
            <w:pPr>
              <w:pStyle w:val="MDPI42tablebody"/>
              <w:rPr>
                <w:lang w:val="en-GB" w:eastAsia="en-GB"/>
              </w:rPr>
            </w:pPr>
            <w:r w:rsidRPr="00B21136">
              <w:rPr>
                <w:lang w:val="en-GB" w:eastAsia="en-GB"/>
              </w:rPr>
              <w:t>UV</w:t>
            </w:r>
          </w:p>
        </w:tc>
        <w:tc>
          <w:tcPr>
            <w:tcW w:w="880" w:type="dxa"/>
            <w:tcBorders>
              <w:top w:val="nil"/>
              <w:left w:val="nil"/>
              <w:bottom w:val="single" w:sz="4" w:space="0" w:color="auto"/>
              <w:right w:val="single" w:sz="4" w:space="0" w:color="auto"/>
            </w:tcBorders>
            <w:shd w:val="clear" w:color="auto" w:fill="auto"/>
            <w:noWrap/>
            <w:vAlign w:val="center"/>
            <w:hideMark/>
          </w:tcPr>
          <w:p w14:paraId="7057C15A" w14:textId="77777777" w:rsidR="009932A9" w:rsidRPr="00B21136" w:rsidRDefault="009932A9" w:rsidP="006C0F37">
            <w:pPr>
              <w:pStyle w:val="MDPI42tablebody"/>
              <w:rPr>
                <w:lang w:val="en-GB" w:eastAsia="en-GB"/>
              </w:rPr>
            </w:pPr>
            <w:r w:rsidRPr="00B21136">
              <w:rPr>
                <w:lang w:val="en-GB" w:eastAsia="en-GB"/>
              </w:rPr>
              <w:t>1</w:t>
            </w:r>
          </w:p>
        </w:tc>
        <w:tc>
          <w:tcPr>
            <w:tcW w:w="980" w:type="dxa"/>
            <w:tcBorders>
              <w:top w:val="nil"/>
              <w:left w:val="nil"/>
              <w:bottom w:val="single" w:sz="4" w:space="0" w:color="auto"/>
              <w:right w:val="single" w:sz="4" w:space="0" w:color="auto"/>
            </w:tcBorders>
            <w:shd w:val="clear" w:color="auto" w:fill="auto"/>
            <w:noWrap/>
            <w:vAlign w:val="center"/>
            <w:hideMark/>
          </w:tcPr>
          <w:p w14:paraId="71A18B5C" w14:textId="77777777" w:rsidR="009932A9" w:rsidRPr="00B21136" w:rsidRDefault="009932A9" w:rsidP="006C0F37">
            <w:pPr>
              <w:pStyle w:val="MDPI42tablebody"/>
              <w:rPr>
                <w:lang w:val="en-GB" w:eastAsia="en-GB"/>
              </w:rPr>
            </w:pPr>
            <w:r w:rsidRPr="00B21136">
              <w:rPr>
                <w:lang w:val="en-GB" w:eastAsia="en-GB"/>
              </w:rPr>
              <w:t>4</w:t>
            </w:r>
          </w:p>
        </w:tc>
        <w:tc>
          <w:tcPr>
            <w:tcW w:w="960" w:type="dxa"/>
            <w:tcBorders>
              <w:top w:val="nil"/>
              <w:left w:val="nil"/>
              <w:bottom w:val="single" w:sz="4" w:space="0" w:color="auto"/>
              <w:right w:val="single" w:sz="4" w:space="0" w:color="auto"/>
            </w:tcBorders>
            <w:shd w:val="clear" w:color="auto" w:fill="auto"/>
            <w:noWrap/>
            <w:vAlign w:val="center"/>
            <w:hideMark/>
          </w:tcPr>
          <w:p w14:paraId="5D6C3764" w14:textId="77777777" w:rsidR="009932A9" w:rsidRPr="00B21136" w:rsidRDefault="009932A9" w:rsidP="006C0F37">
            <w:pPr>
              <w:pStyle w:val="MDPI42tablebody"/>
              <w:rPr>
                <w:lang w:val="en-GB" w:eastAsia="en-GB"/>
              </w:rPr>
            </w:pPr>
            <w:r w:rsidRPr="00B21136">
              <w:rPr>
                <w:lang w:val="en-GB" w:eastAsia="en-GB"/>
              </w:rPr>
              <w:t>4</w:t>
            </w:r>
          </w:p>
        </w:tc>
        <w:tc>
          <w:tcPr>
            <w:tcW w:w="640" w:type="dxa"/>
            <w:tcBorders>
              <w:top w:val="nil"/>
              <w:left w:val="nil"/>
              <w:bottom w:val="single" w:sz="4" w:space="0" w:color="auto"/>
              <w:right w:val="single" w:sz="4" w:space="0" w:color="auto"/>
            </w:tcBorders>
            <w:shd w:val="clear" w:color="auto" w:fill="auto"/>
            <w:noWrap/>
            <w:vAlign w:val="center"/>
            <w:hideMark/>
          </w:tcPr>
          <w:p w14:paraId="1B95D19F" w14:textId="77777777" w:rsidR="009932A9" w:rsidRPr="00B21136" w:rsidRDefault="009932A9" w:rsidP="006C0F37">
            <w:pPr>
              <w:pStyle w:val="MDPI42tablebody"/>
              <w:rPr>
                <w:lang w:val="en-GB" w:eastAsia="en-GB"/>
              </w:rPr>
            </w:pPr>
            <w:r w:rsidRPr="00B21136">
              <w:rPr>
                <w:lang w:val="en-GB" w:eastAsia="en-GB"/>
              </w:rPr>
              <w:t>55</w:t>
            </w:r>
          </w:p>
        </w:tc>
        <w:tc>
          <w:tcPr>
            <w:tcW w:w="1220" w:type="dxa"/>
            <w:tcBorders>
              <w:top w:val="nil"/>
              <w:left w:val="nil"/>
              <w:bottom w:val="single" w:sz="4" w:space="0" w:color="auto"/>
              <w:right w:val="single" w:sz="4" w:space="0" w:color="auto"/>
            </w:tcBorders>
            <w:shd w:val="clear" w:color="auto" w:fill="auto"/>
            <w:noWrap/>
            <w:vAlign w:val="center"/>
            <w:hideMark/>
          </w:tcPr>
          <w:p w14:paraId="5D976F84" w14:textId="77777777" w:rsidR="009932A9" w:rsidRPr="00B21136" w:rsidRDefault="009932A9" w:rsidP="006C0F37">
            <w:pPr>
              <w:pStyle w:val="MDPI42tablebody"/>
              <w:rPr>
                <w:lang w:val="en-GB" w:eastAsia="en-GB"/>
              </w:rPr>
            </w:pPr>
            <w:proofErr w:type="spellStart"/>
            <w:r w:rsidRPr="00B21136">
              <w:rPr>
                <w:lang w:val="en-GB" w:eastAsia="en-GB"/>
              </w:rPr>
              <w:t>mJ</w:t>
            </w:r>
            <w:proofErr w:type="spellEnd"/>
            <w:r w:rsidRPr="00B21136">
              <w:rPr>
                <w:lang w:val="en-GB" w:eastAsia="en-GB"/>
              </w:rPr>
              <w:t>/cm</w:t>
            </w:r>
            <w:r w:rsidRPr="00B21136">
              <w:rPr>
                <w:vertAlign w:val="superscript"/>
                <w:lang w:val="en-GB" w:eastAsia="en-GB"/>
              </w:rPr>
              <w:t>2</w:t>
            </w:r>
          </w:p>
        </w:tc>
      </w:tr>
      <w:tr w:rsidR="009932A9" w:rsidRPr="00B21136" w14:paraId="61B6C986"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ECAA8" w14:textId="77777777" w:rsidR="009932A9" w:rsidRPr="00B21136" w:rsidRDefault="009932A9" w:rsidP="006C0F37">
            <w:pPr>
              <w:pStyle w:val="MDPI42tablebody"/>
              <w:rPr>
                <w:lang w:val="en-GB" w:eastAsia="en-GB"/>
              </w:rPr>
            </w:pPr>
            <w:r w:rsidRPr="00B21136">
              <w:rPr>
                <w:lang w:val="en-GB" w:eastAsia="en-GB"/>
              </w:rPr>
              <w:t>Chlorination</w:t>
            </w:r>
          </w:p>
        </w:tc>
        <w:tc>
          <w:tcPr>
            <w:tcW w:w="880" w:type="dxa"/>
            <w:tcBorders>
              <w:top w:val="nil"/>
              <w:left w:val="nil"/>
              <w:bottom w:val="single" w:sz="4" w:space="0" w:color="auto"/>
              <w:right w:val="single" w:sz="4" w:space="0" w:color="auto"/>
            </w:tcBorders>
            <w:shd w:val="clear" w:color="auto" w:fill="auto"/>
            <w:noWrap/>
            <w:vAlign w:val="center"/>
            <w:hideMark/>
          </w:tcPr>
          <w:p w14:paraId="57716C04" w14:textId="77777777" w:rsidR="009932A9" w:rsidRPr="00B21136" w:rsidRDefault="009932A9" w:rsidP="006C0F37">
            <w:pPr>
              <w:pStyle w:val="MDPI42tablebody"/>
              <w:rPr>
                <w:lang w:val="en-GB" w:eastAsia="en-GB"/>
              </w:rPr>
            </w:pPr>
            <w:r w:rsidRPr="00B21136">
              <w:rPr>
                <w:lang w:val="en-GB" w:eastAsia="en-GB"/>
              </w:rPr>
              <w:t>4</w:t>
            </w:r>
          </w:p>
        </w:tc>
        <w:tc>
          <w:tcPr>
            <w:tcW w:w="980" w:type="dxa"/>
            <w:tcBorders>
              <w:top w:val="nil"/>
              <w:left w:val="nil"/>
              <w:bottom w:val="single" w:sz="4" w:space="0" w:color="auto"/>
              <w:right w:val="single" w:sz="4" w:space="0" w:color="auto"/>
            </w:tcBorders>
            <w:shd w:val="clear" w:color="auto" w:fill="auto"/>
            <w:noWrap/>
            <w:vAlign w:val="center"/>
            <w:hideMark/>
          </w:tcPr>
          <w:p w14:paraId="3549BF41" w14:textId="180ABD2D" w:rsidR="009932A9" w:rsidRPr="00B21136" w:rsidRDefault="00C07B14" w:rsidP="006C0F37">
            <w:pPr>
              <w:pStyle w:val="MDPI42tablebody"/>
              <w:rPr>
                <w:lang w:val="en-GB" w:eastAsia="en-GB"/>
              </w:rPr>
            </w:pPr>
            <w:r>
              <w:rPr>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693AE65F" w14:textId="77777777" w:rsidR="009932A9" w:rsidRPr="00B21136" w:rsidRDefault="009932A9" w:rsidP="006C0F37">
            <w:pPr>
              <w:pStyle w:val="MDPI42tablebody"/>
              <w:rPr>
                <w:lang w:val="en-GB" w:eastAsia="en-GB"/>
              </w:rPr>
            </w:pPr>
            <w:r w:rsidRPr="00B21136">
              <w:rPr>
                <w:lang w:val="en-GB" w:eastAsia="en-GB"/>
              </w:rPr>
              <w:t>4</w:t>
            </w:r>
          </w:p>
        </w:tc>
        <w:tc>
          <w:tcPr>
            <w:tcW w:w="640" w:type="dxa"/>
            <w:tcBorders>
              <w:top w:val="nil"/>
              <w:left w:val="nil"/>
              <w:bottom w:val="single" w:sz="4" w:space="0" w:color="auto"/>
              <w:right w:val="single" w:sz="4" w:space="0" w:color="auto"/>
            </w:tcBorders>
            <w:shd w:val="clear" w:color="auto" w:fill="auto"/>
            <w:noWrap/>
            <w:vAlign w:val="center"/>
            <w:hideMark/>
          </w:tcPr>
          <w:p w14:paraId="13A4A87A" w14:textId="77777777" w:rsidR="009932A9" w:rsidRPr="00B21136" w:rsidRDefault="009932A9" w:rsidP="006C0F37">
            <w:pPr>
              <w:pStyle w:val="MDPI42tablebody"/>
              <w:rPr>
                <w:lang w:val="en-GB" w:eastAsia="en-GB"/>
              </w:rPr>
            </w:pPr>
            <w:r w:rsidRPr="00B21136">
              <w:rPr>
                <w:lang w:val="en-GB" w:eastAsia="en-GB"/>
              </w:rPr>
              <w:t>32</w:t>
            </w:r>
          </w:p>
        </w:tc>
        <w:tc>
          <w:tcPr>
            <w:tcW w:w="1220" w:type="dxa"/>
            <w:tcBorders>
              <w:top w:val="nil"/>
              <w:left w:val="nil"/>
              <w:bottom w:val="single" w:sz="4" w:space="0" w:color="auto"/>
              <w:right w:val="single" w:sz="4" w:space="0" w:color="auto"/>
            </w:tcBorders>
            <w:shd w:val="clear" w:color="auto" w:fill="auto"/>
            <w:noWrap/>
            <w:vAlign w:val="center"/>
            <w:hideMark/>
          </w:tcPr>
          <w:p w14:paraId="2EDFFB41" w14:textId="77777777" w:rsidR="009932A9" w:rsidRPr="00B21136" w:rsidRDefault="009932A9" w:rsidP="006C0F37">
            <w:pPr>
              <w:pStyle w:val="MDPI42tablebody"/>
              <w:rPr>
                <w:lang w:val="en-GB" w:eastAsia="en-GB"/>
              </w:rPr>
            </w:pPr>
            <w:r w:rsidRPr="00B21136">
              <w:rPr>
                <w:lang w:val="en-GB" w:eastAsia="en-GB"/>
              </w:rPr>
              <w:t>mg-min/L</w:t>
            </w:r>
          </w:p>
        </w:tc>
      </w:tr>
      <w:tr w:rsidR="009932A9" w:rsidRPr="00B21136" w14:paraId="66C7D9CC"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DFC83" w14:textId="77777777" w:rsidR="009932A9" w:rsidRPr="00B21136" w:rsidRDefault="009932A9" w:rsidP="006C0F37">
            <w:pPr>
              <w:pStyle w:val="MDPI42tablebody"/>
              <w:rPr>
                <w:lang w:val="en-GB" w:eastAsia="en-GB"/>
              </w:rPr>
            </w:pPr>
            <w:r w:rsidRPr="00B21136">
              <w:rPr>
                <w:lang w:val="en-GB" w:eastAsia="en-GB"/>
              </w:rPr>
              <w:t>Total System LRV</w:t>
            </w:r>
          </w:p>
        </w:tc>
        <w:tc>
          <w:tcPr>
            <w:tcW w:w="880" w:type="dxa"/>
            <w:tcBorders>
              <w:top w:val="nil"/>
              <w:left w:val="nil"/>
              <w:bottom w:val="single" w:sz="4" w:space="0" w:color="auto"/>
              <w:right w:val="single" w:sz="4" w:space="0" w:color="auto"/>
            </w:tcBorders>
            <w:shd w:val="clear" w:color="auto" w:fill="auto"/>
            <w:noWrap/>
            <w:vAlign w:val="center"/>
            <w:hideMark/>
          </w:tcPr>
          <w:p w14:paraId="7CACF777" w14:textId="77777777" w:rsidR="009932A9" w:rsidRPr="00B21136" w:rsidRDefault="009932A9" w:rsidP="006C0F37">
            <w:pPr>
              <w:pStyle w:val="MDPI42tablebody"/>
              <w:rPr>
                <w:lang w:val="en-GB" w:eastAsia="en-GB"/>
              </w:rPr>
            </w:pPr>
            <w:r w:rsidRPr="00B21136">
              <w:rPr>
                <w:lang w:val="en-GB" w:eastAsia="en-GB"/>
              </w:rPr>
              <w:t>9.5</w:t>
            </w:r>
          </w:p>
        </w:tc>
        <w:tc>
          <w:tcPr>
            <w:tcW w:w="980" w:type="dxa"/>
            <w:tcBorders>
              <w:top w:val="nil"/>
              <w:left w:val="nil"/>
              <w:bottom w:val="single" w:sz="4" w:space="0" w:color="auto"/>
              <w:right w:val="single" w:sz="4" w:space="0" w:color="auto"/>
            </w:tcBorders>
            <w:shd w:val="clear" w:color="auto" w:fill="auto"/>
            <w:noWrap/>
            <w:vAlign w:val="center"/>
            <w:hideMark/>
          </w:tcPr>
          <w:p w14:paraId="129E942F" w14:textId="77777777" w:rsidR="009932A9" w:rsidRPr="00B21136" w:rsidRDefault="009932A9" w:rsidP="006C0F37">
            <w:pPr>
              <w:pStyle w:val="MDPI42tablebody"/>
              <w:rPr>
                <w:lang w:val="en-GB" w:eastAsia="en-GB"/>
              </w:rPr>
            </w:pPr>
            <w:r w:rsidRPr="00B21136">
              <w:rPr>
                <w:lang w:val="en-GB" w:eastAsia="en-GB"/>
              </w:rPr>
              <w:t>7</w:t>
            </w:r>
          </w:p>
        </w:tc>
        <w:tc>
          <w:tcPr>
            <w:tcW w:w="960" w:type="dxa"/>
            <w:tcBorders>
              <w:top w:val="nil"/>
              <w:left w:val="nil"/>
              <w:bottom w:val="single" w:sz="4" w:space="0" w:color="auto"/>
              <w:right w:val="single" w:sz="4" w:space="0" w:color="auto"/>
            </w:tcBorders>
            <w:shd w:val="clear" w:color="auto" w:fill="auto"/>
            <w:noWrap/>
            <w:vAlign w:val="center"/>
            <w:hideMark/>
          </w:tcPr>
          <w:p w14:paraId="68A77D9A" w14:textId="77777777" w:rsidR="009932A9" w:rsidRPr="00B21136" w:rsidRDefault="009932A9" w:rsidP="006C0F37">
            <w:pPr>
              <w:pStyle w:val="MDPI42tablebody"/>
              <w:rPr>
                <w:lang w:val="en-GB" w:eastAsia="en-GB"/>
              </w:rPr>
            </w:pPr>
            <w:r w:rsidRPr="00B21136">
              <w:rPr>
                <w:lang w:val="en-GB" w:eastAsia="en-GB"/>
              </w:rPr>
              <w:t>1</w:t>
            </w:r>
            <w:r>
              <w:rPr>
                <w:lang w:val="en-GB" w:eastAsia="en-GB"/>
              </w:rPr>
              <w:t>2.8</w:t>
            </w:r>
          </w:p>
        </w:tc>
        <w:tc>
          <w:tcPr>
            <w:tcW w:w="18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8A756D" w14:textId="77777777" w:rsidR="009932A9" w:rsidRPr="00B21136" w:rsidRDefault="009932A9" w:rsidP="006C0F37">
            <w:pPr>
              <w:pStyle w:val="MDPI42tablebody"/>
              <w:rPr>
                <w:lang w:val="en-GB" w:eastAsia="en-GB"/>
              </w:rPr>
            </w:pPr>
            <w:r w:rsidRPr="00B21136">
              <w:rPr>
                <w:lang w:val="en-GB" w:eastAsia="en-GB"/>
              </w:rPr>
              <w:t> </w:t>
            </w:r>
          </w:p>
        </w:tc>
      </w:tr>
      <w:tr w:rsidR="009932A9" w:rsidRPr="00B21136" w14:paraId="64A8B42B"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B430D" w14:textId="77777777" w:rsidR="009932A9" w:rsidRPr="00B21136" w:rsidRDefault="009932A9" w:rsidP="006C0F37">
            <w:pPr>
              <w:pStyle w:val="MDPI42tablebody"/>
              <w:rPr>
                <w:lang w:val="en-GB" w:eastAsia="en-GB"/>
              </w:rPr>
            </w:pPr>
            <w:r w:rsidRPr="00B21136">
              <w:rPr>
                <w:lang w:val="en-GB" w:eastAsia="en-GB"/>
              </w:rPr>
              <w:t>RVFW - graywater</w:t>
            </w:r>
          </w:p>
        </w:tc>
        <w:tc>
          <w:tcPr>
            <w:tcW w:w="880" w:type="dxa"/>
            <w:tcBorders>
              <w:top w:val="nil"/>
              <w:left w:val="nil"/>
              <w:bottom w:val="single" w:sz="4" w:space="0" w:color="auto"/>
              <w:right w:val="single" w:sz="4" w:space="0" w:color="auto"/>
            </w:tcBorders>
            <w:shd w:val="clear" w:color="auto" w:fill="auto"/>
            <w:noWrap/>
            <w:vAlign w:val="center"/>
            <w:hideMark/>
          </w:tcPr>
          <w:p w14:paraId="1147F855" w14:textId="77777777" w:rsidR="009932A9" w:rsidRPr="00B21136" w:rsidRDefault="009932A9" w:rsidP="006C0F37">
            <w:pPr>
              <w:pStyle w:val="MDPI42tablebody"/>
              <w:rPr>
                <w:lang w:val="en-GB" w:eastAsia="en-GB"/>
              </w:rPr>
            </w:pPr>
            <w:r w:rsidRPr="00B21136">
              <w:rPr>
                <w:lang w:val="en-GB" w:eastAsia="en-GB"/>
              </w:rPr>
              <w:t>Virus</w:t>
            </w:r>
          </w:p>
        </w:tc>
        <w:tc>
          <w:tcPr>
            <w:tcW w:w="980" w:type="dxa"/>
            <w:tcBorders>
              <w:top w:val="nil"/>
              <w:left w:val="nil"/>
              <w:bottom w:val="single" w:sz="4" w:space="0" w:color="auto"/>
              <w:right w:val="single" w:sz="4" w:space="0" w:color="auto"/>
            </w:tcBorders>
            <w:shd w:val="clear" w:color="auto" w:fill="auto"/>
            <w:noWrap/>
            <w:vAlign w:val="center"/>
            <w:hideMark/>
          </w:tcPr>
          <w:p w14:paraId="110E879C" w14:textId="77777777" w:rsidR="009932A9" w:rsidRPr="00B21136" w:rsidRDefault="009932A9" w:rsidP="006C0F37">
            <w:pPr>
              <w:pStyle w:val="MDPI42tablebody"/>
              <w:rPr>
                <w:lang w:val="en-GB" w:eastAsia="en-GB"/>
              </w:rPr>
            </w:pPr>
            <w:r w:rsidRPr="00B21136">
              <w:rPr>
                <w:lang w:val="en-GB" w:eastAsia="en-GB"/>
              </w:rPr>
              <w:t>Protozoa</w:t>
            </w:r>
          </w:p>
        </w:tc>
        <w:tc>
          <w:tcPr>
            <w:tcW w:w="960" w:type="dxa"/>
            <w:tcBorders>
              <w:top w:val="nil"/>
              <w:left w:val="nil"/>
              <w:bottom w:val="single" w:sz="4" w:space="0" w:color="auto"/>
              <w:right w:val="single" w:sz="4" w:space="0" w:color="auto"/>
            </w:tcBorders>
            <w:shd w:val="clear" w:color="auto" w:fill="auto"/>
            <w:noWrap/>
            <w:vAlign w:val="center"/>
            <w:hideMark/>
          </w:tcPr>
          <w:p w14:paraId="75751E05" w14:textId="77777777" w:rsidR="009932A9" w:rsidRPr="00B21136" w:rsidRDefault="009932A9" w:rsidP="006C0F37">
            <w:pPr>
              <w:pStyle w:val="MDPI42tablebody"/>
              <w:rPr>
                <w:lang w:val="en-GB" w:eastAsia="en-GB"/>
              </w:rPr>
            </w:pPr>
            <w:r w:rsidRPr="00B21136">
              <w:rPr>
                <w:lang w:val="en-GB" w:eastAsia="en-GB"/>
              </w:rPr>
              <w:t>Bacteria</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90DA86B" w14:textId="77777777" w:rsidR="009932A9" w:rsidRPr="00B21136" w:rsidRDefault="009932A9" w:rsidP="006C0F37">
            <w:pPr>
              <w:pStyle w:val="MDPI42tablebody"/>
              <w:rPr>
                <w:lang w:val="en-GB" w:eastAsia="en-GB"/>
              </w:rPr>
            </w:pPr>
            <w:r w:rsidRPr="00B21136">
              <w:rPr>
                <w:lang w:val="en-GB" w:eastAsia="en-GB"/>
              </w:rPr>
              <w:t>Dose</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0C02DB6E" w14:textId="77777777" w:rsidR="009932A9" w:rsidRPr="00B21136" w:rsidRDefault="009932A9" w:rsidP="006C0F37">
            <w:pPr>
              <w:pStyle w:val="MDPI42tablebody"/>
              <w:rPr>
                <w:lang w:val="en-GB" w:eastAsia="en-GB"/>
              </w:rPr>
            </w:pPr>
            <w:r w:rsidRPr="00B21136">
              <w:rPr>
                <w:lang w:val="en-GB" w:eastAsia="en-GB"/>
              </w:rPr>
              <w:t>Dose Units</w:t>
            </w:r>
          </w:p>
        </w:tc>
      </w:tr>
      <w:tr w:rsidR="009932A9" w:rsidRPr="00B21136" w14:paraId="2B28D221"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4D214" w14:textId="77777777" w:rsidR="009932A9" w:rsidRPr="00B21136" w:rsidRDefault="009932A9" w:rsidP="006C0F37">
            <w:pPr>
              <w:pStyle w:val="MDPI42tablebody"/>
              <w:rPr>
                <w:lang w:val="en-GB" w:eastAsia="en-GB"/>
              </w:rPr>
            </w:pPr>
            <w:r w:rsidRPr="00B21136">
              <w:rPr>
                <w:lang w:val="en-GB" w:eastAsia="en-GB"/>
              </w:rPr>
              <w:t>Technology</w:t>
            </w:r>
          </w:p>
        </w:tc>
        <w:tc>
          <w:tcPr>
            <w:tcW w:w="880" w:type="dxa"/>
            <w:tcBorders>
              <w:top w:val="nil"/>
              <w:left w:val="nil"/>
              <w:bottom w:val="single" w:sz="4" w:space="0" w:color="auto"/>
              <w:right w:val="single" w:sz="4" w:space="0" w:color="auto"/>
            </w:tcBorders>
            <w:shd w:val="clear" w:color="auto" w:fill="auto"/>
            <w:noWrap/>
            <w:vAlign w:val="center"/>
            <w:hideMark/>
          </w:tcPr>
          <w:p w14:paraId="34CC17CB" w14:textId="77777777" w:rsidR="009932A9" w:rsidRPr="00B21136" w:rsidRDefault="009932A9" w:rsidP="006C0F37">
            <w:pPr>
              <w:pStyle w:val="MDPI42tablebody"/>
              <w:rPr>
                <w:lang w:val="en-GB" w:eastAsia="en-GB"/>
              </w:rPr>
            </w:pPr>
            <w:r w:rsidRPr="00B21136">
              <w:rPr>
                <w:lang w:val="en-GB" w:eastAsia="en-GB"/>
              </w:rPr>
              <w:t>LRV</w:t>
            </w:r>
          </w:p>
        </w:tc>
        <w:tc>
          <w:tcPr>
            <w:tcW w:w="980" w:type="dxa"/>
            <w:tcBorders>
              <w:top w:val="nil"/>
              <w:left w:val="nil"/>
              <w:bottom w:val="single" w:sz="4" w:space="0" w:color="auto"/>
              <w:right w:val="single" w:sz="4" w:space="0" w:color="auto"/>
            </w:tcBorders>
            <w:shd w:val="clear" w:color="auto" w:fill="auto"/>
            <w:noWrap/>
            <w:vAlign w:val="center"/>
            <w:hideMark/>
          </w:tcPr>
          <w:p w14:paraId="14B98803" w14:textId="77777777" w:rsidR="009932A9" w:rsidRPr="00B21136" w:rsidRDefault="009932A9" w:rsidP="006C0F37">
            <w:pPr>
              <w:pStyle w:val="MDPI42tablebody"/>
              <w:rPr>
                <w:lang w:val="en-GB" w:eastAsia="en-GB"/>
              </w:rPr>
            </w:pPr>
            <w:r w:rsidRPr="00B21136">
              <w:rPr>
                <w:lang w:val="en-GB" w:eastAsia="en-GB"/>
              </w:rPr>
              <w:t>LRV</w:t>
            </w:r>
          </w:p>
        </w:tc>
        <w:tc>
          <w:tcPr>
            <w:tcW w:w="960" w:type="dxa"/>
            <w:tcBorders>
              <w:top w:val="nil"/>
              <w:left w:val="nil"/>
              <w:bottom w:val="single" w:sz="4" w:space="0" w:color="auto"/>
              <w:right w:val="single" w:sz="4" w:space="0" w:color="auto"/>
            </w:tcBorders>
            <w:shd w:val="clear" w:color="auto" w:fill="auto"/>
            <w:noWrap/>
            <w:vAlign w:val="center"/>
            <w:hideMark/>
          </w:tcPr>
          <w:p w14:paraId="2CA39696" w14:textId="77777777" w:rsidR="009932A9" w:rsidRPr="00B21136" w:rsidRDefault="009932A9" w:rsidP="006C0F37">
            <w:pPr>
              <w:pStyle w:val="MDPI42tablebody"/>
              <w:rPr>
                <w:lang w:val="en-GB" w:eastAsia="en-GB"/>
              </w:rPr>
            </w:pPr>
            <w:r w:rsidRPr="00B21136">
              <w:rPr>
                <w:lang w:val="en-GB" w:eastAsia="en-GB"/>
              </w:rPr>
              <w:t>LRV</w:t>
            </w:r>
          </w:p>
        </w:tc>
        <w:tc>
          <w:tcPr>
            <w:tcW w:w="640" w:type="dxa"/>
            <w:vMerge/>
            <w:tcBorders>
              <w:top w:val="nil"/>
              <w:left w:val="single" w:sz="4" w:space="0" w:color="auto"/>
              <w:bottom w:val="single" w:sz="4" w:space="0" w:color="auto"/>
              <w:right w:val="single" w:sz="4" w:space="0" w:color="auto"/>
            </w:tcBorders>
            <w:shd w:val="clear" w:color="auto" w:fill="auto"/>
            <w:vAlign w:val="center"/>
            <w:hideMark/>
          </w:tcPr>
          <w:p w14:paraId="1AD4B483" w14:textId="77777777" w:rsidR="009932A9" w:rsidRPr="00B21136" w:rsidRDefault="009932A9" w:rsidP="006C0F37">
            <w:pPr>
              <w:pStyle w:val="MDPI42tablebody"/>
              <w:rPr>
                <w:lang w:val="en-GB" w:eastAsia="en-GB"/>
              </w:rPr>
            </w:pPr>
          </w:p>
        </w:tc>
        <w:tc>
          <w:tcPr>
            <w:tcW w:w="1220" w:type="dxa"/>
            <w:vMerge/>
            <w:tcBorders>
              <w:top w:val="nil"/>
              <w:left w:val="single" w:sz="4" w:space="0" w:color="auto"/>
              <w:bottom w:val="single" w:sz="4" w:space="0" w:color="auto"/>
              <w:right w:val="single" w:sz="4" w:space="0" w:color="auto"/>
            </w:tcBorders>
            <w:shd w:val="clear" w:color="auto" w:fill="auto"/>
            <w:vAlign w:val="center"/>
            <w:hideMark/>
          </w:tcPr>
          <w:p w14:paraId="6D1DCC05" w14:textId="77777777" w:rsidR="009932A9" w:rsidRPr="00B21136" w:rsidRDefault="009932A9" w:rsidP="006C0F37">
            <w:pPr>
              <w:pStyle w:val="MDPI42tablebody"/>
              <w:rPr>
                <w:lang w:val="en-GB" w:eastAsia="en-GB"/>
              </w:rPr>
            </w:pPr>
          </w:p>
        </w:tc>
      </w:tr>
      <w:tr w:rsidR="009932A9" w:rsidRPr="00B21136" w14:paraId="16AF5B20"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20EA2" w14:textId="77777777" w:rsidR="009932A9" w:rsidRPr="00B21136" w:rsidRDefault="009932A9" w:rsidP="006C0F37">
            <w:pPr>
              <w:pStyle w:val="MDPI42tablebody"/>
              <w:rPr>
                <w:lang w:val="en-GB" w:eastAsia="en-GB"/>
              </w:rPr>
            </w:pPr>
            <w:r w:rsidRPr="00B21136">
              <w:rPr>
                <w:lang w:val="en-GB" w:eastAsia="en-GB"/>
              </w:rPr>
              <w:t>RVFW</w:t>
            </w:r>
          </w:p>
        </w:tc>
        <w:tc>
          <w:tcPr>
            <w:tcW w:w="880" w:type="dxa"/>
            <w:tcBorders>
              <w:top w:val="nil"/>
              <w:left w:val="nil"/>
              <w:bottom w:val="single" w:sz="4" w:space="0" w:color="auto"/>
              <w:right w:val="single" w:sz="4" w:space="0" w:color="auto"/>
            </w:tcBorders>
            <w:shd w:val="clear" w:color="auto" w:fill="auto"/>
            <w:noWrap/>
            <w:vAlign w:val="center"/>
            <w:hideMark/>
          </w:tcPr>
          <w:p w14:paraId="47C8441A" w14:textId="77777777" w:rsidR="009932A9" w:rsidRPr="00B21136" w:rsidRDefault="009932A9" w:rsidP="006C0F37">
            <w:pPr>
              <w:pStyle w:val="MDPI42tablebody"/>
              <w:rPr>
                <w:lang w:val="en-GB" w:eastAsia="en-GB"/>
              </w:rPr>
            </w:pPr>
            <w:r w:rsidRPr="00B21136">
              <w:rPr>
                <w:lang w:val="en-GB" w:eastAsia="en-GB"/>
              </w:rPr>
              <w:t>0.5</w:t>
            </w:r>
          </w:p>
        </w:tc>
        <w:tc>
          <w:tcPr>
            <w:tcW w:w="980" w:type="dxa"/>
            <w:tcBorders>
              <w:top w:val="nil"/>
              <w:left w:val="nil"/>
              <w:bottom w:val="single" w:sz="4" w:space="0" w:color="auto"/>
              <w:right w:val="single" w:sz="4" w:space="0" w:color="auto"/>
            </w:tcBorders>
            <w:shd w:val="clear" w:color="auto" w:fill="auto"/>
            <w:noWrap/>
            <w:vAlign w:val="center"/>
            <w:hideMark/>
          </w:tcPr>
          <w:p w14:paraId="68E97ED2" w14:textId="77777777" w:rsidR="009932A9" w:rsidRPr="00B21136" w:rsidRDefault="009932A9" w:rsidP="006C0F37">
            <w:pPr>
              <w:pStyle w:val="MDPI42tablebody"/>
              <w:rPr>
                <w:lang w:val="en-GB" w:eastAsia="en-GB"/>
              </w:rPr>
            </w:pPr>
            <w:r w:rsidRPr="00B21136">
              <w:rPr>
                <w:lang w:val="en-GB" w:eastAsia="en-GB"/>
              </w:rPr>
              <w:t>1</w:t>
            </w:r>
          </w:p>
        </w:tc>
        <w:tc>
          <w:tcPr>
            <w:tcW w:w="960" w:type="dxa"/>
            <w:tcBorders>
              <w:top w:val="nil"/>
              <w:left w:val="nil"/>
              <w:bottom w:val="single" w:sz="4" w:space="0" w:color="auto"/>
              <w:right w:val="single" w:sz="4" w:space="0" w:color="auto"/>
            </w:tcBorders>
            <w:shd w:val="clear" w:color="auto" w:fill="auto"/>
            <w:noWrap/>
            <w:vAlign w:val="center"/>
            <w:hideMark/>
          </w:tcPr>
          <w:p w14:paraId="60B33546" w14:textId="77777777" w:rsidR="009932A9" w:rsidRPr="00B21136" w:rsidRDefault="009932A9" w:rsidP="006C0F37">
            <w:pPr>
              <w:pStyle w:val="MDPI42tablebody"/>
              <w:rPr>
                <w:lang w:val="en-GB" w:eastAsia="en-GB"/>
              </w:rPr>
            </w:pPr>
            <w:r w:rsidRPr="00B21136">
              <w:rPr>
                <w:lang w:val="en-GB" w:eastAsia="en-GB"/>
              </w:rPr>
              <w:t>0.8</w:t>
            </w:r>
          </w:p>
        </w:tc>
        <w:tc>
          <w:tcPr>
            <w:tcW w:w="640" w:type="dxa"/>
            <w:tcBorders>
              <w:top w:val="nil"/>
              <w:left w:val="nil"/>
              <w:bottom w:val="single" w:sz="4" w:space="0" w:color="auto"/>
              <w:right w:val="single" w:sz="4" w:space="0" w:color="auto"/>
            </w:tcBorders>
            <w:shd w:val="clear" w:color="auto" w:fill="auto"/>
            <w:noWrap/>
            <w:vAlign w:val="center"/>
            <w:hideMark/>
          </w:tcPr>
          <w:p w14:paraId="560FA95A" w14:textId="77777777" w:rsidR="009932A9" w:rsidRPr="00B21136" w:rsidRDefault="009932A9" w:rsidP="006C0F37">
            <w:pPr>
              <w:pStyle w:val="MDPI42tablebody"/>
              <w:rPr>
                <w:lang w:val="en-GB" w:eastAsia="en-GB"/>
              </w:rPr>
            </w:pPr>
            <w:r w:rsidRPr="00B21136">
              <w:rPr>
                <w:lang w:val="en-GB" w:eastAsia="en-GB"/>
              </w:rPr>
              <w:t>n/a</w:t>
            </w:r>
          </w:p>
        </w:tc>
        <w:tc>
          <w:tcPr>
            <w:tcW w:w="1220" w:type="dxa"/>
            <w:tcBorders>
              <w:top w:val="nil"/>
              <w:left w:val="nil"/>
              <w:bottom w:val="single" w:sz="4" w:space="0" w:color="auto"/>
              <w:right w:val="single" w:sz="4" w:space="0" w:color="auto"/>
            </w:tcBorders>
            <w:shd w:val="clear" w:color="auto" w:fill="auto"/>
            <w:noWrap/>
            <w:vAlign w:val="center"/>
            <w:hideMark/>
          </w:tcPr>
          <w:p w14:paraId="31E0C341" w14:textId="77777777" w:rsidR="009932A9" w:rsidRPr="00B21136" w:rsidRDefault="009932A9" w:rsidP="006C0F37">
            <w:pPr>
              <w:pStyle w:val="MDPI42tablebody"/>
              <w:rPr>
                <w:lang w:val="en-GB" w:eastAsia="en-GB"/>
              </w:rPr>
            </w:pPr>
            <w:r w:rsidRPr="00B21136">
              <w:rPr>
                <w:lang w:val="en-GB" w:eastAsia="en-GB"/>
              </w:rPr>
              <w:t>n/a</w:t>
            </w:r>
          </w:p>
        </w:tc>
      </w:tr>
      <w:tr w:rsidR="009932A9" w:rsidRPr="00B21136" w14:paraId="6FE70C85"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78B2D" w14:textId="77777777" w:rsidR="009932A9" w:rsidRPr="00B21136" w:rsidRDefault="009932A9" w:rsidP="006C0F37">
            <w:pPr>
              <w:pStyle w:val="MDPI42tablebody"/>
              <w:rPr>
                <w:lang w:val="en-GB" w:eastAsia="en-GB"/>
              </w:rPr>
            </w:pPr>
            <w:r w:rsidRPr="00B21136">
              <w:rPr>
                <w:lang w:val="en-GB" w:eastAsia="en-GB"/>
              </w:rPr>
              <w:t>Ozone</w:t>
            </w:r>
          </w:p>
        </w:tc>
        <w:tc>
          <w:tcPr>
            <w:tcW w:w="880" w:type="dxa"/>
            <w:tcBorders>
              <w:top w:val="nil"/>
              <w:left w:val="nil"/>
              <w:bottom w:val="single" w:sz="4" w:space="0" w:color="auto"/>
              <w:right w:val="single" w:sz="4" w:space="0" w:color="auto"/>
            </w:tcBorders>
            <w:shd w:val="clear" w:color="auto" w:fill="auto"/>
            <w:noWrap/>
            <w:vAlign w:val="center"/>
            <w:hideMark/>
          </w:tcPr>
          <w:p w14:paraId="33B33229" w14:textId="77777777" w:rsidR="009932A9" w:rsidRPr="00B21136" w:rsidRDefault="009932A9" w:rsidP="006C0F37">
            <w:pPr>
              <w:pStyle w:val="MDPI42tablebody"/>
              <w:rPr>
                <w:lang w:val="en-GB" w:eastAsia="en-GB"/>
              </w:rPr>
            </w:pPr>
            <w:r w:rsidRPr="00B21136">
              <w:rPr>
                <w:lang w:val="en-GB" w:eastAsia="en-GB"/>
              </w:rPr>
              <w:t>-</w:t>
            </w:r>
          </w:p>
        </w:tc>
        <w:tc>
          <w:tcPr>
            <w:tcW w:w="980" w:type="dxa"/>
            <w:tcBorders>
              <w:top w:val="nil"/>
              <w:left w:val="nil"/>
              <w:bottom w:val="single" w:sz="4" w:space="0" w:color="auto"/>
              <w:right w:val="single" w:sz="4" w:space="0" w:color="auto"/>
            </w:tcBorders>
            <w:shd w:val="clear" w:color="auto" w:fill="auto"/>
            <w:noWrap/>
            <w:vAlign w:val="center"/>
            <w:hideMark/>
          </w:tcPr>
          <w:p w14:paraId="7C982F8C" w14:textId="77777777" w:rsidR="009932A9" w:rsidRPr="00B21136" w:rsidRDefault="009932A9" w:rsidP="006C0F37">
            <w:pPr>
              <w:pStyle w:val="MDPI42tablebody"/>
              <w:rPr>
                <w:lang w:val="en-GB" w:eastAsia="en-GB"/>
              </w:rPr>
            </w:pPr>
            <w:r w:rsidRPr="00B21136">
              <w:rPr>
                <w:lang w:val="en-GB" w:eastAsia="en-GB"/>
              </w:rPr>
              <w:t>-</w:t>
            </w:r>
          </w:p>
        </w:tc>
        <w:tc>
          <w:tcPr>
            <w:tcW w:w="960" w:type="dxa"/>
            <w:tcBorders>
              <w:top w:val="nil"/>
              <w:left w:val="nil"/>
              <w:bottom w:val="single" w:sz="4" w:space="0" w:color="auto"/>
              <w:right w:val="single" w:sz="4" w:space="0" w:color="auto"/>
            </w:tcBorders>
            <w:shd w:val="clear" w:color="auto" w:fill="auto"/>
            <w:noWrap/>
            <w:vAlign w:val="center"/>
            <w:hideMark/>
          </w:tcPr>
          <w:p w14:paraId="75651A32" w14:textId="77777777" w:rsidR="009932A9" w:rsidRPr="00B21136" w:rsidRDefault="009932A9" w:rsidP="006C0F37">
            <w:pPr>
              <w:pStyle w:val="MDPI42tablebody"/>
              <w:rPr>
                <w:lang w:val="en-GB" w:eastAsia="en-GB"/>
              </w:rPr>
            </w:pPr>
            <w:r w:rsidRPr="00B21136">
              <w:rPr>
                <w:lang w:val="en-GB" w:eastAsia="en-GB"/>
              </w:rPr>
              <w:t>-</w:t>
            </w:r>
          </w:p>
        </w:tc>
        <w:tc>
          <w:tcPr>
            <w:tcW w:w="640" w:type="dxa"/>
            <w:tcBorders>
              <w:top w:val="nil"/>
              <w:left w:val="nil"/>
              <w:bottom w:val="single" w:sz="4" w:space="0" w:color="auto"/>
              <w:right w:val="single" w:sz="4" w:space="0" w:color="auto"/>
            </w:tcBorders>
            <w:shd w:val="clear" w:color="auto" w:fill="auto"/>
            <w:noWrap/>
            <w:vAlign w:val="center"/>
            <w:hideMark/>
          </w:tcPr>
          <w:p w14:paraId="42AAF89C" w14:textId="77777777" w:rsidR="009932A9" w:rsidRPr="00B21136" w:rsidRDefault="009932A9" w:rsidP="006C0F37">
            <w:pPr>
              <w:pStyle w:val="MDPI42tablebody"/>
              <w:rPr>
                <w:lang w:val="en-GB" w:eastAsia="en-GB"/>
              </w:rPr>
            </w:pPr>
            <w:r w:rsidRPr="00B21136">
              <w:rPr>
                <w:lang w:val="en-GB" w:eastAsia="en-GB"/>
              </w:rPr>
              <w:t>-</w:t>
            </w:r>
          </w:p>
        </w:tc>
        <w:tc>
          <w:tcPr>
            <w:tcW w:w="1220" w:type="dxa"/>
            <w:tcBorders>
              <w:top w:val="nil"/>
              <w:left w:val="nil"/>
              <w:bottom w:val="single" w:sz="4" w:space="0" w:color="auto"/>
              <w:right w:val="single" w:sz="4" w:space="0" w:color="auto"/>
            </w:tcBorders>
            <w:shd w:val="clear" w:color="auto" w:fill="auto"/>
            <w:noWrap/>
            <w:vAlign w:val="center"/>
            <w:hideMark/>
          </w:tcPr>
          <w:p w14:paraId="341049AC" w14:textId="77777777" w:rsidR="009932A9" w:rsidRPr="00B21136" w:rsidRDefault="009932A9" w:rsidP="006C0F37">
            <w:pPr>
              <w:pStyle w:val="MDPI42tablebody"/>
              <w:rPr>
                <w:lang w:val="en-GB" w:eastAsia="en-GB"/>
              </w:rPr>
            </w:pPr>
            <w:r w:rsidRPr="00B21136">
              <w:rPr>
                <w:lang w:val="en-GB" w:eastAsia="en-GB"/>
              </w:rPr>
              <w:t>mg-min/L</w:t>
            </w:r>
          </w:p>
        </w:tc>
      </w:tr>
      <w:tr w:rsidR="009932A9" w:rsidRPr="00B21136" w14:paraId="7A55D155" w14:textId="77777777" w:rsidTr="005B4A40">
        <w:trPr>
          <w:trHeight w:val="37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83DA2" w14:textId="77777777" w:rsidR="009932A9" w:rsidRPr="00B21136" w:rsidRDefault="009932A9" w:rsidP="006C0F37">
            <w:pPr>
              <w:pStyle w:val="MDPI42tablebody"/>
              <w:rPr>
                <w:lang w:val="en-GB" w:eastAsia="en-GB"/>
              </w:rPr>
            </w:pPr>
            <w:r w:rsidRPr="00B21136">
              <w:rPr>
                <w:lang w:val="en-GB" w:eastAsia="en-GB"/>
              </w:rPr>
              <w:t>UV</w:t>
            </w:r>
          </w:p>
        </w:tc>
        <w:tc>
          <w:tcPr>
            <w:tcW w:w="880" w:type="dxa"/>
            <w:tcBorders>
              <w:top w:val="nil"/>
              <w:left w:val="nil"/>
              <w:bottom w:val="single" w:sz="4" w:space="0" w:color="auto"/>
              <w:right w:val="single" w:sz="4" w:space="0" w:color="auto"/>
            </w:tcBorders>
            <w:shd w:val="clear" w:color="auto" w:fill="auto"/>
            <w:noWrap/>
            <w:vAlign w:val="center"/>
            <w:hideMark/>
          </w:tcPr>
          <w:p w14:paraId="3BC1384F" w14:textId="77777777" w:rsidR="009932A9" w:rsidRPr="00B21136" w:rsidRDefault="009932A9" w:rsidP="006C0F37">
            <w:pPr>
              <w:pStyle w:val="MDPI42tablebody"/>
              <w:rPr>
                <w:lang w:val="en-GB" w:eastAsia="en-GB"/>
              </w:rPr>
            </w:pPr>
            <w:r w:rsidRPr="00B21136">
              <w:rPr>
                <w:lang w:val="en-GB" w:eastAsia="en-GB"/>
              </w:rPr>
              <w:t>2</w:t>
            </w:r>
          </w:p>
        </w:tc>
        <w:tc>
          <w:tcPr>
            <w:tcW w:w="980" w:type="dxa"/>
            <w:tcBorders>
              <w:top w:val="nil"/>
              <w:left w:val="nil"/>
              <w:bottom w:val="single" w:sz="4" w:space="0" w:color="auto"/>
              <w:right w:val="single" w:sz="4" w:space="0" w:color="auto"/>
            </w:tcBorders>
            <w:shd w:val="clear" w:color="auto" w:fill="auto"/>
            <w:noWrap/>
            <w:vAlign w:val="center"/>
            <w:hideMark/>
          </w:tcPr>
          <w:p w14:paraId="7E99FAF9" w14:textId="77777777" w:rsidR="009932A9" w:rsidRPr="00B21136" w:rsidRDefault="009932A9" w:rsidP="006C0F37">
            <w:pPr>
              <w:pStyle w:val="MDPI42tablebody"/>
              <w:rPr>
                <w:lang w:val="en-GB" w:eastAsia="en-GB"/>
              </w:rPr>
            </w:pPr>
            <w:r w:rsidRPr="00B21136">
              <w:rPr>
                <w:lang w:val="en-GB" w:eastAsia="en-GB"/>
              </w:rPr>
              <w:t>4</w:t>
            </w:r>
          </w:p>
        </w:tc>
        <w:tc>
          <w:tcPr>
            <w:tcW w:w="960" w:type="dxa"/>
            <w:tcBorders>
              <w:top w:val="nil"/>
              <w:left w:val="nil"/>
              <w:bottom w:val="single" w:sz="4" w:space="0" w:color="auto"/>
              <w:right w:val="single" w:sz="4" w:space="0" w:color="auto"/>
            </w:tcBorders>
            <w:shd w:val="clear" w:color="auto" w:fill="auto"/>
            <w:noWrap/>
            <w:vAlign w:val="center"/>
            <w:hideMark/>
          </w:tcPr>
          <w:p w14:paraId="743E1F36" w14:textId="77777777" w:rsidR="009932A9" w:rsidRPr="00B21136" w:rsidRDefault="009932A9" w:rsidP="006C0F37">
            <w:pPr>
              <w:pStyle w:val="MDPI42tablebody"/>
              <w:rPr>
                <w:lang w:val="en-GB" w:eastAsia="en-GB"/>
              </w:rPr>
            </w:pPr>
            <w:r w:rsidRPr="00B21136">
              <w:rPr>
                <w:lang w:val="en-GB" w:eastAsia="en-GB"/>
              </w:rPr>
              <w:t>4</w:t>
            </w:r>
          </w:p>
        </w:tc>
        <w:tc>
          <w:tcPr>
            <w:tcW w:w="640" w:type="dxa"/>
            <w:tcBorders>
              <w:top w:val="nil"/>
              <w:left w:val="nil"/>
              <w:bottom w:val="single" w:sz="4" w:space="0" w:color="auto"/>
              <w:right w:val="single" w:sz="4" w:space="0" w:color="auto"/>
            </w:tcBorders>
            <w:shd w:val="clear" w:color="auto" w:fill="auto"/>
            <w:noWrap/>
            <w:vAlign w:val="center"/>
            <w:hideMark/>
          </w:tcPr>
          <w:p w14:paraId="0E404518" w14:textId="77777777" w:rsidR="009932A9" w:rsidRPr="00B21136" w:rsidRDefault="009932A9" w:rsidP="006C0F37">
            <w:pPr>
              <w:pStyle w:val="MDPI42tablebody"/>
              <w:rPr>
                <w:lang w:val="en-GB" w:eastAsia="en-GB"/>
              </w:rPr>
            </w:pPr>
            <w:r w:rsidRPr="00B21136">
              <w:rPr>
                <w:lang w:val="en-GB" w:eastAsia="en-GB"/>
              </w:rPr>
              <w:t>95</w:t>
            </w:r>
          </w:p>
        </w:tc>
        <w:tc>
          <w:tcPr>
            <w:tcW w:w="1220" w:type="dxa"/>
            <w:tcBorders>
              <w:top w:val="nil"/>
              <w:left w:val="nil"/>
              <w:bottom w:val="single" w:sz="4" w:space="0" w:color="auto"/>
              <w:right w:val="single" w:sz="4" w:space="0" w:color="auto"/>
            </w:tcBorders>
            <w:shd w:val="clear" w:color="auto" w:fill="auto"/>
            <w:noWrap/>
            <w:vAlign w:val="center"/>
            <w:hideMark/>
          </w:tcPr>
          <w:p w14:paraId="52A7618A" w14:textId="77777777" w:rsidR="009932A9" w:rsidRPr="00B21136" w:rsidRDefault="009932A9" w:rsidP="006C0F37">
            <w:pPr>
              <w:pStyle w:val="MDPI42tablebody"/>
              <w:rPr>
                <w:lang w:val="en-GB" w:eastAsia="en-GB"/>
              </w:rPr>
            </w:pPr>
            <w:proofErr w:type="spellStart"/>
            <w:r w:rsidRPr="00B21136">
              <w:rPr>
                <w:lang w:val="en-GB" w:eastAsia="en-GB"/>
              </w:rPr>
              <w:t>mJ</w:t>
            </w:r>
            <w:proofErr w:type="spellEnd"/>
            <w:r w:rsidRPr="00B21136">
              <w:rPr>
                <w:lang w:val="en-GB" w:eastAsia="en-GB"/>
              </w:rPr>
              <w:t>/cm</w:t>
            </w:r>
            <w:r w:rsidRPr="00B21136">
              <w:rPr>
                <w:vertAlign w:val="superscript"/>
                <w:lang w:val="en-GB" w:eastAsia="en-GB"/>
              </w:rPr>
              <w:t>2</w:t>
            </w:r>
          </w:p>
        </w:tc>
      </w:tr>
      <w:tr w:rsidR="009932A9" w:rsidRPr="00B21136" w14:paraId="61C2E40C"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CA0CA" w14:textId="77777777" w:rsidR="009932A9" w:rsidRPr="00B21136" w:rsidRDefault="009932A9" w:rsidP="006C0F37">
            <w:pPr>
              <w:pStyle w:val="MDPI42tablebody"/>
              <w:rPr>
                <w:lang w:val="en-GB" w:eastAsia="en-GB"/>
              </w:rPr>
            </w:pPr>
            <w:r w:rsidRPr="00B21136">
              <w:rPr>
                <w:lang w:val="en-GB" w:eastAsia="en-GB"/>
              </w:rPr>
              <w:t>Chlorination</w:t>
            </w:r>
          </w:p>
        </w:tc>
        <w:tc>
          <w:tcPr>
            <w:tcW w:w="880" w:type="dxa"/>
            <w:tcBorders>
              <w:top w:val="nil"/>
              <w:left w:val="nil"/>
              <w:bottom w:val="single" w:sz="4" w:space="0" w:color="auto"/>
              <w:right w:val="single" w:sz="4" w:space="0" w:color="auto"/>
            </w:tcBorders>
            <w:shd w:val="clear" w:color="auto" w:fill="auto"/>
            <w:noWrap/>
            <w:vAlign w:val="center"/>
            <w:hideMark/>
          </w:tcPr>
          <w:p w14:paraId="1BC1496A" w14:textId="77777777" w:rsidR="009932A9" w:rsidRPr="00B21136" w:rsidRDefault="009932A9" w:rsidP="006C0F37">
            <w:pPr>
              <w:pStyle w:val="MDPI42tablebody"/>
              <w:rPr>
                <w:lang w:val="en-GB" w:eastAsia="en-GB"/>
              </w:rPr>
            </w:pPr>
            <w:r w:rsidRPr="00B21136">
              <w:rPr>
                <w:lang w:val="en-GB" w:eastAsia="en-GB"/>
              </w:rPr>
              <w:t>4</w:t>
            </w:r>
          </w:p>
        </w:tc>
        <w:tc>
          <w:tcPr>
            <w:tcW w:w="980" w:type="dxa"/>
            <w:tcBorders>
              <w:top w:val="nil"/>
              <w:left w:val="nil"/>
              <w:bottom w:val="single" w:sz="4" w:space="0" w:color="auto"/>
              <w:right w:val="single" w:sz="4" w:space="0" w:color="auto"/>
            </w:tcBorders>
            <w:shd w:val="clear" w:color="auto" w:fill="auto"/>
            <w:noWrap/>
            <w:vAlign w:val="center"/>
            <w:hideMark/>
          </w:tcPr>
          <w:p w14:paraId="612A2DCA" w14:textId="6F08356C" w:rsidR="009932A9" w:rsidRPr="00B21136" w:rsidRDefault="00C07B14" w:rsidP="006C0F37">
            <w:pPr>
              <w:pStyle w:val="MDPI42tablebody"/>
              <w:rPr>
                <w:lang w:val="en-GB" w:eastAsia="en-GB"/>
              </w:rPr>
            </w:pPr>
            <w:r>
              <w:rPr>
                <w:lang w:val="en-GB" w:eastAsia="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2A2B86C2" w14:textId="77777777" w:rsidR="009932A9" w:rsidRPr="00B21136" w:rsidRDefault="009932A9" w:rsidP="006C0F37">
            <w:pPr>
              <w:pStyle w:val="MDPI42tablebody"/>
              <w:rPr>
                <w:lang w:val="en-GB" w:eastAsia="en-GB"/>
              </w:rPr>
            </w:pPr>
            <w:r w:rsidRPr="00B21136">
              <w:rPr>
                <w:lang w:val="en-GB" w:eastAsia="en-GB"/>
              </w:rPr>
              <w:t>4</w:t>
            </w:r>
          </w:p>
        </w:tc>
        <w:tc>
          <w:tcPr>
            <w:tcW w:w="640" w:type="dxa"/>
            <w:tcBorders>
              <w:top w:val="nil"/>
              <w:left w:val="nil"/>
              <w:bottom w:val="single" w:sz="4" w:space="0" w:color="auto"/>
              <w:right w:val="single" w:sz="4" w:space="0" w:color="auto"/>
            </w:tcBorders>
            <w:shd w:val="clear" w:color="auto" w:fill="auto"/>
            <w:noWrap/>
            <w:vAlign w:val="center"/>
            <w:hideMark/>
          </w:tcPr>
          <w:p w14:paraId="62DD9B4A" w14:textId="77777777" w:rsidR="009932A9" w:rsidRPr="00B21136" w:rsidRDefault="009932A9" w:rsidP="006C0F37">
            <w:pPr>
              <w:pStyle w:val="MDPI42tablebody"/>
              <w:rPr>
                <w:lang w:val="en-GB" w:eastAsia="en-GB"/>
              </w:rPr>
            </w:pPr>
            <w:r w:rsidRPr="00B21136">
              <w:rPr>
                <w:lang w:val="en-GB" w:eastAsia="en-GB"/>
              </w:rPr>
              <w:t>32</w:t>
            </w:r>
          </w:p>
        </w:tc>
        <w:tc>
          <w:tcPr>
            <w:tcW w:w="1220" w:type="dxa"/>
            <w:tcBorders>
              <w:top w:val="nil"/>
              <w:left w:val="nil"/>
              <w:bottom w:val="single" w:sz="4" w:space="0" w:color="auto"/>
              <w:right w:val="single" w:sz="4" w:space="0" w:color="auto"/>
            </w:tcBorders>
            <w:shd w:val="clear" w:color="auto" w:fill="auto"/>
            <w:noWrap/>
            <w:vAlign w:val="center"/>
            <w:hideMark/>
          </w:tcPr>
          <w:p w14:paraId="6A9B456A" w14:textId="77777777" w:rsidR="009932A9" w:rsidRPr="00B21136" w:rsidRDefault="009932A9" w:rsidP="006C0F37">
            <w:pPr>
              <w:pStyle w:val="MDPI42tablebody"/>
              <w:rPr>
                <w:lang w:val="en-GB" w:eastAsia="en-GB"/>
              </w:rPr>
            </w:pPr>
            <w:r w:rsidRPr="00B21136">
              <w:rPr>
                <w:lang w:val="en-GB" w:eastAsia="en-GB"/>
              </w:rPr>
              <w:t>mg-min/L</w:t>
            </w:r>
          </w:p>
        </w:tc>
      </w:tr>
      <w:tr w:rsidR="009932A9" w:rsidRPr="00B21136" w14:paraId="477DD4BD" w14:textId="77777777" w:rsidTr="005B4A40">
        <w:trPr>
          <w:trHeight w:val="315"/>
          <w:jc w:val="center"/>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399D2" w14:textId="77777777" w:rsidR="009932A9" w:rsidRPr="00B21136" w:rsidRDefault="009932A9" w:rsidP="006C0F37">
            <w:pPr>
              <w:pStyle w:val="MDPI42tablebody"/>
              <w:rPr>
                <w:lang w:val="en-GB" w:eastAsia="en-GB"/>
              </w:rPr>
            </w:pPr>
            <w:r w:rsidRPr="00B21136">
              <w:rPr>
                <w:lang w:val="en-GB" w:eastAsia="en-GB"/>
              </w:rPr>
              <w:t>Total System LRV</w:t>
            </w:r>
          </w:p>
        </w:tc>
        <w:tc>
          <w:tcPr>
            <w:tcW w:w="880" w:type="dxa"/>
            <w:tcBorders>
              <w:top w:val="nil"/>
              <w:left w:val="nil"/>
              <w:bottom w:val="single" w:sz="4" w:space="0" w:color="auto"/>
              <w:right w:val="single" w:sz="4" w:space="0" w:color="auto"/>
            </w:tcBorders>
            <w:shd w:val="clear" w:color="auto" w:fill="auto"/>
            <w:noWrap/>
            <w:vAlign w:val="center"/>
            <w:hideMark/>
          </w:tcPr>
          <w:p w14:paraId="6120D19F" w14:textId="77777777" w:rsidR="009932A9" w:rsidRPr="00B21136" w:rsidRDefault="009932A9" w:rsidP="006C0F37">
            <w:pPr>
              <w:pStyle w:val="MDPI42tablebody"/>
              <w:rPr>
                <w:lang w:val="en-GB" w:eastAsia="en-GB"/>
              </w:rPr>
            </w:pPr>
            <w:r w:rsidRPr="00B21136">
              <w:rPr>
                <w:lang w:val="en-GB" w:eastAsia="en-GB"/>
              </w:rPr>
              <w:t>6.5</w:t>
            </w:r>
          </w:p>
        </w:tc>
        <w:tc>
          <w:tcPr>
            <w:tcW w:w="980" w:type="dxa"/>
            <w:tcBorders>
              <w:top w:val="nil"/>
              <w:left w:val="nil"/>
              <w:bottom w:val="single" w:sz="4" w:space="0" w:color="auto"/>
              <w:right w:val="single" w:sz="4" w:space="0" w:color="auto"/>
            </w:tcBorders>
            <w:shd w:val="clear" w:color="auto" w:fill="auto"/>
            <w:noWrap/>
            <w:vAlign w:val="center"/>
            <w:hideMark/>
          </w:tcPr>
          <w:p w14:paraId="4316B3C7" w14:textId="77777777" w:rsidR="009932A9" w:rsidRPr="00B21136" w:rsidRDefault="009932A9" w:rsidP="006C0F37">
            <w:pPr>
              <w:pStyle w:val="MDPI42tablebody"/>
              <w:rPr>
                <w:lang w:val="en-GB" w:eastAsia="en-GB"/>
              </w:rPr>
            </w:pPr>
            <w:r w:rsidRPr="00B21136">
              <w:rPr>
                <w:lang w:val="en-GB" w:eastAsia="en-GB"/>
              </w:rPr>
              <w:t>5</w:t>
            </w:r>
          </w:p>
        </w:tc>
        <w:tc>
          <w:tcPr>
            <w:tcW w:w="960" w:type="dxa"/>
            <w:tcBorders>
              <w:top w:val="nil"/>
              <w:left w:val="nil"/>
              <w:bottom w:val="single" w:sz="4" w:space="0" w:color="auto"/>
              <w:right w:val="single" w:sz="4" w:space="0" w:color="auto"/>
            </w:tcBorders>
            <w:shd w:val="clear" w:color="auto" w:fill="auto"/>
            <w:noWrap/>
            <w:vAlign w:val="center"/>
            <w:hideMark/>
          </w:tcPr>
          <w:p w14:paraId="58FBAC2A" w14:textId="77777777" w:rsidR="009932A9" w:rsidRPr="00B21136" w:rsidRDefault="009932A9" w:rsidP="006C0F37">
            <w:pPr>
              <w:pStyle w:val="MDPI42tablebody"/>
              <w:rPr>
                <w:lang w:val="en-GB" w:eastAsia="en-GB"/>
              </w:rPr>
            </w:pPr>
            <w:r w:rsidRPr="00B21136">
              <w:rPr>
                <w:lang w:val="en-GB" w:eastAsia="en-GB"/>
              </w:rPr>
              <w:t>8.8</w:t>
            </w:r>
          </w:p>
        </w:tc>
        <w:tc>
          <w:tcPr>
            <w:tcW w:w="18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089D0D" w14:textId="77777777" w:rsidR="009932A9" w:rsidRPr="00B21136" w:rsidRDefault="009932A9" w:rsidP="006C0F37">
            <w:pPr>
              <w:pStyle w:val="MDPI42tablebody"/>
              <w:rPr>
                <w:lang w:val="en-GB" w:eastAsia="en-GB"/>
              </w:rPr>
            </w:pPr>
            <w:r w:rsidRPr="00B21136">
              <w:rPr>
                <w:lang w:val="en-GB" w:eastAsia="en-GB"/>
              </w:rPr>
              <w:t> </w:t>
            </w:r>
          </w:p>
        </w:tc>
      </w:tr>
    </w:tbl>
    <w:p w14:paraId="6BA377C8" w14:textId="558853C5" w:rsidR="005A6A25" w:rsidRDefault="005A6A25" w:rsidP="005A6A25">
      <w:r>
        <w:br w:type="page"/>
      </w:r>
    </w:p>
    <w:p w14:paraId="76FEBCE2" w14:textId="28F6546A" w:rsidR="00E55DD4" w:rsidRDefault="00E55DD4" w:rsidP="006C0F37">
      <w:pPr>
        <w:pStyle w:val="MDPI22heading2"/>
      </w:pPr>
      <w:r>
        <w:lastRenderedPageBreak/>
        <w:t>S1.2</w:t>
      </w:r>
      <w:r>
        <w:tab/>
      </w:r>
      <w:r w:rsidR="009C55E8">
        <w:t>Pre-treatment</w:t>
      </w:r>
    </w:p>
    <w:p w14:paraId="1E4E6AB4" w14:textId="77777777" w:rsidR="00E55DD4" w:rsidRPr="00763E76" w:rsidRDefault="00E55DD4" w:rsidP="006C0F37">
      <w:pPr>
        <w:pStyle w:val="MDPI31text"/>
      </w:pPr>
      <w:r w:rsidRPr="00763E76">
        <w:t>Each of the three treatment systems utilize a fine screen and equalization chamber for pre-treatment. The fine screen removes large particles and debris from influent that could damage or impede operation of the biological treatment units. Screenings are disposed of in a municipal solid waste landfill. A slant plate clarifier also precedes the RVFW to prevent unnecessary clogging of the media beds. Equalization chambers were sized to dampen fluctuation in hourly wastewater generation within the building. The LCI of these three processes includes electricity use and basic infrastructure materials (steel, concrete, and piping).</w:t>
      </w:r>
    </w:p>
    <w:p w14:paraId="574D79C5" w14:textId="0D113ACE" w:rsidR="000C17E3" w:rsidRPr="000C17E3" w:rsidRDefault="000C17E3" w:rsidP="006C0F37">
      <w:pPr>
        <w:pStyle w:val="MDPI22heading2"/>
      </w:pPr>
      <w:r>
        <w:t>S1.</w:t>
      </w:r>
      <w:r w:rsidR="00E55DD4">
        <w:t>3</w:t>
      </w:r>
      <w:r>
        <w:tab/>
        <w:t>Aerobic membrane bioreactor</w:t>
      </w:r>
    </w:p>
    <w:p w14:paraId="7812445F" w14:textId="31ADF5F2" w:rsidR="00E55DD4" w:rsidRPr="00763E76" w:rsidRDefault="00E55DD4" w:rsidP="006C0F37">
      <w:pPr>
        <w:pStyle w:val="MDPI31text"/>
      </w:pPr>
      <w:r w:rsidRPr="00763E76">
        <w:t xml:space="preserve">The </w:t>
      </w:r>
      <w:proofErr w:type="spellStart"/>
      <w:r w:rsidRPr="00763E76">
        <w:t>AeMBR</w:t>
      </w:r>
      <w:proofErr w:type="spellEnd"/>
      <w:r w:rsidRPr="00763E76">
        <w:t xml:space="preserve"> combines a continuously-stirred aerobic reactor with a submerged membrane filter for solids separation. Solids are pumped from the reactor and disposed of in the sanitary sewer, where they are treated with the rest of the municipal waste stream. </w:t>
      </w:r>
    </w:p>
    <w:p w14:paraId="349E41A4" w14:textId="3AF9181E" w:rsidR="000C17E3" w:rsidRPr="00F66CC5" w:rsidRDefault="002E3255" w:rsidP="006C0F37">
      <w:pPr>
        <w:pStyle w:val="MDPI31text"/>
      </w:pPr>
      <w:r>
        <w:t>Table S</w:t>
      </w:r>
      <w:r>
        <w:rPr>
          <w:noProof/>
        </w:rPr>
        <w:t>4</w:t>
      </w:r>
      <w:r w:rsidR="000C17E3">
        <w:t xml:space="preserve"> </w:t>
      </w:r>
      <w:r w:rsidR="000C17E3" w:rsidRPr="00F66CC5">
        <w:t xml:space="preserve">presents basic design values for the mixed wastewater and graywater </w:t>
      </w:r>
      <w:proofErr w:type="spellStart"/>
      <w:r w:rsidR="000C17E3" w:rsidRPr="00F66CC5">
        <w:t>AeMBR</w:t>
      </w:r>
      <w:proofErr w:type="spellEnd"/>
      <w:r w:rsidR="000C17E3" w:rsidRPr="00F66CC5">
        <w:t xml:space="preserve"> treatment processes. LCI electricity consumption accounts for aeration energy demand to provide both biological process aeration and membrane cleaning, permeate pumping, sludge pumping, and miscellaneous additional uses. The membrane is made out of polyvinyl fluoride and was sized based on the wastewater flowrate and the design membrane flux of 20 liters per m</w:t>
      </w:r>
      <w:r w:rsidR="000C17E3" w:rsidRPr="009256E1">
        <w:rPr>
          <w:vertAlign w:val="superscript"/>
        </w:rPr>
        <w:t>2</w:t>
      </w:r>
      <w:r w:rsidR="000C17E3" w:rsidRPr="00F66CC5">
        <w:t xml:space="preserve"> per hour (LMH). The analysis assumes a membrane lifespan of ten years </w:t>
      </w:r>
      <w:r w:rsidR="00274170" w:rsidRPr="00274170">
        <w:t>[3]</w:t>
      </w:r>
      <w:r w:rsidR="000C17E3" w:rsidRPr="00F66CC5">
        <w:t>. Inputs of concrete and steel for tank construction were estimated based on the presented unit dimensions. Sodium hypochlorite is used for membrane cleaning and was estimated assuming that 950 liters of 12.5% NaOCl are used annually per 1,650 m</w:t>
      </w:r>
      <w:r w:rsidR="000C17E3" w:rsidRPr="009256E1">
        <w:rPr>
          <w:vertAlign w:val="superscript"/>
        </w:rPr>
        <w:t>2</w:t>
      </w:r>
      <w:r w:rsidR="000C17E3" w:rsidRPr="00F66CC5">
        <w:t xml:space="preserve"> of membrane area </w:t>
      </w:r>
      <w:r w:rsidR="00274170" w:rsidRPr="00274170">
        <w:t>[4]</w:t>
      </w:r>
      <w:r w:rsidR="000C17E3" w:rsidRPr="00F66CC5">
        <w:t>.</w:t>
      </w:r>
    </w:p>
    <w:tbl>
      <w:tblPr>
        <w:tblW w:w="6893" w:type="dxa"/>
        <w:jc w:val="center"/>
        <w:tblLook w:val="04A0" w:firstRow="1" w:lastRow="0" w:firstColumn="1" w:lastColumn="0" w:noHBand="0" w:noVBand="1"/>
      </w:tblPr>
      <w:tblGrid>
        <w:gridCol w:w="3151"/>
        <w:gridCol w:w="1340"/>
        <w:gridCol w:w="1270"/>
        <w:gridCol w:w="1132"/>
      </w:tblGrid>
      <w:tr w:rsidR="000C17E3" w:rsidRPr="00B4075E" w14:paraId="2838FE0A" w14:textId="77777777" w:rsidTr="005B19DB">
        <w:trPr>
          <w:trHeight w:val="182"/>
          <w:tblHeader/>
          <w:jc w:val="center"/>
        </w:trPr>
        <w:tc>
          <w:tcPr>
            <w:tcW w:w="6893" w:type="dxa"/>
            <w:gridSpan w:val="4"/>
            <w:tcBorders>
              <w:bottom w:val="single" w:sz="4" w:space="0" w:color="auto"/>
            </w:tcBorders>
            <w:shd w:val="clear" w:color="auto" w:fill="auto"/>
            <w:vAlign w:val="center"/>
          </w:tcPr>
          <w:p w14:paraId="3648F703" w14:textId="1FDD8DCD" w:rsidR="000C17E3" w:rsidRPr="00F66CC5" w:rsidRDefault="000C17E3" w:rsidP="006C0F37">
            <w:pPr>
              <w:pStyle w:val="MDPI42tablebody"/>
            </w:pPr>
            <w:bookmarkStart w:id="4" w:name="_Ref22799889"/>
            <w:r>
              <w:t>Table S</w:t>
            </w:r>
            <w:r w:rsidR="00FA3B4E">
              <w:rPr>
                <w:noProof/>
              </w:rPr>
              <w:t>4</w:t>
            </w:r>
            <w:bookmarkEnd w:id="4"/>
            <w:r w:rsidRPr="000913EB">
              <w:rPr>
                <w:bCs/>
              </w:rPr>
              <w:t xml:space="preserve">. </w:t>
            </w:r>
            <w:proofErr w:type="spellStart"/>
            <w:r w:rsidRPr="000913EB">
              <w:t>AeMBR</w:t>
            </w:r>
            <w:proofErr w:type="spellEnd"/>
            <w:r w:rsidRPr="000913EB">
              <w:t xml:space="preserve"> Design Values</w:t>
            </w:r>
          </w:p>
        </w:tc>
      </w:tr>
      <w:tr w:rsidR="000C17E3" w:rsidRPr="00B4075E" w14:paraId="790494B0" w14:textId="77777777" w:rsidTr="00E560F7">
        <w:trPr>
          <w:trHeight w:val="182"/>
          <w:tblHeader/>
          <w:jc w:val="center"/>
        </w:trPr>
        <w:tc>
          <w:tcPr>
            <w:tcW w:w="3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769835" w14:textId="77777777" w:rsidR="000C17E3" w:rsidRPr="00F66CC5" w:rsidRDefault="000C17E3" w:rsidP="006C0F37">
            <w:pPr>
              <w:pStyle w:val="MDPI42tablebody"/>
              <w:rPr>
                <w:b/>
                <w:lang w:val="en-GB"/>
              </w:rPr>
            </w:pPr>
            <w:r w:rsidRPr="00F66CC5">
              <w:rPr>
                <w:b/>
              </w:rPr>
              <w:t>Parameter</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B9E32D" w14:textId="77777777" w:rsidR="000C17E3" w:rsidRPr="00F66CC5" w:rsidRDefault="000C17E3" w:rsidP="006C0F37">
            <w:pPr>
              <w:pStyle w:val="MDPI42tablebody"/>
              <w:rPr>
                <w:b/>
                <w:lang w:val="en-GB"/>
              </w:rPr>
            </w:pPr>
            <w:r w:rsidRPr="00F66CC5">
              <w:rPr>
                <w:b/>
              </w:rPr>
              <w:t>Mixed Wastewater</w:t>
            </w:r>
          </w:p>
        </w:tc>
        <w:tc>
          <w:tcPr>
            <w:tcW w:w="12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4CF87C" w14:textId="77777777" w:rsidR="000C17E3" w:rsidRPr="00F66CC5" w:rsidRDefault="000C17E3" w:rsidP="006C0F37">
            <w:pPr>
              <w:pStyle w:val="MDPI42tablebody"/>
              <w:rPr>
                <w:b/>
                <w:lang w:val="en-GB"/>
              </w:rPr>
            </w:pPr>
            <w:r w:rsidRPr="00F66CC5">
              <w:rPr>
                <w:b/>
              </w:rPr>
              <w:t>Graywater</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E57D4C" w14:textId="77777777" w:rsidR="000C17E3" w:rsidRPr="00F66CC5" w:rsidRDefault="000C17E3" w:rsidP="006C0F37">
            <w:pPr>
              <w:pStyle w:val="MDPI42tablebody"/>
              <w:rPr>
                <w:b/>
                <w:lang w:val="en-GB"/>
              </w:rPr>
            </w:pPr>
            <w:r w:rsidRPr="00F66CC5">
              <w:rPr>
                <w:b/>
              </w:rPr>
              <w:t xml:space="preserve">Units </w:t>
            </w:r>
          </w:p>
        </w:tc>
      </w:tr>
      <w:tr w:rsidR="000C17E3" w:rsidRPr="00B4075E" w14:paraId="67577F05" w14:textId="77777777" w:rsidTr="005B19DB">
        <w:trPr>
          <w:trHeight w:val="182"/>
          <w:jc w:val="center"/>
        </w:trPr>
        <w:tc>
          <w:tcPr>
            <w:tcW w:w="3151" w:type="dxa"/>
            <w:tcBorders>
              <w:top w:val="nil"/>
              <w:left w:val="single" w:sz="4" w:space="0" w:color="auto"/>
              <w:bottom w:val="single" w:sz="4" w:space="0" w:color="auto"/>
              <w:right w:val="single" w:sz="4" w:space="0" w:color="auto"/>
            </w:tcBorders>
            <w:shd w:val="clear" w:color="000000" w:fill="FFFFFF"/>
            <w:vAlign w:val="center"/>
            <w:hideMark/>
          </w:tcPr>
          <w:p w14:paraId="3FC91A1A" w14:textId="77777777" w:rsidR="000C17E3" w:rsidRPr="00F66CC5" w:rsidRDefault="000C17E3" w:rsidP="006C0F37">
            <w:pPr>
              <w:pStyle w:val="MDPI42tablebody"/>
              <w:rPr>
                <w:lang w:val="en-GB"/>
              </w:rPr>
            </w:pPr>
            <w:r w:rsidRPr="00F66CC5">
              <w:t xml:space="preserve">Solids Retention </w:t>
            </w:r>
            <w:proofErr w:type="spellStart"/>
            <w:r w:rsidRPr="00F66CC5">
              <w:t>Time</w:t>
            </w:r>
            <w:r w:rsidRPr="00F66CC5">
              <w:rPr>
                <w:vertAlign w:val="superscript"/>
              </w:rPr>
              <w:t>a</w:t>
            </w:r>
            <w:proofErr w:type="spellEnd"/>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14:paraId="20FB1C28" w14:textId="77777777" w:rsidR="000C17E3" w:rsidRPr="00F66CC5" w:rsidRDefault="000C17E3" w:rsidP="006C0F37">
            <w:pPr>
              <w:pStyle w:val="MDPI42tablebody"/>
              <w:rPr>
                <w:lang w:val="en-GB"/>
              </w:rPr>
            </w:pPr>
            <w:r w:rsidRPr="00F66CC5">
              <w:t>15</w:t>
            </w:r>
          </w:p>
        </w:tc>
        <w:tc>
          <w:tcPr>
            <w:tcW w:w="1132" w:type="dxa"/>
            <w:tcBorders>
              <w:top w:val="nil"/>
              <w:left w:val="nil"/>
              <w:bottom w:val="single" w:sz="4" w:space="0" w:color="auto"/>
              <w:right w:val="single" w:sz="4" w:space="0" w:color="auto"/>
            </w:tcBorders>
            <w:shd w:val="clear" w:color="000000" w:fill="FFFFFF"/>
            <w:vAlign w:val="center"/>
            <w:hideMark/>
          </w:tcPr>
          <w:p w14:paraId="5C73F3A9" w14:textId="77777777" w:rsidR="000C17E3" w:rsidRPr="00F66CC5" w:rsidRDefault="000C17E3" w:rsidP="006C0F37">
            <w:pPr>
              <w:pStyle w:val="MDPI42tablebody"/>
              <w:rPr>
                <w:lang w:val="en-GB"/>
              </w:rPr>
            </w:pPr>
            <w:r w:rsidRPr="00F66CC5">
              <w:t>days</w:t>
            </w:r>
          </w:p>
        </w:tc>
      </w:tr>
      <w:tr w:rsidR="000C17E3" w:rsidRPr="00B4075E" w14:paraId="2E777CD2" w14:textId="77777777" w:rsidTr="005B19DB">
        <w:trPr>
          <w:trHeight w:val="182"/>
          <w:jc w:val="center"/>
        </w:trPr>
        <w:tc>
          <w:tcPr>
            <w:tcW w:w="3151" w:type="dxa"/>
            <w:tcBorders>
              <w:top w:val="nil"/>
              <w:left w:val="single" w:sz="4" w:space="0" w:color="auto"/>
              <w:bottom w:val="single" w:sz="4" w:space="0" w:color="auto"/>
              <w:right w:val="single" w:sz="4" w:space="0" w:color="auto"/>
            </w:tcBorders>
            <w:shd w:val="clear" w:color="000000" w:fill="FFFFFF"/>
            <w:vAlign w:val="center"/>
            <w:hideMark/>
          </w:tcPr>
          <w:p w14:paraId="22B0E0D9" w14:textId="77777777" w:rsidR="000C17E3" w:rsidRPr="00F66CC5" w:rsidRDefault="000C17E3" w:rsidP="006C0F37">
            <w:pPr>
              <w:pStyle w:val="MDPI42tablebody"/>
              <w:rPr>
                <w:lang w:val="en-GB"/>
              </w:rPr>
            </w:pPr>
            <w:r w:rsidRPr="00F66CC5">
              <w:t xml:space="preserve">Hydraulic Retention </w:t>
            </w:r>
            <w:proofErr w:type="spellStart"/>
            <w:r w:rsidRPr="00F66CC5">
              <w:t>Time</w:t>
            </w:r>
            <w:r w:rsidRPr="00F66CC5">
              <w:rPr>
                <w:vertAlign w:val="superscript"/>
              </w:rPr>
              <w:t>a</w:t>
            </w:r>
            <w:proofErr w:type="spellEnd"/>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14:paraId="76AEAC3C" w14:textId="77777777" w:rsidR="000C17E3" w:rsidRPr="00F66CC5" w:rsidRDefault="000C17E3" w:rsidP="006C0F37">
            <w:pPr>
              <w:pStyle w:val="MDPI42tablebody"/>
              <w:rPr>
                <w:lang w:val="en-GB"/>
              </w:rPr>
            </w:pPr>
            <w:r w:rsidRPr="00F66CC5">
              <w:t>5</w:t>
            </w:r>
          </w:p>
        </w:tc>
        <w:tc>
          <w:tcPr>
            <w:tcW w:w="1132" w:type="dxa"/>
            <w:tcBorders>
              <w:top w:val="nil"/>
              <w:left w:val="nil"/>
              <w:bottom w:val="single" w:sz="4" w:space="0" w:color="auto"/>
              <w:right w:val="single" w:sz="4" w:space="0" w:color="auto"/>
            </w:tcBorders>
            <w:shd w:val="clear" w:color="000000" w:fill="FFFFFF"/>
            <w:vAlign w:val="center"/>
            <w:hideMark/>
          </w:tcPr>
          <w:p w14:paraId="26127DF9" w14:textId="77777777" w:rsidR="000C17E3" w:rsidRPr="00F66CC5" w:rsidRDefault="000C17E3" w:rsidP="006C0F37">
            <w:pPr>
              <w:pStyle w:val="MDPI42tablebody"/>
              <w:rPr>
                <w:lang w:val="en-GB"/>
              </w:rPr>
            </w:pPr>
            <w:r w:rsidRPr="00F66CC5">
              <w:t>hours</w:t>
            </w:r>
          </w:p>
        </w:tc>
      </w:tr>
      <w:tr w:rsidR="000C17E3" w:rsidRPr="00B4075E" w14:paraId="440CBA6F" w14:textId="77777777" w:rsidTr="005B19DB">
        <w:trPr>
          <w:trHeight w:val="365"/>
          <w:jc w:val="center"/>
        </w:trPr>
        <w:tc>
          <w:tcPr>
            <w:tcW w:w="3151" w:type="dxa"/>
            <w:tcBorders>
              <w:top w:val="nil"/>
              <w:left w:val="single" w:sz="4" w:space="0" w:color="auto"/>
              <w:bottom w:val="single" w:sz="4" w:space="0" w:color="auto"/>
              <w:right w:val="single" w:sz="4" w:space="0" w:color="auto"/>
            </w:tcBorders>
            <w:shd w:val="clear" w:color="000000" w:fill="FFFFFF"/>
            <w:vAlign w:val="center"/>
            <w:hideMark/>
          </w:tcPr>
          <w:p w14:paraId="38FC4314" w14:textId="77777777" w:rsidR="000C17E3" w:rsidRPr="00F66CC5" w:rsidRDefault="000C17E3" w:rsidP="006C0F37">
            <w:pPr>
              <w:pStyle w:val="MDPI42tablebody"/>
              <w:rPr>
                <w:lang w:val="en-GB"/>
              </w:rPr>
            </w:pPr>
            <w:r w:rsidRPr="00F66CC5">
              <w:t xml:space="preserve">Mixed Liquor Suspended </w:t>
            </w:r>
            <w:proofErr w:type="spellStart"/>
            <w:r w:rsidRPr="00F66CC5">
              <w:t>Solids</w:t>
            </w:r>
            <w:r w:rsidRPr="00F66CC5">
              <w:rPr>
                <w:vertAlign w:val="superscript"/>
              </w:rPr>
              <w:t>b</w:t>
            </w:r>
            <w:proofErr w:type="spellEnd"/>
            <w:r w:rsidRPr="00F66CC5">
              <w:rPr>
                <w:vertAlign w:val="superscript"/>
              </w:rPr>
              <w:t xml:space="preserve"> </w:t>
            </w:r>
          </w:p>
        </w:tc>
        <w:tc>
          <w:tcPr>
            <w:tcW w:w="1340" w:type="dxa"/>
            <w:tcBorders>
              <w:top w:val="nil"/>
              <w:left w:val="nil"/>
              <w:bottom w:val="single" w:sz="4" w:space="0" w:color="auto"/>
              <w:right w:val="single" w:sz="4" w:space="0" w:color="auto"/>
            </w:tcBorders>
            <w:shd w:val="clear" w:color="000000" w:fill="FFFFFF"/>
            <w:vAlign w:val="center"/>
            <w:hideMark/>
          </w:tcPr>
          <w:p w14:paraId="40A63859" w14:textId="77777777" w:rsidR="000C17E3" w:rsidRPr="00F66CC5" w:rsidRDefault="000C17E3" w:rsidP="006C0F37">
            <w:pPr>
              <w:pStyle w:val="MDPI42tablebody"/>
              <w:rPr>
                <w:lang w:val="en-GB"/>
              </w:rPr>
            </w:pPr>
            <w:r w:rsidRPr="00F66CC5">
              <w:t>12,000</w:t>
            </w:r>
          </w:p>
        </w:tc>
        <w:tc>
          <w:tcPr>
            <w:tcW w:w="1270" w:type="dxa"/>
            <w:tcBorders>
              <w:top w:val="nil"/>
              <w:left w:val="nil"/>
              <w:bottom w:val="single" w:sz="4" w:space="0" w:color="auto"/>
              <w:right w:val="single" w:sz="4" w:space="0" w:color="auto"/>
            </w:tcBorders>
            <w:shd w:val="clear" w:color="000000" w:fill="FFFFFF"/>
            <w:vAlign w:val="center"/>
            <w:hideMark/>
          </w:tcPr>
          <w:p w14:paraId="43CC7F41" w14:textId="77777777" w:rsidR="000C17E3" w:rsidRPr="00F66CC5" w:rsidRDefault="000C17E3" w:rsidP="006C0F37">
            <w:pPr>
              <w:pStyle w:val="MDPI42tablebody"/>
              <w:rPr>
                <w:lang w:val="en-GB"/>
              </w:rPr>
            </w:pPr>
            <w:r w:rsidRPr="00F66CC5">
              <w:t>11,000</w:t>
            </w:r>
          </w:p>
        </w:tc>
        <w:tc>
          <w:tcPr>
            <w:tcW w:w="1132" w:type="dxa"/>
            <w:tcBorders>
              <w:top w:val="nil"/>
              <w:left w:val="nil"/>
              <w:bottom w:val="single" w:sz="4" w:space="0" w:color="auto"/>
              <w:right w:val="single" w:sz="4" w:space="0" w:color="auto"/>
            </w:tcBorders>
            <w:shd w:val="clear" w:color="000000" w:fill="FFFFFF"/>
            <w:vAlign w:val="center"/>
            <w:hideMark/>
          </w:tcPr>
          <w:p w14:paraId="173AC10C" w14:textId="77777777" w:rsidR="000C17E3" w:rsidRPr="00F66CC5" w:rsidRDefault="000C17E3" w:rsidP="006C0F37">
            <w:pPr>
              <w:pStyle w:val="MDPI42tablebody"/>
              <w:rPr>
                <w:lang w:val="en-GB"/>
              </w:rPr>
            </w:pPr>
            <w:r w:rsidRPr="00F66CC5">
              <w:t>mg/L</w:t>
            </w:r>
          </w:p>
        </w:tc>
      </w:tr>
      <w:tr w:rsidR="000C17E3" w:rsidRPr="00B4075E" w14:paraId="11A6C23D" w14:textId="77777777" w:rsidTr="005B19DB">
        <w:trPr>
          <w:trHeight w:val="200"/>
          <w:jc w:val="center"/>
        </w:trPr>
        <w:tc>
          <w:tcPr>
            <w:tcW w:w="3151" w:type="dxa"/>
            <w:tcBorders>
              <w:top w:val="nil"/>
              <w:left w:val="single" w:sz="4" w:space="0" w:color="auto"/>
              <w:bottom w:val="single" w:sz="4" w:space="0" w:color="auto"/>
              <w:right w:val="single" w:sz="4" w:space="0" w:color="auto"/>
            </w:tcBorders>
            <w:shd w:val="clear" w:color="000000" w:fill="FFFFFF"/>
            <w:vAlign w:val="center"/>
            <w:hideMark/>
          </w:tcPr>
          <w:p w14:paraId="3758FC55" w14:textId="77777777" w:rsidR="000C17E3" w:rsidRPr="00F66CC5" w:rsidRDefault="000C17E3" w:rsidP="006C0F37">
            <w:pPr>
              <w:pStyle w:val="MDPI42tablebody"/>
              <w:rPr>
                <w:lang w:val="en-GB"/>
              </w:rPr>
            </w:pPr>
            <w:r w:rsidRPr="00F66CC5">
              <w:t>Dissolved Oxygen Setpoint</w:t>
            </w:r>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14:paraId="6BD511B5" w14:textId="77777777" w:rsidR="000C17E3" w:rsidRPr="00F66CC5" w:rsidRDefault="000C17E3" w:rsidP="006C0F37">
            <w:pPr>
              <w:pStyle w:val="MDPI42tablebody"/>
              <w:rPr>
                <w:lang w:val="en-GB"/>
              </w:rPr>
            </w:pPr>
            <w:r w:rsidRPr="00F66CC5">
              <w:t>2</w:t>
            </w:r>
          </w:p>
        </w:tc>
        <w:tc>
          <w:tcPr>
            <w:tcW w:w="1132" w:type="dxa"/>
            <w:tcBorders>
              <w:top w:val="nil"/>
              <w:left w:val="nil"/>
              <w:bottom w:val="single" w:sz="4" w:space="0" w:color="auto"/>
              <w:right w:val="single" w:sz="4" w:space="0" w:color="auto"/>
            </w:tcBorders>
            <w:shd w:val="clear" w:color="000000" w:fill="FFFFFF"/>
            <w:vAlign w:val="center"/>
            <w:hideMark/>
          </w:tcPr>
          <w:p w14:paraId="68153BDF" w14:textId="77777777" w:rsidR="000C17E3" w:rsidRPr="00F66CC5" w:rsidRDefault="000C17E3" w:rsidP="006C0F37">
            <w:pPr>
              <w:pStyle w:val="MDPI42tablebody"/>
              <w:rPr>
                <w:lang w:val="en-GB"/>
              </w:rPr>
            </w:pPr>
            <w:r w:rsidRPr="00F66CC5">
              <w:t>mg O</w:t>
            </w:r>
            <w:r w:rsidRPr="00F66CC5">
              <w:rPr>
                <w:vertAlign w:val="subscript"/>
              </w:rPr>
              <w:t>2</w:t>
            </w:r>
            <w:r w:rsidRPr="00F66CC5">
              <w:t>/L</w:t>
            </w:r>
          </w:p>
        </w:tc>
      </w:tr>
      <w:tr w:rsidR="000C17E3" w:rsidRPr="00B4075E" w14:paraId="6CAB6085" w14:textId="77777777" w:rsidTr="005B19DB">
        <w:trPr>
          <w:trHeight w:val="182"/>
          <w:jc w:val="center"/>
        </w:trPr>
        <w:tc>
          <w:tcPr>
            <w:tcW w:w="3151" w:type="dxa"/>
            <w:tcBorders>
              <w:top w:val="nil"/>
              <w:left w:val="single" w:sz="4" w:space="0" w:color="auto"/>
              <w:bottom w:val="single" w:sz="4" w:space="0" w:color="auto"/>
              <w:right w:val="single" w:sz="4" w:space="0" w:color="auto"/>
            </w:tcBorders>
            <w:shd w:val="clear" w:color="000000" w:fill="FFFFFF"/>
            <w:vAlign w:val="center"/>
            <w:hideMark/>
          </w:tcPr>
          <w:p w14:paraId="45766B09" w14:textId="77777777" w:rsidR="000C17E3" w:rsidRPr="00F66CC5" w:rsidRDefault="000C17E3" w:rsidP="006C0F37">
            <w:pPr>
              <w:pStyle w:val="MDPI42tablebody"/>
              <w:rPr>
                <w:lang w:val="en-GB"/>
              </w:rPr>
            </w:pPr>
            <w:r w:rsidRPr="00F66CC5">
              <w:t>Membrane flux</w:t>
            </w:r>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14:paraId="6AF5200B" w14:textId="77777777" w:rsidR="000C17E3" w:rsidRPr="00F66CC5" w:rsidRDefault="000C17E3" w:rsidP="006C0F37">
            <w:pPr>
              <w:pStyle w:val="MDPI42tablebody"/>
              <w:rPr>
                <w:lang w:val="en-GB"/>
              </w:rPr>
            </w:pPr>
            <w:r w:rsidRPr="00F66CC5">
              <w:t>20</w:t>
            </w:r>
          </w:p>
        </w:tc>
        <w:tc>
          <w:tcPr>
            <w:tcW w:w="1132" w:type="dxa"/>
            <w:tcBorders>
              <w:top w:val="nil"/>
              <w:left w:val="nil"/>
              <w:bottom w:val="single" w:sz="4" w:space="0" w:color="auto"/>
              <w:right w:val="single" w:sz="4" w:space="0" w:color="auto"/>
            </w:tcBorders>
            <w:shd w:val="clear" w:color="000000" w:fill="FFFFFF"/>
            <w:vAlign w:val="center"/>
            <w:hideMark/>
          </w:tcPr>
          <w:p w14:paraId="58DB35CA" w14:textId="77777777" w:rsidR="000C17E3" w:rsidRPr="00F66CC5" w:rsidRDefault="000C17E3" w:rsidP="006C0F37">
            <w:pPr>
              <w:pStyle w:val="MDPI42tablebody"/>
              <w:rPr>
                <w:lang w:val="en-GB"/>
              </w:rPr>
            </w:pPr>
            <w:r w:rsidRPr="00F66CC5">
              <w:t>LMH</w:t>
            </w:r>
          </w:p>
        </w:tc>
      </w:tr>
      <w:tr w:rsidR="000C17E3" w:rsidRPr="00B4075E" w14:paraId="3EA4FD7E" w14:textId="77777777" w:rsidTr="005B19DB">
        <w:trPr>
          <w:trHeight w:val="218"/>
          <w:jc w:val="center"/>
        </w:trPr>
        <w:tc>
          <w:tcPr>
            <w:tcW w:w="3151" w:type="dxa"/>
            <w:tcBorders>
              <w:top w:val="nil"/>
              <w:left w:val="single" w:sz="4" w:space="0" w:color="auto"/>
              <w:bottom w:val="single" w:sz="4" w:space="0" w:color="auto"/>
              <w:right w:val="single" w:sz="4" w:space="0" w:color="auto"/>
            </w:tcBorders>
            <w:shd w:val="clear" w:color="000000" w:fill="FFFFFF"/>
            <w:vAlign w:val="center"/>
            <w:hideMark/>
          </w:tcPr>
          <w:p w14:paraId="05A2BBDE" w14:textId="77777777" w:rsidR="000C17E3" w:rsidRPr="00F66CC5" w:rsidRDefault="000C17E3" w:rsidP="006C0F37">
            <w:pPr>
              <w:pStyle w:val="MDPI42tablebody"/>
              <w:rPr>
                <w:lang w:val="en-GB"/>
              </w:rPr>
            </w:pPr>
            <w:r w:rsidRPr="00F66CC5">
              <w:t xml:space="preserve">Backflush </w:t>
            </w:r>
            <w:proofErr w:type="spellStart"/>
            <w:r w:rsidRPr="00F66CC5">
              <w:t>flux</w:t>
            </w:r>
            <w:r w:rsidRPr="00F66CC5">
              <w:rPr>
                <w:vertAlign w:val="superscript"/>
              </w:rPr>
              <w:t>c</w:t>
            </w:r>
            <w:proofErr w:type="spellEnd"/>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14:paraId="4F0DD657" w14:textId="77777777" w:rsidR="000C17E3" w:rsidRPr="00F66CC5" w:rsidRDefault="000C17E3" w:rsidP="006C0F37">
            <w:pPr>
              <w:pStyle w:val="MDPI42tablebody"/>
              <w:rPr>
                <w:lang w:val="en-GB"/>
              </w:rPr>
            </w:pPr>
            <w:r w:rsidRPr="00F66CC5">
              <w:t>40</w:t>
            </w:r>
          </w:p>
        </w:tc>
        <w:tc>
          <w:tcPr>
            <w:tcW w:w="1132" w:type="dxa"/>
            <w:tcBorders>
              <w:top w:val="nil"/>
              <w:left w:val="nil"/>
              <w:bottom w:val="single" w:sz="4" w:space="0" w:color="auto"/>
              <w:right w:val="single" w:sz="4" w:space="0" w:color="auto"/>
            </w:tcBorders>
            <w:shd w:val="clear" w:color="000000" w:fill="FFFFFF"/>
            <w:vAlign w:val="center"/>
            <w:hideMark/>
          </w:tcPr>
          <w:p w14:paraId="60E4A544" w14:textId="77777777" w:rsidR="000C17E3" w:rsidRPr="00F66CC5" w:rsidRDefault="000C17E3" w:rsidP="006C0F37">
            <w:pPr>
              <w:pStyle w:val="MDPI42tablebody"/>
              <w:rPr>
                <w:lang w:val="en-GB"/>
              </w:rPr>
            </w:pPr>
            <w:r w:rsidRPr="00F66CC5">
              <w:t>LMH</w:t>
            </w:r>
          </w:p>
        </w:tc>
      </w:tr>
      <w:tr w:rsidR="000C17E3" w:rsidRPr="00B4075E" w14:paraId="22AFB442" w14:textId="77777777" w:rsidTr="005B19DB">
        <w:trPr>
          <w:trHeight w:val="218"/>
          <w:jc w:val="center"/>
        </w:trPr>
        <w:tc>
          <w:tcPr>
            <w:tcW w:w="3151" w:type="dxa"/>
            <w:tcBorders>
              <w:top w:val="nil"/>
              <w:left w:val="single" w:sz="4" w:space="0" w:color="auto"/>
              <w:bottom w:val="single" w:sz="4" w:space="0" w:color="auto"/>
              <w:right w:val="single" w:sz="4" w:space="0" w:color="auto"/>
            </w:tcBorders>
            <w:shd w:val="clear" w:color="000000" w:fill="FFFFFF"/>
            <w:vAlign w:val="center"/>
            <w:hideMark/>
          </w:tcPr>
          <w:p w14:paraId="5A9D91CE" w14:textId="77777777" w:rsidR="000C17E3" w:rsidRPr="00F66CC5" w:rsidRDefault="000C17E3" w:rsidP="006C0F37">
            <w:pPr>
              <w:pStyle w:val="MDPI42tablebody"/>
              <w:rPr>
                <w:lang w:val="en-GB"/>
              </w:rPr>
            </w:pPr>
            <w:r w:rsidRPr="00F66CC5">
              <w:t>Membrane area, operation</w:t>
            </w:r>
          </w:p>
        </w:tc>
        <w:tc>
          <w:tcPr>
            <w:tcW w:w="1340" w:type="dxa"/>
            <w:tcBorders>
              <w:top w:val="nil"/>
              <w:left w:val="nil"/>
              <w:bottom w:val="single" w:sz="4" w:space="0" w:color="auto"/>
              <w:right w:val="single" w:sz="4" w:space="0" w:color="auto"/>
            </w:tcBorders>
            <w:shd w:val="clear" w:color="000000" w:fill="FFFFFF"/>
            <w:vAlign w:val="center"/>
            <w:hideMark/>
          </w:tcPr>
          <w:p w14:paraId="69EF6D2A" w14:textId="77777777" w:rsidR="000C17E3" w:rsidRPr="00F66CC5" w:rsidRDefault="000C17E3" w:rsidP="006C0F37">
            <w:pPr>
              <w:pStyle w:val="MDPI42tablebody"/>
              <w:rPr>
                <w:lang w:val="en-GB"/>
              </w:rPr>
            </w:pPr>
            <w:r w:rsidRPr="00F66CC5">
              <w:t>200</w:t>
            </w:r>
          </w:p>
        </w:tc>
        <w:tc>
          <w:tcPr>
            <w:tcW w:w="1270" w:type="dxa"/>
            <w:tcBorders>
              <w:top w:val="nil"/>
              <w:left w:val="nil"/>
              <w:bottom w:val="single" w:sz="4" w:space="0" w:color="auto"/>
              <w:right w:val="single" w:sz="4" w:space="0" w:color="auto"/>
            </w:tcBorders>
            <w:shd w:val="clear" w:color="000000" w:fill="FFFFFF"/>
            <w:vAlign w:val="center"/>
            <w:hideMark/>
          </w:tcPr>
          <w:p w14:paraId="213BE297" w14:textId="77777777" w:rsidR="000C17E3" w:rsidRPr="00F66CC5" w:rsidRDefault="000C17E3" w:rsidP="006C0F37">
            <w:pPr>
              <w:pStyle w:val="MDPI42tablebody"/>
              <w:rPr>
                <w:lang w:val="en-GB"/>
              </w:rPr>
            </w:pPr>
            <w:r w:rsidRPr="00F66CC5">
              <w:t>130</w:t>
            </w:r>
          </w:p>
        </w:tc>
        <w:tc>
          <w:tcPr>
            <w:tcW w:w="1132" w:type="dxa"/>
            <w:tcBorders>
              <w:top w:val="nil"/>
              <w:left w:val="nil"/>
              <w:bottom w:val="single" w:sz="4" w:space="0" w:color="auto"/>
              <w:right w:val="single" w:sz="4" w:space="0" w:color="auto"/>
            </w:tcBorders>
            <w:shd w:val="clear" w:color="000000" w:fill="FFFFFF"/>
            <w:vAlign w:val="center"/>
            <w:hideMark/>
          </w:tcPr>
          <w:p w14:paraId="117077C6" w14:textId="77777777" w:rsidR="000C17E3" w:rsidRPr="00F66CC5" w:rsidRDefault="000C17E3" w:rsidP="006C0F37">
            <w:pPr>
              <w:pStyle w:val="MDPI42tablebody"/>
              <w:rPr>
                <w:lang w:val="en-GB"/>
              </w:rPr>
            </w:pPr>
            <w:r w:rsidRPr="00F66CC5">
              <w:t>m</w:t>
            </w:r>
            <w:r w:rsidRPr="00F66CC5">
              <w:rPr>
                <w:vertAlign w:val="superscript"/>
              </w:rPr>
              <w:t>2</w:t>
            </w:r>
          </w:p>
        </w:tc>
      </w:tr>
      <w:tr w:rsidR="000C17E3" w:rsidRPr="00B4075E" w14:paraId="5BD27202" w14:textId="77777777" w:rsidTr="005B19DB">
        <w:trPr>
          <w:trHeight w:val="218"/>
          <w:jc w:val="center"/>
        </w:trPr>
        <w:tc>
          <w:tcPr>
            <w:tcW w:w="3151" w:type="dxa"/>
            <w:tcBorders>
              <w:top w:val="nil"/>
              <w:left w:val="single" w:sz="4" w:space="0" w:color="auto"/>
              <w:bottom w:val="single" w:sz="4" w:space="0" w:color="auto"/>
              <w:right w:val="single" w:sz="4" w:space="0" w:color="auto"/>
            </w:tcBorders>
            <w:shd w:val="clear" w:color="000000" w:fill="FFFFFF"/>
            <w:vAlign w:val="center"/>
            <w:hideMark/>
          </w:tcPr>
          <w:p w14:paraId="49A30CD6" w14:textId="77777777" w:rsidR="000C17E3" w:rsidRPr="00F66CC5" w:rsidRDefault="000C17E3" w:rsidP="006C0F37">
            <w:pPr>
              <w:pStyle w:val="MDPI42tablebody"/>
              <w:rPr>
                <w:lang w:val="en-GB"/>
              </w:rPr>
            </w:pPr>
            <w:r w:rsidRPr="00F66CC5">
              <w:t>Membrane area, total</w:t>
            </w:r>
          </w:p>
        </w:tc>
        <w:tc>
          <w:tcPr>
            <w:tcW w:w="1340" w:type="dxa"/>
            <w:tcBorders>
              <w:top w:val="nil"/>
              <w:left w:val="nil"/>
              <w:bottom w:val="single" w:sz="4" w:space="0" w:color="auto"/>
              <w:right w:val="single" w:sz="4" w:space="0" w:color="auto"/>
            </w:tcBorders>
            <w:shd w:val="clear" w:color="000000" w:fill="FFFFFF"/>
            <w:vAlign w:val="center"/>
            <w:hideMark/>
          </w:tcPr>
          <w:p w14:paraId="0F3044D0" w14:textId="77777777" w:rsidR="000C17E3" w:rsidRPr="00F66CC5" w:rsidRDefault="000C17E3" w:rsidP="006C0F37">
            <w:pPr>
              <w:pStyle w:val="MDPI42tablebody"/>
              <w:rPr>
                <w:lang w:val="en-GB"/>
              </w:rPr>
            </w:pPr>
            <w:r w:rsidRPr="00F66CC5">
              <w:t>300</w:t>
            </w:r>
          </w:p>
        </w:tc>
        <w:tc>
          <w:tcPr>
            <w:tcW w:w="1270" w:type="dxa"/>
            <w:tcBorders>
              <w:top w:val="nil"/>
              <w:left w:val="nil"/>
              <w:bottom w:val="single" w:sz="4" w:space="0" w:color="auto"/>
              <w:right w:val="single" w:sz="4" w:space="0" w:color="auto"/>
            </w:tcBorders>
            <w:shd w:val="clear" w:color="000000" w:fill="FFFFFF"/>
            <w:vAlign w:val="center"/>
            <w:hideMark/>
          </w:tcPr>
          <w:p w14:paraId="49CC9596" w14:textId="77777777" w:rsidR="000C17E3" w:rsidRPr="00F66CC5" w:rsidRDefault="000C17E3" w:rsidP="006C0F37">
            <w:pPr>
              <w:pStyle w:val="MDPI42tablebody"/>
              <w:rPr>
                <w:lang w:val="en-GB"/>
              </w:rPr>
            </w:pPr>
            <w:r w:rsidRPr="00F66CC5">
              <w:t>190</w:t>
            </w:r>
          </w:p>
        </w:tc>
        <w:tc>
          <w:tcPr>
            <w:tcW w:w="1132" w:type="dxa"/>
            <w:tcBorders>
              <w:top w:val="nil"/>
              <w:left w:val="nil"/>
              <w:bottom w:val="single" w:sz="4" w:space="0" w:color="auto"/>
              <w:right w:val="single" w:sz="4" w:space="0" w:color="auto"/>
            </w:tcBorders>
            <w:shd w:val="clear" w:color="000000" w:fill="FFFFFF"/>
            <w:vAlign w:val="center"/>
            <w:hideMark/>
          </w:tcPr>
          <w:p w14:paraId="489373E8" w14:textId="77777777" w:rsidR="000C17E3" w:rsidRPr="00F66CC5" w:rsidRDefault="000C17E3" w:rsidP="006C0F37">
            <w:pPr>
              <w:pStyle w:val="MDPI42tablebody"/>
              <w:rPr>
                <w:lang w:val="en-GB"/>
              </w:rPr>
            </w:pPr>
            <w:r w:rsidRPr="00F66CC5">
              <w:t>m</w:t>
            </w:r>
            <w:r w:rsidRPr="00F66CC5">
              <w:rPr>
                <w:vertAlign w:val="superscript"/>
              </w:rPr>
              <w:t>2</w:t>
            </w:r>
          </w:p>
        </w:tc>
      </w:tr>
      <w:tr w:rsidR="000C17E3" w:rsidRPr="00B4075E" w14:paraId="202D4A9D" w14:textId="77777777" w:rsidTr="005B19DB">
        <w:trPr>
          <w:trHeight w:val="182"/>
          <w:jc w:val="center"/>
        </w:trPr>
        <w:tc>
          <w:tcPr>
            <w:tcW w:w="3151" w:type="dxa"/>
            <w:tcBorders>
              <w:top w:val="nil"/>
              <w:left w:val="single" w:sz="4" w:space="0" w:color="auto"/>
              <w:bottom w:val="single" w:sz="4" w:space="0" w:color="auto"/>
              <w:right w:val="single" w:sz="4" w:space="0" w:color="auto"/>
            </w:tcBorders>
            <w:shd w:val="clear" w:color="000000" w:fill="FFFFFF"/>
            <w:vAlign w:val="center"/>
            <w:hideMark/>
          </w:tcPr>
          <w:p w14:paraId="336C91B1" w14:textId="77777777" w:rsidR="000C17E3" w:rsidRPr="00F66CC5" w:rsidRDefault="000C17E3" w:rsidP="006C0F37">
            <w:pPr>
              <w:pStyle w:val="MDPI42tablebody"/>
              <w:rPr>
                <w:lang w:val="en-GB"/>
              </w:rPr>
            </w:pPr>
            <w:r w:rsidRPr="00F66CC5">
              <w:t>Tank depth, operational</w:t>
            </w:r>
          </w:p>
        </w:tc>
        <w:tc>
          <w:tcPr>
            <w:tcW w:w="1340" w:type="dxa"/>
            <w:tcBorders>
              <w:top w:val="nil"/>
              <w:left w:val="nil"/>
              <w:bottom w:val="single" w:sz="4" w:space="0" w:color="auto"/>
              <w:right w:val="single" w:sz="4" w:space="0" w:color="auto"/>
            </w:tcBorders>
            <w:shd w:val="clear" w:color="000000" w:fill="FFFFFF"/>
            <w:vAlign w:val="center"/>
            <w:hideMark/>
          </w:tcPr>
          <w:p w14:paraId="671DFA68" w14:textId="77777777" w:rsidR="000C17E3" w:rsidRPr="00F66CC5" w:rsidRDefault="000C17E3" w:rsidP="006C0F37">
            <w:pPr>
              <w:pStyle w:val="MDPI42tablebody"/>
              <w:rPr>
                <w:lang w:val="en-GB"/>
              </w:rPr>
            </w:pPr>
            <w:r w:rsidRPr="00F66CC5">
              <w:t>2.7</w:t>
            </w:r>
          </w:p>
        </w:tc>
        <w:tc>
          <w:tcPr>
            <w:tcW w:w="1270" w:type="dxa"/>
            <w:tcBorders>
              <w:top w:val="nil"/>
              <w:left w:val="nil"/>
              <w:bottom w:val="single" w:sz="4" w:space="0" w:color="auto"/>
              <w:right w:val="single" w:sz="4" w:space="0" w:color="auto"/>
            </w:tcBorders>
            <w:shd w:val="clear" w:color="000000" w:fill="FFFFFF"/>
            <w:vAlign w:val="center"/>
            <w:hideMark/>
          </w:tcPr>
          <w:p w14:paraId="041C5016" w14:textId="77777777" w:rsidR="000C17E3" w:rsidRPr="00F66CC5" w:rsidRDefault="000C17E3" w:rsidP="006C0F37">
            <w:pPr>
              <w:pStyle w:val="MDPI42tablebody"/>
              <w:rPr>
                <w:lang w:val="en-GB"/>
              </w:rPr>
            </w:pPr>
            <w:r w:rsidRPr="00F66CC5">
              <w:t>2.7</w:t>
            </w:r>
          </w:p>
        </w:tc>
        <w:tc>
          <w:tcPr>
            <w:tcW w:w="1132" w:type="dxa"/>
            <w:tcBorders>
              <w:top w:val="nil"/>
              <w:left w:val="nil"/>
              <w:bottom w:val="single" w:sz="4" w:space="0" w:color="auto"/>
              <w:right w:val="single" w:sz="4" w:space="0" w:color="auto"/>
            </w:tcBorders>
            <w:shd w:val="clear" w:color="000000" w:fill="FFFFFF"/>
            <w:vAlign w:val="center"/>
            <w:hideMark/>
          </w:tcPr>
          <w:p w14:paraId="4D390979" w14:textId="77777777" w:rsidR="000C17E3" w:rsidRPr="00F66CC5" w:rsidRDefault="000C17E3" w:rsidP="006C0F37">
            <w:pPr>
              <w:pStyle w:val="MDPI42tablebody"/>
              <w:rPr>
                <w:lang w:val="en-GB"/>
              </w:rPr>
            </w:pPr>
            <w:r w:rsidRPr="00F66CC5">
              <w:t>m</w:t>
            </w:r>
          </w:p>
        </w:tc>
      </w:tr>
      <w:tr w:rsidR="000C17E3" w:rsidRPr="00B4075E" w14:paraId="45D2FEC2" w14:textId="77777777" w:rsidTr="005B19DB">
        <w:trPr>
          <w:trHeight w:val="182"/>
          <w:jc w:val="center"/>
        </w:trPr>
        <w:tc>
          <w:tcPr>
            <w:tcW w:w="3151" w:type="dxa"/>
            <w:tcBorders>
              <w:top w:val="nil"/>
              <w:left w:val="single" w:sz="4" w:space="0" w:color="auto"/>
              <w:bottom w:val="single" w:sz="4" w:space="0" w:color="auto"/>
              <w:right w:val="single" w:sz="4" w:space="0" w:color="auto"/>
            </w:tcBorders>
            <w:shd w:val="clear" w:color="000000" w:fill="FFFFFF"/>
            <w:vAlign w:val="center"/>
            <w:hideMark/>
          </w:tcPr>
          <w:p w14:paraId="049432D8" w14:textId="77777777" w:rsidR="000C17E3" w:rsidRPr="00F66CC5" w:rsidRDefault="000C17E3" w:rsidP="006C0F37">
            <w:pPr>
              <w:pStyle w:val="MDPI42tablebody"/>
              <w:rPr>
                <w:lang w:val="en-GB"/>
              </w:rPr>
            </w:pPr>
            <w:r w:rsidRPr="00F66CC5">
              <w:t>Tank length</w:t>
            </w:r>
          </w:p>
        </w:tc>
        <w:tc>
          <w:tcPr>
            <w:tcW w:w="1340" w:type="dxa"/>
            <w:tcBorders>
              <w:top w:val="nil"/>
              <w:left w:val="nil"/>
              <w:bottom w:val="single" w:sz="4" w:space="0" w:color="auto"/>
              <w:right w:val="single" w:sz="4" w:space="0" w:color="auto"/>
            </w:tcBorders>
            <w:shd w:val="clear" w:color="000000" w:fill="FFFFFF"/>
            <w:vAlign w:val="center"/>
            <w:hideMark/>
          </w:tcPr>
          <w:p w14:paraId="446F38B9" w14:textId="77777777" w:rsidR="000C17E3" w:rsidRPr="00F66CC5" w:rsidRDefault="000C17E3" w:rsidP="006C0F37">
            <w:pPr>
              <w:pStyle w:val="MDPI42tablebody"/>
              <w:rPr>
                <w:lang w:val="en-GB"/>
              </w:rPr>
            </w:pPr>
            <w:r w:rsidRPr="00F66CC5">
              <w:t>3.3</w:t>
            </w:r>
          </w:p>
        </w:tc>
        <w:tc>
          <w:tcPr>
            <w:tcW w:w="1270" w:type="dxa"/>
            <w:tcBorders>
              <w:top w:val="nil"/>
              <w:left w:val="nil"/>
              <w:bottom w:val="single" w:sz="4" w:space="0" w:color="auto"/>
              <w:right w:val="single" w:sz="4" w:space="0" w:color="auto"/>
            </w:tcBorders>
            <w:shd w:val="clear" w:color="000000" w:fill="FFFFFF"/>
            <w:vAlign w:val="center"/>
            <w:hideMark/>
          </w:tcPr>
          <w:p w14:paraId="79DFEA25" w14:textId="77777777" w:rsidR="000C17E3" w:rsidRPr="00F66CC5" w:rsidRDefault="000C17E3" w:rsidP="006C0F37">
            <w:pPr>
              <w:pStyle w:val="MDPI42tablebody"/>
              <w:rPr>
                <w:lang w:val="en-GB"/>
              </w:rPr>
            </w:pPr>
            <w:r w:rsidRPr="00F66CC5">
              <w:t>2.1</w:t>
            </w:r>
          </w:p>
        </w:tc>
        <w:tc>
          <w:tcPr>
            <w:tcW w:w="1132" w:type="dxa"/>
            <w:tcBorders>
              <w:top w:val="nil"/>
              <w:left w:val="nil"/>
              <w:bottom w:val="single" w:sz="4" w:space="0" w:color="auto"/>
              <w:right w:val="single" w:sz="4" w:space="0" w:color="auto"/>
            </w:tcBorders>
            <w:shd w:val="clear" w:color="000000" w:fill="FFFFFF"/>
            <w:vAlign w:val="center"/>
            <w:hideMark/>
          </w:tcPr>
          <w:p w14:paraId="1E267E96" w14:textId="77777777" w:rsidR="000C17E3" w:rsidRPr="00F66CC5" w:rsidRDefault="000C17E3" w:rsidP="006C0F37">
            <w:pPr>
              <w:pStyle w:val="MDPI42tablebody"/>
              <w:rPr>
                <w:lang w:val="en-GB"/>
              </w:rPr>
            </w:pPr>
            <w:r w:rsidRPr="00F66CC5">
              <w:t>m</w:t>
            </w:r>
          </w:p>
        </w:tc>
      </w:tr>
      <w:tr w:rsidR="000C17E3" w:rsidRPr="00B4075E" w14:paraId="70E79420" w14:textId="77777777" w:rsidTr="005B19DB">
        <w:trPr>
          <w:trHeight w:val="218"/>
          <w:jc w:val="center"/>
        </w:trPr>
        <w:tc>
          <w:tcPr>
            <w:tcW w:w="3151" w:type="dxa"/>
            <w:tcBorders>
              <w:top w:val="nil"/>
              <w:left w:val="single" w:sz="4" w:space="0" w:color="auto"/>
              <w:bottom w:val="single" w:sz="4" w:space="0" w:color="auto"/>
              <w:right w:val="single" w:sz="4" w:space="0" w:color="auto"/>
            </w:tcBorders>
            <w:shd w:val="clear" w:color="000000" w:fill="FFFFFF"/>
            <w:vAlign w:val="center"/>
            <w:hideMark/>
          </w:tcPr>
          <w:p w14:paraId="4A843024" w14:textId="77777777" w:rsidR="000C17E3" w:rsidRPr="00F66CC5" w:rsidRDefault="000C17E3" w:rsidP="006C0F37">
            <w:pPr>
              <w:pStyle w:val="MDPI42tablebody"/>
              <w:rPr>
                <w:lang w:val="en-GB"/>
              </w:rPr>
            </w:pPr>
            <w:r w:rsidRPr="00F66CC5">
              <w:t xml:space="preserve">Tank </w:t>
            </w:r>
            <w:proofErr w:type="spellStart"/>
            <w:r w:rsidRPr="00F66CC5">
              <w:t>width</w:t>
            </w:r>
            <w:r w:rsidRPr="00F66CC5">
              <w:rPr>
                <w:vertAlign w:val="superscript"/>
              </w:rPr>
              <w:t>d</w:t>
            </w:r>
            <w:proofErr w:type="spellEnd"/>
          </w:p>
        </w:tc>
        <w:tc>
          <w:tcPr>
            <w:tcW w:w="1340" w:type="dxa"/>
            <w:tcBorders>
              <w:top w:val="nil"/>
              <w:left w:val="nil"/>
              <w:bottom w:val="single" w:sz="4" w:space="0" w:color="auto"/>
              <w:right w:val="single" w:sz="4" w:space="0" w:color="auto"/>
            </w:tcBorders>
            <w:shd w:val="clear" w:color="000000" w:fill="FFFFFF"/>
            <w:vAlign w:val="center"/>
            <w:hideMark/>
          </w:tcPr>
          <w:p w14:paraId="4C37C2D9" w14:textId="77777777" w:rsidR="000C17E3" w:rsidRPr="00F66CC5" w:rsidRDefault="000C17E3" w:rsidP="006C0F37">
            <w:pPr>
              <w:pStyle w:val="MDPI42tablebody"/>
              <w:rPr>
                <w:lang w:val="en-GB"/>
              </w:rPr>
            </w:pPr>
            <w:r w:rsidRPr="00F66CC5">
              <w:t>1.1</w:t>
            </w:r>
          </w:p>
        </w:tc>
        <w:tc>
          <w:tcPr>
            <w:tcW w:w="1270" w:type="dxa"/>
            <w:tcBorders>
              <w:top w:val="nil"/>
              <w:left w:val="nil"/>
              <w:bottom w:val="single" w:sz="4" w:space="0" w:color="auto"/>
              <w:right w:val="single" w:sz="4" w:space="0" w:color="auto"/>
            </w:tcBorders>
            <w:shd w:val="clear" w:color="000000" w:fill="FFFFFF"/>
            <w:vAlign w:val="center"/>
            <w:hideMark/>
          </w:tcPr>
          <w:p w14:paraId="123ADCA5" w14:textId="77777777" w:rsidR="000C17E3" w:rsidRPr="00F66CC5" w:rsidRDefault="000C17E3" w:rsidP="006C0F37">
            <w:pPr>
              <w:pStyle w:val="MDPI42tablebody"/>
              <w:rPr>
                <w:lang w:val="en-GB"/>
              </w:rPr>
            </w:pPr>
            <w:r w:rsidRPr="00F66CC5">
              <w:t>1.1</w:t>
            </w:r>
          </w:p>
        </w:tc>
        <w:tc>
          <w:tcPr>
            <w:tcW w:w="1132" w:type="dxa"/>
            <w:tcBorders>
              <w:top w:val="nil"/>
              <w:left w:val="nil"/>
              <w:bottom w:val="single" w:sz="4" w:space="0" w:color="auto"/>
              <w:right w:val="single" w:sz="4" w:space="0" w:color="auto"/>
            </w:tcBorders>
            <w:shd w:val="clear" w:color="000000" w:fill="FFFFFF"/>
            <w:vAlign w:val="center"/>
            <w:hideMark/>
          </w:tcPr>
          <w:p w14:paraId="772F694D" w14:textId="77777777" w:rsidR="000C17E3" w:rsidRPr="00F66CC5" w:rsidRDefault="000C17E3" w:rsidP="006C0F37">
            <w:pPr>
              <w:pStyle w:val="MDPI42tablebody"/>
              <w:rPr>
                <w:lang w:val="en-GB"/>
              </w:rPr>
            </w:pPr>
            <w:r w:rsidRPr="00F66CC5">
              <w:t>m</w:t>
            </w:r>
          </w:p>
        </w:tc>
      </w:tr>
      <w:tr w:rsidR="000C17E3" w:rsidRPr="00B4075E" w14:paraId="6CB43D45" w14:textId="77777777" w:rsidTr="005B19DB">
        <w:trPr>
          <w:trHeight w:val="218"/>
          <w:jc w:val="center"/>
        </w:trPr>
        <w:tc>
          <w:tcPr>
            <w:tcW w:w="3151" w:type="dxa"/>
            <w:tcBorders>
              <w:top w:val="nil"/>
              <w:left w:val="single" w:sz="4" w:space="0" w:color="auto"/>
              <w:bottom w:val="single" w:sz="4" w:space="0" w:color="auto"/>
              <w:right w:val="single" w:sz="4" w:space="0" w:color="auto"/>
            </w:tcBorders>
            <w:shd w:val="clear" w:color="000000" w:fill="FFFFFF"/>
            <w:vAlign w:val="center"/>
            <w:hideMark/>
          </w:tcPr>
          <w:p w14:paraId="7F2A71DA" w14:textId="77777777" w:rsidR="000C17E3" w:rsidRPr="00F66CC5" w:rsidRDefault="000C17E3" w:rsidP="006C0F37">
            <w:pPr>
              <w:pStyle w:val="MDPI42tablebody"/>
              <w:rPr>
                <w:lang w:val="en-GB"/>
              </w:rPr>
            </w:pPr>
            <w:r w:rsidRPr="00F66CC5">
              <w:t>Tank volume, operational</w:t>
            </w:r>
          </w:p>
        </w:tc>
        <w:tc>
          <w:tcPr>
            <w:tcW w:w="1340" w:type="dxa"/>
            <w:tcBorders>
              <w:top w:val="nil"/>
              <w:left w:val="nil"/>
              <w:bottom w:val="single" w:sz="4" w:space="0" w:color="auto"/>
              <w:right w:val="single" w:sz="4" w:space="0" w:color="auto"/>
            </w:tcBorders>
            <w:shd w:val="clear" w:color="000000" w:fill="FFFFFF"/>
            <w:vAlign w:val="center"/>
            <w:hideMark/>
          </w:tcPr>
          <w:p w14:paraId="1A5EBD7F" w14:textId="77777777" w:rsidR="000C17E3" w:rsidRPr="00F66CC5" w:rsidRDefault="000C17E3" w:rsidP="006C0F37">
            <w:pPr>
              <w:pStyle w:val="MDPI42tablebody"/>
              <w:rPr>
                <w:lang w:val="en-GB"/>
              </w:rPr>
            </w:pPr>
            <w:r w:rsidRPr="00F66CC5">
              <w:t>20</w:t>
            </w:r>
          </w:p>
        </w:tc>
        <w:tc>
          <w:tcPr>
            <w:tcW w:w="1270" w:type="dxa"/>
            <w:tcBorders>
              <w:top w:val="nil"/>
              <w:left w:val="nil"/>
              <w:bottom w:val="single" w:sz="4" w:space="0" w:color="auto"/>
              <w:right w:val="single" w:sz="4" w:space="0" w:color="auto"/>
            </w:tcBorders>
            <w:shd w:val="clear" w:color="000000" w:fill="FFFFFF"/>
            <w:vAlign w:val="center"/>
            <w:hideMark/>
          </w:tcPr>
          <w:p w14:paraId="3F986A02" w14:textId="77777777" w:rsidR="000C17E3" w:rsidRPr="00F66CC5" w:rsidRDefault="000C17E3" w:rsidP="006C0F37">
            <w:pPr>
              <w:pStyle w:val="MDPI42tablebody"/>
              <w:rPr>
                <w:lang w:val="en-GB"/>
              </w:rPr>
            </w:pPr>
            <w:r w:rsidRPr="00F66CC5">
              <w:t>13</w:t>
            </w:r>
          </w:p>
        </w:tc>
        <w:tc>
          <w:tcPr>
            <w:tcW w:w="1132" w:type="dxa"/>
            <w:tcBorders>
              <w:top w:val="nil"/>
              <w:left w:val="nil"/>
              <w:bottom w:val="single" w:sz="4" w:space="0" w:color="auto"/>
              <w:right w:val="single" w:sz="4" w:space="0" w:color="auto"/>
            </w:tcBorders>
            <w:shd w:val="clear" w:color="000000" w:fill="FFFFFF"/>
            <w:vAlign w:val="center"/>
            <w:hideMark/>
          </w:tcPr>
          <w:p w14:paraId="5527A365" w14:textId="77777777" w:rsidR="000C17E3" w:rsidRPr="00F66CC5" w:rsidRDefault="000C17E3" w:rsidP="006C0F37">
            <w:pPr>
              <w:pStyle w:val="MDPI42tablebody"/>
              <w:rPr>
                <w:lang w:val="en-GB"/>
              </w:rPr>
            </w:pPr>
            <w:r w:rsidRPr="00F66CC5">
              <w:t>m</w:t>
            </w:r>
            <w:r w:rsidRPr="00F66CC5">
              <w:rPr>
                <w:vertAlign w:val="superscript"/>
              </w:rPr>
              <w:t>3</w:t>
            </w:r>
          </w:p>
        </w:tc>
      </w:tr>
      <w:tr w:rsidR="000C17E3" w:rsidRPr="00B4075E" w14:paraId="32DB76B3" w14:textId="77777777" w:rsidTr="005B19DB">
        <w:trPr>
          <w:trHeight w:val="218"/>
          <w:jc w:val="center"/>
        </w:trPr>
        <w:tc>
          <w:tcPr>
            <w:tcW w:w="3151" w:type="dxa"/>
            <w:tcBorders>
              <w:top w:val="nil"/>
              <w:left w:val="single" w:sz="4" w:space="0" w:color="auto"/>
              <w:bottom w:val="single" w:sz="4" w:space="0" w:color="auto"/>
              <w:right w:val="single" w:sz="4" w:space="0" w:color="auto"/>
            </w:tcBorders>
            <w:shd w:val="clear" w:color="000000" w:fill="FFFFFF"/>
            <w:vAlign w:val="center"/>
            <w:hideMark/>
          </w:tcPr>
          <w:p w14:paraId="599F6944" w14:textId="77777777" w:rsidR="000C17E3" w:rsidRPr="00F66CC5" w:rsidRDefault="000C17E3" w:rsidP="006C0F37">
            <w:pPr>
              <w:pStyle w:val="MDPI42tablebody"/>
              <w:rPr>
                <w:lang w:val="en-GB"/>
              </w:rPr>
            </w:pPr>
            <w:r w:rsidRPr="00F66CC5">
              <w:t xml:space="preserve">Physical cleaning </w:t>
            </w:r>
            <w:proofErr w:type="spellStart"/>
            <w:r w:rsidRPr="00F66CC5">
              <w:t>interval</w:t>
            </w:r>
            <w:r w:rsidRPr="00F66CC5">
              <w:rPr>
                <w:vertAlign w:val="superscript"/>
              </w:rPr>
              <w:t>e</w:t>
            </w:r>
            <w:proofErr w:type="spellEnd"/>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14:paraId="53963071" w14:textId="77777777" w:rsidR="000C17E3" w:rsidRPr="00F66CC5" w:rsidRDefault="000C17E3" w:rsidP="006C0F37">
            <w:pPr>
              <w:pStyle w:val="MDPI42tablebody"/>
              <w:rPr>
                <w:lang w:val="en-GB"/>
              </w:rPr>
            </w:pPr>
            <w:r w:rsidRPr="00F66CC5">
              <w:t>10</w:t>
            </w:r>
          </w:p>
        </w:tc>
        <w:tc>
          <w:tcPr>
            <w:tcW w:w="1132" w:type="dxa"/>
            <w:tcBorders>
              <w:top w:val="nil"/>
              <w:left w:val="nil"/>
              <w:bottom w:val="single" w:sz="4" w:space="0" w:color="auto"/>
              <w:right w:val="single" w:sz="4" w:space="0" w:color="auto"/>
            </w:tcBorders>
            <w:shd w:val="clear" w:color="000000" w:fill="FFFFFF"/>
            <w:vAlign w:val="center"/>
            <w:hideMark/>
          </w:tcPr>
          <w:p w14:paraId="43CD379E" w14:textId="77777777" w:rsidR="000C17E3" w:rsidRPr="00F66CC5" w:rsidRDefault="000C17E3" w:rsidP="006C0F37">
            <w:pPr>
              <w:pStyle w:val="MDPI42tablebody"/>
              <w:rPr>
                <w:lang w:val="en-GB"/>
              </w:rPr>
            </w:pPr>
            <w:r w:rsidRPr="00F66CC5">
              <w:t>minutes</w:t>
            </w:r>
          </w:p>
        </w:tc>
      </w:tr>
      <w:tr w:rsidR="000C17E3" w:rsidRPr="00B4075E" w14:paraId="184E9EAD" w14:textId="77777777" w:rsidTr="005B19DB">
        <w:trPr>
          <w:trHeight w:val="218"/>
          <w:jc w:val="center"/>
        </w:trPr>
        <w:tc>
          <w:tcPr>
            <w:tcW w:w="3151" w:type="dxa"/>
            <w:tcBorders>
              <w:top w:val="nil"/>
              <w:left w:val="single" w:sz="4" w:space="0" w:color="auto"/>
              <w:bottom w:val="single" w:sz="4" w:space="0" w:color="auto"/>
              <w:right w:val="single" w:sz="4" w:space="0" w:color="auto"/>
            </w:tcBorders>
            <w:shd w:val="clear" w:color="000000" w:fill="FFFFFF"/>
            <w:vAlign w:val="center"/>
            <w:hideMark/>
          </w:tcPr>
          <w:p w14:paraId="286583C0" w14:textId="77777777" w:rsidR="000C17E3" w:rsidRPr="00F66CC5" w:rsidRDefault="000C17E3" w:rsidP="006C0F37">
            <w:pPr>
              <w:pStyle w:val="MDPI42tablebody"/>
              <w:rPr>
                <w:lang w:val="en-GB"/>
              </w:rPr>
            </w:pPr>
            <w:r w:rsidRPr="00F66CC5">
              <w:t xml:space="preserve">Physical cleaning </w:t>
            </w:r>
            <w:proofErr w:type="spellStart"/>
            <w:r w:rsidRPr="00F66CC5">
              <w:t>duration</w:t>
            </w:r>
            <w:r w:rsidRPr="00F66CC5">
              <w:rPr>
                <w:vertAlign w:val="superscript"/>
              </w:rPr>
              <w:t>e</w:t>
            </w:r>
            <w:proofErr w:type="spellEnd"/>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14:paraId="597C249B" w14:textId="77777777" w:rsidR="000C17E3" w:rsidRPr="00F66CC5" w:rsidRDefault="000C17E3" w:rsidP="006C0F37">
            <w:pPr>
              <w:pStyle w:val="MDPI42tablebody"/>
              <w:rPr>
                <w:lang w:val="en-GB"/>
              </w:rPr>
            </w:pPr>
            <w:r w:rsidRPr="00F66CC5">
              <w:t>45</w:t>
            </w:r>
          </w:p>
        </w:tc>
        <w:tc>
          <w:tcPr>
            <w:tcW w:w="1132" w:type="dxa"/>
            <w:tcBorders>
              <w:top w:val="nil"/>
              <w:left w:val="nil"/>
              <w:bottom w:val="single" w:sz="4" w:space="0" w:color="auto"/>
              <w:right w:val="single" w:sz="4" w:space="0" w:color="auto"/>
            </w:tcBorders>
            <w:shd w:val="clear" w:color="000000" w:fill="FFFFFF"/>
            <w:vAlign w:val="center"/>
            <w:hideMark/>
          </w:tcPr>
          <w:p w14:paraId="0A952F92" w14:textId="77777777" w:rsidR="000C17E3" w:rsidRPr="00F66CC5" w:rsidRDefault="000C17E3" w:rsidP="006C0F37">
            <w:pPr>
              <w:pStyle w:val="MDPI42tablebody"/>
              <w:rPr>
                <w:lang w:val="en-GB"/>
              </w:rPr>
            </w:pPr>
            <w:r w:rsidRPr="00F66CC5">
              <w:t>seconds</w:t>
            </w:r>
          </w:p>
        </w:tc>
      </w:tr>
      <w:tr w:rsidR="000C17E3" w:rsidRPr="00B4075E" w14:paraId="224DE7ED" w14:textId="77777777" w:rsidTr="005B19DB">
        <w:trPr>
          <w:trHeight w:val="218"/>
          <w:jc w:val="center"/>
        </w:trPr>
        <w:tc>
          <w:tcPr>
            <w:tcW w:w="3151" w:type="dxa"/>
            <w:tcBorders>
              <w:top w:val="nil"/>
              <w:left w:val="single" w:sz="4" w:space="0" w:color="auto"/>
              <w:bottom w:val="single" w:sz="4" w:space="0" w:color="auto"/>
              <w:right w:val="single" w:sz="4" w:space="0" w:color="auto"/>
            </w:tcBorders>
            <w:shd w:val="clear" w:color="000000" w:fill="FFFFFF"/>
            <w:vAlign w:val="center"/>
            <w:hideMark/>
          </w:tcPr>
          <w:p w14:paraId="1B2A13E3" w14:textId="77777777" w:rsidR="000C17E3" w:rsidRPr="00F66CC5" w:rsidRDefault="000C17E3" w:rsidP="006C0F37">
            <w:pPr>
              <w:pStyle w:val="MDPI42tablebody"/>
              <w:rPr>
                <w:lang w:val="en-GB"/>
              </w:rPr>
            </w:pPr>
            <w:r w:rsidRPr="00F66CC5">
              <w:t xml:space="preserve">Chemical cleaning </w:t>
            </w:r>
            <w:proofErr w:type="spellStart"/>
            <w:r w:rsidRPr="00F66CC5">
              <w:t>interval</w:t>
            </w:r>
            <w:r w:rsidRPr="00F66CC5">
              <w:rPr>
                <w:vertAlign w:val="superscript"/>
              </w:rPr>
              <w:t>e</w:t>
            </w:r>
            <w:proofErr w:type="spellEnd"/>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14:paraId="3849B86B" w14:textId="77777777" w:rsidR="000C17E3" w:rsidRPr="00F66CC5" w:rsidRDefault="000C17E3" w:rsidP="006C0F37">
            <w:pPr>
              <w:pStyle w:val="MDPI42tablebody"/>
              <w:rPr>
                <w:lang w:val="en-GB"/>
              </w:rPr>
            </w:pPr>
            <w:r w:rsidRPr="00F66CC5">
              <w:t>84</w:t>
            </w:r>
          </w:p>
        </w:tc>
        <w:tc>
          <w:tcPr>
            <w:tcW w:w="1132" w:type="dxa"/>
            <w:tcBorders>
              <w:top w:val="nil"/>
              <w:left w:val="nil"/>
              <w:bottom w:val="single" w:sz="4" w:space="0" w:color="auto"/>
              <w:right w:val="single" w:sz="4" w:space="0" w:color="auto"/>
            </w:tcBorders>
            <w:shd w:val="clear" w:color="000000" w:fill="FFFFFF"/>
            <w:vAlign w:val="center"/>
            <w:hideMark/>
          </w:tcPr>
          <w:p w14:paraId="7F34A940" w14:textId="77777777" w:rsidR="000C17E3" w:rsidRPr="00F66CC5" w:rsidRDefault="000C17E3" w:rsidP="006C0F37">
            <w:pPr>
              <w:pStyle w:val="MDPI42tablebody"/>
              <w:rPr>
                <w:lang w:val="en-GB"/>
              </w:rPr>
            </w:pPr>
            <w:r w:rsidRPr="00F66CC5">
              <w:t>hours</w:t>
            </w:r>
          </w:p>
        </w:tc>
      </w:tr>
    </w:tbl>
    <w:p w14:paraId="21C72353" w14:textId="1BAEDB89" w:rsidR="000C17E3" w:rsidRPr="00F66CC5" w:rsidRDefault="000C17E3" w:rsidP="00296FB0">
      <w:pPr>
        <w:pStyle w:val="MDPI43tablefooter"/>
        <w:spacing w:after="0"/>
        <w:ind w:left="1260"/>
      </w:pPr>
      <w:r w:rsidRPr="00C67259">
        <w:rPr>
          <w:vertAlign w:val="superscript"/>
        </w:rPr>
        <w:t>a</w:t>
      </w:r>
      <w:r w:rsidRPr="00F66CC5">
        <w:t xml:space="preserve"> </w:t>
      </w:r>
      <w:r w:rsidR="00274170" w:rsidRPr="00274170">
        <w:t>[5]</w:t>
      </w:r>
    </w:p>
    <w:p w14:paraId="6FA2F1C7" w14:textId="77777777" w:rsidR="000C17E3" w:rsidRPr="00F66CC5" w:rsidRDefault="000C17E3" w:rsidP="00296FB0">
      <w:pPr>
        <w:pStyle w:val="MDPI43tablefooter"/>
        <w:spacing w:after="0"/>
        <w:ind w:left="1260"/>
      </w:pPr>
      <w:r w:rsidRPr="00C67259">
        <w:rPr>
          <w:vertAlign w:val="superscript"/>
        </w:rPr>
        <w:t>b</w:t>
      </w:r>
      <w:r w:rsidRPr="00F66CC5">
        <w:t xml:space="preserve"> Output of GPS-X model, dependent on selected SRT.</w:t>
      </w:r>
    </w:p>
    <w:p w14:paraId="59225C32" w14:textId="6279F548" w:rsidR="000C17E3" w:rsidRPr="00F66CC5" w:rsidRDefault="000C17E3" w:rsidP="00296FB0">
      <w:pPr>
        <w:pStyle w:val="MDPI43tablefooter"/>
        <w:spacing w:after="0"/>
        <w:ind w:left="1260"/>
      </w:pPr>
      <w:r w:rsidRPr="00C67259">
        <w:rPr>
          <w:vertAlign w:val="superscript"/>
        </w:rPr>
        <w:t>c</w:t>
      </w:r>
      <w:r w:rsidRPr="00F66CC5">
        <w:t xml:space="preserve"> Twice membrane flux </w:t>
      </w:r>
      <w:r w:rsidR="00274170" w:rsidRPr="00274170">
        <w:t>[5]</w:t>
      </w:r>
      <w:r w:rsidRPr="00F66CC5">
        <w:t>.</w:t>
      </w:r>
    </w:p>
    <w:p w14:paraId="1637E294" w14:textId="77777777" w:rsidR="000C17E3" w:rsidRPr="00F66CC5" w:rsidRDefault="000C17E3" w:rsidP="00296FB0">
      <w:pPr>
        <w:pStyle w:val="MDPI43tablefooter"/>
        <w:spacing w:after="0"/>
        <w:ind w:left="1260"/>
      </w:pPr>
      <w:r w:rsidRPr="00C67259">
        <w:rPr>
          <w:vertAlign w:val="superscript"/>
        </w:rPr>
        <w:t>d</w:t>
      </w:r>
      <w:r w:rsidRPr="00F66CC5">
        <w:t xml:space="preserve"> Tank width refers to individual tank. </w:t>
      </w:r>
      <w:proofErr w:type="spellStart"/>
      <w:r w:rsidRPr="00F66CC5">
        <w:t>AeMBR</w:t>
      </w:r>
      <w:proofErr w:type="spellEnd"/>
      <w:r w:rsidRPr="00F66CC5">
        <w:t xml:space="preserve"> consists of three parallel tanks.</w:t>
      </w:r>
    </w:p>
    <w:p w14:paraId="78FBF744" w14:textId="2736A30E" w:rsidR="000C17E3" w:rsidRPr="00F66CC5" w:rsidRDefault="000C17E3" w:rsidP="00296FB0">
      <w:pPr>
        <w:pStyle w:val="MDPI43tablefooter"/>
        <w:spacing w:after="0"/>
        <w:ind w:left="540" w:firstLine="720"/>
      </w:pPr>
      <w:r w:rsidRPr="00C67259">
        <w:rPr>
          <w:vertAlign w:val="superscript"/>
        </w:rPr>
        <w:t>e</w:t>
      </w:r>
      <w:r w:rsidRPr="00F66CC5">
        <w:t xml:space="preserve"> </w:t>
      </w:r>
      <w:r w:rsidR="00274170" w:rsidRPr="00274170">
        <w:t>[6]</w:t>
      </w:r>
    </w:p>
    <w:p w14:paraId="7549F20C" w14:textId="77777777" w:rsidR="000C17E3" w:rsidRPr="00F66CC5" w:rsidRDefault="000C17E3" w:rsidP="00296FB0">
      <w:pPr>
        <w:pStyle w:val="MDPI43tablefooter"/>
        <w:spacing w:after="0"/>
        <w:ind w:left="540" w:firstLine="720"/>
      </w:pPr>
      <w:r w:rsidRPr="00F66CC5">
        <w:t>Table Acronyms: LMH – liters per m</w:t>
      </w:r>
      <w:r w:rsidRPr="00F66CC5">
        <w:rPr>
          <w:vertAlign w:val="superscript"/>
        </w:rPr>
        <w:t xml:space="preserve">2 </w:t>
      </w:r>
      <w:r w:rsidRPr="00F66CC5">
        <w:t>per hour</w:t>
      </w:r>
    </w:p>
    <w:p w14:paraId="30D7AA6D" w14:textId="230942A7" w:rsidR="000C17E3" w:rsidRDefault="000C17E3" w:rsidP="006C0F37">
      <w:pPr>
        <w:pStyle w:val="MDPI31text"/>
      </w:pPr>
      <w:r>
        <w:lastRenderedPageBreak/>
        <w:t xml:space="preserve">The LCI includes process greenhouse gas (GHG) emissions of methane and nitrous oxide developed using the IPCC Guidelines of National Inventories </w:t>
      </w:r>
      <w:r w:rsidR="00274170" w:rsidRPr="00274170">
        <w:t>[7]</w:t>
      </w:r>
      <w:r>
        <w:t xml:space="preserve">. Methane and nitrous oxide emissions were estimated based on the quantity of BOD and total kjeldahl nitrogen (TKN) entering the </w:t>
      </w:r>
      <w:proofErr w:type="spellStart"/>
      <w:r>
        <w:t>AeMBR</w:t>
      </w:r>
      <w:proofErr w:type="spellEnd"/>
      <w:r>
        <w:t xml:space="preserve"> treatment process, respectively. GPS-X™ was used to estimate BOD and TKN concentrations influent to the </w:t>
      </w:r>
      <w:proofErr w:type="spellStart"/>
      <w:r>
        <w:t>AeMBR</w:t>
      </w:r>
      <w:proofErr w:type="spellEnd"/>
      <w:r>
        <w:t>.</w:t>
      </w:r>
    </w:p>
    <w:p w14:paraId="3380F85C" w14:textId="6909B192" w:rsidR="000C17E3" w:rsidRDefault="000C17E3" w:rsidP="006C0F37">
      <w:pPr>
        <w:pStyle w:val="MDPI22heading2"/>
      </w:pPr>
      <w:r>
        <w:t>S1.</w:t>
      </w:r>
      <w:r w:rsidR="00E55DD4">
        <w:t>4</w:t>
      </w:r>
      <w:r>
        <w:tab/>
        <w:t>Anaerobic membrane bioreactor</w:t>
      </w:r>
    </w:p>
    <w:p w14:paraId="6F52EE74" w14:textId="4C09CF3F" w:rsidR="00E55DD4" w:rsidRPr="00763E76" w:rsidRDefault="00E55DD4" w:rsidP="006C0F37">
      <w:pPr>
        <w:pStyle w:val="MDPI31text"/>
      </w:pPr>
      <w:bookmarkStart w:id="5" w:name="_Hlk22801084"/>
      <w:r w:rsidRPr="00763E76">
        <w:t xml:space="preserve">The </w:t>
      </w:r>
      <w:proofErr w:type="spellStart"/>
      <w:r w:rsidRPr="00763E76">
        <w:t>AnMBR</w:t>
      </w:r>
      <w:proofErr w:type="spellEnd"/>
      <w:r w:rsidRPr="00763E76">
        <w:t xml:space="preserve"> is a psychrophilic treatment process intended to operate at ambient temperatures, eliminating heat demand typical of many anaerobic processes, and producing methane as a beneficial by-product that is assumed to be used as an alternative heat source for the building’s hot water supply. The treatment process includes an anaerobic continuously stirred tank reactor (CSTR) and additional tanks to house the submerged membranes. Neither nitrogen or phosphorus are removed from wastewater in anaerobic reactors </w:t>
      </w:r>
      <w:r w:rsidR="00274170" w:rsidRPr="00274170">
        <w:t>[8]</w:t>
      </w:r>
      <w:r w:rsidRPr="00763E76">
        <w:t xml:space="preserve">. Therefore, downflow-hanging sponge (DHS) and zeolite adsorption post-treatment processes are necessary to ensure that treated effluent meets the criteria for unrestricted urban reuse. The DHS reactors recover or destroy methane dissolved in </w:t>
      </w:r>
      <w:proofErr w:type="spellStart"/>
      <w:r w:rsidRPr="00763E76">
        <w:t>AnMBR</w:t>
      </w:r>
      <w:proofErr w:type="spellEnd"/>
      <w:r w:rsidRPr="00763E76">
        <w:t xml:space="preserve"> permeate and have the additional benefit of removing 55% and 73% of COD and BOD remaining the wastewater. A zeolite adsorption system is used to remove ammonium from the wastewater to allow establishment of a free chlorine residual without excessive sodium NaOCl demand. </w:t>
      </w:r>
    </w:p>
    <w:bookmarkEnd w:id="5"/>
    <w:p w14:paraId="4217145C" w14:textId="2201AE79" w:rsidR="00B07B30" w:rsidRPr="00B07B30" w:rsidRDefault="00B07B30" w:rsidP="006C0F37">
      <w:pPr>
        <w:pStyle w:val="MDPI31text"/>
      </w:pPr>
      <w:r>
        <w:t xml:space="preserve">The </w:t>
      </w:r>
      <w:proofErr w:type="spellStart"/>
      <w:r>
        <w:t>AnMBR</w:t>
      </w:r>
      <w:proofErr w:type="spellEnd"/>
      <w:r>
        <w:t xml:space="preserve"> is a psychrophilic treatment process intended to operate at ambient temperatures, eliminating heat demand typical of many anaerobic processes, and producing methane as a beneficial by-product. The assumed temperature of influent mixed wastewater and graywater is 23⁰C and 30⁰C, respectively. Graywater temperature was calculated as the median of values reported in literature reviews of graywater treatment and reuse studies </w:t>
      </w:r>
      <w:r w:rsidR="00274170" w:rsidRPr="00274170">
        <w:rPr>
          <w:szCs w:val="24"/>
        </w:rPr>
        <w:t>[9–12]</w:t>
      </w:r>
      <w:r w:rsidRPr="00C07B14">
        <w:rPr>
          <w:lang w:val="fr-FR"/>
        </w:rPr>
        <w:t xml:space="preserve">. </w:t>
      </w:r>
      <w:r>
        <w:t xml:space="preserve">The mixed wastewater temperature is typical of medium strength domestic wastewater </w:t>
      </w:r>
      <w:r w:rsidR="00274170" w:rsidRPr="00274170">
        <w:t>[13]</w:t>
      </w:r>
      <w:r>
        <w:t xml:space="preserve">. The treatment process includes an anaerobic continuously stirred tank reactor (CSTR) and additional tanks to house the submerged membranes. </w:t>
      </w:r>
    </w:p>
    <w:p w14:paraId="71E13BE2" w14:textId="7EE42AC5" w:rsidR="00B07B30" w:rsidRDefault="002E3255" w:rsidP="006C0F37">
      <w:pPr>
        <w:pStyle w:val="MDPI31text"/>
      </w:pPr>
      <w:r>
        <w:t>Table S</w:t>
      </w:r>
      <w:r>
        <w:rPr>
          <w:noProof/>
        </w:rPr>
        <w:t>5</w:t>
      </w:r>
      <w:r w:rsidR="00B07B30">
        <w:t xml:space="preserve"> lists basic design and operational parameters of the mixed wastewater and graywater </w:t>
      </w:r>
      <w:proofErr w:type="spellStart"/>
      <w:r w:rsidR="00B07B30">
        <w:t>AnMBRs</w:t>
      </w:r>
      <w:proofErr w:type="spellEnd"/>
      <w:r w:rsidR="00B07B30">
        <w:t xml:space="preserve">. The </w:t>
      </w:r>
      <w:proofErr w:type="spellStart"/>
      <w:r w:rsidR="00B07B30">
        <w:t>AnMBR</w:t>
      </w:r>
      <w:proofErr w:type="spellEnd"/>
      <w:r w:rsidR="00B07B30">
        <w:t xml:space="preserve"> has a 60 day solids retention time (SRT). Dimensions of the CSTR were estimated based on the influent flowrate and a hydraulic retention time (HRT) of eight hours. Membrane area and material requirements were determined based on wastewater flowrate and the design membrane flux of 7.5 LMH. </w:t>
      </w:r>
    </w:p>
    <w:p w14:paraId="68C33D91" w14:textId="0B692CBD" w:rsidR="00B07B30" w:rsidRDefault="00B07B30" w:rsidP="006C0F37">
      <w:pPr>
        <w:pStyle w:val="MDPI31text"/>
      </w:pPr>
      <w:r w:rsidRPr="00F66CC5">
        <w:t xml:space="preserve">Inputs of concrete and steel </w:t>
      </w:r>
      <w:r>
        <w:t xml:space="preserve">needed </w:t>
      </w:r>
      <w:r w:rsidRPr="00F66CC5">
        <w:t>for tank construction were estimated based on the presented unit dimensions.</w:t>
      </w:r>
      <w:r>
        <w:t xml:space="preserve"> Electricity consumption of the </w:t>
      </w:r>
      <w:proofErr w:type="spellStart"/>
      <w:r>
        <w:t>AnMBR</w:t>
      </w:r>
      <w:proofErr w:type="spellEnd"/>
      <w:r>
        <w:t xml:space="preserve"> includes sludge pumping, operation of CSTR mixers, permeate pumping, and biogas recirculation (i.e., sparging) for membrane cleaning. The baseline scenario models continuous biogas sparging to ensure consistent performance, while intermittent sparging is assessed in a sensitivity analysis </w:t>
      </w:r>
      <w:r w:rsidR="00274170" w:rsidRPr="00274170">
        <w:t>[14]</w:t>
      </w:r>
      <w:r>
        <w:t xml:space="preserve">. Sodium hypochlorite is used for periodic chemical cleaning of the membrane, with the same chemical requirement as discussed for the </w:t>
      </w:r>
      <w:proofErr w:type="spellStart"/>
      <w:r>
        <w:t>AeMBR</w:t>
      </w:r>
      <w:proofErr w:type="spellEnd"/>
      <w:r>
        <w:t xml:space="preserve">. </w:t>
      </w:r>
    </w:p>
    <w:p w14:paraId="3B448665" w14:textId="77777777" w:rsidR="00296FB0" w:rsidRDefault="00296FB0" w:rsidP="006C0F37">
      <w:pPr>
        <w:pStyle w:val="MDPI31text"/>
      </w:pPr>
    </w:p>
    <w:tbl>
      <w:tblPr>
        <w:tblW w:w="9265" w:type="dxa"/>
        <w:jc w:val="center"/>
        <w:tblLook w:val="04A0" w:firstRow="1" w:lastRow="0" w:firstColumn="1" w:lastColumn="0" w:noHBand="0" w:noVBand="1"/>
      </w:tblPr>
      <w:tblGrid>
        <w:gridCol w:w="1343"/>
        <w:gridCol w:w="2872"/>
        <w:gridCol w:w="1340"/>
        <w:gridCol w:w="1259"/>
        <w:gridCol w:w="2451"/>
      </w:tblGrid>
      <w:tr w:rsidR="00B07B30" w:rsidRPr="008A30B2" w14:paraId="0F594D70" w14:textId="77777777" w:rsidTr="005B19DB">
        <w:trPr>
          <w:trHeight w:val="440"/>
          <w:tblHeader/>
          <w:jc w:val="center"/>
        </w:trPr>
        <w:tc>
          <w:tcPr>
            <w:tcW w:w="9265" w:type="dxa"/>
            <w:gridSpan w:val="5"/>
            <w:tcBorders>
              <w:bottom w:val="single" w:sz="4" w:space="0" w:color="auto"/>
            </w:tcBorders>
            <w:shd w:val="clear" w:color="auto" w:fill="auto"/>
            <w:vAlign w:val="center"/>
          </w:tcPr>
          <w:p w14:paraId="04B0D7F4" w14:textId="6EE86C40" w:rsidR="00B07B30" w:rsidRPr="008A30B2" w:rsidRDefault="00B07B30" w:rsidP="006C0F37">
            <w:pPr>
              <w:pStyle w:val="MDPI42tablebody"/>
            </w:pPr>
            <w:bookmarkStart w:id="6" w:name="_Ref22800738"/>
            <w:r>
              <w:t>Table S</w:t>
            </w:r>
            <w:r w:rsidR="00FA3B4E">
              <w:rPr>
                <w:noProof/>
              </w:rPr>
              <w:t>5</w:t>
            </w:r>
            <w:bookmarkEnd w:id="6"/>
            <w:r>
              <w:t xml:space="preserve">. </w:t>
            </w:r>
            <w:proofErr w:type="spellStart"/>
            <w:r w:rsidRPr="003A5A5E">
              <w:t>AnMBR</w:t>
            </w:r>
            <w:proofErr w:type="spellEnd"/>
            <w:r w:rsidRPr="003A5A5E">
              <w:t xml:space="preserve"> Design Values</w:t>
            </w:r>
          </w:p>
        </w:tc>
      </w:tr>
      <w:tr w:rsidR="00B07B30" w:rsidRPr="008A30B2" w14:paraId="2796DDEE" w14:textId="77777777" w:rsidTr="00E560F7">
        <w:trPr>
          <w:trHeight w:val="440"/>
          <w:tblHeader/>
          <w:jc w:val="center"/>
        </w:trPr>
        <w:tc>
          <w:tcPr>
            <w:tcW w:w="1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FC7217" w14:textId="77777777" w:rsidR="00B07B30" w:rsidRPr="008A30B2" w:rsidRDefault="00B07B30" w:rsidP="006C0F37">
            <w:pPr>
              <w:pStyle w:val="MDPI42tablebody"/>
              <w:rPr>
                <w:b/>
                <w:lang w:val="en-GB"/>
              </w:rPr>
            </w:pPr>
            <w:r w:rsidRPr="008A30B2">
              <w:rPr>
                <w:b/>
              </w:rPr>
              <w:t>System Component</w:t>
            </w:r>
          </w:p>
        </w:tc>
        <w:tc>
          <w:tcPr>
            <w:tcW w:w="287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B1C33B" w14:textId="77777777" w:rsidR="00B07B30" w:rsidRPr="008A30B2" w:rsidRDefault="00B07B30" w:rsidP="006C0F37">
            <w:pPr>
              <w:pStyle w:val="MDPI42tablebody"/>
              <w:rPr>
                <w:b/>
                <w:lang w:val="en-GB"/>
              </w:rPr>
            </w:pPr>
            <w:r w:rsidRPr="008A30B2">
              <w:rPr>
                <w:b/>
              </w:rPr>
              <w:t>Parameter</w:t>
            </w:r>
          </w:p>
        </w:tc>
        <w:tc>
          <w:tcPr>
            <w:tcW w:w="1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9B9769" w14:textId="77777777" w:rsidR="00B07B30" w:rsidRPr="008A30B2" w:rsidRDefault="00B07B30" w:rsidP="006C0F37">
            <w:pPr>
              <w:pStyle w:val="MDPI42tablebody"/>
              <w:rPr>
                <w:b/>
                <w:lang w:val="en-GB"/>
              </w:rPr>
            </w:pPr>
            <w:r w:rsidRPr="008A30B2">
              <w:rPr>
                <w:b/>
              </w:rPr>
              <w:t>Mixed Wastewater</w:t>
            </w:r>
          </w:p>
        </w:tc>
        <w:tc>
          <w:tcPr>
            <w:tcW w:w="12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0C5CFA" w14:textId="77777777" w:rsidR="00B07B30" w:rsidRPr="008A30B2" w:rsidRDefault="00B07B30" w:rsidP="006C0F37">
            <w:pPr>
              <w:pStyle w:val="MDPI42tablebody"/>
              <w:rPr>
                <w:b/>
                <w:lang w:val="en-GB"/>
              </w:rPr>
            </w:pPr>
            <w:r w:rsidRPr="008A30B2">
              <w:rPr>
                <w:b/>
              </w:rPr>
              <w:t>Graywater</w:t>
            </w:r>
          </w:p>
        </w:tc>
        <w:tc>
          <w:tcPr>
            <w:tcW w:w="24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57C7C0" w14:textId="77777777" w:rsidR="00B07B30" w:rsidRPr="008A30B2" w:rsidRDefault="00B07B30" w:rsidP="006C0F37">
            <w:pPr>
              <w:pStyle w:val="MDPI42tablebody"/>
              <w:rPr>
                <w:b/>
                <w:lang w:val="en-GB"/>
              </w:rPr>
            </w:pPr>
            <w:r w:rsidRPr="008A30B2">
              <w:rPr>
                <w:b/>
              </w:rPr>
              <w:t>Units</w:t>
            </w:r>
          </w:p>
        </w:tc>
      </w:tr>
      <w:tr w:rsidR="00B07B30" w:rsidRPr="008A30B2" w14:paraId="5679DB9C" w14:textId="77777777" w:rsidTr="005B19DB">
        <w:trPr>
          <w:trHeight w:val="231"/>
          <w:jc w:val="center"/>
        </w:trPr>
        <w:tc>
          <w:tcPr>
            <w:tcW w:w="1343" w:type="dxa"/>
            <w:vMerge w:val="restart"/>
            <w:tcBorders>
              <w:top w:val="nil"/>
              <w:left w:val="single" w:sz="4" w:space="0" w:color="auto"/>
              <w:bottom w:val="single" w:sz="4" w:space="0" w:color="auto"/>
              <w:right w:val="single" w:sz="4" w:space="0" w:color="auto"/>
            </w:tcBorders>
            <w:shd w:val="clear" w:color="auto" w:fill="auto"/>
            <w:vAlign w:val="center"/>
            <w:hideMark/>
          </w:tcPr>
          <w:p w14:paraId="61CCAA62" w14:textId="77777777" w:rsidR="00B07B30" w:rsidRPr="008A30B2" w:rsidRDefault="00B07B30" w:rsidP="006C0F37">
            <w:pPr>
              <w:pStyle w:val="MDPI42tablebody"/>
              <w:rPr>
                <w:lang w:val="en-GB"/>
              </w:rPr>
            </w:pPr>
            <w:r w:rsidRPr="008A30B2">
              <w:t>Anaerobic Reactor</w:t>
            </w: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150EA" w14:textId="77777777" w:rsidR="00B07B30" w:rsidRPr="008A30B2" w:rsidRDefault="00B07B30" w:rsidP="006C0F37">
            <w:pPr>
              <w:pStyle w:val="MDPI42tablebody"/>
              <w:rPr>
                <w:lang w:val="en-GB"/>
              </w:rPr>
            </w:pPr>
            <w:r w:rsidRPr="008A30B2">
              <w:t xml:space="preserve">Solids retention </w:t>
            </w:r>
            <w:proofErr w:type="spellStart"/>
            <w:r w:rsidRPr="008A30B2">
              <w:t>time</w:t>
            </w:r>
            <w:r w:rsidRPr="00C67259">
              <w:rPr>
                <w:vertAlign w:val="superscript"/>
              </w:rPr>
              <w:t>a</w:t>
            </w:r>
            <w:proofErr w:type="spellEnd"/>
          </w:p>
        </w:tc>
        <w:tc>
          <w:tcPr>
            <w:tcW w:w="2599" w:type="dxa"/>
            <w:gridSpan w:val="2"/>
            <w:tcBorders>
              <w:top w:val="single" w:sz="4" w:space="0" w:color="auto"/>
              <w:left w:val="nil"/>
              <w:bottom w:val="single" w:sz="4" w:space="0" w:color="auto"/>
              <w:right w:val="single" w:sz="4" w:space="0" w:color="auto"/>
            </w:tcBorders>
            <w:shd w:val="clear" w:color="auto" w:fill="auto"/>
            <w:vAlign w:val="center"/>
            <w:hideMark/>
          </w:tcPr>
          <w:p w14:paraId="4479D648" w14:textId="77777777" w:rsidR="00B07B30" w:rsidRPr="008A30B2" w:rsidRDefault="00B07B30" w:rsidP="006C0F37">
            <w:pPr>
              <w:pStyle w:val="MDPI42tablebody"/>
              <w:rPr>
                <w:lang w:val="en-GB"/>
              </w:rPr>
            </w:pPr>
            <w:r w:rsidRPr="008A30B2">
              <w:t>60</w:t>
            </w:r>
          </w:p>
        </w:tc>
        <w:tc>
          <w:tcPr>
            <w:tcW w:w="2451" w:type="dxa"/>
            <w:tcBorders>
              <w:top w:val="nil"/>
              <w:left w:val="nil"/>
              <w:bottom w:val="single" w:sz="4" w:space="0" w:color="auto"/>
              <w:right w:val="single" w:sz="4" w:space="0" w:color="auto"/>
            </w:tcBorders>
            <w:shd w:val="clear" w:color="auto" w:fill="auto"/>
            <w:vAlign w:val="center"/>
            <w:hideMark/>
          </w:tcPr>
          <w:p w14:paraId="111E679E" w14:textId="77777777" w:rsidR="00B07B30" w:rsidRPr="008A30B2" w:rsidRDefault="00B07B30" w:rsidP="006C0F37">
            <w:pPr>
              <w:pStyle w:val="MDPI42tablebody"/>
              <w:rPr>
                <w:lang w:val="en-GB"/>
              </w:rPr>
            </w:pPr>
            <w:r w:rsidRPr="008A30B2">
              <w:t>days</w:t>
            </w:r>
          </w:p>
        </w:tc>
      </w:tr>
      <w:tr w:rsidR="00B07B30" w:rsidRPr="008A30B2" w14:paraId="33F915CF" w14:textId="77777777" w:rsidTr="005B19DB">
        <w:trPr>
          <w:trHeight w:val="231"/>
          <w:jc w:val="center"/>
        </w:trPr>
        <w:tc>
          <w:tcPr>
            <w:tcW w:w="1343" w:type="dxa"/>
            <w:vMerge/>
            <w:tcBorders>
              <w:top w:val="nil"/>
              <w:left w:val="single" w:sz="4" w:space="0" w:color="auto"/>
              <w:bottom w:val="single" w:sz="4" w:space="0" w:color="auto"/>
              <w:right w:val="single" w:sz="4" w:space="0" w:color="auto"/>
            </w:tcBorders>
            <w:vAlign w:val="center"/>
            <w:hideMark/>
          </w:tcPr>
          <w:p w14:paraId="1BEAC6E4" w14:textId="77777777" w:rsidR="00B07B30" w:rsidRPr="008A30B2" w:rsidRDefault="00B07B30" w:rsidP="006C0F37">
            <w:pPr>
              <w:pStyle w:val="MDPI42tablebody"/>
              <w:rPr>
                <w:lang w:val="en-GB"/>
              </w:rPr>
            </w:pPr>
          </w:p>
        </w:tc>
        <w:tc>
          <w:tcPr>
            <w:tcW w:w="2872" w:type="dxa"/>
            <w:tcBorders>
              <w:top w:val="nil"/>
              <w:left w:val="single" w:sz="4" w:space="0" w:color="auto"/>
              <w:bottom w:val="single" w:sz="4" w:space="0" w:color="auto"/>
              <w:right w:val="single" w:sz="4" w:space="0" w:color="auto"/>
            </w:tcBorders>
            <w:shd w:val="clear" w:color="auto" w:fill="auto"/>
            <w:vAlign w:val="center"/>
            <w:hideMark/>
          </w:tcPr>
          <w:p w14:paraId="18DCDCCA" w14:textId="77777777" w:rsidR="00B07B30" w:rsidRPr="008A30B2" w:rsidRDefault="00B07B30" w:rsidP="006C0F37">
            <w:pPr>
              <w:pStyle w:val="MDPI42tablebody"/>
              <w:rPr>
                <w:lang w:val="en-GB"/>
              </w:rPr>
            </w:pPr>
            <w:r w:rsidRPr="008A30B2">
              <w:t>Hydraulic retention time</w:t>
            </w:r>
          </w:p>
        </w:tc>
        <w:tc>
          <w:tcPr>
            <w:tcW w:w="2599" w:type="dxa"/>
            <w:gridSpan w:val="2"/>
            <w:tcBorders>
              <w:top w:val="single" w:sz="4" w:space="0" w:color="auto"/>
              <w:left w:val="nil"/>
              <w:bottom w:val="single" w:sz="4" w:space="0" w:color="auto"/>
              <w:right w:val="single" w:sz="4" w:space="0" w:color="auto"/>
            </w:tcBorders>
            <w:shd w:val="clear" w:color="auto" w:fill="auto"/>
            <w:vAlign w:val="center"/>
            <w:hideMark/>
          </w:tcPr>
          <w:p w14:paraId="6C0F018E" w14:textId="77777777" w:rsidR="00B07B30" w:rsidRPr="008A30B2" w:rsidRDefault="00B07B30" w:rsidP="006C0F37">
            <w:pPr>
              <w:pStyle w:val="MDPI42tablebody"/>
              <w:rPr>
                <w:lang w:val="en-GB"/>
              </w:rPr>
            </w:pPr>
            <w:r w:rsidRPr="008A30B2">
              <w:t>8</w:t>
            </w:r>
          </w:p>
        </w:tc>
        <w:tc>
          <w:tcPr>
            <w:tcW w:w="2451" w:type="dxa"/>
            <w:tcBorders>
              <w:top w:val="nil"/>
              <w:left w:val="nil"/>
              <w:bottom w:val="single" w:sz="4" w:space="0" w:color="auto"/>
              <w:right w:val="single" w:sz="4" w:space="0" w:color="auto"/>
            </w:tcBorders>
            <w:shd w:val="clear" w:color="auto" w:fill="auto"/>
            <w:vAlign w:val="center"/>
            <w:hideMark/>
          </w:tcPr>
          <w:p w14:paraId="16BB8C11" w14:textId="77777777" w:rsidR="00B07B30" w:rsidRPr="008A30B2" w:rsidRDefault="00B07B30" w:rsidP="006C0F37">
            <w:pPr>
              <w:pStyle w:val="MDPI42tablebody"/>
              <w:rPr>
                <w:lang w:val="en-GB"/>
              </w:rPr>
            </w:pPr>
            <w:r w:rsidRPr="008A30B2">
              <w:t>hours</w:t>
            </w:r>
          </w:p>
        </w:tc>
      </w:tr>
      <w:tr w:rsidR="00B07B30" w:rsidRPr="008A30B2" w14:paraId="7CE939CC" w14:textId="77777777" w:rsidTr="005B19DB">
        <w:trPr>
          <w:trHeight w:val="231"/>
          <w:jc w:val="center"/>
        </w:trPr>
        <w:tc>
          <w:tcPr>
            <w:tcW w:w="1343" w:type="dxa"/>
            <w:vMerge/>
            <w:tcBorders>
              <w:top w:val="nil"/>
              <w:left w:val="single" w:sz="4" w:space="0" w:color="auto"/>
              <w:bottom w:val="single" w:sz="4" w:space="0" w:color="auto"/>
              <w:right w:val="single" w:sz="4" w:space="0" w:color="auto"/>
            </w:tcBorders>
            <w:vAlign w:val="center"/>
            <w:hideMark/>
          </w:tcPr>
          <w:p w14:paraId="75C6716D" w14:textId="77777777" w:rsidR="00B07B30" w:rsidRPr="008A30B2" w:rsidRDefault="00B07B30" w:rsidP="006C0F37">
            <w:pPr>
              <w:pStyle w:val="MDPI42tablebody"/>
              <w:rPr>
                <w:lang w:val="en-GB"/>
              </w:rPr>
            </w:pPr>
          </w:p>
        </w:tc>
        <w:tc>
          <w:tcPr>
            <w:tcW w:w="2872" w:type="dxa"/>
            <w:tcBorders>
              <w:top w:val="nil"/>
              <w:left w:val="single" w:sz="4" w:space="0" w:color="auto"/>
              <w:bottom w:val="single" w:sz="4" w:space="0" w:color="auto"/>
              <w:right w:val="single" w:sz="4" w:space="0" w:color="auto"/>
            </w:tcBorders>
            <w:shd w:val="clear" w:color="auto" w:fill="auto"/>
            <w:vAlign w:val="center"/>
            <w:hideMark/>
          </w:tcPr>
          <w:p w14:paraId="58FA4A86" w14:textId="77777777" w:rsidR="00B07B30" w:rsidRPr="008A30B2" w:rsidRDefault="00B07B30" w:rsidP="006C0F37">
            <w:pPr>
              <w:pStyle w:val="MDPI42tablebody"/>
              <w:rPr>
                <w:lang w:val="en-GB"/>
              </w:rPr>
            </w:pPr>
            <w:r w:rsidRPr="008A30B2">
              <w:t>Mixed liquor suspended solids</w:t>
            </w:r>
          </w:p>
        </w:tc>
        <w:tc>
          <w:tcPr>
            <w:tcW w:w="2599" w:type="dxa"/>
            <w:gridSpan w:val="2"/>
            <w:tcBorders>
              <w:top w:val="single" w:sz="4" w:space="0" w:color="auto"/>
              <w:left w:val="nil"/>
              <w:bottom w:val="single" w:sz="4" w:space="0" w:color="auto"/>
              <w:right w:val="single" w:sz="4" w:space="0" w:color="auto"/>
            </w:tcBorders>
            <w:shd w:val="clear" w:color="auto" w:fill="auto"/>
            <w:vAlign w:val="center"/>
            <w:hideMark/>
          </w:tcPr>
          <w:p w14:paraId="1509CE20" w14:textId="77777777" w:rsidR="00B07B30" w:rsidRPr="008A30B2" w:rsidRDefault="00B07B30" w:rsidP="006C0F37">
            <w:pPr>
              <w:pStyle w:val="MDPI42tablebody"/>
              <w:rPr>
                <w:lang w:val="en-GB"/>
              </w:rPr>
            </w:pPr>
            <w:r w:rsidRPr="008A30B2">
              <w:t>12,000</w:t>
            </w:r>
          </w:p>
        </w:tc>
        <w:tc>
          <w:tcPr>
            <w:tcW w:w="2451" w:type="dxa"/>
            <w:tcBorders>
              <w:top w:val="nil"/>
              <w:left w:val="nil"/>
              <w:bottom w:val="single" w:sz="4" w:space="0" w:color="auto"/>
              <w:right w:val="single" w:sz="4" w:space="0" w:color="auto"/>
            </w:tcBorders>
            <w:shd w:val="clear" w:color="auto" w:fill="auto"/>
            <w:vAlign w:val="center"/>
            <w:hideMark/>
          </w:tcPr>
          <w:p w14:paraId="34355421" w14:textId="77777777" w:rsidR="00B07B30" w:rsidRPr="008A30B2" w:rsidRDefault="00B07B30" w:rsidP="006C0F37">
            <w:pPr>
              <w:pStyle w:val="MDPI42tablebody"/>
              <w:rPr>
                <w:lang w:val="en-GB"/>
              </w:rPr>
            </w:pPr>
            <w:r w:rsidRPr="008A30B2">
              <w:t>mg/L</w:t>
            </w:r>
          </w:p>
        </w:tc>
      </w:tr>
      <w:tr w:rsidR="00B07B30" w:rsidRPr="008A30B2" w14:paraId="48A1B5DA" w14:textId="77777777" w:rsidTr="005B19DB">
        <w:trPr>
          <w:trHeight w:val="231"/>
          <w:jc w:val="center"/>
        </w:trPr>
        <w:tc>
          <w:tcPr>
            <w:tcW w:w="1343" w:type="dxa"/>
            <w:vMerge/>
            <w:tcBorders>
              <w:top w:val="nil"/>
              <w:left w:val="single" w:sz="4" w:space="0" w:color="auto"/>
              <w:bottom w:val="single" w:sz="4" w:space="0" w:color="auto"/>
              <w:right w:val="single" w:sz="4" w:space="0" w:color="auto"/>
            </w:tcBorders>
            <w:vAlign w:val="center"/>
            <w:hideMark/>
          </w:tcPr>
          <w:p w14:paraId="1A5B2FB6" w14:textId="77777777" w:rsidR="00B07B30" w:rsidRPr="008A30B2" w:rsidRDefault="00B07B30" w:rsidP="006C0F37">
            <w:pPr>
              <w:pStyle w:val="MDPI42tablebody"/>
              <w:rPr>
                <w:lang w:val="en-GB"/>
              </w:rPr>
            </w:pPr>
          </w:p>
        </w:tc>
        <w:tc>
          <w:tcPr>
            <w:tcW w:w="2872" w:type="dxa"/>
            <w:tcBorders>
              <w:top w:val="nil"/>
              <w:left w:val="single" w:sz="4" w:space="0" w:color="auto"/>
              <w:bottom w:val="single" w:sz="4" w:space="0" w:color="auto"/>
              <w:right w:val="single" w:sz="4" w:space="0" w:color="auto"/>
            </w:tcBorders>
            <w:shd w:val="clear" w:color="auto" w:fill="auto"/>
            <w:vAlign w:val="center"/>
            <w:hideMark/>
          </w:tcPr>
          <w:p w14:paraId="37422279" w14:textId="77777777" w:rsidR="00B07B30" w:rsidRPr="008A30B2" w:rsidRDefault="00B07B30" w:rsidP="006C0F37">
            <w:pPr>
              <w:pStyle w:val="MDPI42tablebody"/>
              <w:rPr>
                <w:lang w:val="en-GB"/>
              </w:rPr>
            </w:pPr>
            <w:r w:rsidRPr="008A30B2">
              <w:t>COD/BOD removal</w:t>
            </w:r>
          </w:p>
        </w:tc>
        <w:tc>
          <w:tcPr>
            <w:tcW w:w="2599" w:type="dxa"/>
            <w:gridSpan w:val="2"/>
            <w:tcBorders>
              <w:top w:val="single" w:sz="4" w:space="0" w:color="auto"/>
              <w:left w:val="nil"/>
              <w:bottom w:val="single" w:sz="4" w:space="0" w:color="auto"/>
              <w:right w:val="single" w:sz="4" w:space="0" w:color="auto"/>
            </w:tcBorders>
            <w:shd w:val="clear" w:color="auto" w:fill="auto"/>
            <w:vAlign w:val="center"/>
            <w:hideMark/>
          </w:tcPr>
          <w:p w14:paraId="7F314F20" w14:textId="77777777" w:rsidR="00B07B30" w:rsidRPr="008A30B2" w:rsidRDefault="00B07B30" w:rsidP="006C0F37">
            <w:pPr>
              <w:pStyle w:val="MDPI42tablebody"/>
              <w:rPr>
                <w:lang w:val="en-GB"/>
              </w:rPr>
            </w:pPr>
            <w:r w:rsidRPr="008A30B2">
              <w:t>90%</w:t>
            </w:r>
          </w:p>
        </w:tc>
        <w:tc>
          <w:tcPr>
            <w:tcW w:w="2451" w:type="dxa"/>
            <w:tcBorders>
              <w:top w:val="nil"/>
              <w:left w:val="nil"/>
              <w:bottom w:val="single" w:sz="4" w:space="0" w:color="auto"/>
              <w:right w:val="single" w:sz="4" w:space="0" w:color="auto"/>
            </w:tcBorders>
            <w:shd w:val="clear" w:color="auto" w:fill="auto"/>
            <w:vAlign w:val="center"/>
            <w:hideMark/>
          </w:tcPr>
          <w:p w14:paraId="21B5704B" w14:textId="77777777" w:rsidR="00B07B30" w:rsidRPr="008A30B2" w:rsidRDefault="00B07B30" w:rsidP="006C0F37">
            <w:pPr>
              <w:pStyle w:val="MDPI42tablebody"/>
              <w:rPr>
                <w:lang w:val="en-GB"/>
              </w:rPr>
            </w:pPr>
            <w:r w:rsidRPr="008A30B2">
              <w:t>of influent concentration</w:t>
            </w:r>
          </w:p>
        </w:tc>
      </w:tr>
      <w:tr w:rsidR="00B07B30" w:rsidRPr="008A30B2" w14:paraId="1A770613" w14:textId="77777777" w:rsidTr="005B19DB">
        <w:trPr>
          <w:trHeight w:val="231"/>
          <w:jc w:val="center"/>
        </w:trPr>
        <w:tc>
          <w:tcPr>
            <w:tcW w:w="1343" w:type="dxa"/>
            <w:vMerge/>
            <w:tcBorders>
              <w:top w:val="nil"/>
              <w:left w:val="single" w:sz="4" w:space="0" w:color="auto"/>
              <w:bottom w:val="single" w:sz="4" w:space="0" w:color="auto"/>
              <w:right w:val="single" w:sz="4" w:space="0" w:color="auto"/>
            </w:tcBorders>
            <w:vAlign w:val="center"/>
            <w:hideMark/>
          </w:tcPr>
          <w:p w14:paraId="7ECA4668" w14:textId="77777777" w:rsidR="00B07B30" w:rsidRPr="008A30B2" w:rsidRDefault="00B07B30" w:rsidP="006C0F37">
            <w:pPr>
              <w:pStyle w:val="MDPI42tablebody"/>
              <w:rPr>
                <w:lang w:val="en-GB"/>
              </w:rPr>
            </w:pPr>
          </w:p>
        </w:tc>
        <w:tc>
          <w:tcPr>
            <w:tcW w:w="2872" w:type="dxa"/>
            <w:tcBorders>
              <w:top w:val="nil"/>
              <w:left w:val="nil"/>
              <w:bottom w:val="single" w:sz="4" w:space="0" w:color="auto"/>
              <w:right w:val="single" w:sz="4" w:space="0" w:color="auto"/>
            </w:tcBorders>
            <w:shd w:val="clear" w:color="auto" w:fill="auto"/>
            <w:vAlign w:val="center"/>
            <w:hideMark/>
          </w:tcPr>
          <w:p w14:paraId="30FBF84C" w14:textId="77777777" w:rsidR="00B07B30" w:rsidRPr="008A30B2" w:rsidRDefault="00B07B30" w:rsidP="006C0F37">
            <w:pPr>
              <w:pStyle w:val="MDPI42tablebody"/>
              <w:rPr>
                <w:lang w:val="en-GB"/>
              </w:rPr>
            </w:pPr>
            <w:r w:rsidRPr="008A30B2">
              <w:t>Tank diameter</w:t>
            </w:r>
          </w:p>
        </w:tc>
        <w:tc>
          <w:tcPr>
            <w:tcW w:w="1340" w:type="dxa"/>
            <w:tcBorders>
              <w:top w:val="nil"/>
              <w:left w:val="nil"/>
              <w:bottom w:val="single" w:sz="4" w:space="0" w:color="auto"/>
              <w:right w:val="single" w:sz="4" w:space="0" w:color="auto"/>
            </w:tcBorders>
            <w:shd w:val="clear" w:color="auto" w:fill="auto"/>
            <w:vAlign w:val="center"/>
            <w:hideMark/>
          </w:tcPr>
          <w:p w14:paraId="4D714078" w14:textId="77777777" w:rsidR="00B07B30" w:rsidRPr="008A30B2" w:rsidRDefault="00B07B30" w:rsidP="006C0F37">
            <w:pPr>
              <w:pStyle w:val="MDPI42tablebody"/>
              <w:rPr>
                <w:lang w:val="en-GB"/>
              </w:rPr>
            </w:pPr>
            <w:r w:rsidRPr="008A30B2">
              <w:t>4</w:t>
            </w:r>
          </w:p>
        </w:tc>
        <w:tc>
          <w:tcPr>
            <w:tcW w:w="1259" w:type="dxa"/>
            <w:tcBorders>
              <w:top w:val="nil"/>
              <w:left w:val="nil"/>
              <w:bottom w:val="single" w:sz="4" w:space="0" w:color="auto"/>
              <w:right w:val="single" w:sz="4" w:space="0" w:color="auto"/>
            </w:tcBorders>
            <w:shd w:val="clear" w:color="auto" w:fill="auto"/>
            <w:vAlign w:val="center"/>
            <w:hideMark/>
          </w:tcPr>
          <w:p w14:paraId="0CC312AA" w14:textId="77777777" w:rsidR="00B07B30" w:rsidRPr="008A30B2" w:rsidRDefault="00B07B30" w:rsidP="006C0F37">
            <w:pPr>
              <w:pStyle w:val="MDPI42tablebody"/>
              <w:rPr>
                <w:lang w:val="en-GB"/>
              </w:rPr>
            </w:pPr>
            <w:r w:rsidRPr="008A30B2">
              <w:t>3.5</w:t>
            </w:r>
          </w:p>
        </w:tc>
        <w:tc>
          <w:tcPr>
            <w:tcW w:w="2451" w:type="dxa"/>
            <w:tcBorders>
              <w:top w:val="nil"/>
              <w:left w:val="nil"/>
              <w:bottom w:val="single" w:sz="4" w:space="0" w:color="auto"/>
              <w:right w:val="single" w:sz="4" w:space="0" w:color="auto"/>
            </w:tcBorders>
            <w:shd w:val="clear" w:color="auto" w:fill="auto"/>
            <w:vAlign w:val="center"/>
            <w:hideMark/>
          </w:tcPr>
          <w:p w14:paraId="32AFB9C8" w14:textId="77777777" w:rsidR="00B07B30" w:rsidRPr="008A30B2" w:rsidRDefault="00B07B30" w:rsidP="006C0F37">
            <w:pPr>
              <w:pStyle w:val="MDPI42tablebody"/>
              <w:rPr>
                <w:lang w:val="en-GB"/>
              </w:rPr>
            </w:pPr>
            <w:r w:rsidRPr="008A30B2">
              <w:t>m</w:t>
            </w:r>
          </w:p>
        </w:tc>
      </w:tr>
      <w:tr w:rsidR="00B07B30" w:rsidRPr="008A30B2" w14:paraId="6DFAB0B6" w14:textId="77777777" w:rsidTr="005B19DB">
        <w:trPr>
          <w:trHeight w:val="231"/>
          <w:jc w:val="center"/>
        </w:trPr>
        <w:tc>
          <w:tcPr>
            <w:tcW w:w="1343" w:type="dxa"/>
            <w:vMerge/>
            <w:tcBorders>
              <w:top w:val="nil"/>
              <w:left w:val="single" w:sz="4" w:space="0" w:color="auto"/>
              <w:bottom w:val="single" w:sz="4" w:space="0" w:color="auto"/>
              <w:right w:val="single" w:sz="4" w:space="0" w:color="auto"/>
            </w:tcBorders>
            <w:vAlign w:val="center"/>
            <w:hideMark/>
          </w:tcPr>
          <w:p w14:paraId="6330C744" w14:textId="77777777" w:rsidR="00B07B30" w:rsidRPr="008A30B2" w:rsidRDefault="00B07B30" w:rsidP="006C0F37">
            <w:pPr>
              <w:pStyle w:val="MDPI42tablebody"/>
              <w:rPr>
                <w:lang w:val="en-GB"/>
              </w:rPr>
            </w:pPr>
          </w:p>
        </w:tc>
        <w:tc>
          <w:tcPr>
            <w:tcW w:w="2872" w:type="dxa"/>
            <w:tcBorders>
              <w:top w:val="nil"/>
              <w:left w:val="nil"/>
              <w:bottom w:val="single" w:sz="4" w:space="0" w:color="auto"/>
              <w:right w:val="single" w:sz="4" w:space="0" w:color="auto"/>
            </w:tcBorders>
            <w:shd w:val="clear" w:color="auto" w:fill="auto"/>
            <w:vAlign w:val="center"/>
            <w:hideMark/>
          </w:tcPr>
          <w:p w14:paraId="615956AA" w14:textId="77777777" w:rsidR="00B07B30" w:rsidRPr="008A30B2" w:rsidRDefault="00B07B30" w:rsidP="006C0F37">
            <w:pPr>
              <w:pStyle w:val="MDPI42tablebody"/>
              <w:rPr>
                <w:lang w:val="en-GB"/>
              </w:rPr>
            </w:pPr>
            <w:r w:rsidRPr="008A30B2">
              <w:t>Tank height</w:t>
            </w:r>
          </w:p>
        </w:tc>
        <w:tc>
          <w:tcPr>
            <w:tcW w:w="1340" w:type="dxa"/>
            <w:tcBorders>
              <w:top w:val="nil"/>
              <w:left w:val="nil"/>
              <w:bottom w:val="single" w:sz="4" w:space="0" w:color="auto"/>
              <w:right w:val="single" w:sz="4" w:space="0" w:color="auto"/>
            </w:tcBorders>
            <w:shd w:val="clear" w:color="auto" w:fill="auto"/>
            <w:vAlign w:val="center"/>
            <w:hideMark/>
          </w:tcPr>
          <w:p w14:paraId="3B5EA53B" w14:textId="77777777" w:rsidR="00B07B30" w:rsidRPr="008A30B2" w:rsidRDefault="00B07B30" w:rsidP="006C0F37">
            <w:pPr>
              <w:pStyle w:val="MDPI42tablebody"/>
              <w:rPr>
                <w:lang w:val="en-GB"/>
              </w:rPr>
            </w:pPr>
            <w:r w:rsidRPr="008A30B2">
              <w:t>4.8</w:t>
            </w:r>
          </w:p>
        </w:tc>
        <w:tc>
          <w:tcPr>
            <w:tcW w:w="1259" w:type="dxa"/>
            <w:tcBorders>
              <w:top w:val="nil"/>
              <w:left w:val="nil"/>
              <w:bottom w:val="single" w:sz="4" w:space="0" w:color="auto"/>
              <w:right w:val="single" w:sz="4" w:space="0" w:color="auto"/>
            </w:tcBorders>
            <w:shd w:val="clear" w:color="auto" w:fill="auto"/>
            <w:vAlign w:val="center"/>
            <w:hideMark/>
          </w:tcPr>
          <w:p w14:paraId="38F58A5F" w14:textId="77777777" w:rsidR="00B07B30" w:rsidRPr="008A30B2" w:rsidRDefault="00B07B30" w:rsidP="006C0F37">
            <w:pPr>
              <w:pStyle w:val="MDPI42tablebody"/>
              <w:rPr>
                <w:lang w:val="en-GB"/>
              </w:rPr>
            </w:pPr>
            <w:r w:rsidRPr="008A30B2">
              <w:t>4</w:t>
            </w:r>
          </w:p>
        </w:tc>
        <w:tc>
          <w:tcPr>
            <w:tcW w:w="2451" w:type="dxa"/>
            <w:tcBorders>
              <w:top w:val="nil"/>
              <w:left w:val="nil"/>
              <w:bottom w:val="single" w:sz="4" w:space="0" w:color="auto"/>
              <w:right w:val="single" w:sz="4" w:space="0" w:color="auto"/>
            </w:tcBorders>
            <w:shd w:val="clear" w:color="auto" w:fill="auto"/>
            <w:vAlign w:val="center"/>
            <w:hideMark/>
          </w:tcPr>
          <w:p w14:paraId="3ECA325B" w14:textId="77777777" w:rsidR="00B07B30" w:rsidRPr="008A30B2" w:rsidRDefault="00B07B30" w:rsidP="006C0F37">
            <w:pPr>
              <w:pStyle w:val="MDPI42tablebody"/>
              <w:rPr>
                <w:lang w:val="en-GB"/>
              </w:rPr>
            </w:pPr>
            <w:r w:rsidRPr="008A30B2">
              <w:t>m</w:t>
            </w:r>
          </w:p>
        </w:tc>
      </w:tr>
      <w:tr w:rsidR="00B07B30" w:rsidRPr="008A30B2" w14:paraId="10A56076" w14:textId="77777777" w:rsidTr="005B19DB">
        <w:trPr>
          <w:trHeight w:val="231"/>
          <w:jc w:val="center"/>
        </w:trPr>
        <w:tc>
          <w:tcPr>
            <w:tcW w:w="1343" w:type="dxa"/>
            <w:vMerge/>
            <w:tcBorders>
              <w:top w:val="nil"/>
              <w:left w:val="single" w:sz="4" w:space="0" w:color="auto"/>
              <w:bottom w:val="single" w:sz="4" w:space="0" w:color="auto"/>
              <w:right w:val="single" w:sz="4" w:space="0" w:color="auto"/>
            </w:tcBorders>
            <w:vAlign w:val="center"/>
            <w:hideMark/>
          </w:tcPr>
          <w:p w14:paraId="455A2649" w14:textId="77777777" w:rsidR="00B07B30" w:rsidRPr="008A30B2" w:rsidRDefault="00B07B30" w:rsidP="006C0F37">
            <w:pPr>
              <w:pStyle w:val="MDPI42tablebody"/>
              <w:rPr>
                <w:lang w:val="en-GB"/>
              </w:rPr>
            </w:pPr>
          </w:p>
        </w:tc>
        <w:tc>
          <w:tcPr>
            <w:tcW w:w="2872" w:type="dxa"/>
            <w:tcBorders>
              <w:top w:val="nil"/>
              <w:left w:val="nil"/>
              <w:bottom w:val="single" w:sz="4" w:space="0" w:color="auto"/>
              <w:right w:val="single" w:sz="4" w:space="0" w:color="auto"/>
            </w:tcBorders>
            <w:shd w:val="clear" w:color="auto" w:fill="auto"/>
            <w:vAlign w:val="center"/>
            <w:hideMark/>
          </w:tcPr>
          <w:p w14:paraId="2E7B9537" w14:textId="77777777" w:rsidR="00B07B30" w:rsidRPr="008A30B2" w:rsidRDefault="00B07B30" w:rsidP="006C0F37">
            <w:pPr>
              <w:pStyle w:val="MDPI42tablebody"/>
              <w:rPr>
                <w:lang w:val="en-GB"/>
              </w:rPr>
            </w:pPr>
            <w:r w:rsidRPr="008A30B2">
              <w:t>Mixing power</w:t>
            </w:r>
          </w:p>
        </w:tc>
        <w:tc>
          <w:tcPr>
            <w:tcW w:w="1340" w:type="dxa"/>
            <w:tcBorders>
              <w:top w:val="nil"/>
              <w:left w:val="nil"/>
              <w:bottom w:val="single" w:sz="4" w:space="0" w:color="auto"/>
              <w:right w:val="single" w:sz="4" w:space="0" w:color="auto"/>
            </w:tcBorders>
            <w:shd w:val="clear" w:color="auto" w:fill="auto"/>
            <w:vAlign w:val="center"/>
            <w:hideMark/>
          </w:tcPr>
          <w:p w14:paraId="56181886" w14:textId="77777777" w:rsidR="00B07B30" w:rsidRPr="008A30B2" w:rsidRDefault="00B07B30" w:rsidP="006C0F37">
            <w:pPr>
              <w:pStyle w:val="MDPI42tablebody"/>
              <w:rPr>
                <w:lang w:val="en-GB"/>
              </w:rPr>
            </w:pPr>
            <w:r w:rsidRPr="008A30B2">
              <w:t>0.84</w:t>
            </w:r>
          </w:p>
        </w:tc>
        <w:tc>
          <w:tcPr>
            <w:tcW w:w="1259" w:type="dxa"/>
            <w:tcBorders>
              <w:top w:val="nil"/>
              <w:left w:val="nil"/>
              <w:bottom w:val="single" w:sz="4" w:space="0" w:color="auto"/>
              <w:right w:val="single" w:sz="4" w:space="0" w:color="auto"/>
            </w:tcBorders>
            <w:shd w:val="clear" w:color="auto" w:fill="auto"/>
            <w:vAlign w:val="center"/>
            <w:hideMark/>
          </w:tcPr>
          <w:p w14:paraId="7571B9B3" w14:textId="77777777" w:rsidR="00B07B30" w:rsidRPr="008A30B2" w:rsidRDefault="00B07B30" w:rsidP="006C0F37">
            <w:pPr>
              <w:pStyle w:val="MDPI42tablebody"/>
              <w:rPr>
                <w:lang w:val="en-GB"/>
              </w:rPr>
            </w:pPr>
            <w:r w:rsidRPr="008A30B2">
              <w:t>0.53</w:t>
            </w:r>
          </w:p>
        </w:tc>
        <w:tc>
          <w:tcPr>
            <w:tcW w:w="2451" w:type="dxa"/>
            <w:tcBorders>
              <w:top w:val="nil"/>
              <w:left w:val="nil"/>
              <w:bottom w:val="single" w:sz="4" w:space="0" w:color="auto"/>
              <w:right w:val="single" w:sz="4" w:space="0" w:color="auto"/>
            </w:tcBorders>
            <w:shd w:val="clear" w:color="auto" w:fill="auto"/>
            <w:vAlign w:val="center"/>
            <w:hideMark/>
          </w:tcPr>
          <w:p w14:paraId="26EDECE2" w14:textId="77777777" w:rsidR="00B07B30" w:rsidRPr="008A30B2" w:rsidRDefault="00B07B30" w:rsidP="006C0F37">
            <w:pPr>
              <w:pStyle w:val="MDPI42tablebody"/>
              <w:rPr>
                <w:lang w:val="en-GB"/>
              </w:rPr>
            </w:pPr>
            <w:r w:rsidRPr="008A30B2">
              <w:t>HP</w:t>
            </w:r>
          </w:p>
        </w:tc>
      </w:tr>
      <w:tr w:rsidR="00B07B30" w:rsidRPr="008A30B2" w14:paraId="0153E27F" w14:textId="77777777" w:rsidTr="005B19DB">
        <w:trPr>
          <w:trHeight w:val="277"/>
          <w:jc w:val="center"/>
        </w:trPr>
        <w:tc>
          <w:tcPr>
            <w:tcW w:w="1343" w:type="dxa"/>
            <w:vMerge/>
            <w:tcBorders>
              <w:top w:val="nil"/>
              <w:left w:val="single" w:sz="4" w:space="0" w:color="auto"/>
              <w:bottom w:val="single" w:sz="4" w:space="0" w:color="auto"/>
              <w:right w:val="single" w:sz="4" w:space="0" w:color="auto"/>
            </w:tcBorders>
            <w:vAlign w:val="center"/>
            <w:hideMark/>
          </w:tcPr>
          <w:p w14:paraId="337257D9" w14:textId="77777777" w:rsidR="00B07B30" w:rsidRPr="008A30B2" w:rsidRDefault="00B07B30" w:rsidP="006C0F37">
            <w:pPr>
              <w:pStyle w:val="MDPI42tablebody"/>
              <w:rPr>
                <w:lang w:val="en-GB"/>
              </w:rPr>
            </w:pPr>
          </w:p>
        </w:tc>
        <w:tc>
          <w:tcPr>
            <w:tcW w:w="2872" w:type="dxa"/>
            <w:tcBorders>
              <w:top w:val="nil"/>
              <w:left w:val="nil"/>
              <w:bottom w:val="single" w:sz="4" w:space="0" w:color="auto"/>
              <w:right w:val="single" w:sz="4" w:space="0" w:color="auto"/>
            </w:tcBorders>
            <w:shd w:val="clear" w:color="auto" w:fill="auto"/>
            <w:vAlign w:val="center"/>
            <w:hideMark/>
          </w:tcPr>
          <w:p w14:paraId="44A0F686" w14:textId="77777777" w:rsidR="00B07B30" w:rsidRPr="008A30B2" w:rsidRDefault="00B07B30" w:rsidP="006C0F37">
            <w:pPr>
              <w:pStyle w:val="MDPI42tablebody"/>
              <w:rPr>
                <w:lang w:val="en-GB"/>
              </w:rPr>
            </w:pPr>
            <w:r w:rsidRPr="008A30B2">
              <w:t>Biogas production</w:t>
            </w:r>
          </w:p>
        </w:tc>
        <w:tc>
          <w:tcPr>
            <w:tcW w:w="1340" w:type="dxa"/>
            <w:tcBorders>
              <w:top w:val="nil"/>
              <w:left w:val="nil"/>
              <w:bottom w:val="single" w:sz="4" w:space="0" w:color="auto"/>
              <w:right w:val="single" w:sz="4" w:space="0" w:color="auto"/>
            </w:tcBorders>
            <w:shd w:val="clear" w:color="auto" w:fill="auto"/>
            <w:vAlign w:val="center"/>
            <w:hideMark/>
          </w:tcPr>
          <w:p w14:paraId="6E1E5296" w14:textId="77777777" w:rsidR="00B07B30" w:rsidRPr="008A30B2" w:rsidRDefault="00B07B30" w:rsidP="006C0F37">
            <w:pPr>
              <w:pStyle w:val="MDPI42tablebody"/>
              <w:rPr>
                <w:lang w:val="en-GB"/>
              </w:rPr>
            </w:pPr>
            <w:r w:rsidRPr="008A30B2">
              <w:t>14</w:t>
            </w:r>
          </w:p>
        </w:tc>
        <w:tc>
          <w:tcPr>
            <w:tcW w:w="1259" w:type="dxa"/>
            <w:tcBorders>
              <w:top w:val="nil"/>
              <w:left w:val="nil"/>
              <w:bottom w:val="single" w:sz="4" w:space="0" w:color="auto"/>
              <w:right w:val="single" w:sz="4" w:space="0" w:color="auto"/>
            </w:tcBorders>
            <w:shd w:val="clear" w:color="auto" w:fill="auto"/>
            <w:vAlign w:val="center"/>
            <w:hideMark/>
          </w:tcPr>
          <w:p w14:paraId="1C533184" w14:textId="77777777" w:rsidR="00B07B30" w:rsidRPr="008A30B2" w:rsidRDefault="00B07B30" w:rsidP="006C0F37">
            <w:pPr>
              <w:pStyle w:val="MDPI42tablebody"/>
              <w:rPr>
                <w:lang w:val="en-GB"/>
              </w:rPr>
            </w:pPr>
            <w:r w:rsidRPr="008A30B2">
              <w:t>6.3</w:t>
            </w:r>
          </w:p>
        </w:tc>
        <w:tc>
          <w:tcPr>
            <w:tcW w:w="2451" w:type="dxa"/>
            <w:tcBorders>
              <w:top w:val="nil"/>
              <w:left w:val="nil"/>
              <w:bottom w:val="single" w:sz="4" w:space="0" w:color="auto"/>
              <w:right w:val="single" w:sz="4" w:space="0" w:color="auto"/>
            </w:tcBorders>
            <w:shd w:val="clear" w:color="auto" w:fill="auto"/>
            <w:vAlign w:val="center"/>
            <w:hideMark/>
          </w:tcPr>
          <w:p w14:paraId="3E9F5385" w14:textId="77777777" w:rsidR="00B07B30" w:rsidRPr="008A30B2" w:rsidRDefault="00B07B30" w:rsidP="006C0F37">
            <w:pPr>
              <w:pStyle w:val="MDPI42tablebody"/>
              <w:rPr>
                <w:lang w:val="en-GB"/>
              </w:rPr>
            </w:pPr>
            <w:r w:rsidRPr="008A30B2">
              <w:t>m</w:t>
            </w:r>
            <w:r w:rsidRPr="008A30B2">
              <w:rPr>
                <w:vertAlign w:val="superscript"/>
              </w:rPr>
              <w:t>3</w:t>
            </w:r>
            <w:r w:rsidRPr="008A30B2">
              <w:t>/day</w:t>
            </w:r>
          </w:p>
        </w:tc>
      </w:tr>
      <w:tr w:rsidR="00B07B30" w:rsidRPr="008A30B2" w14:paraId="4FD0551E" w14:textId="77777777" w:rsidTr="005B19DB">
        <w:trPr>
          <w:trHeight w:val="277"/>
          <w:jc w:val="center"/>
        </w:trPr>
        <w:tc>
          <w:tcPr>
            <w:tcW w:w="1343" w:type="dxa"/>
            <w:vMerge/>
            <w:tcBorders>
              <w:top w:val="nil"/>
              <w:left w:val="single" w:sz="4" w:space="0" w:color="auto"/>
              <w:bottom w:val="single" w:sz="4" w:space="0" w:color="auto"/>
              <w:right w:val="single" w:sz="4" w:space="0" w:color="auto"/>
            </w:tcBorders>
            <w:vAlign w:val="center"/>
            <w:hideMark/>
          </w:tcPr>
          <w:p w14:paraId="0A24D910" w14:textId="77777777" w:rsidR="00B07B30" w:rsidRPr="008A30B2" w:rsidRDefault="00B07B30" w:rsidP="006C0F37">
            <w:pPr>
              <w:pStyle w:val="MDPI42tablebody"/>
              <w:rPr>
                <w:lang w:val="en-GB"/>
              </w:rPr>
            </w:pPr>
          </w:p>
        </w:tc>
        <w:tc>
          <w:tcPr>
            <w:tcW w:w="2872" w:type="dxa"/>
            <w:tcBorders>
              <w:top w:val="nil"/>
              <w:left w:val="nil"/>
              <w:bottom w:val="single" w:sz="4" w:space="0" w:color="auto"/>
              <w:right w:val="single" w:sz="4" w:space="0" w:color="auto"/>
            </w:tcBorders>
            <w:shd w:val="clear" w:color="auto" w:fill="auto"/>
            <w:vAlign w:val="center"/>
            <w:hideMark/>
          </w:tcPr>
          <w:p w14:paraId="42A7F3C2" w14:textId="77777777" w:rsidR="00B07B30" w:rsidRPr="008A30B2" w:rsidRDefault="00B07B30" w:rsidP="006C0F37">
            <w:pPr>
              <w:pStyle w:val="MDPI42tablebody"/>
              <w:rPr>
                <w:lang w:val="en-GB"/>
              </w:rPr>
            </w:pPr>
            <w:r w:rsidRPr="008A30B2">
              <w:t xml:space="preserve">Biogas </w:t>
            </w:r>
            <w:proofErr w:type="spellStart"/>
            <w:r w:rsidRPr="008A30B2">
              <w:t>recirculation</w:t>
            </w:r>
            <w:r w:rsidRPr="008A30B2">
              <w:rPr>
                <w:vertAlign w:val="superscript"/>
              </w:rPr>
              <w:t>a</w:t>
            </w:r>
            <w:proofErr w:type="spellEnd"/>
          </w:p>
        </w:tc>
        <w:tc>
          <w:tcPr>
            <w:tcW w:w="1340" w:type="dxa"/>
            <w:tcBorders>
              <w:top w:val="nil"/>
              <w:left w:val="nil"/>
              <w:bottom w:val="single" w:sz="4" w:space="0" w:color="auto"/>
              <w:right w:val="single" w:sz="4" w:space="0" w:color="auto"/>
            </w:tcBorders>
            <w:shd w:val="clear" w:color="auto" w:fill="auto"/>
            <w:vAlign w:val="center"/>
            <w:hideMark/>
          </w:tcPr>
          <w:p w14:paraId="403F409E" w14:textId="77777777" w:rsidR="00B07B30" w:rsidRPr="008A30B2" w:rsidRDefault="00B07B30" w:rsidP="006C0F37">
            <w:pPr>
              <w:pStyle w:val="MDPI42tablebody"/>
              <w:rPr>
                <w:lang w:val="en-GB"/>
              </w:rPr>
            </w:pPr>
            <w:r w:rsidRPr="008A30B2">
              <w:t>120</w:t>
            </w:r>
          </w:p>
        </w:tc>
        <w:tc>
          <w:tcPr>
            <w:tcW w:w="1259" w:type="dxa"/>
            <w:tcBorders>
              <w:top w:val="nil"/>
              <w:left w:val="nil"/>
              <w:bottom w:val="single" w:sz="4" w:space="0" w:color="auto"/>
              <w:right w:val="single" w:sz="4" w:space="0" w:color="auto"/>
            </w:tcBorders>
            <w:shd w:val="clear" w:color="auto" w:fill="auto"/>
            <w:vAlign w:val="center"/>
            <w:hideMark/>
          </w:tcPr>
          <w:p w14:paraId="559EB52E" w14:textId="77777777" w:rsidR="00B07B30" w:rsidRPr="008A30B2" w:rsidRDefault="00B07B30" w:rsidP="006C0F37">
            <w:pPr>
              <w:pStyle w:val="MDPI42tablebody"/>
              <w:rPr>
                <w:lang w:val="en-GB"/>
              </w:rPr>
            </w:pPr>
            <w:r w:rsidRPr="008A30B2">
              <w:t>76</w:t>
            </w:r>
          </w:p>
        </w:tc>
        <w:tc>
          <w:tcPr>
            <w:tcW w:w="2451" w:type="dxa"/>
            <w:tcBorders>
              <w:top w:val="nil"/>
              <w:left w:val="nil"/>
              <w:bottom w:val="single" w:sz="4" w:space="0" w:color="auto"/>
              <w:right w:val="single" w:sz="4" w:space="0" w:color="auto"/>
            </w:tcBorders>
            <w:shd w:val="clear" w:color="auto" w:fill="auto"/>
            <w:vAlign w:val="center"/>
            <w:hideMark/>
          </w:tcPr>
          <w:p w14:paraId="44998000" w14:textId="77777777" w:rsidR="00B07B30" w:rsidRPr="008A30B2" w:rsidRDefault="00B07B30" w:rsidP="006C0F37">
            <w:pPr>
              <w:pStyle w:val="MDPI42tablebody"/>
              <w:rPr>
                <w:lang w:val="en-GB"/>
              </w:rPr>
            </w:pPr>
            <w:r w:rsidRPr="008A30B2">
              <w:t>m</w:t>
            </w:r>
            <w:r w:rsidRPr="008A30B2">
              <w:rPr>
                <w:vertAlign w:val="superscript"/>
              </w:rPr>
              <w:t>3</w:t>
            </w:r>
            <w:r w:rsidRPr="008A30B2">
              <w:t>/hour</w:t>
            </w:r>
          </w:p>
        </w:tc>
      </w:tr>
      <w:tr w:rsidR="00B07B30" w:rsidRPr="008A30B2" w14:paraId="19308DF2" w14:textId="77777777" w:rsidTr="005B19DB">
        <w:trPr>
          <w:trHeight w:val="231"/>
          <w:jc w:val="center"/>
        </w:trPr>
        <w:tc>
          <w:tcPr>
            <w:tcW w:w="1343" w:type="dxa"/>
            <w:vMerge w:val="restart"/>
            <w:tcBorders>
              <w:top w:val="nil"/>
              <w:left w:val="single" w:sz="4" w:space="0" w:color="auto"/>
              <w:bottom w:val="single" w:sz="4" w:space="0" w:color="auto"/>
              <w:right w:val="single" w:sz="4" w:space="0" w:color="auto"/>
            </w:tcBorders>
            <w:shd w:val="clear" w:color="auto" w:fill="auto"/>
            <w:vAlign w:val="center"/>
            <w:hideMark/>
          </w:tcPr>
          <w:p w14:paraId="065E46EE" w14:textId="77777777" w:rsidR="00B07B30" w:rsidRPr="008A30B2" w:rsidRDefault="00B07B30" w:rsidP="006C0F37">
            <w:pPr>
              <w:pStyle w:val="MDPI42tablebody"/>
              <w:rPr>
                <w:lang w:val="en-GB"/>
              </w:rPr>
            </w:pPr>
            <w:r w:rsidRPr="008A30B2">
              <w:t>Membrane Tank</w:t>
            </w:r>
          </w:p>
        </w:tc>
        <w:tc>
          <w:tcPr>
            <w:tcW w:w="2872" w:type="dxa"/>
            <w:tcBorders>
              <w:top w:val="nil"/>
              <w:left w:val="nil"/>
              <w:bottom w:val="single" w:sz="4" w:space="0" w:color="auto"/>
              <w:right w:val="single" w:sz="4" w:space="0" w:color="auto"/>
            </w:tcBorders>
            <w:shd w:val="clear" w:color="auto" w:fill="auto"/>
            <w:vAlign w:val="center"/>
            <w:hideMark/>
          </w:tcPr>
          <w:p w14:paraId="69D3C292" w14:textId="77777777" w:rsidR="00B07B30" w:rsidRPr="008A30B2" w:rsidRDefault="00B07B30" w:rsidP="006C0F37">
            <w:pPr>
              <w:pStyle w:val="MDPI42tablebody"/>
              <w:rPr>
                <w:lang w:val="en-GB"/>
              </w:rPr>
            </w:pPr>
            <w:proofErr w:type="spellStart"/>
            <w:r w:rsidRPr="008A30B2">
              <w:t>Flux</w:t>
            </w:r>
            <w:r w:rsidRPr="00C67259">
              <w:rPr>
                <w:vertAlign w:val="superscript"/>
              </w:rPr>
              <w:t>a</w:t>
            </w:r>
            <w:proofErr w:type="spellEnd"/>
          </w:p>
        </w:tc>
        <w:tc>
          <w:tcPr>
            <w:tcW w:w="2599" w:type="dxa"/>
            <w:gridSpan w:val="2"/>
            <w:tcBorders>
              <w:top w:val="single" w:sz="4" w:space="0" w:color="auto"/>
              <w:left w:val="nil"/>
              <w:bottom w:val="single" w:sz="4" w:space="0" w:color="auto"/>
              <w:right w:val="single" w:sz="4" w:space="0" w:color="auto"/>
            </w:tcBorders>
            <w:shd w:val="clear" w:color="auto" w:fill="auto"/>
            <w:vAlign w:val="center"/>
            <w:hideMark/>
          </w:tcPr>
          <w:p w14:paraId="7BDC3806" w14:textId="77777777" w:rsidR="00B07B30" w:rsidRPr="008A30B2" w:rsidRDefault="00B07B30" w:rsidP="006C0F37">
            <w:pPr>
              <w:pStyle w:val="MDPI42tablebody"/>
              <w:rPr>
                <w:lang w:val="en-GB"/>
              </w:rPr>
            </w:pPr>
            <w:r w:rsidRPr="008A30B2">
              <w:t>7.5</w:t>
            </w:r>
          </w:p>
        </w:tc>
        <w:tc>
          <w:tcPr>
            <w:tcW w:w="2451" w:type="dxa"/>
            <w:tcBorders>
              <w:top w:val="nil"/>
              <w:left w:val="nil"/>
              <w:bottom w:val="single" w:sz="4" w:space="0" w:color="auto"/>
              <w:right w:val="single" w:sz="4" w:space="0" w:color="auto"/>
            </w:tcBorders>
            <w:shd w:val="clear" w:color="auto" w:fill="auto"/>
            <w:vAlign w:val="center"/>
            <w:hideMark/>
          </w:tcPr>
          <w:p w14:paraId="4A5E27FA" w14:textId="77777777" w:rsidR="00B07B30" w:rsidRPr="008A30B2" w:rsidRDefault="00B07B30" w:rsidP="006C0F37">
            <w:pPr>
              <w:pStyle w:val="MDPI42tablebody"/>
              <w:rPr>
                <w:lang w:val="en-GB"/>
              </w:rPr>
            </w:pPr>
            <w:r w:rsidRPr="008A30B2">
              <w:t>LMH</w:t>
            </w:r>
          </w:p>
        </w:tc>
      </w:tr>
      <w:tr w:rsidR="00B07B30" w:rsidRPr="008A30B2" w14:paraId="43E8E1A4" w14:textId="77777777" w:rsidTr="005B19DB">
        <w:trPr>
          <w:trHeight w:val="277"/>
          <w:jc w:val="center"/>
        </w:trPr>
        <w:tc>
          <w:tcPr>
            <w:tcW w:w="1343" w:type="dxa"/>
            <w:vMerge/>
            <w:tcBorders>
              <w:top w:val="nil"/>
              <w:left w:val="single" w:sz="4" w:space="0" w:color="auto"/>
              <w:bottom w:val="single" w:sz="4" w:space="0" w:color="auto"/>
              <w:right w:val="single" w:sz="4" w:space="0" w:color="auto"/>
            </w:tcBorders>
            <w:vAlign w:val="center"/>
            <w:hideMark/>
          </w:tcPr>
          <w:p w14:paraId="76C23482" w14:textId="77777777" w:rsidR="00B07B30" w:rsidRPr="008A30B2" w:rsidRDefault="00B07B30" w:rsidP="006C0F37">
            <w:pPr>
              <w:pStyle w:val="MDPI42tablebody"/>
              <w:rPr>
                <w:lang w:val="en-GB"/>
              </w:rPr>
            </w:pPr>
          </w:p>
        </w:tc>
        <w:tc>
          <w:tcPr>
            <w:tcW w:w="2872" w:type="dxa"/>
            <w:tcBorders>
              <w:top w:val="nil"/>
              <w:left w:val="nil"/>
              <w:bottom w:val="single" w:sz="4" w:space="0" w:color="auto"/>
              <w:right w:val="single" w:sz="4" w:space="0" w:color="auto"/>
            </w:tcBorders>
            <w:shd w:val="clear" w:color="auto" w:fill="auto"/>
            <w:vAlign w:val="center"/>
            <w:hideMark/>
          </w:tcPr>
          <w:p w14:paraId="136556E4" w14:textId="77777777" w:rsidR="00B07B30" w:rsidRPr="008A30B2" w:rsidRDefault="00B07B30" w:rsidP="006C0F37">
            <w:pPr>
              <w:pStyle w:val="MDPI42tablebody"/>
              <w:rPr>
                <w:lang w:val="en-GB"/>
              </w:rPr>
            </w:pPr>
            <w:r w:rsidRPr="008A30B2">
              <w:t>Membrane area, operational</w:t>
            </w:r>
          </w:p>
        </w:tc>
        <w:tc>
          <w:tcPr>
            <w:tcW w:w="1340" w:type="dxa"/>
            <w:tcBorders>
              <w:top w:val="nil"/>
              <w:left w:val="nil"/>
              <w:bottom w:val="single" w:sz="4" w:space="0" w:color="auto"/>
              <w:right w:val="single" w:sz="4" w:space="0" w:color="auto"/>
            </w:tcBorders>
            <w:shd w:val="clear" w:color="auto" w:fill="auto"/>
            <w:vAlign w:val="center"/>
            <w:hideMark/>
          </w:tcPr>
          <w:p w14:paraId="31C31F74" w14:textId="77777777" w:rsidR="00B07B30" w:rsidRPr="008A30B2" w:rsidRDefault="00B07B30" w:rsidP="006C0F37">
            <w:pPr>
              <w:pStyle w:val="MDPI42tablebody"/>
              <w:rPr>
                <w:lang w:val="en-GB"/>
              </w:rPr>
            </w:pPr>
            <w:r w:rsidRPr="008A30B2">
              <w:t>530</w:t>
            </w:r>
          </w:p>
        </w:tc>
        <w:tc>
          <w:tcPr>
            <w:tcW w:w="1259" w:type="dxa"/>
            <w:tcBorders>
              <w:top w:val="nil"/>
              <w:left w:val="nil"/>
              <w:bottom w:val="single" w:sz="4" w:space="0" w:color="auto"/>
              <w:right w:val="single" w:sz="4" w:space="0" w:color="auto"/>
            </w:tcBorders>
            <w:shd w:val="clear" w:color="auto" w:fill="auto"/>
            <w:vAlign w:val="center"/>
            <w:hideMark/>
          </w:tcPr>
          <w:p w14:paraId="259A6894" w14:textId="77777777" w:rsidR="00B07B30" w:rsidRPr="008A30B2" w:rsidRDefault="00B07B30" w:rsidP="006C0F37">
            <w:pPr>
              <w:pStyle w:val="MDPI42tablebody"/>
              <w:rPr>
                <w:lang w:val="en-GB"/>
              </w:rPr>
            </w:pPr>
            <w:r w:rsidRPr="008A30B2">
              <w:t>340</w:t>
            </w:r>
          </w:p>
        </w:tc>
        <w:tc>
          <w:tcPr>
            <w:tcW w:w="2451" w:type="dxa"/>
            <w:tcBorders>
              <w:top w:val="nil"/>
              <w:left w:val="nil"/>
              <w:bottom w:val="single" w:sz="4" w:space="0" w:color="auto"/>
              <w:right w:val="single" w:sz="4" w:space="0" w:color="auto"/>
            </w:tcBorders>
            <w:shd w:val="clear" w:color="auto" w:fill="auto"/>
            <w:vAlign w:val="center"/>
            <w:hideMark/>
          </w:tcPr>
          <w:p w14:paraId="2FAABB86" w14:textId="77777777" w:rsidR="00B07B30" w:rsidRPr="008A30B2" w:rsidRDefault="00B07B30" w:rsidP="006C0F37">
            <w:pPr>
              <w:pStyle w:val="MDPI42tablebody"/>
              <w:rPr>
                <w:lang w:val="en-GB"/>
              </w:rPr>
            </w:pPr>
            <w:r w:rsidRPr="008A30B2">
              <w:t>m</w:t>
            </w:r>
            <w:r w:rsidRPr="008A30B2">
              <w:rPr>
                <w:vertAlign w:val="superscript"/>
              </w:rPr>
              <w:t>2</w:t>
            </w:r>
          </w:p>
        </w:tc>
      </w:tr>
      <w:tr w:rsidR="00B07B30" w:rsidRPr="008A30B2" w14:paraId="051B02BC" w14:textId="77777777" w:rsidTr="005B19DB">
        <w:trPr>
          <w:trHeight w:val="277"/>
          <w:jc w:val="center"/>
        </w:trPr>
        <w:tc>
          <w:tcPr>
            <w:tcW w:w="1343" w:type="dxa"/>
            <w:vMerge/>
            <w:tcBorders>
              <w:top w:val="nil"/>
              <w:left w:val="single" w:sz="4" w:space="0" w:color="auto"/>
              <w:bottom w:val="single" w:sz="4" w:space="0" w:color="auto"/>
              <w:right w:val="single" w:sz="4" w:space="0" w:color="auto"/>
            </w:tcBorders>
            <w:vAlign w:val="center"/>
            <w:hideMark/>
          </w:tcPr>
          <w:p w14:paraId="582521E0" w14:textId="77777777" w:rsidR="00B07B30" w:rsidRPr="008A30B2" w:rsidRDefault="00B07B30" w:rsidP="006C0F37">
            <w:pPr>
              <w:pStyle w:val="MDPI42tablebody"/>
              <w:rPr>
                <w:lang w:val="en-GB"/>
              </w:rPr>
            </w:pPr>
          </w:p>
        </w:tc>
        <w:tc>
          <w:tcPr>
            <w:tcW w:w="2872" w:type="dxa"/>
            <w:tcBorders>
              <w:top w:val="nil"/>
              <w:left w:val="nil"/>
              <w:bottom w:val="single" w:sz="4" w:space="0" w:color="auto"/>
              <w:right w:val="single" w:sz="4" w:space="0" w:color="auto"/>
            </w:tcBorders>
            <w:shd w:val="clear" w:color="auto" w:fill="auto"/>
            <w:vAlign w:val="center"/>
            <w:hideMark/>
          </w:tcPr>
          <w:p w14:paraId="23916B4A" w14:textId="77777777" w:rsidR="00B07B30" w:rsidRPr="008A30B2" w:rsidRDefault="00B07B30" w:rsidP="006C0F37">
            <w:pPr>
              <w:pStyle w:val="MDPI42tablebody"/>
              <w:rPr>
                <w:lang w:val="en-GB"/>
              </w:rPr>
            </w:pPr>
            <w:r w:rsidRPr="008A30B2">
              <w:t>Membrane area, total</w:t>
            </w:r>
          </w:p>
        </w:tc>
        <w:tc>
          <w:tcPr>
            <w:tcW w:w="1340" w:type="dxa"/>
            <w:tcBorders>
              <w:top w:val="nil"/>
              <w:left w:val="nil"/>
              <w:bottom w:val="single" w:sz="4" w:space="0" w:color="auto"/>
              <w:right w:val="single" w:sz="4" w:space="0" w:color="auto"/>
            </w:tcBorders>
            <w:shd w:val="clear" w:color="auto" w:fill="auto"/>
            <w:vAlign w:val="center"/>
            <w:hideMark/>
          </w:tcPr>
          <w:p w14:paraId="1CCDB25A" w14:textId="77777777" w:rsidR="00B07B30" w:rsidRPr="008A30B2" w:rsidRDefault="00B07B30" w:rsidP="006C0F37">
            <w:pPr>
              <w:pStyle w:val="MDPI42tablebody"/>
              <w:rPr>
                <w:lang w:val="en-GB"/>
              </w:rPr>
            </w:pPr>
            <w:r w:rsidRPr="008A30B2">
              <w:t>790</w:t>
            </w:r>
          </w:p>
        </w:tc>
        <w:tc>
          <w:tcPr>
            <w:tcW w:w="1259" w:type="dxa"/>
            <w:tcBorders>
              <w:top w:val="nil"/>
              <w:left w:val="nil"/>
              <w:bottom w:val="single" w:sz="4" w:space="0" w:color="auto"/>
              <w:right w:val="single" w:sz="4" w:space="0" w:color="auto"/>
            </w:tcBorders>
            <w:shd w:val="clear" w:color="auto" w:fill="auto"/>
            <w:vAlign w:val="center"/>
            <w:hideMark/>
          </w:tcPr>
          <w:p w14:paraId="1A3FF094" w14:textId="77777777" w:rsidR="00B07B30" w:rsidRPr="008A30B2" w:rsidRDefault="00B07B30" w:rsidP="006C0F37">
            <w:pPr>
              <w:pStyle w:val="MDPI42tablebody"/>
              <w:rPr>
                <w:lang w:val="en-GB"/>
              </w:rPr>
            </w:pPr>
            <w:r w:rsidRPr="008A30B2">
              <w:t>500</w:t>
            </w:r>
          </w:p>
        </w:tc>
        <w:tc>
          <w:tcPr>
            <w:tcW w:w="2451" w:type="dxa"/>
            <w:tcBorders>
              <w:top w:val="nil"/>
              <w:left w:val="nil"/>
              <w:bottom w:val="single" w:sz="4" w:space="0" w:color="auto"/>
              <w:right w:val="single" w:sz="4" w:space="0" w:color="auto"/>
            </w:tcBorders>
            <w:shd w:val="clear" w:color="auto" w:fill="auto"/>
            <w:vAlign w:val="center"/>
            <w:hideMark/>
          </w:tcPr>
          <w:p w14:paraId="21FD14FD" w14:textId="77777777" w:rsidR="00B07B30" w:rsidRPr="008A30B2" w:rsidRDefault="00B07B30" w:rsidP="006C0F37">
            <w:pPr>
              <w:pStyle w:val="MDPI42tablebody"/>
              <w:rPr>
                <w:lang w:val="en-GB"/>
              </w:rPr>
            </w:pPr>
            <w:r w:rsidRPr="008A30B2">
              <w:t>m</w:t>
            </w:r>
            <w:r w:rsidRPr="008A30B2">
              <w:rPr>
                <w:vertAlign w:val="superscript"/>
              </w:rPr>
              <w:t>2</w:t>
            </w:r>
          </w:p>
        </w:tc>
      </w:tr>
      <w:tr w:rsidR="00B07B30" w:rsidRPr="008A30B2" w14:paraId="5F5F52AC" w14:textId="77777777" w:rsidTr="005B19DB">
        <w:trPr>
          <w:trHeight w:val="231"/>
          <w:jc w:val="center"/>
        </w:trPr>
        <w:tc>
          <w:tcPr>
            <w:tcW w:w="1343" w:type="dxa"/>
            <w:vMerge/>
            <w:tcBorders>
              <w:top w:val="nil"/>
              <w:left w:val="single" w:sz="4" w:space="0" w:color="auto"/>
              <w:bottom w:val="single" w:sz="4" w:space="0" w:color="auto"/>
              <w:right w:val="single" w:sz="4" w:space="0" w:color="auto"/>
            </w:tcBorders>
            <w:vAlign w:val="center"/>
            <w:hideMark/>
          </w:tcPr>
          <w:p w14:paraId="78448B15" w14:textId="77777777" w:rsidR="00B07B30" w:rsidRPr="008A30B2" w:rsidRDefault="00B07B30" w:rsidP="006C0F37">
            <w:pPr>
              <w:pStyle w:val="MDPI42tablebody"/>
              <w:rPr>
                <w:lang w:val="en-GB"/>
              </w:rPr>
            </w:pPr>
          </w:p>
        </w:tc>
        <w:tc>
          <w:tcPr>
            <w:tcW w:w="2872" w:type="dxa"/>
            <w:tcBorders>
              <w:top w:val="nil"/>
              <w:left w:val="nil"/>
              <w:bottom w:val="single" w:sz="4" w:space="0" w:color="auto"/>
              <w:right w:val="single" w:sz="4" w:space="0" w:color="auto"/>
            </w:tcBorders>
            <w:shd w:val="clear" w:color="auto" w:fill="auto"/>
            <w:vAlign w:val="center"/>
            <w:hideMark/>
          </w:tcPr>
          <w:p w14:paraId="7898ABF2" w14:textId="77777777" w:rsidR="00B07B30" w:rsidRPr="008A30B2" w:rsidRDefault="00B07B30" w:rsidP="006C0F37">
            <w:pPr>
              <w:pStyle w:val="MDPI42tablebody"/>
              <w:rPr>
                <w:lang w:val="en-GB"/>
              </w:rPr>
            </w:pPr>
            <w:r w:rsidRPr="008A30B2">
              <w:t>Tank depth, per train</w:t>
            </w:r>
          </w:p>
        </w:tc>
        <w:tc>
          <w:tcPr>
            <w:tcW w:w="2599" w:type="dxa"/>
            <w:gridSpan w:val="2"/>
            <w:tcBorders>
              <w:top w:val="single" w:sz="4" w:space="0" w:color="auto"/>
              <w:left w:val="nil"/>
              <w:bottom w:val="single" w:sz="4" w:space="0" w:color="auto"/>
              <w:right w:val="single" w:sz="4" w:space="0" w:color="auto"/>
            </w:tcBorders>
            <w:shd w:val="clear" w:color="auto" w:fill="auto"/>
            <w:vAlign w:val="center"/>
            <w:hideMark/>
          </w:tcPr>
          <w:p w14:paraId="140964EB" w14:textId="77777777" w:rsidR="00B07B30" w:rsidRPr="008A30B2" w:rsidRDefault="00B07B30" w:rsidP="006C0F37">
            <w:pPr>
              <w:pStyle w:val="MDPI42tablebody"/>
              <w:rPr>
                <w:lang w:val="en-GB"/>
              </w:rPr>
            </w:pPr>
            <w:r w:rsidRPr="008A30B2">
              <w:t>3.7</w:t>
            </w:r>
          </w:p>
        </w:tc>
        <w:tc>
          <w:tcPr>
            <w:tcW w:w="2451" w:type="dxa"/>
            <w:tcBorders>
              <w:top w:val="nil"/>
              <w:left w:val="nil"/>
              <w:bottom w:val="single" w:sz="4" w:space="0" w:color="auto"/>
              <w:right w:val="single" w:sz="4" w:space="0" w:color="auto"/>
            </w:tcBorders>
            <w:shd w:val="clear" w:color="auto" w:fill="auto"/>
            <w:vAlign w:val="center"/>
            <w:hideMark/>
          </w:tcPr>
          <w:p w14:paraId="4771448B" w14:textId="77777777" w:rsidR="00B07B30" w:rsidRPr="008A30B2" w:rsidRDefault="00B07B30" w:rsidP="006C0F37">
            <w:pPr>
              <w:pStyle w:val="MDPI42tablebody"/>
              <w:rPr>
                <w:lang w:val="en-GB"/>
              </w:rPr>
            </w:pPr>
            <w:r w:rsidRPr="008A30B2">
              <w:t>m</w:t>
            </w:r>
          </w:p>
        </w:tc>
      </w:tr>
      <w:tr w:rsidR="00B07B30" w:rsidRPr="008A30B2" w14:paraId="1EC6A271" w14:textId="77777777" w:rsidTr="005B19DB">
        <w:trPr>
          <w:trHeight w:val="277"/>
          <w:jc w:val="center"/>
        </w:trPr>
        <w:tc>
          <w:tcPr>
            <w:tcW w:w="1343" w:type="dxa"/>
            <w:vMerge/>
            <w:tcBorders>
              <w:top w:val="nil"/>
              <w:left w:val="single" w:sz="4" w:space="0" w:color="auto"/>
              <w:bottom w:val="single" w:sz="4" w:space="0" w:color="auto"/>
              <w:right w:val="single" w:sz="4" w:space="0" w:color="auto"/>
            </w:tcBorders>
            <w:vAlign w:val="center"/>
            <w:hideMark/>
          </w:tcPr>
          <w:p w14:paraId="66F389F1" w14:textId="77777777" w:rsidR="00B07B30" w:rsidRPr="008A30B2" w:rsidRDefault="00B07B30" w:rsidP="006C0F37">
            <w:pPr>
              <w:pStyle w:val="MDPI42tablebody"/>
              <w:rPr>
                <w:lang w:val="en-GB"/>
              </w:rPr>
            </w:pPr>
          </w:p>
        </w:tc>
        <w:tc>
          <w:tcPr>
            <w:tcW w:w="2872" w:type="dxa"/>
            <w:tcBorders>
              <w:top w:val="nil"/>
              <w:left w:val="nil"/>
              <w:bottom w:val="single" w:sz="4" w:space="0" w:color="auto"/>
              <w:right w:val="single" w:sz="4" w:space="0" w:color="auto"/>
            </w:tcBorders>
            <w:shd w:val="clear" w:color="auto" w:fill="auto"/>
            <w:vAlign w:val="center"/>
            <w:hideMark/>
          </w:tcPr>
          <w:p w14:paraId="27FFCD40" w14:textId="77777777" w:rsidR="00B07B30" w:rsidRPr="008A30B2" w:rsidRDefault="00B07B30" w:rsidP="006C0F37">
            <w:pPr>
              <w:pStyle w:val="MDPI42tablebody"/>
              <w:rPr>
                <w:lang w:val="en-GB"/>
              </w:rPr>
            </w:pPr>
            <w:r w:rsidRPr="008A30B2">
              <w:t xml:space="preserve">Tank length, per </w:t>
            </w:r>
            <w:proofErr w:type="spellStart"/>
            <w:r w:rsidRPr="008A30B2">
              <w:t>train</w:t>
            </w:r>
            <w:r w:rsidRPr="008A30B2">
              <w:rPr>
                <w:vertAlign w:val="superscript"/>
              </w:rPr>
              <w:t>c</w:t>
            </w:r>
            <w:proofErr w:type="spellEnd"/>
          </w:p>
        </w:tc>
        <w:tc>
          <w:tcPr>
            <w:tcW w:w="1340" w:type="dxa"/>
            <w:tcBorders>
              <w:top w:val="nil"/>
              <w:left w:val="nil"/>
              <w:bottom w:val="single" w:sz="4" w:space="0" w:color="auto"/>
              <w:right w:val="single" w:sz="4" w:space="0" w:color="auto"/>
            </w:tcBorders>
            <w:shd w:val="clear" w:color="auto" w:fill="auto"/>
            <w:vAlign w:val="center"/>
            <w:hideMark/>
          </w:tcPr>
          <w:p w14:paraId="1B71DCE7" w14:textId="77777777" w:rsidR="00B07B30" w:rsidRPr="008A30B2" w:rsidRDefault="00B07B30" w:rsidP="006C0F37">
            <w:pPr>
              <w:pStyle w:val="MDPI42tablebody"/>
              <w:rPr>
                <w:lang w:val="en-GB"/>
              </w:rPr>
            </w:pPr>
            <w:r w:rsidRPr="008A30B2">
              <w:t>0.73</w:t>
            </w:r>
          </w:p>
        </w:tc>
        <w:tc>
          <w:tcPr>
            <w:tcW w:w="1259" w:type="dxa"/>
            <w:tcBorders>
              <w:top w:val="nil"/>
              <w:left w:val="nil"/>
              <w:bottom w:val="single" w:sz="4" w:space="0" w:color="auto"/>
              <w:right w:val="single" w:sz="4" w:space="0" w:color="auto"/>
            </w:tcBorders>
            <w:shd w:val="clear" w:color="auto" w:fill="auto"/>
            <w:vAlign w:val="center"/>
            <w:hideMark/>
          </w:tcPr>
          <w:p w14:paraId="7A345CC9" w14:textId="77777777" w:rsidR="00B07B30" w:rsidRPr="008A30B2" w:rsidRDefault="00B07B30" w:rsidP="006C0F37">
            <w:pPr>
              <w:pStyle w:val="MDPI42tablebody"/>
              <w:rPr>
                <w:lang w:val="en-GB"/>
              </w:rPr>
            </w:pPr>
            <w:r w:rsidRPr="008A30B2">
              <w:t>0.47</w:t>
            </w:r>
          </w:p>
        </w:tc>
        <w:tc>
          <w:tcPr>
            <w:tcW w:w="2451" w:type="dxa"/>
            <w:tcBorders>
              <w:top w:val="nil"/>
              <w:left w:val="nil"/>
              <w:bottom w:val="single" w:sz="4" w:space="0" w:color="auto"/>
              <w:right w:val="single" w:sz="4" w:space="0" w:color="auto"/>
            </w:tcBorders>
            <w:shd w:val="clear" w:color="auto" w:fill="auto"/>
            <w:vAlign w:val="center"/>
            <w:hideMark/>
          </w:tcPr>
          <w:p w14:paraId="45D8872D" w14:textId="77777777" w:rsidR="00B07B30" w:rsidRPr="008A30B2" w:rsidRDefault="00B07B30" w:rsidP="006C0F37">
            <w:pPr>
              <w:pStyle w:val="MDPI42tablebody"/>
              <w:rPr>
                <w:lang w:val="en-GB"/>
              </w:rPr>
            </w:pPr>
            <w:r w:rsidRPr="008A30B2">
              <w:t>m</w:t>
            </w:r>
          </w:p>
        </w:tc>
      </w:tr>
      <w:tr w:rsidR="00B07B30" w:rsidRPr="008A30B2" w14:paraId="01B9AB62" w14:textId="77777777" w:rsidTr="005B19DB">
        <w:trPr>
          <w:trHeight w:val="277"/>
          <w:jc w:val="center"/>
        </w:trPr>
        <w:tc>
          <w:tcPr>
            <w:tcW w:w="1343" w:type="dxa"/>
            <w:vMerge/>
            <w:tcBorders>
              <w:top w:val="nil"/>
              <w:left w:val="single" w:sz="4" w:space="0" w:color="auto"/>
              <w:bottom w:val="single" w:sz="4" w:space="0" w:color="auto"/>
              <w:right w:val="single" w:sz="4" w:space="0" w:color="auto"/>
            </w:tcBorders>
            <w:vAlign w:val="center"/>
            <w:hideMark/>
          </w:tcPr>
          <w:p w14:paraId="45527B67" w14:textId="77777777" w:rsidR="00B07B30" w:rsidRPr="008A30B2" w:rsidRDefault="00B07B30" w:rsidP="006C0F37">
            <w:pPr>
              <w:pStyle w:val="MDPI42tablebody"/>
              <w:rPr>
                <w:lang w:val="en-GB"/>
              </w:rPr>
            </w:pPr>
          </w:p>
        </w:tc>
        <w:tc>
          <w:tcPr>
            <w:tcW w:w="2872" w:type="dxa"/>
            <w:tcBorders>
              <w:top w:val="nil"/>
              <w:left w:val="nil"/>
              <w:bottom w:val="single" w:sz="4" w:space="0" w:color="auto"/>
              <w:right w:val="single" w:sz="4" w:space="0" w:color="auto"/>
            </w:tcBorders>
            <w:shd w:val="clear" w:color="auto" w:fill="auto"/>
            <w:vAlign w:val="center"/>
            <w:hideMark/>
          </w:tcPr>
          <w:p w14:paraId="0854FAA9" w14:textId="77777777" w:rsidR="00B07B30" w:rsidRPr="008A30B2" w:rsidRDefault="00B07B30" w:rsidP="006C0F37">
            <w:pPr>
              <w:pStyle w:val="MDPI42tablebody"/>
              <w:rPr>
                <w:lang w:val="en-GB"/>
              </w:rPr>
            </w:pPr>
            <w:r w:rsidRPr="008A30B2">
              <w:t xml:space="preserve">Tank width, per </w:t>
            </w:r>
            <w:proofErr w:type="spellStart"/>
            <w:r w:rsidRPr="008A30B2">
              <w:t>train</w:t>
            </w:r>
            <w:r w:rsidRPr="008A30B2">
              <w:rPr>
                <w:vertAlign w:val="superscript"/>
              </w:rPr>
              <w:t>c</w:t>
            </w:r>
            <w:proofErr w:type="spellEnd"/>
          </w:p>
        </w:tc>
        <w:tc>
          <w:tcPr>
            <w:tcW w:w="2599" w:type="dxa"/>
            <w:gridSpan w:val="2"/>
            <w:tcBorders>
              <w:top w:val="single" w:sz="4" w:space="0" w:color="auto"/>
              <w:left w:val="nil"/>
              <w:bottom w:val="single" w:sz="4" w:space="0" w:color="auto"/>
              <w:right w:val="single" w:sz="4" w:space="0" w:color="auto"/>
            </w:tcBorders>
            <w:shd w:val="clear" w:color="auto" w:fill="auto"/>
            <w:vAlign w:val="center"/>
            <w:hideMark/>
          </w:tcPr>
          <w:p w14:paraId="3F20C983" w14:textId="77777777" w:rsidR="00B07B30" w:rsidRPr="008A30B2" w:rsidRDefault="00B07B30" w:rsidP="006C0F37">
            <w:pPr>
              <w:pStyle w:val="MDPI42tablebody"/>
              <w:rPr>
                <w:lang w:val="en-GB"/>
              </w:rPr>
            </w:pPr>
            <w:r w:rsidRPr="008A30B2">
              <w:t>2.7</w:t>
            </w:r>
          </w:p>
        </w:tc>
        <w:tc>
          <w:tcPr>
            <w:tcW w:w="2451" w:type="dxa"/>
            <w:tcBorders>
              <w:top w:val="nil"/>
              <w:left w:val="nil"/>
              <w:bottom w:val="single" w:sz="4" w:space="0" w:color="auto"/>
              <w:right w:val="single" w:sz="4" w:space="0" w:color="auto"/>
            </w:tcBorders>
            <w:shd w:val="clear" w:color="auto" w:fill="auto"/>
            <w:vAlign w:val="center"/>
            <w:hideMark/>
          </w:tcPr>
          <w:p w14:paraId="67DF6F31" w14:textId="77777777" w:rsidR="00B07B30" w:rsidRPr="008A30B2" w:rsidRDefault="00B07B30" w:rsidP="006C0F37">
            <w:pPr>
              <w:pStyle w:val="MDPI42tablebody"/>
              <w:rPr>
                <w:lang w:val="en-GB"/>
              </w:rPr>
            </w:pPr>
            <w:r w:rsidRPr="008A30B2">
              <w:t>m</w:t>
            </w:r>
          </w:p>
        </w:tc>
      </w:tr>
    </w:tbl>
    <w:p w14:paraId="4AF07663" w14:textId="61C865B2" w:rsidR="00B07B30" w:rsidRPr="00C07B14" w:rsidRDefault="00B07B30" w:rsidP="00296FB0">
      <w:pPr>
        <w:pStyle w:val="MDPI43tablefooter"/>
        <w:spacing w:after="0"/>
        <w:rPr>
          <w:lang w:val="fr-FR"/>
        </w:rPr>
      </w:pPr>
      <w:r w:rsidRPr="00C07B14">
        <w:rPr>
          <w:vertAlign w:val="superscript"/>
          <w:lang w:val="fr-FR"/>
        </w:rPr>
        <w:t xml:space="preserve">a </w:t>
      </w:r>
      <w:r w:rsidR="00274170" w:rsidRPr="00274170">
        <w:t>[15,16]</w:t>
      </w:r>
    </w:p>
    <w:p w14:paraId="05FA9F1E" w14:textId="77777777" w:rsidR="00B07B30" w:rsidRDefault="00B07B30" w:rsidP="00296FB0">
      <w:pPr>
        <w:pStyle w:val="MDPI43tablefooter"/>
        <w:spacing w:after="0"/>
      </w:pPr>
      <w:r>
        <w:t>Table Acronyms: BOD – biochemical oxygen demand, COD – chemical oxygen demand, LMH – liters per m</w:t>
      </w:r>
      <w:r w:rsidRPr="00F66CC5">
        <w:rPr>
          <w:vertAlign w:val="superscript"/>
        </w:rPr>
        <w:t>2</w:t>
      </w:r>
      <w:r>
        <w:t xml:space="preserve"> per hour</w:t>
      </w:r>
    </w:p>
    <w:p w14:paraId="1EB7F39A" w14:textId="77777777" w:rsidR="00296FB0" w:rsidRDefault="00296FB0" w:rsidP="006C0F37">
      <w:pPr>
        <w:pStyle w:val="MDPI31text"/>
      </w:pPr>
    </w:p>
    <w:p w14:paraId="7AB702A2" w14:textId="7E67E5BC" w:rsidR="00B07B30" w:rsidRDefault="00B07B30" w:rsidP="006C0F37">
      <w:pPr>
        <w:pStyle w:val="MDPI31text"/>
      </w:pPr>
      <w:r>
        <w:t xml:space="preserve">Anaerobic processes generate methane which is trapped under the floating cover. The LCA quantifies the benefit of avoiding natural gas consumption, assuming that generated biogas is used as an alternative heat source for the building’s hot water supply. Biogas production was estimated as a function of COD removal, assuming that 90% of influent COD is removed </w:t>
      </w:r>
      <w:r w:rsidR="00274170" w:rsidRPr="00274170">
        <w:t>[15,17,18]</w:t>
      </w:r>
      <w:r>
        <w:t xml:space="preserve">. Methane is produced at a rate of 0.25 and 0.26 </w:t>
      </w:r>
      <w:r w:rsidR="00AF2AF0">
        <w:t>m</w:t>
      </w:r>
      <w:r w:rsidR="00AF2AF0" w:rsidRPr="0040175E">
        <w:rPr>
          <w:vertAlign w:val="superscript"/>
        </w:rPr>
        <w:t>3</w:t>
      </w:r>
      <w:r>
        <w:t xml:space="preserve"> CH</w:t>
      </w:r>
      <w:r w:rsidRPr="0040175E">
        <w:rPr>
          <w:vertAlign w:val="subscript"/>
        </w:rPr>
        <w:t>4</w:t>
      </w:r>
      <w:r>
        <w:t xml:space="preserve"> per kg of COD removed in the 23⁰C and 30⁰C reactors, respectively </w:t>
      </w:r>
      <w:r w:rsidR="00274170" w:rsidRPr="00274170">
        <w:t>[19]</w:t>
      </w:r>
      <w:r w:rsidRPr="004B150F">
        <w:t>.</w:t>
      </w:r>
      <w:r>
        <w:t xml:space="preserve"> Five percent of produced methane was assumed to be lost through gaps in the floating cover, contributing process GHG emissions </w:t>
      </w:r>
      <w:r w:rsidR="00274170" w:rsidRPr="00274170">
        <w:t>[20]</w:t>
      </w:r>
      <w:r>
        <w:t xml:space="preserve">. </w:t>
      </w:r>
      <w:bookmarkStart w:id="7" w:name="_Hlk22801154"/>
      <w:r>
        <w:t xml:space="preserve">Neither nitrogen or phosphorus are removed from wastewater in anaerobic reactors </w:t>
      </w:r>
      <w:r w:rsidR="00274170" w:rsidRPr="00274170">
        <w:t>[8]</w:t>
      </w:r>
      <w:r>
        <w:t xml:space="preserve">. </w:t>
      </w:r>
      <w:bookmarkEnd w:id="7"/>
      <w:r>
        <w:t xml:space="preserve">All influent TKN was assumed to be released in the form of ammonia. Membrane processes produce effluent with less than 2 mg/L of total suspended solids </w:t>
      </w:r>
      <w:r w:rsidR="00274170" w:rsidRPr="00274170">
        <w:t>[21]</w:t>
      </w:r>
      <w:r>
        <w:t xml:space="preserve">. </w:t>
      </w:r>
    </w:p>
    <w:p w14:paraId="59ECFEA8" w14:textId="762AC7B4" w:rsidR="00B07B30" w:rsidRDefault="00B07B30" w:rsidP="006C0F37">
      <w:pPr>
        <w:pStyle w:val="MDPI31text"/>
      </w:pPr>
      <w:bookmarkStart w:id="8" w:name="_Hlk22801180"/>
      <w:r>
        <w:t>Downflow-hanging sponge (DHS) and zeolite adsorption post-treatment processes are necessary to ensure that treated effluent meets the criteria for unrestricted urban reuse</w:t>
      </w:r>
      <w:bookmarkEnd w:id="8"/>
      <w:r>
        <w:t xml:space="preserve">. </w:t>
      </w:r>
      <w:bookmarkStart w:id="9" w:name="_Hlk22801213"/>
      <w:r>
        <w:t xml:space="preserve">The DHS reactors recover or destroy methane dissolved in </w:t>
      </w:r>
      <w:proofErr w:type="spellStart"/>
      <w:r>
        <w:t>AnMBR</w:t>
      </w:r>
      <w:proofErr w:type="spellEnd"/>
      <w:r>
        <w:t xml:space="preserve"> permeate and have the additional benefit of removing 55% and 73% of COD and BOD remaining the wastewater</w:t>
      </w:r>
      <w:bookmarkEnd w:id="9"/>
      <w:r>
        <w:t>. Performance of the two-stage DHS system was based on the research of</w:t>
      </w:r>
      <w:r w:rsidR="00274170">
        <w:t xml:space="preserve"> </w:t>
      </w:r>
      <w:r w:rsidR="00274170" w:rsidRPr="00274170">
        <w:t>[22]</w:t>
      </w:r>
      <w:r>
        <w:t xml:space="preserve">. Methane removed from permeate in the stage-one reactor is recovered, contributing additional avoided natural gas benefits. Overall, the DHS reactor recovers or destroys 99.3% of permeate methane. Methane remaining in the treated wastewater following the DHS reactor was assumed to be off-gassed contributing further process GHG emissions. Electricity consumption of the DHS reactors includes wastewater pumping and blower operation. Steel, concrete, and piping material requirements were estimated based on unit dimensions. </w:t>
      </w:r>
    </w:p>
    <w:p w14:paraId="73F24BF8" w14:textId="4E11BE15" w:rsidR="00B07B30" w:rsidRDefault="00B07B30" w:rsidP="006C0F37">
      <w:pPr>
        <w:pStyle w:val="MDPI31text"/>
      </w:pPr>
      <w:bookmarkStart w:id="10" w:name="_Hlk22801242"/>
      <w:r>
        <w:t xml:space="preserve">A zeolite adsorption system is used to remove ammonium from the wastewater to allow establishment of a free chlorine residual without excessive sodium NaOCl demand. </w:t>
      </w:r>
      <w:bookmarkEnd w:id="10"/>
      <w:r>
        <w:t xml:space="preserve">Ammonium adsorbs to zeolite in a packed bed reactor, which is then flushed with sodium chloride (NaCl) facilitating reuse of zeolite media. The resulting nitrogen rich brine solution is disposed of via </w:t>
      </w:r>
      <w:proofErr w:type="spellStart"/>
      <w:r>
        <w:t>deepwater</w:t>
      </w:r>
      <w:proofErr w:type="spellEnd"/>
      <w:r>
        <w:t xml:space="preserve"> injection, requiring 1.8 kWh of electricity per cubic meter of injected brine.</w:t>
      </w:r>
      <w:r w:rsidR="00274170">
        <w:t xml:space="preserve"> Deng et al. </w:t>
      </w:r>
      <w:r w:rsidR="00274170" w:rsidRPr="00274170">
        <w:t>[23]</w:t>
      </w:r>
      <w:r>
        <w:t xml:space="preserve"> indicates that such a system should be able to remove greater than 95% of influent ammonium. The system was designed assuming an initial zeolite adsorption capacity of 3.1 mg NH</w:t>
      </w:r>
      <w:r w:rsidRPr="009C450A">
        <w:rPr>
          <w:vertAlign w:val="subscript"/>
        </w:rPr>
        <w:t>4</w:t>
      </w:r>
      <w:r>
        <w:t>-N per gram of zeolite media, which maintains sufficient adsorption capacity throughout nine regeneration cycles. Average adsorption capacity across the nine regeneration cycles is 2.4 mg NH</w:t>
      </w:r>
      <w:r w:rsidRPr="009C450A">
        <w:rPr>
          <w:vertAlign w:val="subscript"/>
        </w:rPr>
        <w:t>4</w:t>
      </w:r>
      <w:r>
        <w:t xml:space="preserve">-N per gram zeolite. Sodium hydroxide (NaOH) is also included in the LCI to raise the pH of the regeneration fluid, considerably reducing the NaCl requirement </w:t>
      </w:r>
      <w:r w:rsidR="00274170" w:rsidRPr="00274170">
        <w:t>[23]</w:t>
      </w:r>
      <w:r>
        <w:t xml:space="preserve">. </w:t>
      </w:r>
    </w:p>
    <w:p w14:paraId="5A832E63" w14:textId="3D081582" w:rsidR="00833DD7" w:rsidRDefault="00833DD7" w:rsidP="006C0F37">
      <w:pPr>
        <w:pStyle w:val="MDPI22heading2"/>
      </w:pPr>
      <w:r>
        <w:t>S1.</w:t>
      </w:r>
      <w:r w:rsidR="00E55DD4">
        <w:t>5</w:t>
      </w:r>
      <w:r>
        <w:tab/>
        <w:t>Recirculating vertical flow wetland</w:t>
      </w:r>
    </w:p>
    <w:p w14:paraId="2A2AC831" w14:textId="59DF0D84" w:rsidR="00E55DD4" w:rsidRPr="00763E76" w:rsidRDefault="00E55DD4" w:rsidP="006C0F37">
      <w:pPr>
        <w:pStyle w:val="MDPI31text"/>
      </w:pPr>
      <w:r w:rsidRPr="00763E76">
        <w:lastRenderedPageBreak/>
        <w:t xml:space="preserve">The RVFW is a wetland based treatment process that uses active and continuous wastewater recirculation </w:t>
      </w:r>
      <w:r w:rsidR="00274170" w:rsidRPr="00274170">
        <w:t>[24,25]</w:t>
      </w:r>
      <w:r w:rsidRPr="00763E76">
        <w:t xml:space="preserve"> to minimize land area requirements, making the process suitable for urban environments. </w:t>
      </w:r>
      <w:bookmarkStart w:id="11" w:name="_Hlk22801693"/>
      <w:r w:rsidRPr="00763E76">
        <w:t>Clarified wastewater is circulated over the surface of wetland planters. Wastewater filters downward through a 0.6 meter thick media bed consisting of crushed limestone and gravel. The media bed is suspended 0.5 meters above a concrete collection tank, into which wastewater falls, facilitating aeration.</w:t>
      </w:r>
      <w:r>
        <w:t xml:space="preserve"> From the collection tank, water is recirculated to the surface.</w:t>
      </w:r>
      <w:r w:rsidRPr="00763E76">
        <w:t xml:space="preserve"> </w:t>
      </w:r>
    </w:p>
    <w:bookmarkEnd w:id="11"/>
    <w:p w14:paraId="5894E052" w14:textId="1534C2BA" w:rsidR="00833DD7" w:rsidRDefault="00833DD7" w:rsidP="006C0F37">
      <w:pPr>
        <w:pStyle w:val="MDPI31text"/>
      </w:pPr>
      <w:r>
        <w:t>Wastewater recirculation was determined based on results of a pilot-scale system (Gross et al. 2007), which reports that 8-12 hours of recirculation were sufficient to reach steady-state BOD and TSS removal when recirculating 300 liters of wastewater over one square meter of wetland area. This corresponds to treatment of 0.6 cubic meters of wastewater per square of wetland area per day.</w:t>
      </w:r>
      <w:r w:rsidR="00274170">
        <w:t xml:space="preserve"> </w:t>
      </w:r>
      <w:proofErr w:type="spellStart"/>
      <w:r w:rsidR="00274170">
        <w:t>Sklarz</w:t>
      </w:r>
      <w:proofErr w:type="spellEnd"/>
      <w:r w:rsidR="00274170">
        <w:t xml:space="preserve"> et al. </w:t>
      </w:r>
      <w:r w:rsidR="00274170" w:rsidRPr="00274170">
        <w:t>[25]</w:t>
      </w:r>
      <w:r>
        <w:t xml:space="preserve"> identified an optimal recirculation rate of 1.5 meters (depth) per hour over the entire wetland surface. On average the system was assumed to remove 94% and 98% of influent TSS and BOD, respectively </w:t>
      </w:r>
      <w:r w:rsidR="00274170" w:rsidRPr="00274170">
        <w:rPr>
          <w:szCs w:val="24"/>
        </w:rPr>
        <w:t>[24–27]</w:t>
      </w:r>
    </w:p>
    <w:p w14:paraId="626E9A68" w14:textId="756A8085" w:rsidR="00833DD7" w:rsidRDefault="00833DD7" w:rsidP="006C0F37">
      <w:pPr>
        <w:pStyle w:val="MDPI31text"/>
      </w:pPr>
      <w:r>
        <w:t>Process GHG emissions of nitrous oxide were estimated based on an emission factor of 0.006 kg N</w:t>
      </w:r>
      <w:r w:rsidRPr="00601653">
        <w:rPr>
          <w:vertAlign w:val="subscript"/>
        </w:rPr>
        <w:t>2</w:t>
      </w:r>
      <w:r>
        <w:t>O/m</w:t>
      </w:r>
      <w:r w:rsidRPr="00601653">
        <w:rPr>
          <w:vertAlign w:val="superscript"/>
        </w:rPr>
        <w:t>2</w:t>
      </w:r>
      <w:r>
        <w:t xml:space="preserve"> wetland area per year </w:t>
      </w:r>
      <w:r w:rsidR="00274170" w:rsidRPr="00274170">
        <w:t>[28]</w:t>
      </w:r>
      <w:r>
        <w:t xml:space="preserve">. Methane emissions were estimated using the IPCC method and the average methane correction factor specified for vertical subsurface flow constructed wetlands </w:t>
      </w:r>
      <w:r w:rsidR="00274170" w:rsidRPr="00274170">
        <w:t>[7]</w:t>
      </w:r>
      <w:r>
        <w:t xml:space="preserve">. </w:t>
      </w:r>
    </w:p>
    <w:p w14:paraId="24770FDA" w14:textId="023AE3CC" w:rsidR="00FB003A" w:rsidRDefault="00833DD7" w:rsidP="006C0F37">
      <w:pPr>
        <w:pStyle w:val="MDPI31text"/>
      </w:pPr>
      <w:r>
        <w:t xml:space="preserve">Pump electricity requirements were estimated using the identified recirculation rate and estimated </w:t>
      </w:r>
      <w:proofErr w:type="spellStart"/>
      <w:r>
        <w:t>headloss</w:t>
      </w:r>
      <w:proofErr w:type="spellEnd"/>
      <w:r>
        <w:t xml:space="preserve"> in the distribution piping. Steel grating is included in the wetland design to suspend the media bed above the concrete collection basin. High-density polyethylene piping is used for wastewater distribution.</w:t>
      </w:r>
    </w:p>
    <w:p w14:paraId="35ED634D" w14:textId="47C97D07" w:rsidR="00DD338B" w:rsidRDefault="00DD338B" w:rsidP="006C0F37">
      <w:pPr>
        <w:pStyle w:val="MDPI22heading2"/>
      </w:pPr>
      <w:r>
        <w:t>S1.</w:t>
      </w:r>
      <w:r w:rsidR="00E55DD4">
        <w:t>6</w:t>
      </w:r>
      <w:r>
        <w:tab/>
        <w:t>Disinfection Processes</w:t>
      </w:r>
    </w:p>
    <w:p w14:paraId="61781692" w14:textId="77777777" w:rsidR="00274170" w:rsidRPr="00763E76" w:rsidRDefault="00274170" w:rsidP="00274170">
      <w:pPr>
        <w:pStyle w:val="MDPI31text"/>
      </w:pPr>
      <w:bookmarkStart w:id="12" w:name="_Hlk22802315"/>
      <w:r w:rsidRPr="00763E76">
        <w:t>All treatment systems use chlorination and UV disinfection processes while the RVFW treating mixed wastewater requires a third disinfection process</w:t>
      </w:r>
      <w:r>
        <w:t>.</w:t>
      </w:r>
      <w:r w:rsidRPr="00763E76">
        <w:t xml:space="preserve"> </w:t>
      </w:r>
      <w:r>
        <w:t xml:space="preserve">Ozone was selected for its effectiveness against both viral and protozoan pathogens and the desire for a second barrier of protection against protozoa. </w:t>
      </w:r>
    </w:p>
    <w:bookmarkEnd w:id="12"/>
    <w:p w14:paraId="62763530" w14:textId="0D02CE2A" w:rsidR="00DD338B" w:rsidRDefault="00DD338B" w:rsidP="006C0F37">
      <w:pPr>
        <w:pStyle w:val="MDPI31text"/>
      </w:pPr>
      <w:r>
        <w:t xml:space="preserve">Liquid sodium hypochlorite (NaOCl) is used as the chemical disinfectant. Development of the result LCI value considers instantaneous chlorine demand due to ammonia and total organic carbon (TOC) present in the treated wastewater as well as chlorine decay in the contact basin. Electricity consumption was estimated for operation of the peristaltic pump. </w:t>
      </w:r>
    </w:p>
    <w:p w14:paraId="6BE360BB" w14:textId="2519074F" w:rsidR="00DD338B" w:rsidRDefault="00DD338B" w:rsidP="006C0F37">
      <w:pPr>
        <w:pStyle w:val="MDPI31text"/>
      </w:pPr>
      <w:r>
        <w:t xml:space="preserve">The UV disinfectant dose is based on delivered UV intensity considering nominal UV intensity, transmittance of the quartz sleeve, bulb age, and bulb output in the UV spectrum. Commercially available </w:t>
      </w:r>
      <w:proofErr w:type="spellStart"/>
      <w:r>
        <w:t>Sanitron</w:t>
      </w:r>
      <w:proofErr w:type="spellEnd"/>
      <w:r>
        <w:t xml:space="preserve">® UV units were specified based on the required delivered dose necessary to meet LRTs. Manufacturer specifications provide estimates of electricity consumption </w:t>
      </w:r>
      <w:r w:rsidR="00274170" w:rsidRPr="00274170">
        <w:t>[29]</w:t>
      </w:r>
      <w:r w:rsidRPr="00E83AAB">
        <w:t>.</w:t>
      </w:r>
    </w:p>
    <w:p w14:paraId="7B01AA6C" w14:textId="752F54A3" w:rsidR="00DD338B" w:rsidRDefault="00DD338B" w:rsidP="006C0F37">
      <w:pPr>
        <w:pStyle w:val="MDPI31text"/>
      </w:pPr>
      <w:r>
        <w:t xml:space="preserve">Ozone is produced from liquid oxygen in a </w:t>
      </w:r>
      <w:proofErr w:type="spellStart"/>
      <w:r>
        <w:t>Primozone</w:t>
      </w:r>
      <w:proofErr w:type="spellEnd"/>
      <w:r>
        <w:t xml:space="preserve">® GM series ozone generator. Manufacturer specifications were used to develop LCI quantities for liquid oxygen and electricity consumption </w:t>
      </w:r>
      <w:r w:rsidR="00274170" w:rsidRPr="00274170">
        <w:t>[30]</w:t>
      </w:r>
      <w:r>
        <w:t xml:space="preserve">. Ozone is injected into the effluent stream at the beginning of a three basin contact chamber. Instantaneous ozone demand is satisfied in the first chamber and is assessed on the basis of residual COD. Average ozone concentration in the second two chambers is used as the basis of effective ozone dose, considering ozone decay. Ozone decay was assessed assuming first-order decay and an average ozone half-life of 20 minutes </w:t>
      </w:r>
      <w:r w:rsidR="00274170" w:rsidRPr="00274170">
        <w:t>[31]</w:t>
      </w:r>
      <w:r>
        <w:t xml:space="preserve">. </w:t>
      </w:r>
    </w:p>
    <w:p w14:paraId="04749A42" w14:textId="200E4622" w:rsidR="001B2861" w:rsidRDefault="001B2861" w:rsidP="006C0F37">
      <w:pPr>
        <w:pStyle w:val="MDPI22heading2"/>
      </w:pPr>
      <w:r>
        <w:t>S1.</w:t>
      </w:r>
      <w:r w:rsidR="00E55DD4">
        <w:t>7</w:t>
      </w:r>
      <w:r>
        <w:tab/>
        <w:t>Thermal recovery</w:t>
      </w:r>
    </w:p>
    <w:p w14:paraId="4FC327E8" w14:textId="3BFF9BF1" w:rsidR="008A7281" w:rsidRPr="00B25558" w:rsidRDefault="00E55DD4" w:rsidP="006C0F37">
      <w:pPr>
        <w:pStyle w:val="MDPI31text"/>
      </w:pPr>
      <w:r w:rsidRPr="00763E76">
        <w:t xml:space="preserve">The analysis also looked at scenarios where the </w:t>
      </w:r>
      <w:proofErr w:type="spellStart"/>
      <w:r w:rsidRPr="00763E76">
        <w:t>AeMBR</w:t>
      </w:r>
      <w:proofErr w:type="spellEnd"/>
      <w:r w:rsidRPr="00763E76">
        <w:t xml:space="preserve"> treatment process was paired with a thermal recovery system. A heat pump is used to extract thermal energy from influent wastewater, transferring that thermal energy to the building’s hot water system, and avoiding natural gas consumption. </w:t>
      </w:r>
      <w:r w:rsidR="001B2861">
        <w:t xml:space="preserve">Wastewater and graywater enter a heat pump at 23⁰C and 30⁰C, respectively. A coefficient of performance (COP) is used to express the efficiency of the heat recovery process. Combined COPs, which consider both compressor and pump operation, of 2.5 and 2.6 were used for mixed wastewater and graywater treatment systems, </w:t>
      </w:r>
      <w:r w:rsidR="001B2861">
        <w:lastRenderedPageBreak/>
        <w:t xml:space="preserve">respectively </w:t>
      </w:r>
      <w:r w:rsidR="00274170" w:rsidRPr="00274170">
        <w:t>[32]</w:t>
      </w:r>
      <w:r w:rsidR="001B2861">
        <w:t xml:space="preserve">. Estimates of obtainable thermal power are based on the temperature difference between wastewater as it enters and exits the heat pump, which was estimated to be 4.2⁰C and 4.3⁰C for mixed wastewater and graywater treatment systems, respectively </w:t>
      </w:r>
      <w:r w:rsidR="00274170" w:rsidRPr="00274170">
        <w:t>[32]</w:t>
      </w:r>
      <w:r w:rsidR="001B2861">
        <w:t xml:space="preserve">. Total thermal recovery is the sum of obtainable thermal power plus the fraction of compressor power transferred to the working fluid less internal loss in the heat pump </w:t>
      </w:r>
      <w:r w:rsidR="00274170" w:rsidRPr="00274170">
        <w:t>[33]</w:t>
      </w:r>
      <w:r w:rsidR="001B2861">
        <w:t xml:space="preserve">. The thermal recovery LCI also includes electricity consumption of the pump and compressor, fugitive emissions of the R-134a refrigerant used in the heat pump </w:t>
      </w:r>
      <w:r w:rsidR="00274170" w:rsidRPr="00274170">
        <w:t>[34]</w:t>
      </w:r>
      <w:r w:rsidR="001B2861">
        <w:t>, and avoided natural gas consumption.</w:t>
      </w:r>
    </w:p>
    <w:p w14:paraId="306A3757" w14:textId="15EA0EDE" w:rsidR="00E55DD4" w:rsidRDefault="00E55DD4" w:rsidP="006C0F37">
      <w:pPr>
        <w:pStyle w:val="MDPI22heading2"/>
      </w:pPr>
      <w:r>
        <w:t>S1.8</w:t>
      </w:r>
      <w:r>
        <w:tab/>
        <w:t>Collection and Distribution Systems</w:t>
      </w:r>
    </w:p>
    <w:p w14:paraId="4B4308AF" w14:textId="3D7AE1C3" w:rsidR="00E55DD4" w:rsidRPr="00763E76" w:rsidRDefault="00E55DD4" w:rsidP="006C0F37">
      <w:pPr>
        <w:pStyle w:val="MDPI31text"/>
      </w:pPr>
      <w:r w:rsidRPr="00763E76">
        <w:t xml:space="preserve">Distribution of the recycled water for NPR requires its own piping system. Graywater recycling also requires a separate collection system. The collection and distribution systems were modelled as polyvinyl chloride (PVC) for the main vertical and zone risers, while crosslinked polyethylene (PEX) was modelled for in-unit main and distribution piping </w:t>
      </w:r>
      <w:r w:rsidR="00274170" w:rsidRPr="00274170">
        <w:t>[35]</w:t>
      </w:r>
      <w:r w:rsidRPr="00763E76">
        <w:t xml:space="preserve">. </w:t>
      </w:r>
      <w:bookmarkStart w:id="13" w:name="_Hlk25592618"/>
      <w:r w:rsidRPr="00763E76">
        <w:t xml:space="preserve">Recycled water was assumed to displace potable water treatment and distribution, with a 20% loss rate of water modelled during centralized treatment and distribution </w:t>
      </w:r>
      <w:r w:rsidR="00274170" w:rsidRPr="00274170">
        <w:t>[36]</w:t>
      </w:r>
      <w:r w:rsidRPr="00763E76">
        <w:t>. Displaced energy requirements from potable water distribution were based on the national median value from the review of literature sources in Xue et al.</w:t>
      </w:r>
      <w:r w:rsidR="00274170">
        <w:t xml:space="preserve"> </w:t>
      </w:r>
      <w:r w:rsidR="00274170" w:rsidRPr="00274170">
        <w:t>[37]</w:t>
      </w:r>
      <w:r w:rsidRPr="00763E76">
        <w:t>.</w:t>
      </w:r>
      <w:r>
        <w:t xml:space="preserve"> Although other background inventories were based on conditions reflective of the San Francisco region, the city’s unique water supply system is gravity fed and distribution energy is anomalously low </w:t>
      </w:r>
      <w:r w:rsidR="00274170" w:rsidRPr="00274170">
        <w:t>[38]</w:t>
      </w:r>
      <w:r>
        <w:t>.</w:t>
      </w:r>
      <w:r w:rsidRPr="00763E76">
        <w:t xml:space="preserve"> </w:t>
      </w:r>
      <w:bookmarkEnd w:id="13"/>
      <w:r w:rsidRPr="00763E76">
        <w:t xml:space="preserve">Net pumping energy for delivery of onsite recycled water was calculated as the difference between gross onsite pumping requirements and energy for potable water vertical pumping after taking into account the distribution pressure of the potable water supply </w:t>
      </w:r>
      <w:r w:rsidR="00274170" w:rsidRPr="00274170">
        <w:t>[39]</w:t>
      </w:r>
      <w:r w:rsidRPr="00763E76">
        <w:t>.</w:t>
      </w:r>
    </w:p>
    <w:p w14:paraId="340B17ED" w14:textId="159B7DE7" w:rsidR="00E55DD4" w:rsidRDefault="00E55DD4" w:rsidP="006C0F37">
      <w:pPr>
        <w:pStyle w:val="MDPI22heading2"/>
      </w:pPr>
      <w:r>
        <w:t>S1.9</w:t>
      </w:r>
      <w:r>
        <w:tab/>
        <w:t>System Scaling</w:t>
      </w:r>
    </w:p>
    <w:p w14:paraId="4634A989" w14:textId="77777777" w:rsidR="00E55DD4" w:rsidRPr="00763E76" w:rsidRDefault="00E55DD4" w:rsidP="006C0F37">
      <w:pPr>
        <w:pStyle w:val="MDPI31text"/>
      </w:pPr>
      <w:r w:rsidRPr="00763E76">
        <w:t xml:space="preserve">To adapt LCIs to different treatment capacities in a way that maintained original design characteristics and isolated the effects of treatment capacity on system cost and environmental impact, LCI components of individual unit processes were scaled in ways that maintained original design specifications (e.g., HRT, oxygen transfer rates, chemical dosage rates, etc.) but updated applicable dimensional line items (e.g., concrete, steel, energy, etc.). Tables S6 through S8 provide detail as to how individual LCI components of </w:t>
      </w:r>
      <w:proofErr w:type="spellStart"/>
      <w:r w:rsidRPr="00763E76">
        <w:t>AeMBR</w:t>
      </w:r>
      <w:proofErr w:type="spellEnd"/>
      <w:r w:rsidRPr="00763E76">
        <w:t xml:space="preserve">, </w:t>
      </w:r>
      <w:proofErr w:type="spellStart"/>
      <w:r w:rsidRPr="00763E76">
        <w:t>AnMBR</w:t>
      </w:r>
      <w:proofErr w:type="spellEnd"/>
      <w:r w:rsidRPr="00763E76">
        <w:t xml:space="preserve"> and RVF systems were scaled. Impacts and cost of thermal recovery units were held constant per unit of flow. Final LCIs are provided in Tables S9 through S14.</w:t>
      </w:r>
    </w:p>
    <w:p w14:paraId="7BABEE2A" w14:textId="0939BFCB" w:rsidR="00E55DD4" w:rsidRDefault="00E55DD4" w:rsidP="001B2861">
      <w:pPr>
        <w:sectPr w:rsidR="00E55DD4" w:rsidSect="006C0F37">
          <w:type w:val="continuous"/>
          <w:pgSz w:w="12240" w:h="15840" w:code="1"/>
          <w:pgMar w:top="1440" w:right="1440" w:bottom="1440" w:left="1440" w:header="708" w:footer="708" w:gutter="0"/>
          <w:lnNumType w:countBy="1" w:restart="continuous"/>
          <w:cols w:space="708"/>
          <w:docGrid w:linePitch="360"/>
        </w:sectPr>
      </w:pPr>
    </w:p>
    <w:p w14:paraId="5CDEAE16" w14:textId="19F883A1" w:rsidR="00D954D0" w:rsidRDefault="00D954D0" w:rsidP="006C0F37">
      <w:pPr>
        <w:pStyle w:val="MDPI41tablecaption"/>
      </w:pPr>
      <w:r>
        <w:lastRenderedPageBreak/>
        <w:t>Table S</w:t>
      </w:r>
      <w:r w:rsidR="00FA3B4E">
        <w:rPr>
          <w:noProof/>
        </w:rPr>
        <w:t>6</w:t>
      </w:r>
      <w:r>
        <w:t xml:space="preserve">. Scaling approach for </w:t>
      </w:r>
      <w:proofErr w:type="spellStart"/>
      <w:r>
        <w:t>AeMBR</w:t>
      </w:r>
      <w:proofErr w:type="spellEnd"/>
      <w:r>
        <w:t xml:space="preserve"> LCI components</w:t>
      </w:r>
    </w:p>
    <w:tbl>
      <w:tblPr>
        <w:tblW w:w="13560" w:type="dxa"/>
        <w:tblLook w:val="04A0" w:firstRow="1" w:lastRow="0" w:firstColumn="1" w:lastColumn="0" w:noHBand="0" w:noVBand="1"/>
      </w:tblPr>
      <w:tblGrid>
        <w:gridCol w:w="1497"/>
        <w:gridCol w:w="2123"/>
        <w:gridCol w:w="644"/>
        <w:gridCol w:w="1080"/>
        <w:gridCol w:w="8216"/>
      </w:tblGrid>
      <w:tr w:rsidR="00D954D0" w:rsidRPr="0027189F" w14:paraId="7DEC736F" w14:textId="77777777" w:rsidTr="00E560F7">
        <w:trPr>
          <w:trHeight w:val="645"/>
        </w:trPr>
        <w:tc>
          <w:tcPr>
            <w:tcW w:w="1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5C96472" w14:textId="77777777" w:rsidR="00D954D0" w:rsidRPr="0027189F" w:rsidRDefault="00D954D0" w:rsidP="006C0F37">
            <w:pPr>
              <w:pStyle w:val="MDPI42tablebody"/>
            </w:pPr>
            <w:r w:rsidRPr="0027189F">
              <w:t>Unit Process</w:t>
            </w:r>
          </w:p>
        </w:tc>
        <w:tc>
          <w:tcPr>
            <w:tcW w:w="214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A1F5D2D" w14:textId="77777777" w:rsidR="00D954D0" w:rsidRPr="0027189F" w:rsidRDefault="00D954D0" w:rsidP="006C0F37">
            <w:pPr>
              <w:pStyle w:val="MDPI42tablebody"/>
            </w:pPr>
            <w:r w:rsidRPr="0027189F">
              <w:t>Parts Description</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046798A" w14:textId="77777777" w:rsidR="00D954D0" w:rsidRPr="0027189F" w:rsidRDefault="00D954D0" w:rsidP="006C0F37">
            <w:pPr>
              <w:pStyle w:val="MDPI42tablebody"/>
            </w:pPr>
            <w:r w:rsidRPr="0027189F">
              <w:t>Unit</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AB17614" w14:textId="77777777" w:rsidR="00D954D0" w:rsidRPr="0027189F" w:rsidRDefault="00D954D0" w:rsidP="006C0F37">
            <w:pPr>
              <w:pStyle w:val="MDPI42tablebody"/>
            </w:pPr>
            <w:r w:rsidRPr="0027189F">
              <w:t>Constant/</w:t>
            </w:r>
            <w:r w:rsidRPr="0027189F">
              <w:br/>
            </w:r>
            <w:proofErr w:type="spellStart"/>
            <w:r w:rsidRPr="0027189F">
              <w:t>Variable</w:t>
            </w:r>
            <w:r w:rsidRPr="0027189F">
              <w:rPr>
                <w:vertAlign w:val="superscript"/>
              </w:rPr>
              <w:t>a</w:t>
            </w:r>
            <w:proofErr w:type="spellEnd"/>
          </w:p>
        </w:tc>
        <w:tc>
          <w:tcPr>
            <w:tcW w:w="836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50BBA08" w14:textId="77777777" w:rsidR="00D954D0" w:rsidRPr="0027189F" w:rsidRDefault="00D954D0" w:rsidP="006C0F37">
            <w:pPr>
              <w:pStyle w:val="MDPI42tablebody"/>
            </w:pPr>
            <w:r w:rsidRPr="0027189F">
              <w:t>Scaling Approach</w:t>
            </w:r>
          </w:p>
        </w:tc>
      </w:tr>
      <w:tr w:rsidR="00D954D0" w:rsidRPr="0027189F" w14:paraId="04973B4B"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731561CE" w14:textId="77777777" w:rsidR="00D954D0" w:rsidRPr="0027189F" w:rsidRDefault="00D954D0" w:rsidP="006C0F37">
            <w:pPr>
              <w:pStyle w:val="MDPI42tablebody"/>
            </w:pPr>
            <w:r w:rsidRPr="0027189F">
              <w:t>Fine Screen</w:t>
            </w:r>
          </w:p>
        </w:tc>
        <w:tc>
          <w:tcPr>
            <w:tcW w:w="2140" w:type="dxa"/>
            <w:tcBorders>
              <w:top w:val="nil"/>
              <w:left w:val="nil"/>
              <w:bottom w:val="single" w:sz="4" w:space="0" w:color="auto"/>
              <w:right w:val="single" w:sz="4" w:space="0" w:color="auto"/>
            </w:tcBorders>
            <w:shd w:val="clear" w:color="auto" w:fill="auto"/>
            <w:vAlign w:val="center"/>
            <w:hideMark/>
          </w:tcPr>
          <w:p w14:paraId="16561F0A" w14:textId="77777777" w:rsidR="00D954D0" w:rsidRPr="0027189F" w:rsidRDefault="00D954D0" w:rsidP="006C0F37">
            <w:pPr>
              <w:pStyle w:val="MDPI42tablebody"/>
            </w:pPr>
            <w:r w:rsidRPr="0027189F">
              <w:t>Electricity</w:t>
            </w:r>
          </w:p>
        </w:tc>
        <w:tc>
          <w:tcPr>
            <w:tcW w:w="540" w:type="dxa"/>
            <w:tcBorders>
              <w:top w:val="nil"/>
              <w:left w:val="nil"/>
              <w:bottom w:val="single" w:sz="4" w:space="0" w:color="auto"/>
              <w:right w:val="single" w:sz="4" w:space="0" w:color="auto"/>
            </w:tcBorders>
            <w:shd w:val="clear" w:color="auto" w:fill="auto"/>
            <w:vAlign w:val="center"/>
            <w:hideMark/>
          </w:tcPr>
          <w:p w14:paraId="00F17836" w14:textId="77777777" w:rsidR="00D954D0" w:rsidRPr="0027189F" w:rsidRDefault="00D954D0" w:rsidP="006C0F37">
            <w:pPr>
              <w:pStyle w:val="MDPI42tablebody"/>
            </w:pPr>
            <w:r w:rsidRPr="0027189F">
              <w:t>kWh</w:t>
            </w:r>
          </w:p>
        </w:tc>
        <w:tc>
          <w:tcPr>
            <w:tcW w:w="1020" w:type="dxa"/>
            <w:tcBorders>
              <w:top w:val="nil"/>
              <w:left w:val="nil"/>
              <w:bottom w:val="single" w:sz="4" w:space="0" w:color="auto"/>
              <w:right w:val="single" w:sz="4" w:space="0" w:color="auto"/>
            </w:tcBorders>
            <w:shd w:val="clear" w:color="auto" w:fill="auto"/>
            <w:vAlign w:val="center"/>
            <w:hideMark/>
          </w:tcPr>
          <w:p w14:paraId="4A9D5E39" w14:textId="77777777" w:rsidR="00D954D0" w:rsidRPr="0027189F" w:rsidRDefault="00D954D0" w:rsidP="006C0F37">
            <w:pPr>
              <w:pStyle w:val="MDPI42tablebody"/>
            </w:pPr>
            <w:r w:rsidRPr="0027189F">
              <w:t>Variable</w:t>
            </w:r>
          </w:p>
        </w:tc>
        <w:tc>
          <w:tcPr>
            <w:tcW w:w="8360" w:type="dxa"/>
            <w:tcBorders>
              <w:top w:val="nil"/>
              <w:left w:val="nil"/>
              <w:bottom w:val="single" w:sz="4" w:space="0" w:color="auto"/>
              <w:right w:val="single" w:sz="4" w:space="0" w:color="auto"/>
            </w:tcBorders>
            <w:shd w:val="clear" w:color="auto" w:fill="auto"/>
            <w:vAlign w:val="center"/>
            <w:hideMark/>
          </w:tcPr>
          <w:p w14:paraId="123489CD" w14:textId="6F86E1A6" w:rsidR="00D954D0" w:rsidRPr="0027189F" w:rsidRDefault="00D954D0" w:rsidP="006C0F37">
            <w:pPr>
              <w:pStyle w:val="MDPI42tablebody"/>
            </w:pPr>
            <w:r w:rsidRPr="0027189F">
              <w:t xml:space="preserve">Energy use equation from </w:t>
            </w:r>
            <w:r w:rsidR="00F03138" w:rsidRPr="00F03138">
              <w:t>[40]</w:t>
            </w:r>
          </w:p>
        </w:tc>
      </w:tr>
      <w:tr w:rsidR="00D954D0" w:rsidRPr="0027189F" w14:paraId="61CAD54A"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38CA5A1A" w14:textId="77777777" w:rsidR="00D954D0" w:rsidRPr="0027189F" w:rsidRDefault="00D954D0" w:rsidP="006C0F37">
            <w:pPr>
              <w:pStyle w:val="MDPI42tablebody"/>
            </w:pPr>
            <w:r w:rsidRPr="0027189F">
              <w:t>Fine Screen</w:t>
            </w:r>
          </w:p>
        </w:tc>
        <w:tc>
          <w:tcPr>
            <w:tcW w:w="2140" w:type="dxa"/>
            <w:tcBorders>
              <w:top w:val="nil"/>
              <w:left w:val="nil"/>
              <w:bottom w:val="single" w:sz="4" w:space="0" w:color="auto"/>
              <w:right w:val="single" w:sz="4" w:space="0" w:color="auto"/>
            </w:tcBorders>
            <w:shd w:val="clear" w:color="auto" w:fill="auto"/>
            <w:vAlign w:val="center"/>
            <w:hideMark/>
          </w:tcPr>
          <w:p w14:paraId="45EF7794" w14:textId="77777777" w:rsidR="00D954D0" w:rsidRPr="0027189F" w:rsidRDefault="00D954D0" w:rsidP="006C0F37">
            <w:pPr>
              <w:pStyle w:val="MDPI42tablebody"/>
            </w:pPr>
            <w:r w:rsidRPr="0027189F">
              <w:t>Screening Disposal</w:t>
            </w:r>
          </w:p>
        </w:tc>
        <w:tc>
          <w:tcPr>
            <w:tcW w:w="540" w:type="dxa"/>
            <w:tcBorders>
              <w:top w:val="nil"/>
              <w:left w:val="nil"/>
              <w:bottom w:val="single" w:sz="4" w:space="0" w:color="auto"/>
              <w:right w:val="single" w:sz="4" w:space="0" w:color="auto"/>
            </w:tcBorders>
            <w:shd w:val="clear" w:color="auto" w:fill="auto"/>
            <w:vAlign w:val="center"/>
            <w:hideMark/>
          </w:tcPr>
          <w:p w14:paraId="0ECB4455" w14:textId="77777777" w:rsidR="00D954D0" w:rsidRPr="0027189F" w:rsidRDefault="00D954D0" w:rsidP="006C0F37">
            <w:pPr>
              <w:pStyle w:val="MDPI42tablebody"/>
            </w:pPr>
            <w:r w:rsidRPr="0027189F">
              <w:t>kg</w:t>
            </w:r>
          </w:p>
        </w:tc>
        <w:tc>
          <w:tcPr>
            <w:tcW w:w="1020" w:type="dxa"/>
            <w:tcBorders>
              <w:top w:val="nil"/>
              <w:left w:val="nil"/>
              <w:bottom w:val="single" w:sz="4" w:space="0" w:color="auto"/>
              <w:right w:val="single" w:sz="4" w:space="0" w:color="auto"/>
            </w:tcBorders>
            <w:shd w:val="clear" w:color="auto" w:fill="auto"/>
            <w:vAlign w:val="center"/>
            <w:hideMark/>
          </w:tcPr>
          <w:p w14:paraId="27092302" w14:textId="77777777" w:rsidR="00D954D0" w:rsidRPr="0027189F" w:rsidRDefault="00D954D0" w:rsidP="006C0F37">
            <w:pPr>
              <w:pStyle w:val="MDPI42tablebody"/>
            </w:pPr>
            <w:r w:rsidRPr="0027189F">
              <w:t>Constant</w:t>
            </w:r>
          </w:p>
        </w:tc>
        <w:tc>
          <w:tcPr>
            <w:tcW w:w="8360" w:type="dxa"/>
            <w:tcBorders>
              <w:top w:val="nil"/>
              <w:left w:val="nil"/>
              <w:bottom w:val="single" w:sz="4" w:space="0" w:color="auto"/>
              <w:right w:val="single" w:sz="4" w:space="0" w:color="auto"/>
            </w:tcBorders>
            <w:shd w:val="clear" w:color="auto" w:fill="auto"/>
            <w:vAlign w:val="center"/>
            <w:hideMark/>
          </w:tcPr>
          <w:p w14:paraId="2490CB0F" w14:textId="77777777" w:rsidR="00D954D0" w:rsidRPr="0027189F" w:rsidRDefault="00D954D0" w:rsidP="006C0F37">
            <w:pPr>
              <w:pStyle w:val="MDPI42tablebody"/>
            </w:pPr>
            <w:r w:rsidRPr="0027189F">
              <w:t>Constant fraction of flow</w:t>
            </w:r>
          </w:p>
        </w:tc>
      </w:tr>
      <w:tr w:rsidR="00D954D0" w:rsidRPr="0027189F" w14:paraId="2395212B"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3D6565BA" w14:textId="77777777" w:rsidR="00D954D0" w:rsidRPr="0027189F" w:rsidRDefault="00D954D0" w:rsidP="006C0F37">
            <w:pPr>
              <w:pStyle w:val="MDPI42tablebody"/>
            </w:pPr>
            <w:r w:rsidRPr="0027189F">
              <w:t>Fine Screen</w:t>
            </w:r>
          </w:p>
        </w:tc>
        <w:tc>
          <w:tcPr>
            <w:tcW w:w="2140" w:type="dxa"/>
            <w:tcBorders>
              <w:top w:val="nil"/>
              <w:left w:val="nil"/>
              <w:bottom w:val="single" w:sz="4" w:space="0" w:color="auto"/>
              <w:right w:val="single" w:sz="4" w:space="0" w:color="auto"/>
            </w:tcBorders>
            <w:shd w:val="clear" w:color="auto" w:fill="auto"/>
            <w:vAlign w:val="center"/>
            <w:hideMark/>
          </w:tcPr>
          <w:p w14:paraId="75FC7559" w14:textId="77777777" w:rsidR="00D954D0" w:rsidRPr="0027189F" w:rsidRDefault="00D954D0" w:rsidP="006C0F37">
            <w:pPr>
              <w:pStyle w:val="MDPI42tablebody"/>
            </w:pPr>
            <w:r w:rsidRPr="0027189F">
              <w:t>Steel</w:t>
            </w:r>
          </w:p>
        </w:tc>
        <w:tc>
          <w:tcPr>
            <w:tcW w:w="540" w:type="dxa"/>
            <w:tcBorders>
              <w:top w:val="nil"/>
              <w:left w:val="nil"/>
              <w:bottom w:val="single" w:sz="4" w:space="0" w:color="auto"/>
              <w:right w:val="single" w:sz="4" w:space="0" w:color="auto"/>
            </w:tcBorders>
            <w:shd w:val="clear" w:color="auto" w:fill="auto"/>
            <w:vAlign w:val="center"/>
            <w:hideMark/>
          </w:tcPr>
          <w:p w14:paraId="712EBCEF" w14:textId="77777777" w:rsidR="00D954D0" w:rsidRPr="0027189F" w:rsidRDefault="00D954D0" w:rsidP="006C0F37">
            <w:pPr>
              <w:pStyle w:val="MDPI42tablebody"/>
            </w:pPr>
            <w:r w:rsidRPr="0027189F">
              <w:t>kg</w:t>
            </w:r>
          </w:p>
        </w:tc>
        <w:tc>
          <w:tcPr>
            <w:tcW w:w="1020" w:type="dxa"/>
            <w:tcBorders>
              <w:top w:val="nil"/>
              <w:left w:val="nil"/>
              <w:bottom w:val="single" w:sz="4" w:space="0" w:color="auto"/>
              <w:right w:val="single" w:sz="4" w:space="0" w:color="auto"/>
            </w:tcBorders>
            <w:shd w:val="clear" w:color="auto" w:fill="auto"/>
            <w:vAlign w:val="center"/>
            <w:hideMark/>
          </w:tcPr>
          <w:p w14:paraId="2913025B" w14:textId="77777777" w:rsidR="00D954D0" w:rsidRPr="0027189F" w:rsidRDefault="00D954D0" w:rsidP="006C0F37">
            <w:pPr>
              <w:pStyle w:val="MDPI42tablebody"/>
            </w:pPr>
            <w:r w:rsidRPr="0027189F">
              <w:t>Constant</w:t>
            </w:r>
          </w:p>
        </w:tc>
        <w:tc>
          <w:tcPr>
            <w:tcW w:w="8360" w:type="dxa"/>
            <w:tcBorders>
              <w:top w:val="nil"/>
              <w:left w:val="nil"/>
              <w:bottom w:val="single" w:sz="4" w:space="0" w:color="auto"/>
              <w:right w:val="single" w:sz="4" w:space="0" w:color="auto"/>
            </w:tcBorders>
            <w:shd w:val="clear" w:color="auto" w:fill="auto"/>
            <w:vAlign w:val="center"/>
            <w:hideMark/>
          </w:tcPr>
          <w:p w14:paraId="594E1554" w14:textId="77777777" w:rsidR="00D954D0" w:rsidRPr="0027189F" w:rsidRDefault="00D954D0" w:rsidP="006C0F37">
            <w:pPr>
              <w:pStyle w:val="MDPI42tablebody"/>
            </w:pPr>
            <w:r w:rsidRPr="0027189F">
              <w:t>Constant screen area per unit of flow</w:t>
            </w:r>
          </w:p>
        </w:tc>
      </w:tr>
      <w:tr w:rsidR="00D954D0" w:rsidRPr="0027189F" w14:paraId="2C2374C4" w14:textId="77777777" w:rsidTr="00D954D0">
        <w:trPr>
          <w:trHeight w:val="345"/>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2B262672" w14:textId="77777777" w:rsidR="00D954D0" w:rsidRPr="0027189F" w:rsidRDefault="00D954D0" w:rsidP="006C0F37">
            <w:pPr>
              <w:pStyle w:val="MDPI42tablebody"/>
            </w:pPr>
            <w:r w:rsidRPr="0027189F">
              <w:t>Equalization</w:t>
            </w:r>
          </w:p>
        </w:tc>
        <w:tc>
          <w:tcPr>
            <w:tcW w:w="2140" w:type="dxa"/>
            <w:tcBorders>
              <w:top w:val="nil"/>
              <w:left w:val="nil"/>
              <w:bottom w:val="single" w:sz="4" w:space="0" w:color="auto"/>
              <w:right w:val="single" w:sz="4" w:space="0" w:color="auto"/>
            </w:tcBorders>
            <w:shd w:val="clear" w:color="auto" w:fill="auto"/>
            <w:vAlign w:val="center"/>
            <w:hideMark/>
          </w:tcPr>
          <w:p w14:paraId="719DA340" w14:textId="77777777" w:rsidR="00D954D0" w:rsidRPr="0027189F" w:rsidRDefault="00D954D0" w:rsidP="006C0F37">
            <w:pPr>
              <w:pStyle w:val="MDPI42tablebody"/>
            </w:pPr>
            <w:r w:rsidRPr="0027189F">
              <w:t>Concrete</w:t>
            </w:r>
          </w:p>
        </w:tc>
        <w:tc>
          <w:tcPr>
            <w:tcW w:w="540" w:type="dxa"/>
            <w:tcBorders>
              <w:top w:val="nil"/>
              <w:left w:val="nil"/>
              <w:bottom w:val="single" w:sz="4" w:space="0" w:color="auto"/>
              <w:right w:val="single" w:sz="4" w:space="0" w:color="auto"/>
            </w:tcBorders>
            <w:shd w:val="clear" w:color="auto" w:fill="auto"/>
            <w:vAlign w:val="center"/>
            <w:hideMark/>
          </w:tcPr>
          <w:p w14:paraId="478CC529" w14:textId="77777777" w:rsidR="00D954D0" w:rsidRPr="0027189F" w:rsidRDefault="00D954D0" w:rsidP="006C0F37">
            <w:pPr>
              <w:pStyle w:val="MDPI42tablebody"/>
            </w:pPr>
            <w:r w:rsidRPr="0027189F">
              <w:t>m</w:t>
            </w:r>
            <w:r w:rsidRPr="0027189F">
              <w:rPr>
                <w:vertAlign w:val="superscript"/>
              </w:rPr>
              <w:t>3</w:t>
            </w:r>
          </w:p>
        </w:tc>
        <w:tc>
          <w:tcPr>
            <w:tcW w:w="1020" w:type="dxa"/>
            <w:tcBorders>
              <w:top w:val="nil"/>
              <w:left w:val="nil"/>
              <w:bottom w:val="single" w:sz="4" w:space="0" w:color="auto"/>
              <w:right w:val="single" w:sz="4" w:space="0" w:color="auto"/>
            </w:tcBorders>
            <w:shd w:val="clear" w:color="auto" w:fill="auto"/>
            <w:vAlign w:val="center"/>
            <w:hideMark/>
          </w:tcPr>
          <w:p w14:paraId="7E7499EC" w14:textId="77777777" w:rsidR="00D954D0" w:rsidRPr="0027189F" w:rsidRDefault="00D954D0" w:rsidP="006C0F37">
            <w:pPr>
              <w:pStyle w:val="MDPI42tablebody"/>
            </w:pPr>
            <w:r w:rsidRPr="0027189F">
              <w:t>Variable</w:t>
            </w:r>
          </w:p>
        </w:tc>
        <w:tc>
          <w:tcPr>
            <w:tcW w:w="8360" w:type="dxa"/>
            <w:tcBorders>
              <w:top w:val="nil"/>
              <w:left w:val="nil"/>
              <w:bottom w:val="single" w:sz="4" w:space="0" w:color="auto"/>
              <w:right w:val="single" w:sz="4" w:space="0" w:color="auto"/>
            </w:tcBorders>
            <w:shd w:val="clear" w:color="auto" w:fill="auto"/>
            <w:vAlign w:val="center"/>
            <w:hideMark/>
          </w:tcPr>
          <w:p w14:paraId="5A41DF61" w14:textId="3F5A7888" w:rsidR="00D954D0" w:rsidRPr="0027189F" w:rsidRDefault="00D954D0" w:rsidP="006C0F37">
            <w:pPr>
              <w:pStyle w:val="MDPI42tablebody"/>
            </w:pPr>
            <w:r w:rsidRPr="0027189F">
              <w:t xml:space="preserve">Basin volume scaled to </w:t>
            </w:r>
            <w:r w:rsidR="003D0C99" w:rsidRPr="0027189F">
              <w:t>maintain</w:t>
            </w:r>
            <w:r w:rsidRPr="0027189F">
              <w:t xml:space="preserve"> HRT and depth to area ratio.</w:t>
            </w:r>
          </w:p>
        </w:tc>
      </w:tr>
      <w:tr w:rsidR="00D954D0" w:rsidRPr="0027189F" w14:paraId="72823E57"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7434596" w14:textId="77777777" w:rsidR="00D954D0" w:rsidRPr="0027189F" w:rsidRDefault="00D954D0" w:rsidP="006C0F37">
            <w:pPr>
              <w:pStyle w:val="MDPI42tablebody"/>
            </w:pPr>
            <w:r w:rsidRPr="0027189F">
              <w:t>Equalization</w:t>
            </w:r>
          </w:p>
        </w:tc>
        <w:tc>
          <w:tcPr>
            <w:tcW w:w="2140" w:type="dxa"/>
            <w:tcBorders>
              <w:top w:val="nil"/>
              <w:left w:val="nil"/>
              <w:bottom w:val="single" w:sz="4" w:space="0" w:color="auto"/>
              <w:right w:val="single" w:sz="4" w:space="0" w:color="auto"/>
            </w:tcBorders>
            <w:shd w:val="clear" w:color="auto" w:fill="auto"/>
            <w:vAlign w:val="center"/>
            <w:hideMark/>
          </w:tcPr>
          <w:p w14:paraId="1AD18926" w14:textId="77777777" w:rsidR="00D954D0" w:rsidRPr="0027189F" w:rsidRDefault="00D954D0" w:rsidP="006C0F37">
            <w:pPr>
              <w:pStyle w:val="MDPI42tablebody"/>
            </w:pPr>
            <w:r w:rsidRPr="0027189F">
              <w:t>Steel</w:t>
            </w:r>
          </w:p>
        </w:tc>
        <w:tc>
          <w:tcPr>
            <w:tcW w:w="540" w:type="dxa"/>
            <w:tcBorders>
              <w:top w:val="nil"/>
              <w:left w:val="nil"/>
              <w:bottom w:val="single" w:sz="4" w:space="0" w:color="auto"/>
              <w:right w:val="single" w:sz="4" w:space="0" w:color="auto"/>
            </w:tcBorders>
            <w:shd w:val="clear" w:color="auto" w:fill="auto"/>
            <w:vAlign w:val="center"/>
            <w:hideMark/>
          </w:tcPr>
          <w:p w14:paraId="738741BB" w14:textId="77777777" w:rsidR="00D954D0" w:rsidRPr="0027189F" w:rsidRDefault="00D954D0" w:rsidP="006C0F37">
            <w:pPr>
              <w:pStyle w:val="MDPI42tablebody"/>
            </w:pPr>
            <w:r w:rsidRPr="0027189F">
              <w:t>kg</w:t>
            </w:r>
          </w:p>
        </w:tc>
        <w:tc>
          <w:tcPr>
            <w:tcW w:w="1020" w:type="dxa"/>
            <w:tcBorders>
              <w:top w:val="nil"/>
              <w:left w:val="nil"/>
              <w:bottom w:val="single" w:sz="4" w:space="0" w:color="auto"/>
              <w:right w:val="single" w:sz="4" w:space="0" w:color="auto"/>
            </w:tcBorders>
            <w:shd w:val="clear" w:color="auto" w:fill="auto"/>
            <w:vAlign w:val="center"/>
            <w:hideMark/>
          </w:tcPr>
          <w:p w14:paraId="26F1955A" w14:textId="77777777" w:rsidR="00D954D0" w:rsidRPr="0027189F" w:rsidRDefault="00D954D0" w:rsidP="006C0F37">
            <w:pPr>
              <w:pStyle w:val="MDPI42tablebody"/>
            </w:pPr>
            <w:r w:rsidRPr="0027189F">
              <w:t>Variable</w:t>
            </w:r>
          </w:p>
        </w:tc>
        <w:tc>
          <w:tcPr>
            <w:tcW w:w="8360" w:type="dxa"/>
            <w:tcBorders>
              <w:top w:val="nil"/>
              <w:left w:val="nil"/>
              <w:bottom w:val="single" w:sz="4" w:space="0" w:color="auto"/>
              <w:right w:val="single" w:sz="4" w:space="0" w:color="auto"/>
            </w:tcBorders>
            <w:shd w:val="clear" w:color="auto" w:fill="auto"/>
            <w:vAlign w:val="center"/>
            <w:hideMark/>
          </w:tcPr>
          <w:p w14:paraId="1CFB5F43" w14:textId="0CCECC35" w:rsidR="00D954D0" w:rsidRPr="0027189F" w:rsidRDefault="00D954D0" w:rsidP="006C0F37">
            <w:pPr>
              <w:pStyle w:val="MDPI42tablebody"/>
            </w:pPr>
            <w:r w:rsidRPr="0027189F">
              <w:t xml:space="preserve">Basin volume scaled to </w:t>
            </w:r>
            <w:r w:rsidR="003D0C99" w:rsidRPr="0027189F">
              <w:t>maintain</w:t>
            </w:r>
            <w:r w:rsidRPr="0027189F">
              <w:t xml:space="preserve"> HRT and depth to area ratio.</w:t>
            </w:r>
          </w:p>
        </w:tc>
      </w:tr>
      <w:tr w:rsidR="00D954D0" w:rsidRPr="0027189F" w14:paraId="10BE3EEE"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99E87DE" w14:textId="77777777" w:rsidR="00D954D0" w:rsidRPr="0027189F" w:rsidRDefault="00D954D0" w:rsidP="006C0F37">
            <w:pPr>
              <w:pStyle w:val="MDPI42tablebody"/>
            </w:pPr>
            <w:r w:rsidRPr="0027189F">
              <w:t>Equalization</w:t>
            </w:r>
          </w:p>
        </w:tc>
        <w:tc>
          <w:tcPr>
            <w:tcW w:w="2140" w:type="dxa"/>
            <w:tcBorders>
              <w:top w:val="nil"/>
              <w:left w:val="nil"/>
              <w:bottom w:val="single" w:sz="4" w:space="0" w:color="auto"/>
              <w:right w:val="single" w:sz="4" w:space="0" w:color="auto"/>
            </w:tcBorders>
            <w:shd w:val="clear" w:color="auto" w:fill="auto"/>
            <w:vAlign w:val="center"/>
            <w:hideMark/>
          </w:tcPr>
          <w:p w14:paraId="21CF17A8" w14:textId="77777777" w:rsidR="00D954D0" w:rsidRPr="0027189F" w:rsidRDefault="00D954D0" w:rsidP="006C0F37">
            <w:pPr>
              <w:pStyle w:val="MDPI42tablebody"/>
            </w:pPr>
            <w:r w:rsidRPr="0027189F">
              <w:t>Electricity</w:t>
            </w:r>
          </w:p>
        </w:tc>
        <w:tc>
          <w:tcPr>
            <w:tcW w:w="540" w:type="dxa"/>
            <w:tcBorders>
              <w:top w:val="nil"/>
              <w:left w:val="nil"/>
              <w:bottom w:val="single" w:sz="4" w:space="0" w:color="auto"/>
              <w:right w:val="single" w:sz="4" w:space="0" w:color="auto"/>
            </w:tcBorders>
            <w:shd w:val="clear" w:color="auto" w:fill="auto"/>
            <w:vAlign w:val="center"/>
            <w:hideMark/>
          </w:tcPr>
          <w:p w14:paraId="20CB50DD" w14:textId="77777777" w:rsidR="00D954D0" w:rsidRPr="0027189F" w:rsidRDefault="00D954D0" w:rsidP="006C0F37">
            <w:pPr>
              <w:pStyle w:val="MDPI42tablebody"/>
            </w:pPr>
            <w:r w:rsidRPr="0027189F">
              <w:t>kWh</w:t>
            </w:r>
          </w:p>
        </w:tc>
        <w:tc>
          <w:tcPr>
            <w:tcW w:w="1020" w:type="dxa"/>
            <w:tcBorders>
              <w:top w:val="nil"/>
              <w:left w:val="nil"/>
              <w:bottom w:val="single" w:sz="4" w:space="0" w:color="auto"/>
              <w:right w:val="single" w:sz="4" w:space="0" w:color="auto"/>
            </w:tcBorders>
            <w:shd w:val="clear" w:color="auto" w:fill="auto"/>
            <w:vAlign w:val="center"/>
            <w:hideMark/>
          </w:tcPr>
          <w:p w14:paraId="32E9F70B" w14:textId="77777777" w:rsidR="00D954D0" w:rsidRPr="0027189F" w:rsidRDefault="00D954D0" w:rsidP="006C0F37">
            <w:pPr>
              <w:pStyle w:val="MDPI42tablebody"/>
            </w:pPr>
            <w:r w:rsidRPr="0027189F">
              <w:t>Variable</w:t>
            </w:r>
          </w:p>
        </w:tc>
        <w:tc>
          <w:tcPr>
            <w:tcW w:w="8360" w:type="dxa"/>
            <w:tcBorders>
              <w:top w:val="nil"/>
              <w:left w:val="nil"/>
              <w:bottom w:val="single" w:sz="4" w:space="0" w:color="auto"/>
              <w:right w:val="single" w:sz="4" w:space="0" w:color="auto"/>
            </w:tcBorders>
            <w:shd w:val="clear" w:color="auto" w:fill="auto"/>
            <w:vAlign w:val="center"/>
            <w:hideMark/>
          </w:tcPr>
          <w:p w14:paraId="54B722C8" w14:textId="77777777" w:rsidR="00D954D0" w:rsidRPr="0027189F" w:rsidRDefault="00D954D0" w:rsidP="006C0F37">
            <w:pPr>
              <w:pStyle w:val="MDPI42tablebody"/>
            </w:pPr>
            <w:r w:rsidRPr="0027189F">
              <w:t>Pumping energy varied as function of flow, adherence to original design equations</w:t>
            </w:r>
          </w:p>
        </w:tc>
      </w:tr>
      <w:tr w:rsidR="00D954D0" w:rsidRPr="0027189F" w14:paraId="6DC486D8" w14:textId="77777777" w:rsidTr="00D954D0">
        <w:trPr>
          <w:trHeight w:val="345"/>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D80F5FE" w14:textId="77777777" w:rsidR="00D954D0" w:rsidRPr="0027189F" w:rsidRDefault="00D954D0" w:rsidP="006C0F37">
            <w:pPr>
              <w:pStyle w:val="MDPI42tablebody"/>
            </w:pPr>
            <w:proofErr w:type="spellStart"/>
            <w:r w:rsidRPr="0027189F">
              <w:t>AeMBR</w:t>
            </w:r>
            <w:proofErr w:type="spellEnd"/>
          </w:p>
        </w:tc>
        <w:tc>
          <w:tcPr>
            <w:tcW w:w="2140" w:type="dxa"/>
            <w:tcBorders>
              <w:top w:val="nil"/>
              <w:left w:val="nil"/>
              <w:bottom w:val="single" w:sz="4" w:space="0" w:color="auto"/>
              <w:right w:val="single" w:sz="4" w:space="0" w:color="auto"/>
            </w:tcBorders>
            <w:shd w:val="clear" w:color="auto" w:fill="auto"/>
            <w:vAlign w:val="center"/>
            <w:hideMark/>
          </w:tcPr>
          <w:p w14:paraId="076A00B2" w14:textId="77777777" w:rsidR="00D954D0" w:rsidRPr="0027189F" w:rsidRDefault="00D954D0" w:rsidP="006C0F37">
            <w:pPr>
              <w:pStyle w:val="MDPI42tablebody"/>
            </w:pPr>
            <w:r w:rsidRPr="0027189F">
              <w:t>Concrete</w:t>
            </w:r>
          </w:p>
        </w:tc>
        <w:tc>
          <w:tcPr>
            <w:tcW w:w="540" w:type="dxa"/>
            <w:tcBorders>
              <w:top w:val="nil"/>
              <w:left w:val="nil"/>
              <w:bottom w:val="single" w:sz="4" w:space="0" w:color="auto"/>
              <w:right w:val="single" w:sz="4" w:space="0" w:color="auto"/>
            </w:tcBorders>
            <w:shd w:val="clear" w:color="auto" w:fill="auto"/>
            <w:vAlign w:val="center"/>
            <w:hideMark/>
          </w:tcPr>
          <w:p w14:paraId="08A9640A" w14:textId="77777777" w:rsidR="00D954D0" w:rsidRPr="0027189F" w:rsidRDefault="00D954D0" w:rsidP="006C0F37">
            <w:pPr>
              <w:pStyle w:val="MDPI42tablebody"/>
            </w:pPr>
            <w:r w:rsidRPr="0027189F">
              <w:t>m</w:t>
            </w:r>
            <w:r w:rsidRPr="0027189F">
              <w:rPr>
                <w:vertAlign w:val="superscript"/>
              </w:rPr>
              <w:t>3</w:t>
            </w:r>
          </w:p>
        </w:tc>
        <w:tc>
          <w:tcPr>
            <w:tcW w:w="1020" w:type="dxa"/>
            <w:tcBorders>
              <w:top w:val="nil"/>
              <w:left w:val="nil"/>
              <w:bottom w:val="single" w:sz="4" w:space="0" w:color="auto"/>
              <w:right w:val="single" w:sz="4" w:space="0" w:color="auto"/>
            </w:tcBorders>
            <w:shd w:val="clear" w:color="auto" w:fill="auto"/>
            <w:vAlign w:val="center"/>
            <w:hideMark/>
          </w:tcPr>
          <w:p w14:paraId="656F9006" w14:textId="77777777" w:rsidR="00D954D0" w:rsidRPr="0027189F" w:rsidRDefault="00D954D0" w:rsidP="006C0F37">
            <w:pPr>
              <w:pStyle w:val="MDPI42tablebody"/>
            </w:pPr>
            <w:r w:rsidRPr="0027189F">
              <w:t>Variable</w:t>
            </w:r>
          </w:p>
        </w:tc>
        <w:tc>
          <w:tcPr>
            <w:tcW w:w="8360" w:type="dxa"/>
            <w:tcBorders>
              <w:top w:val="nil"/>
              <w:left w:val="nil"/>
              <w:bottom w:val="single" w:sz="4" w:space="0" w:color="auto"/>
              <w:right w:val="single" w:sz="4" w:space="0" w:color="auto"/>
            </w:tcBorders>
            <w:shd w:val="clear" w:color="auto" w:fill="auto"/>
            <w:vAlign w:val="center"/>
            <w:hideMark/>
          </w:tcPr>
          <w:p w14:paraId="03F51F75" w14:textId="747CB5B6" w:rsidR="00D954D0" w:rsidRPr="0027189F" w:rsidRDefault="00D954D0" w:rsidP="006C0F37">
            <w:pPr>
              <w:pStyle w:val="MDPI42tablebody"/>
            </w:pPr>
            <w:r w:rsidRPr="0027189F">
              <w:t xml:space="preserve">Basin volume scaled to </w:t>
            </w:r>
            <w:r w:rsidR="003D0C99" w:rsidRPr="0027189F">
              <w:t>maintain</w:t>
            </w:r>
            <w:r w:rsidRPr="0027189F">
              <w:t xml:space="preserve"> HRT and depth to area ratio.</w:t>
            </w:r>
          </w:p>
        </w:tc>
      </w:tr>
      <w:tr w:rsidR="00D954D0" w:rsidRPr="0027189F" w14:paraId="6646DA20"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27760747" w14:textId="77777777" w:rsidR="00D954D0" w:rsidRPr="0027189F" w:rsidRDefault="00D954D0" w:rsidP="006C0F37">
            <w:pPr>
              <w:pStyle w:val="MDPI42tablebody"/>
            </w:pPr>
            <w:proofErr w:type="spellStart"/>
            <w:r w:rsidRPr="0027189F">
              <w:t>AeMBR</w:t>
            </w:r>
            <w:proofErr w:type="spellEnd"/>
          </w:p>
        </w:tc>
        <w:tc>
          <w:tcPr>
            <w:tcW w:w="2140" w:type="dxa"/>
            <w:tcBorders>
              <w:top w:val="nil"/>
              <w:left w:val="nil"/>
              <w:bottom w:val="single" w:sz="4" w:space="0" w:color="auto"/>
              <w:right w:val="single" w:sz="4" w:space="0" w:color="auto"/>
            </w:tcBorders>
            <w:shd w:val="clear" w:color="auto" w:fill="auto"/>
            <w:vAlign w:val="center"/>
            <w:hideMark/>
          </w:tcPr>
          <w:p w14:paraId="7601FD8A" w14:textId="77777777" w:rsidR="00D954D0" w:rsidRPr="0027189F" w:rsidRDefault="00D954D0" w:rsidP="006C0F37">
            <w:pPr>
              <w:pStyle w:val="MDPI42tablebody"/>
            </w:pPr>
            <w:r w:rsidRPr="0027189F">
              <w:t>Steel</w:t>
            </w:r>
          </w:p>
        </w:tc>
        <w:tc>
          <w:tcPr>
            <w:tcW w:w="540" w:type="dxa"/>
            <w:tcBorders>
              <w:top w:val="nil"/>
              <w:left w:val="nil"/>
              <w:bottom w:val="single" w:sz="4" w:space="0" w:color="auto"/>
              <w:right w:val="single" w:sz="4" w:space="0" w:color="auto"/>
            </w:tcBorders>
            <w:shd w:val="clear" w:color="auto" w:fill="auto"/>
            <w:vAlign w:val="center"/>
            <w:hideMark/>
          </w:tcPr>
          <w:p w14:paraId="456893AA" w14:textId="77777777" w:rsidR="00D954D0" w:rsidRPr="0027189F" w:rsidRDefault="00D954D0" w:rsidP="006C0F37">
            <w:pPr>
              <w:pStyle w:val="MDPI42tablebody"/>
            </w:pPr>
            <w:r w:rsidRPr="0027189F">
              <w:t>kg</w:t>
            </w:r>
          </w:p>
        </w:tc>
        <w:tc>
          <w:tcPr>
            <w:tcW w:w="1020" w:type="dxa"/>
            <w:tcBorders>
              <w:top w:val="nil"/>
              <w:left w:val="nil"/>
              <w:bottom w:val="single" w:sz="4" w:space="0" w:color="auto"/>
              <w:right w:val="single" w:sz="4" w:space="0" w:color="auto"/>
            </w:tcBorders>
            <w:shd w:val="clear" w:color="auto" w:fill="auto"/>
            <w:vAlign w:val="center"/>
            <w:hideMark/>
          </w:tcPr>
          <w:p w14:paraId="57F5B666" w14:textId="77777777" w:rsidR="00D954D0" w:rsidRPr="0027189F" w:rsidRDefault="00D954D0" w:rsidP="006C0F37">
            <w:pPr>
              <w:pStyle w:val="MDPI42tablebody"/>
            </w:pPr>
            <w:r w:rsidRPr="0027189F">
              <w:t>Variable</w:t>
            </w:r>
          </w:p>
        </w:tc>
        <w:tc>
          <w:tcPr>
            <w:tcW w:w="8360" w:type="dxa"/>
            <w:tcBorders>
              <w:top w:val="nil"/>
              <w:left w:val="nil"/>
              <w:bottom w:val="single" w:sz="4" w:space="0" w:color="auto"/>
              <w:right w:val="single" w:sz="4" w:space="0" w:color="auto"/>
            </w:tcBorders>
            <w:shd w:val="clear" w:color="auto" w:fill="auto"/>
            <w:vAlign w:val="center"/>
            <w:hideMark/>
          </w:tcPr>
          <w:p w14:paraId="08635880" w14:textId="6F540A9D" w:rsidR="00D954D0" w:rsidRPr="0027189F" w:rsidRDefault="00D954D0" w:rsidP="006C0F37">
            <w:pPr>
              <w:pStyle w:val="MDPI42tablebody"/>
            </w:pPr>
            <w:r w:rsidRPr="0027189F">
              <w:t xml:space="preserve">Basin volume scaled to </w:t>
            </w:r>
            <w:r w:rsidR="003D0C99" w:rsidRPr="0027189F">
              <w:t>maintain</w:t>
            </w:r>
            <w:r w:rsidRPr="0027189F">
              <w:t xml:space="preserve"> HRT and depth to area ratio.</w:t>
            </w:r>
          </w:p>
        </w:tc>
      </w:tr>
      <w:tr w:rsidR="00D954D0" w:rsidRPr="0027189F" w14:paraId="26E4F1F8"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472ADD3C" w14:textId="77777777" w:rsidR="00D954D0" w:rsidRPr="0027189F" w:rsidRDefault="00D954D0" w:rsidP="006C0F37">
            <w:pPr>
              <w:pStyle w:val="MDPI42tablebody"/>
            </w:pPr>
            <w:proofErr w:type="spellStart"/>
            <w:r w:rsidRPr="0027189F">
              <w:t>AeMBR</w:t>
            </w:r>
            <w:proofErr w:type="spellEnd"/>
          </w:p>
        </w:tc>
        <w:tc>
          <w:tcPr>
            <w:tcW w:w="2140" w:type="dxa"/>
            <w:tcBorders>
              <w:top w:val="nil"/>
              <w:left w:val="nil"/>
              <w:bottom w:val="single" w:sz="4" w:space="0" w:color="auto"/>
              <w:right w:val="single" w:sz="4" w:space="0" w:color="auto"/>
            </w:tcBorders>
            <w:shd w:val="clear" w:color="auto" w:fill="auto"/>
            <w:vAlign w:val="center"/>
            <w:hideMark/>
          </w:tcPr>
          <w:p w14:paraId="527617F2" w14:textId="77777777" w:rsidR="00D954D0" w:rsidRPr="0027189F" w:rsidRDefault="00D954D0" w:rsidP="006C0F37">
            <w:pPr>
              <w:pStyle w:val="MDPI42tablebody"/>
            </w:pPr>
            <w:r w:rsidRPr="0027189F">
              <w:t>Polyvinyl Fluoride</w:t>
            </w:r>
          </w:p>
        </w:tc>
        <w:tc>
          <w:tcPr>
            <w:tcW w:w="540" w:type="dxa"/>
            <w:tcBorders>
              <w:top w:val="nil"/>
              <w:left w:val="nil"/>
              <w:bottom w:val="single" w:sz="4" w:space="0" w:color="auto"/>
              <w:right w:val="single" w:sz="4" w:space="0" w:color="auto"/>
            </w:tcBorders>
            <w:shd w:val="clear" w:color="auto" w:fill="auto"/>
            <w:vAlign w:val="center"/>
            <w:hideMark/>
          </w:tcPr>
          <w:p w14:paraId="17816DE4" w14:textId="77777777" w:rsidR="00D954D0" w:rsidRPr="0027189F" w:rsidRDefault="00D954D0" w:rsidP="006C0F37">
            <w:pPr>
              <w:pStyle w:val="MDPI42tablebody"/>
            </w:pPr>
            <w:r w:rsidRPr="0027189F">
              <w:t>kg</w:t>
            </w:r>
          </w:p>
        </w:tc>
        <w:tc>
          <w:tcPr>
            <w:tcW w:w="1020" w:type="dxa"/>
            <w:tcBorders>
              <w:top w:val="nil"/>
              <w:left w:val="nil"/>
              <w:bottom w:val="single" w:sz="4" w:space="0" w:color="auto"/>
              <w:right w:val="single" w:sz="4" w:space="0" w:color="auto"/>
            </w:tcBorders>
            <w:shd w:val="clear" w:color="auto" w:fill="auto"/>
            <w:vAlign w:val="center"/>
            <w:hideMark/>
          </w:tcPr>
          <w:p w14:paraId="5B618889" w14:textId="77777777" w:rsidR="00D954D0" w:rsidRPr="0027189F" w:rsidRDefault="00D954D0" w:rsidP="006C0F37">
            <w:pPr>
              <w:pStyle w:val="MDPI42tablebody"/>
            </w:pPr>
            <w:r w:rsidRPr="0027189F">
              <w:t>Constant</w:t>
            </w:r>
          </w:p>
        </w:tc>
        <w:tc>
          <w:tcPr>
            <w:tcW w:w="8360" w:type="dxa"/>
            <w:tcBorders>
              <w:top w:val="nil"/>
              <w:left w:val="nil"/>
              <w:bottom w:val="single" w:sz="4" w:space="0" w:color="auto"/>
              <w:right w:val="single" w:sz="4" w:space="0" w:color="auto"/>
            </w:tcBorders>
            <w:shd w:val="clear" w:color="auto" w:fill="auto"/>
            <w:vAlign w:val="center"/>
            <w:hideMark/>
          </w:tcPr>
          <w:p w14:paraId="47BFDF43" w14:textId="77777777" w:rsidR="00D954D0" w:rsidRPr="0027189F" w:rsidRDefault="00D954D0" w:rsidP="006C0F37">
            <w:pPr>
              <w:pStyle w:val="MDPI42tablebody"/>
            </w:pPr>
            <w:r w:rsidRPr="0027189F">
              <w:t>Constant membrane area per unit of flow</w:t>
            </w:r>
          </w:p>
        </w:tc>
      </w:tr>
      <w:tr w:rsidR="00D954D0" w:rsidRPr="0027189F" w14:paraId="7297F1D9"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38238EC3" w14:textId="77777777" w:rsidR="00D954D0" w:rsidRPr="0027189F" w:rsidRDefault="00D954D0" w:rsidP="006C0F37">
            <w:pPr>
              <w:pStyle w:val="MDPI42tablebody"/>
            </w:pPr>
            <w:proofErr w:type="spellStart"/>
            <w:r w:rsidRPr="0027189F">
              <w:t>AeMBR</w:t>
            </w:r>
            <w:proofErr w:type="spellEnd"/>
          </w:p>
        </w:tc>
        <w:tc>
          <w:tcPr>
            <w:tcW w:w="2140" w:type="dxa"/>
            <w:tcBorders>
              <w:top w:val="nil"/>
              <w:left w:val="nil"/>
              <w:bottom w:val="single" w:sz="4" w:space="0" w:color="auto"/>
              <w:right w:val="single" w:sz="4" w:space="0" w:color="auto"/>
            </w:tcBorders>
            <w:shd w:val="clear" w:color="auto" w:fill="auto"/>
            <w:vAlign w:val="center"/>
            <w:hideMark/>
          </w:tcPr>
          <w:p w14:paraId="4728963F" w14:textId="77777777" w:rsidR="00D954D0" w:rsidRPr="0027189F" w:rsidRDefault="00D954D0" w:rsidP="006C0F37">
            <w:pPr>
              <w:pStyle w:val="MDPI42tablebody"/>
            </w:pPr>
            <w:r w:rsidRPr="0027189F">
              <w:t>Sodium Hypochlorite</w:t>
            </w:r>
          </w:p>
        </w:tc>
        <w:tc>
          <w:tcPr>
            <w:tcW w:w="540" w:type="dxa"/>
            <w:tcBorders>
              <w:top w:val="nil"/>
              <w:left w:val="nil"/>
              <w:bottom w:val="single" w:sz="4" w:space="0" w:color="auto"/>
              <w:right w:val="single" w:sz="4" w:space="0" w:color="auto"/>
            </w:tcBorders>
            <w:shd w:val="clear" w:color="auto" w:fill="auto"/>
            <w:vAlign w:val="center"/>
            <w:hideMark/>
          </w:tcPr>
          <w:p w14:paraId="7B18CCB2" w14:textId="77777777" w:rsidR="00D954D0" w:rsidRPr="0027189F" w:rsidRDefault="00D954D0" w:rsidP="006C0F37">
            <w:pPr>
              <w:pStyle w:val="MDPI42tablebody"/>
            </w:pPr>
            <w:r w:rsidRPr="0027189F">
              <w:t>kg</w:t>
            </w:r>
          </w:p>
        </w:tc>
        <w:tc>
          <w:tcPr>
            <w:tcW w:w="1020" w:type="dxa"/>
            <w:tcBorders>
              <w:top w:val="nil"/>
              <w:left w:val="nil"/>
              <w:bottom w:val="single" w:sz="4" w:space="0" w:color="auto"/>
              <w:right w:val="single" w:sz="4" w:space="0" w:color="auto"/>
            </w:tcBorders>
            <w:shd w:val="clear" w:color="auto" w:fill="auto"/>
            <w:vAlign w:val="center"/>
            <w:hideMark/>
          </w:tcPr>
          <w:p w14:paraId="0171B264" w14:textId="77777777" w:rsidR="00D954D0" w:rsidRPr="0027189F" w:rsidRDefault="00D954D0" w:rsidP="006C0F37">
            <w:pPr>
              <w:pStyle w:val="MDPI42tablebody"/>
            </w:pPr>
            <w:r w:rsidRPr="0027189F">
              <w:t>Constant</w:t>
            </w:r>
          </w:p>
        </w:tc>
        <w:tc>
          <w:tcPr>
            <w:tcW w:w="8360" w:type="dxa"/>
            <w:tcBorders>
              <w:top w:val="nil"/>
              <w:left w:val="nil"/>
              <w:bottom w:val="single" w:sz="4" w:space="0" w:color="auto"/>
              <w:right w:val="single" w:sz="4" w:space="0" w:color="auto"/>
            </w:tcBorders>
            <w:shd w:val="clear" w:color="auto" w:fill="auto"/>
            <w:vAlign w:val="center"/>
            <w:hideMark/>
          </w:tcPr>
          <w:p w14:paraId="01D56532" w14:textId="77777777" w:rsidR="00D954D0" w:rsidRPr="0027189F" w:rsidRDefault="00D954D0" w:rsidP="006C0F37">
            <w:pPr>
              <w:pStyle w:val="MDPI42tablebody"/>
            </w:pPr>
            <w:r w:rsidRPr="0027189F">
              <w:t>Constant dose rate</w:t>
            </w:r>
          </w:p>
        </w:tc>
      </w:tr>
      <w:tr w:rsidR="00D954D0" w:rsidRPr="0027189F" w14:paraId="4737ED07"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4A26107F" w14:textId="77777777" w:rsidR="00D954D0" w:rsidRPr="0027189F" w:rsidRDefault="00D954D0" w:rsidP="006C0F37">
            <w:pPr>
              <w:pStyle w:val="MDPI42tablebody"/>
            </w:pPr>
            <w:proofErr w:type="spellStart"/>
            <w:r w:rsidRPr="0027189F">
              <w:t>AeMBR</w:t>
            </w:r>
            <w:proofErr w:type="spellEnd"/>
          </w:p>
        </w:tc>
        <w:tc>
          <w:tcPr>
            <w:tcW w:w="2140" w:type="dxa"/>
            <w:tcBorders>
              <w:top w:val="nil"/>
              <w:left w:val="nil"/>
              <w:bottom w:val="single" w:sz="4" w:space="0" w:color="auto"/>
              <w:right w:val="single" w:sz="4" w:space="0" w:color="auto"/>
            </w:tcBorders>
            <w:shd w:val="clear" w:color="auto" w:fill="auto"/>
            <w:vAlign w:val="center"/>
            <w:hideMark/>
          </w:tcPr>
          <w:p w14:paraId="3153B0A1" w14:textId="77777777" w:rsidR="00D954D0" w:rsidRPr="0027189F" w:rsidRDefault="00D954D0" w:rsidP="006C0F37">
            <w:pPr>
              <w:pStyle w:val="MDPI42tablebody"/>
            </w:pPr>
            <w:r w:rsidRPr="0027189F">
              <w:t>Electricity</w:t>
            </w:r>
          </w:p>
        </w:tc>
        <w:tc>
          <w:tcPr>
            <w:tcW w:w="540" w:type="dxa"/>
            <w:tcBorders>
              <w:top w:val="nil"/>
              <w:left w:val="nil"/>
              <w:bottom w:val="single" w:sz="4" w:space="0" w:color="auto"/>
              <w:right w:val="single" w:sz="4" w:space="0" w:color="auto"/>
            </w:tcBorders>
            <w:shd w:val="clear" w:color="auto" w:fill="auto"/>
            <w:vAlign w:val="center"/>
            <w:hideMark/>
          </w:tcPr>
          <w:p w14:paraId="72ABD7D1" w14:textId="77777777" w:rsidR="00D954D0" w:rsidRPr="0027189F" w:rsidRDefault="00D954D0" w:rsidP="006C0F37">
            <w:pPr>
              <w:pStyle w:val="MDPI42tablebody"/>
            </w:pPr>
            <w:r w:rsidRPr="0027189F">
              <w:t>kwh</w:t>
            </w:r>
          </w:p>
        </w:tc>
        <w:tc>
          <w:tcPr>
            <w:tcW w:w="1020" w:type="dxa"/>
            <w:tcBorders>
              <w:top w:val="nil"/>
              <w:left w:val="nil"/>
              <w:bottom w:val="single" w:sz="4" w:space="0" w:color="auto"/>
              <w:right w:val="single" w:sz="4" w:space="0" w:color="auto"/>
            </w:tcBorders>
            <w:shd w:val="clear" w:color="auto" w:fill="auto"/>
            <w:vAlign w:val="center"/>
            <w:hideMark/>
          </w:tcPr>
          <w:p w14:paraId="45836A22" w14:textId="77777777" w:rsidR="00D954D0" w:rsidRPr="0027189F" w:rsidRDefault="00D954D0" w:rsidP="006C0F37">
            <w:pPr>
              <w:pStyle w:val="MDPI42tablebody"/>
            </w:pPr>
            <w:r w:rsidRPr="0027189F">
              <w:t>Variable</w:t>
            </w:r>
          </w:p>
        </w:tc>
        <w:tc>
          <w:tcPr>
            <w:tcW w:w="8360" w:type="dxa"/>
            <w:tcBorders>
              <w:top w:val="nil"/>
              <w:left w:val="nil"/>
              <w:bottom w:val="single" w:sz="4" w:space="0" w:color="auto"/>
              <w:right w:val="single" w:sz="4" w:space="0" w:color="auto"/>
            </w:tcBorders>
            <w:shd w:val="clear" w:color="auto" w:fill="auto"/>
            <w:vAlign w:val="center"/>
            <w:hideMark/>
          </w:tcPr>
          <w:p w14:paraId="5D8B61E8" w14:textId="77777777" w:rsidR="00D954D0" w:rsidRPr="0027189F" w:rsidRDefault="00D954D0" w:rsidP="006C0F37">
            <w:pPr>
              <w:pStyle w:val="MDPI42tablebody"/>
            </w:pPr>
            <w:r w:rsidRPr="0027189F">
              <w:t>Pumping energy varied as function of flow, adherence to original design equations</w:t>
            </w:r>
          </w:p>
        </w:tc>
      </w:tr>
      <w:tr w:rsidR="00D954D0" w:rsidRPr="0027189F" w14:paraId="75CB1192"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478D0706" w14:textId="77777777" w:rsidR="00D954D0" w:rsidRPr="0027189F" w:rsidRDefault="00D954D0" w:rsidP="006C0F37">
            <w:pPr>
              <w:pStyle w:val="MDPI42tablebody"/>
            </w:pPr>
            <w:proofErr w:type="spellStart"/>
            <w:r w:rsidRPr="0027189F">
              <w:t>AeMBR</w:t>
            </w:r>
            <w:proofErr w:type="spellEnd"/>
          </w:p>
        </w:tc>
        <w:tc>
          <w:tcPr>
            <w:tcW w:w="2140" w:type="dxa"/>
            <w:tcBorders>
              <w:top w:val="nil"/>
              <w:left w:val="nil"/>
              <w:bottom w:val="single" w:sz="4" w:space="0" w:color="auto"/>
              <w:right w:val="single" w:sz="4" w:space="0" w:color="auto"/>
            </w:tcBorders>
            <w:shd w:val="clear" w:color="auto" w:fill="auto"/>
            <w:vAlign w:val="center"/>
            <w:hideMark/>
          </w:tcPr>
          <w:p w14:paraId="08535716" w14:textId="77777777" w:rsidR="00D954D0" w:rsidRPr="0027189F" w:rsidRDefault="00D954D0" w:rsidP="006C0F37">
            <w:pPr>
              <w:pStyle w:val="MDPI42tablebody"/>
            </w:pPr>
            <w:r w:rsidRPr="0027189F">
              <w:t>Methane</w:t>
            </w:r>
          </w:p>
        </w:tc>
        <w:tc>
          <w:tcPr>
            <w:tcW w:w="540" w:type="dxa"/>
            <w:tcBorders>
              <w:top w:val="nil"/>
              <w:left w:val="nil"/>
              <w:bottom w:val="single" w:sz="4" w:space="0" w:color="auto"/>
              <w:right w:val="single" w:sz="4" w:space="0" w:color="auto"/>
            </w:tcBorders>
            <w:shd w:val="clear" w:color="auto" w:fill="auto"/>
            <w:vAlign w:val="center"/>
            <w:hideMark/>
          </w:tcPr>
          <w:p w14:paraId="00409BAC" w14:textId="77777777" w:rsidR="00D954D0" w:rsidRPr="0027189F" w:rsidRDefault="00D954D0" w:rsidP="006C0F37">
            <w:pPr>
              <w:pStyle w:val="MDPI42tablebody"/>
            </w:pPr>
            <w:r w:rsidRPr="0027189F">
              <w:t>kg</w:t>
            </w:r>
          </w:p>
        </w:tc>
        <w:tc>
          <w:tcPr>
            <w:tcW w:w="1020" w:type="dxa"/>
            <w:tcBorders>
              <w:top w:val="nil"/>
              <w:left w:val="nil"/>
              <w:bottom w:val="single" w:sz="4" w:space="0" w:color="auto"/>
              <w:right w:val="single" w:sz="4" w:space="0" w:color="auto"/>
            </w:tcBorders>
            <w:shd w:val="clear" w:color="auto" w:fill="auto"/>
            <w:vAlign w:val="center"/>
            <w:hideMark/>
          </w:tcPr>
          <w:p w14:paraId="49A0BD32" w14:textId="77777777" w:rsidR="00D954D0" w:rsidRPr="0027189F" w:rsidRDefault="00D954D0" w:rsidP="006C0F37">
            <w:pPr>
              <w:pStyle w:val="MDPI42tablebody"/>
            </w:pPr>
            <w:r w:rsidRPr="0027189F">
              <w:t>Constant</w:t>
            </w:r>
          </w:p>
        </w:tc>
        <w:tc>
          <w:tcPr>
            <w:tcW w:w="8360" w:type="dxa"/>
            <w:tcBorders>
              <w:top w:val="nil"/>
              <w:left w:val="nil"/>
              <w:bottom w:val="single" w:sz="4" w:space="0" w:color="auto"/>
              <w:right w:val="single" w:sz="4" w:space="0" w:color="auto"/>
            </w:tcBorders>
            <w:shd w:val="clear" w:color="auto" w:fill="auto"/>
            <w:vAlign w:val="center"/>
            <w:hideMark/>
          </w:tcPr>
          <w:p w14:paraId="36870B58" w14:textId="77777777" w:rsidR="00D954D0" w:rsidRPr="0027189F" w:rsidRDefault="00D954D0" w:rsidP="006C0F37">
            <w:pPr>
              <w:pStyle w:val="MDPI42tablebody"/>
            </w:pPr>
            <w:r w:rsidRPr="0027189F">
              <w:t>Constant fraction of flow</w:t>
            </w:r>
          </w:p>
        </w:tc>
      </w:tr>
      <w:tr w:rsidR="00D954D0" w:rsidRPr="0027189F" w14:paraId="7276BDE6"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A6E0FBE" w14:textId="77777777" w:rsidR="00D954D0" w:rsidRPr="0027189F" w:rsidRDefault="00D954D0" w:rsidP="006C0F37">
            <w:pPr>
              <w:pStyle w:val="MDPI42tablebody"/>
            </w:pPr>
            <w:proofErr w:type="spellStart"/>
            <w:r w:rsidRPr="0027189F">
              <w:t>AeMBR</w:t>
            </w:r>
            <w:proofErr w:type="spellEnd"/>
          </w:p>
        </w:tc>
        <w:tc>
          <w:tcPr>
            <w:tcW w:w="2140" w:type="dxa"/>
            <w:tcBorders>
              <w:top w:val="nil"/>
              <w:left w:val="nil"/>
              <w:bottom w:val="single" w:sz="4" w:space="0" w:color="auto"/>
              <w:right w:val="single" w:sz="4" w:space="0" w:color="auto"/>
            </w:tcBorders>
            <w:shd w:val="clear" w:color="auto" w:fill="auto"/>
            <w:vAlign w:val="center"/>
            <w:hideMark/>
          </w:tcPr>
          <w:p w14:paraId="3B5EAFAF" w14:textId="77777777" w:rsidR="00D954D0" w:rsidRPr="0027189F" w:rsidRDefault="00D954D0" w:rsidP="006C0F37">
            <w:pPr>
              <w:pStyle w:val="MDPI42tablebody"/>
            </w:pPr>
            <w:r w:rsidRPr="0027189F">
              <w:t>N2O</w:t>
            </w:r>
          </w:p>
        </w:tc>
        <w:tc>
          <w:tcPr>
            <w:tcW w:w="540" w:type="dxa"/>
            <w:tcBorders>
              <w:top w:val="nil"/>
              <w:left w:val="nil"/>
              <w:bottom w:val="single" w:sz="4" w:space="0" w:color="auto"/>
              <w:right w:val="single" w:sz="4" w:space="0" w:color="auto"/>
            </w:tcBorders>
            <w:shd w:val="clear" w:color="auto" w:fill="auto"/>
            <w:vAlign w:val="center"/>
            <w:hideMark/>
          </w:tcPr>
          <w:p w14:paraId="3A86A73D" w14:textId="77777777" w:rsidR="00D954D0" w:rsidRPr="0027189F" w:rsidRDefault="00D954D0" w:rsidP="006C0F37">
            <w:pPr>
              <w:pStyle w:val="MDPI42tablebody"/>
            </w:pPr>
            <w:r w:rsidRPr="0027189F">
              <w:t>kg</w:t>
            </w:r>
          </w:p>
        </w:tc>
        <w:tc>
          <w:tcPr>
            <w:tcW w:w="1020" w:type="dxa"/>
            <w:tcBorders>
              <w:top w:val="nil"/>
              <w:left w:val="nil"/>
              <w:bottom w:val="single" w:sz="4" w:space="0" w:color="auto"/>
              <w:right w:val="single" w:sz="4" w:space="0" w:color="auto"/>
            </w:tcBorders>
            <w:shd w:val="clear" w:color="auto" w:fill="auto"/>
            <w:vAlign w:val="center"/>
            <w:hideMark/>
          </w:tcPr>
          <w:p w14:paraId="5ACAA0C1" w14:textId="77777777" w:rsidR="00D954D0" w:rsidRPr="0027189F" w:rsidRDefault="00D954D0" w:rsidP="006C0F37">
            <w:pPr>
              <w:pStyle w:val="MDPI42tablebody"/>
            </w:pPr>
            <w:r w:rsidRPr="0027189F">
              <w:t>Constant</w:t>
            </w:r>
          </w:p>
        </w:tc>
        <w:tc>
          <w:tcPr>
            <w:tcW w:w="8360" w:type="dxa"/>
            <w:tcBorders>
              <w:top w:val="nil"/>
              <w:left w:val="nil"/>
              <w:bottom w:val="single" w:sz="4" w:space="0" w:color="auto"/>
              <w:right w:val="single" w:sz="4" w:space="0" w:color="auto"/>
            </w:tcBorders>
            <w:shd w:val="clear" w:color="auto" w:fill="auto"/>
            <w:vAlign w:val="center"/>
            <w:hideMark/>
          </w:tcPr>
          <w:p w14:paraId="2A8604E6" w14:textId="77777777" w:rsidR="00D954D0" w:rsidRPr="0027189F" w:rsidRDefault="00D954D0" w:rsidP="006C0F37">
            <w:pPr>
              <w:pStyle w:val="MDPI42tablebody"/>
            </w:pPr>
            <w:r w:rsidRPr="0027189F">
              <w:t>Constant fraction of flow</w:t>
            </w:r>
          </w:p>
        </w:tc>
      </w:tr>
      <w:tr w:rsidR="00D954D0" w:rsidRPr="0027189F" w14:paraId="5C6E09F0" w14:textId="77777777" w:rsidTr="00D954D0">
        <w:trPr>
          <w:trHeight w:val="345"/>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060124C" w14:textId="77777777" w:rsidR="00D954D0" w:rsidRPr="0027189F" w:rsidRDefault="00D954D0" w:rsidP="006C0F37">
            <w:pPr>
              <w:pStyle w:val="MDPI42tablebody"/>
            </w:pPr>
            <w:proofErr w:type="spellStart"/>
            <w:r w:rsidRPr="0027189F">
              <w:t>AeMBR</w:t>
            </w:r>
            <w:proofErr w:type="spellEnd"/>
          </w:p>
        </w:tc>
        <w:tc>
          <w:tcPr>
            <w:tcW w:w="2140" w:type="dxa"/>
            <w:tcBorders>
              <w:top w:val="nil"/>
              <w:left w:val="nil"/>
              <w:bottom w:val="single" w:sz="4" w:space="0" w:color="auto"/>
              <w:right w:val="single" w:sz="4" w:space="0" w:color="auto"/>
            </w:tcBorders>
            <w:shd w:val="clear" w:color="auto" w:fill="auto"/>
            <w:vAlign w:val="center"/>
            <w:hideMark/>
          </w:tcPr>
          <w:p w14:paraId="10AABD43" w14:textId="77777777" w:rsidR="00D954D0" w:rsidRPr="0027189F" w:rsidRDefault="00D954D0" w:rsidP="006C0F37">
            <w:pPr>
              <w:pStyle w:val="MDPI42tablebody"/>
            </w:pPr>
            <w:r w:rsidRPr="0027189F">
              <w:t>Sludge</w:t>
            </w:r>
          </w:p>
        </w:tc>
        <w:tc>
          <w:tcPr>
            <w:tcW w:w="540" w:type="dxa"/>
            <w:tcBorders>
              <w:top w:val="nil"/>
              <w:left w:val="nil"/>
              <w:bottom w:val="single" w:sz="4" w:space="0" w:color="auto"/>
              <w:right w:val="single" w:sz="4" w:space="0" w:color="auto"/>
            </w:tcBorders>
            <w:shd w:val="clear" w:color="auto" w:fill="auto"/>
            <w:vAlign w:val="center"/>
            <w:hideMark/>
          </w:tcPr>
          <w:p w14:paraId="012B6A0B" w14:textId="77777777" w:rsidR="00D954D0" w:rsidRPr="0027189F" w:rsidRDefault="00D954D0" w:rsidP="006C0F37">
            <w:pPr>
              <w:pStyle w:val="MDPI42tablebody"/>
            </w:pPr>
            <w:r w:rsidRPr="0027189F">
              <w:t>m</w:t>
            </w:r>
            <w:r w:rsidRPr="0027189F">
              <w:rPr>
                <w:vertAlign w:val="superscript"/>
              </w:rPr>
              <w:t>3</w:t>
            </w:r>
          </w:p>
        </w:tc>
        <w:tc>
          <w:tcPr>
            <w:tcW w:w="1020" w:type="dxa"/>
            <w:tcBorders>
              <w:top w:val="nil"/>
              <w:left w:val="nil"/>
              <w:bottom w:val="single" w:sz="4" w:space="0" w:color="auto"/>
              <w:right w:val="single" w:sz="4" w:space="0" w:color="auto"/>
            </w:tcBorders>
            <w:shd w:val="clear" w:color="auto" w:fill="auto"/>
            <w:vAlign w:val="center"/>
            <w:hideMark/>
          </w:tcPr>
          <w:p w14:paraId="798FCC09" w14:textId="77777777" w:rsidR="00D954D0" w:rsidRPr="0027189F" w:rsidRDefault="00D954D0" w:rsidP="006C0F37">
            <w:pPr>
              <w:pStyle w:val="MDPI42tablebody"/>
            </w:pPr>
            <w:r w:rsidRPr="0027189F">
              <w:t>Constant</w:t>
            </w:r>
          </w:p>
        </w:tc>
        <w:tc>
          <w:tcPr>
            <w:tcW w:w="8360" w:type="dxa"/>
            <w:tcBorders>
              <w:top w:val="nil"/>
              <w:left w:val="nil"/>
              <w:bottom w:val="single" w:sz="4" w:space="0" w:color="auto"/>
              <w:right w:val="single" w:sz="4" w:space="0" w:color="auto"/>
            </w:tcBorders>
            <w:shd w:val="clear" w:color="auto" w:fill="auto"/>
            <w:vAlign w:val="center"/>
            <w:hideMark/>
          </w:tcPr>
          <w:p w14:paraId="1C935D46" w14:textId="77777777" w:rsidR="00D954D0" w:rsidRPr="0027189F" w:rsidRDefault="00D954D0" w:rsidP="006C0F37">
            <w:pPr>
              <w:pStyle w:val="MDPI42tablebody"/>
            </w:pPr>
            <w:r w:rsidRPr="0027189F">
              <w:t>Constant fraction of flow</w:t>
            </w:r>
          </w:p>
        </w:tc>
      </w:tr>
      <w:tr w:rsidR="00D954D0" w:rsidRPr="0027189F" w14:paraId="267D90F5"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4802F48" w14:textId="77777777" w:rsidR="00D954D0" w:rsidRPr="0027189F" w:rsidRDefault="00D954D0" w:rsidP="006C0F37">
            <w:pPr>
              <w:pStyle w:val="MDPI42tablebody"/>
            </w:pPr>
            <w:r w:rsidRPr="0027189F">
              <w:t>UV</w:t>
            </w:r>
          </w:p>
        </w:tc>
        <w:tc>
          <w:tcPr>
            <w:tcW w:w="2140" w:type="dxa"/>
            <w:tcBorders>
              <w:top w:val="nil"/>
              <w:left w:val="nil"/>
              <w:bottom w:val="single" w:sz="4" w:space="0" w:color="auto"/>
              <w:right w:val="single" w:sz="4" w:space="0" w:color="auto"/>
            </w:tcBorders>
            <w:shd w:val="clear" w:color="auto" w:fill="auto"/>
            <w:vAlign w:val="center"/>
            <w:hideMark/>
          </w:tcPr>
          <w:p w14:paraId="44A290A2" w14:textId="77777777" w:rsidR="00D954D0" w:rsidRPr="0027189F" w:rsidRDefault="00D954D0" w:rsidP="006C0F37">
            <w:pPr>
              <w:pStyle w:val="MDPI42tablebody"/>
            </w:pPr>
            <w:r w:rsidRPr="0027189F">
              <w:t>Electricity</w:t>
            </w:r>
          </w:p>
        </w:tc>
        <w:tc>
          <w:tcPr>
            <w:tcW w:w="540" w:type="dxa"/>
            <w:tcBorders>
              <w:top w:val="nil"/>
              <w:left w:val="nil"/>
              <w:bottom w:val="single" w:sz="4" w:space="0" w:color="auto"/>
              <w:right w:val="single" w:sz="4" w:space="0" w:color="auto"/>
            </w:tcBorders>
            <w:shd w:val="clear" w:color="auto" w:fill="auto"/>
            <w:vAlign w:val="center"/>
            <w:hideMark/>
          </w:tcPr>
          <w:p w14:paraId="2B936886" w14:textId="77777777" w:rsidR="00D954D0" w:rsidRPr="0027189F" w:rsidRDefault="00D954D0" w:rsidP="006C0F37">
            <w:pPr>
              <w:pStyle w:val="MDPI42tablebody"/>
            </w:pPr>
            <w:r w:rsidRPr="0027189F">
              <w:t>kWh</w:t>
            </w:r>
          </w:p>
        </w:tc>
        <w:tc>
          <w:tcPr>
            <w:tcW w:w="1020" w:type="dxa"/>
            <w:tcBorders>
              <w:top w:val="nil"/>
              <w:left w:val="nil"/>
              <w:bottom w:val="single" w:sz="4" w:space="0" w:color="auto"/>
              <w:right w:val="single" w:sz="4" w:space="0" w:color="auto"/>
            </w:tcBorders>
            <w:shd w:val="clear" w:color="auto" w:fill="auto"/>
            <w:vAlign w:val="center"/>
            <w:hideMark/>
          </w:tcPr>
          <w:p w14:paraId="511DB612" w14:textId="77777777" w:rsidR="00D954D0" w:rsidRPr="0027189F" w:rsidRDefault="00D954D0" w:rsidP="006C0F37">
            <w:pPr>
              <w:pStyle w:val="MDPI42tablebody"/>
            </w:pPr>
            <w:r w:rsidRPr="0027189F">
              <w:t>Constant</w:t>
            </w:r>
          </w:p>
        </w:tc>
        <w:tc>
          <w:tcPr>
            <w:tcW w:w="8360" w:type="dxa"/>
            <w:tcBorders>
              <w:top w:val="nil"/>
              <w:left w:val="nil"/>
              <w:bottom w:val="single" w:sz="4" w:space="0" w:color="auto"/>
              <w:right w:val="single" w:sz="4" w:space="0" w:color="auto"/>
            </w:tcBorders>
            <w:shd w:val="clear" w:color="auto" w:fill="auto"/>
            <w:vAlign w:val="center"/>
            <w:hideMark/>
          </w:tcPr>
          <w:p w14:paraId="7BDE9EC3" w14:textId="77777777" w:rsidR="00D954D0" w:rsidRPr="0027189F" w:rsidRDefault="00D954D0" w:rsidP="006C0F37">
            <w:pPr>
              <w:pStyle w:val="MDPI42tablebody"/>
            </w:pPr>
            <w:r w:rsidRPr="0027189F">
              <w:t>Constant dose rate</w:t>
            </w:r>
          </w:p>
        </w:tc>
      </w:tr>
      <w:tr w:rsidR="00D954D0" w:rsidRPr="0027189F" w14:paraId="4930A630"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3A2ED30F" w14:textId="77777777" w:rsidR="00D954D0" w:rsidRPr="0027189F" w:rsidRDefault="00D954D0" w:rsidP="006C0F37">
            <w:pPr>
              <w:pStyle w:val="MDPI42tablebody"/>
            </w:pPr>
            <w:r w:rsidRPr="0027189F">
              <w:t>UV</w:t>
            </w:r>
          </w:p>
        </w:tc>
        <w:tc>
          <w:tcPr>
            <w:tcW w:w="2140" w:type="dxa"/>
            <w:tcBorders>
              <w:top w:val="nil"/>
              <w:left w:val="nil"/>
              <w:bottom w:val="single" w:sz="4" w:space="0" w:color="auto"/>
              <w:right w:val="single" w:sz="4" w:space="0" w:color="auto"/>
            </w:tcBorders>
            <w:shd w:val="clear" w:color="auto" w:fill="auto"/>
            <w:vAlign w:val="center"/>
            <w:hideMark/>
          </w:tcPr>
          <w:p w14:paraId="3163A7F0" w14:textId="77777777" w:rsidR="00D954D0" w:rsidRPr="0027189F" w:rsidRDefault="00D954D0" w:rsidP="006C0F37">
            <w:pPr>
              <w:pStyle w:val="MDPI42tablebody"/>
            </w:pPr>
            <w:r w:rsidRPr="0027189F">
              <w:t>Steel</w:t>
            </w:r>
          </w:p>
        </w:tc>
        <w:tc>
          <w:tcPr>
            <w:tcW w:w="540" w:type="dxa"/>
            <w:tcBorders>
              <w:top w:val="nil"/>
              <w:left w:val="nil"/>
              <w:bottom w:val="single" w:sz="4" w:space="0" w:color="auto"/>
              <w:right w:val="single" w:sz="4" w:space="0" w:color="auto"/>
            </w:tcBorders>
            <w:shd w:val="clear" w:color="auto" w:fill="auto"/>
            <w:vAlign w:val="center"/>
            <w:hideMark/>
          </w:tcPr>
          <w:p w14:paraId="572E7296" w14:textId="77777777" w:rsidR="00D954D0" w:rsidRPr="0027189F" w:rsidRDefault="00D954D0" w:rsidP="006C0F37">
            <w:pPr>
              <w:pStyle w:val="MDPI42tablebody"/>
            </w:pPr>
            <w:r w:rsidRPr="0027189F">
              <w:t>kg</w:t>
            </w:r>
          </w:p>
        </w:tc>
        <w:tc>
          <w:tcPr>
            <w:tcW w:w="1020" w:type="dxa"/>
            <w:tcBorders>
              <w:top w:val="nil"/>
              <w:left w:val="nil"/>
              <w:bottom w:val="single" w:sz="4" w:space="0" w:color="auto"/>
              <w:right w:val="single" w:sz="4" w:space="0" w:color="auto"/>
            </w:tcBorders>
            <w:shd w:val="clear" w:color="auto" w:fill="auto"/>
            <w:vAlign w:val="center"/>
            <w:hideMark/>
          </w:tcPr>
          <w:p w14:paraId="2BEEBA83" w14:textId="77777777" w:rsidR="00D954D0" w:rsidRPr="0027189F" w:rsidRDefault="00D954D0" w:rsidP="006C0F37">
            <w:pPr>
              <w:pStyle w:val="MDPI42tablebody"/>
            </w:pPr>
            <w:r w:rsidRPr="0027189F">
              <w:t>Constant</w:t>
            </w:r>
          </w:p>
        </w:tc>
        <w:tc>
          <w:tcPr>
            <w:tcW w:w="8360" w:type="dxa"/>
            <w:tcBorders>
              <w:top w:val="nil"/>
              <w:left w:val="nil"/>
              <w:bottom w:val="single" w:sz="4" w:space="0" w:color="auto"/>
              <w:right w:val="single" w:sz="4" w:space="0" w:color="auto"/>
            </w:tcBorders>
            <w:shd w:val="clear" w:color="auto" w:fill="auto"/>
            <w:vAlign w:val="center"/>
            <w:hideMark/>
          </w:tcPr>
          <w:p w14:paraId="0075FB27" w14:textId="77777777" w:rsidR="00D954D0" w:rsidRPr="0027189F" w:rsidRDefault="00D954D0" w:rsidP="006C0F37">
            <w:pPr>
              <w:pStyle w:val="MDPI42tablebody"/>
            </w:pPr>
            <w:r w:rsidRPr="0027189F">
              <w:t>Number of units increased/decreased to maintain constant UV dose</w:t>
            </w:r>
          </w:p>
        </w:tc>
      </w:tr>
      <w:tr w:rsidR="00D954D0" w:rsidRPr="0027189F" w14:paraId="11F41FCD" w14:textId="77777777" w:rsidTr="00D954D0">
        <w:trPr>
          <w:trHeight w:val="345"/>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A6460EB" w14:textId="77777777" w:rsidR="00D954D0" w:rsidRPr="0027189F" w:rsidRDefault="00D954D0" w:rsidP="006C0F37">
            <w:pPr>
              <w:pStyle w:val="MDPI42tablebody"/>
            </w:pPr>
            <w:r w:rsidRPr="0027189F">
              <w:t>Chlorination</w:t>
            </w:r>
          </w:p>
        </w:tc>
        <w:tc>
          <w:tcPr>
            <w:tcW w:w="2140" w:type="dxa"/>
            <w:tcBorders>
              <w:top w:val="nil"/>
              <w:left w:val="nil"/>
              <w:bottom w:val="single" w:sz="4" w:space="0" w:color="auto"/>
              <w:right w:val="single" w:sz="4" w:space="0" w:color="auto"/>
            </w:tcBorders>
            <w:shd w:val="clear" w:color="auto" w:fill="auto"/>
            <w:vAlign w:val="center"/>
            <w:hideMark/>
          </w:tcPr>
          <w:p w14:paraId="27E708BD" w14:textId="77777777" w:rsidR="00D954D0" w:rsidRPr="0027189F" w:rsidRDefault="00D954D0" w:rsidP="006C0F37">
            <w:pPr>
              <w:pStyle w:val="MDPI42tablebody"/>
            </w:pPr>
            <w:r w:rsidRPr="0027189F">
              <w:t>Concrete</w:t>
            </w:r>
          </w:p>
        </w:tc>
        <w:tc>
          <w:tcPr>
            <w:tcW w:w="540" w:type="dxa"/>
            <w:tcBorders>
              <w:top w:val="nil"/>
              <w:left w:val="nil"/>
              <w:bottom w:val="single" w:sz="4" w:space="0" w:color="auto"/>
              <w:right w:val="single" w:sz="4" w:space="0" w:color="auto"/>
            </w:tcBorders>
            <w:shd w:val="clear" w:color="auto" w:fill="auto"/>
            <w:vAlign w:val="center"/>
            <w:hideMark/>
          </w:tcPr>
          <w:p w14:paraId="65470DAE" w14:textId="77777777" w:rsidR="00D954D0" w:rsidRPr="0027189F" w:rsidRDefault="00D954D0" w:rsidP="006C0F37">
            <w:pPr>
              <w:pStyle w:val="MDPI42tablebody"/>
            </w:pPr>
            <w:r w:rsidRPr="0027189F">
              <w:t>m</w:t>
            </w:r>
            <w:r w:rsidRPr="0027189F">
              <w:rPr>
                <w:vertAlign w:val="superscript"/>
              </w:rPr>
              <w:t>3</w:t>
            </w:r>
          </w:p>
        </w:tc>
        <w:tc>
          <w:tcPr>
            <w:tcW w:w="1020" w:type="dxa"/>
            <w:tcBorders>
              <w:top w:val="nil"/>
              <w:left w:val="nil"/>
              <w:bottom w:val="single" w:sz="4" w:space="0" w:color="auto"/>
              <w:right w:val="single" w:sz="4" w:space="0" w:color="auto"/>
            </w:tcBorders>
            <w:shd w:val="clear" w:color="auto" w:fill="auto"/>
            <w:vAlign w:val="center"/>
            <w:hideMark/>
          </w:tcPr>
          <w:p w14:paraId="71E4AFF0" w14:textId="77777777" w:rsidR="00D954D0" w:rsidRPr="0027189F" w:rsidRDefault="00D954D0" w:rsidP="006C0F37">
            <w:pPr>
              <w:pStyle w:val="MDPI42tablebody"/>
            </w:pPr>
            <w:r w:rsidRPr="0027189F">
              <w:t>Variable</w:t>
            </w:r>
          </w:p>
        </w:tc>
        <w:tc>
          <w:tcPr>
            <w:tcW w:w="8360" w:type="dxa"/>
            <w:tcBorders>
              <w:top w:val="nil"/>
              <w:left w:val="nil"/>
              <w:bottom w:val="single" w:sz="4" w:space="0" w:color="auto"/>
              <w:right w:val="single" w:sz="4" w:space="0" w:color="auto"/>
            </w:tcBorders>
            <w:shd w:val="clear" w:color="auto" w:fill="auto"/>
            <w:vAlign w:val="center"/>
            <w:hideMark/>
          </w:tcPr>
          <w:p w14:paraId="6D3E8152" w14:textId="062820D9" w:rsidR="00D954D0" w:rsidRPr="0027189F" w:rsidRDefault="00D954D0" w:rsidP="006C0F37">
            <w:pPr>
              <w:pStyle w:val="MDPI42tablebody"/>
            </w:pPr>
            <w:r w:rsidRPr="0027189F">
              <w:t xml:space="preserve">Basin volume scaled to </w:t>
            </w:r>
            <w:r w:rsidR="003D0C99" w:rsidRPr="0027189F">
              <w:t>maintain</w:t>
            </w:r>
            <w:r w:rsidRPr="0027189F">
              <w:t xml:space="preserve"> HRT and depth to area ratio.</w:t>
            </w:r>
          </w:p>
        </w:tc>
      </w:tr>
      <w:tr w:rsidR="00D954D0" w:rsidRPr="0027189F" w14:paraId="16ED6B22"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D74BC6F" w14:textId="77777777" w:rsidR="00D954D0" w:rsidRPr="0027189F" w:rsidRDefault="00D954D0" w:rsidP="006C0F37">
            <w:pPr>
              <w:pStyle w:val="MDPI42tablebody"/>
            </w:pPr>
            <w:r w:rsidRPr="0027189F">
              <w:t>Chlorination</w:t>
            </w:r>
          </w:p>
        </w:tc>
        <w:tc>
          <w:tcPr>
            <w:tcW w:w="2140" w:type="dxa"/>
            <w:tcBorders>
              <w:top w:val="nil"/>
              <w:left w:val="nil"/>
              <w:bottom w:val="single" w:sz="4" w:space="0" w:color="auto"/>
              <w:right w:val="single" w:sz="4" w:space="0" w:color="auto"/>
            </w:tcBorders>
            <w:shd w:val="clear" w:color="auto" w:fill="auto"/>
            <w:vAlign w:val="center"/>
            <w:hideMark/>
          </w:tcPr>
          <w:p w14:paraId="626DDAAB" w14:textId="77777777" w:rsidR="00D954D0" w:rsidRPr="0027189F" w:rsidRDefault="00D954D0" w:rsidP="006C0F37">
            <w:pPr>
              <w:pStyle w:val="MDPI42tablebody"/>
            </w:pPr>
            <w:r w:rsidRPr="0027189F">
              <w:t>Steel</w:t>
            </w:r>
          </w:p>
        </w:tc>
        <w:tc>
          <w:tcPr>
            <w:tcW w:w="540" w:type="dxa"/>
            <w:tcBorders>
              <w:top w:val="nil"/>
              <w:left w:val="nil"/>
              <w:bottom w:val="single" w:sz="4" w:space="0" w:color="auto"/>
              <w:right w:val="single" w:sz="4" w:space="0" w:color="auto"/>
            </w:tcBorders>
            <w:shd w:val="clear" w:color="auto" w:fill="auto"/>
            <w:vAlign w:val="center"/>
            <w:hideMark/>
          </w:tcPr>
          <w:p w14:paraId="2B6AC4FD" w14:textId="77777777" w:rsidR="00D954D0" w:rsidRPr="0027189F" w:rsidRDefault="00D954D0" w:rsidP="006C0F37">
            <w:pPr>
              <w:pStyle w:val="MDPI42tablebody"/>
            </w:pPr>
            <w:r w:rsidRPr="0027189F">
              <w:t>kg</w:t>
            </w:r>
          </w:p>
        </w:tc>
        <w:tc>
          <w:tcPr>
            <w:tcW w:w="1020" w:type="dxa"/>
            <w:tcBorders>
              <w:top w:val="nil"/>
              <w:left w:val="nil"/>
              <w:bottom w:val="single" w:sz="4" w:space="0" w:color="auto"/>
              <w:right w:val="single" w:sz="4" w:space="0" w:color="auto"/>
            </w:tcBorders>
            <w:shd w:val="clear" w:color="auto" w:fill="auto"/>
            <w:vAlign w:val="center"/>
            <w:hideMark/>
          </w:tcPr>
          <w:p w14:paraId="3A13E2D8" w14:textId="77777777" w:rsidR="00D954D0" w:rsidRPr="0027189F" w:rsidRDefault="00D954D0" w:rsidP="006C0F37">
            <w:pPr>
              <w:pStyle w:val="MDPI42tablebody"/>
            </w:pPr>
            <w:r w:rsidRPr="0027189F">
              <w:t>Variable</w:t>
            </w:r>
          </w:p>
        </w:tc>
        <w:tc>
          <w:tcPr>
            <w:tcW w:w="8360" w:type="dxa"/>
            <w:tcBorders>
              <w:top w:val="nil"/>
              <w:left w:val="nil"/>
              <w:bottom w:val="single" w:sz="4" w:space="0" w:color="auto"/>
              <w:right w:val="single" w:sz="4" w:space="0" w:color="auto"/>
            </w:tcBorders>
            <w:shd w:val="clear" w:color="auto" w:fill="auto"/>
            <w:vAlign w:val="center"/>
            <w:hideMark/>
          </w:tcPr>
          <w:p w14:paraId="27F25681" w14:textId="4C80E964" w:rsidR="00D954D0" w:rsidRPr="0027189F" w:rsidRDefault="00D954D0" w:rsidP="006C0F37">
            <w:pPr>
              <w:pStyle w:val="MDPI42tablebody"/>
            </w:pPr>
            <w:r w:rsidRPr="0027189F">
              <w:t xml:space="preserve">Basin volume scaled to </w:t>
            </w:r>
            <w:r w:rsidR="003D0C99" w:rsidRPr="0027189F">
              <w:t>maintain</w:t>
            </w:r>
            <w:r w:rsidRPr="0027189F">
              <w:t xml:space="preserve"> HRT and depth to area ratio.</w:t>
            </w:r>
          </w:p>
        </w:tc>
      </w:tr>
      <w:tr w:rsidR="00D954D0" w:rsidRPr="0027189F" w14:paraId="22252295"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2D33A9C8" w14:textId="77777777" w:rsidR="00D954D0" w:rsidRPr="0027189F" w:rsidRDefault="00D954D0" w:rsidP="006C0F37">
            <w:pPr>
              <w:pStyle w:val="MDPI42tablebody"/>
            </w:pPr>
            <w:r w:rsidRPr="0027189F">
              <w:t>Chlorination</w:t>
            </w:r>
          </w:p>
        </w:tc>
        <w:tc>
          <w:tcPr>
            <w:tcW w:w="2140" w:type="dxa"/>
            <w:tcBorders>
              <w:top w:val="nil"/>
              <w:left w:val="nil"/>
              <w:bottom w:val="single" w:sz="4" w:space="0" w:color="auto"/>
              <w:right w:val="single" w:sz="4" w:space="0" w:color="auto"/>
            </w:tcBorders>
            <w:shd w:val="clear" w:color="auto" w:fill="auto"/>
            <w:vAlign w:val="center"/>
            <w:hideMark/>
          </w:tcPr>
          <w:p w14:paraId="32051A80" w14:textId="77777777" w:rsidR="00D954D0" w:rsidRPr="0027189F" w:rsidRDefault="00D954D0" w:rsidP="006C0F37">
            <w:pPr>
              <w:pStyle w:val="MDPI42tablebody"/>
            </w:pPr>
            <w:r w:rsidRPr="0027189F">
              <w:t>Electricity</w:t>
            </w:r>
          </w:p>
        </w:tc>
        <w:tc>
          <w:tcPr>
            <w:tcW w:w="540" w:type="dxa"/>
            <w:tcBorders>
              <w:top w:val="nil"/>
              <w:left w:val="nil"/>
              <w:bottom w:val="single" w:sz="4" w:space="0" w:color="auto"/>
              <w:right w:val="single" w:sz="4" w:space="0" w:color="auto"/>
            </w:tcBorders>
            <w:shd w:val="clear" w:color="auto" w:fill="auto"/>
            <w:vAlign w:val="center"/>
            <w:hideMark/>
          </w:tcPr>
          <w:p w14:paraId="08D666DD" w14:textId="77777777" w:rsidR="00D954D0" w:rsidRPr="0027189F" w:rsidRDefault="00D954D0" w:rsidP="006C0F37">
            <w:pPr>
              <w:pStyle w:val="MDPI42tablebody"/>
            </w:pPr>
            <w:r w:rsidRPr="0027189F">
              <w:t>kwh</w:t>
            </w:r>
          </w:p>
        </w:tc>
        <w:tc>
          <w:tcPr>
            <w:tcW w:w="1020" w:type="dxa"/>
            <w:tcBorders>
              <w:top w:val="nil"/>
              <w:left w:val="nil"/>
              <w:bottom w:val="single" w:sz="4" w:space="0" w:color="auto"/>
              <w:right w:val="single" w:sz="4" w:space="0" w:color="auto"/>
            </w:tcBorders>
            <w:shd w:val="clear" w:color="auto" w:fill="auto"/>
            <w:vAlign w:val="center"/>
            <w:hideMark/>
          </w:tcPr>
          <w:p w14:paraId="2434CEE7" w14:textId="77777777" w:rsidR="00D954D0" w:rsidRPr="0027189F" w:rsidRDefault="00D954D0" w:rsidP="006C0F37">
            <w:pPr>
              <w:pStyle w:val="MDPI42tablebody"/>
            </w:pPr>
            <w:r w:rsidRPr="0027189F">
              <w:t>Constant</w:t>
            </w:r>
          </w:p>
        </w:tc>
        <w:tc>
          <w:tcPr>
            <w:tcW w:w="8360" w:type="dxa"/>
            <w:tcBorders>
              <w:top w:val="nil"/>
              <w:left w:val="nil"/>
              <w:bottom w:val="single" w:sz="4" w:space="0" w:color="auto"/>
              <w:right w:val="single" w:sz="4" w:space="0" w:color="auto"/>
            </w:tcBorders>
            <w:shd w:val="clear" w:color="auto" w:fill="auto"/>
            <w:vAlign w:val="center"/>
            <w:hideMark/>
          </w:tcPr>
          <w:p w14:paraId="18F24A9D" w14:textId="77777777" w:rsidR="00D954D0" w:rsidRPr="0027189F" w:rsidRDefault="00D954D0" w:rsidP="006C0F37">
            <w:pPr>
              <w:pStyle w:val="MDPI42tablebody"/>
            </w:pPr>
            <w:r w:rsidRPr="0027189F">
              <w:t>Constant electricity per unit of flow</w:t>
            </w:r>
          </w:p>
        </w:tc>
      </w:tr>
      <w:tr w:rsidR="00D954D0" w:rsidRPr="0027189F" w14:paraId="4E3D0D8D"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5AC74CA" w14:textId="77777777" w:rsidR="00D954D0" w:rsidRPr="0027189F" w:rsidRDefault="00D954D0" w:rsidP="006C0F37">
            <w:pPr>
              <w:pStyle w:val="MDPI42tablebody"/>
            </w:pPr>
            <w:r w:rsidRPr="0027189F">
              <w:t>Chlorination</w:t>
            </w:r>
          </w:p>
        </w:tc>
        <w:tc>
          <w:tcPr>
            <w:tcW w:w="2140" w:type="dxa"/>
            <w:tcBorders>
              <w:top w:val="nil"/>
              <w:left w:val="nil"/>
              <w:bottom w:val="single" w:sz="4" w:space="0" w:color="auto"/>
              <w:right w:val="single" w:sz="4" w:space="0" w:color="auto"/>
            </w:tcBorders>
            <w:shd w:val="clear" w:color="auto" w:fill="auto"/>
            <w:vAlign w:val="center"/>
            <w:hideMark/>
          </w:tcPr>
          <w:p w14:paraId="440927E0" w14:textId="77777777" w:rsidR="00D954D0" w:rsidRPr="0027189F" w:rsidRDefault="00D954D0" w:rsidP="006C0F37">
            <w:pPr>
              <w:pStyle w:val="MDPI42tablebody"/>
            </w:pPr>
            <w:r w:rsidRPr="0027189F">
              <w:t>Sodium Hypochlorite</w:t>
            </w:r>
          </w:p>
        </w:tc>
        <w:tc>
          <w:tcPr>
            <w:tcW w:w="540" w:type="dxa"/>
            <w:tcBorders>
              <w:top w:val="nil"/>
              <w:left w:val="nil"/>
              <w:bottom w:val="single" w:sz="4" w:space="0" w:color="auto"/>
              <w:right w:val="single" w:sz="4" w:space="0" w:color="auto"/>
            </w:tcBorders>
            <w:shd w:val="clear" w:color="auto" w:fill="auto"/>
            <w:vAlign w:val="center"/>
            <w:hideMark/>
          </w:tcPr>
          <w:p w14:paraId="2E4B8296" w14:textId="77777777" w:rsidR="00D954D0" w:rsidRPr="0027189F" w:rsidRDefault="00D954D0" w:rsidP="006C0F37">
            <w:pPr>
              <w:pStyle w:val="MDPI42tablebody"/>
            </w:pPr>
            <w:r w:rsidRPr="0027189F">
              <w:t>kg</w:t>
            </w:r>
          </w:p>
        </w:tc>
        <w:tc>
          <w:tcPr>
            <w:tcW w:w="1020" w:type="dxa"/>
            <w:tcBorders>
              <w:top w:val="nil"/>
              <w:left w:val="nil"/>
              <w:bottom w:val="single" w:sz="4" w:space="0" w:color="auto"/>
              <w:right w:val="single" w:sz="4" w:space="0" w:color="auto"/>
            </w:tcBorders>
            <w:shd w:val="clear" w:color="auto" w:fill="auto"/>
            <w:vAlign w:val="center"/>
            <w:hideMark/>
          </w:tcPr>
          <w:p w14:paraId="21DD6F8A" w14:textId="77777777" w:rsidR="00D954D0" w:rsidRPr="0027189F" w:rsidRDefault="00D954D0" w:rsidP="006C0F37">
            <w:pPr>
              <w:pStyle w:val="MDPI42tablebody"/>
            </w:pPr>
            <w:r w:rsidRPr="0027189F">
              <w:t>Constant</w:t>
            </w:r>
          </w:p>
        </w:tc>
        <w:tc>
          <w:tcPr>
            <w:tcW w:w="8360" w:type="dxa"/>
            <w:tcBorders>
              <w:top w:val="nil"/>
              <w:left w:val="nil"/>
              <w:bottom w:val="single" w:sz="4" w:space="0" w:color="auto"/>
              <w:right w:val="single" w:sz="4" w:space="0" w:color="auto"/>
            </w:tcBorders>
            <w:shd w:val="clear" w:color="auto" w:fill="auto"/>
            <w:vAlign w:val="center"/>
            <w:hideMark/>
          </w:tcPr>
          <w:p w14:paraId="470CB9B4" w14:textId="77777777" w:rsidR="00D954D0" w:rsidRPr="0027189F" w:rsidRDefault="00D954D0" w:rsidP="006C0F37">
            <w:pPr>
              <w:pStyle w:val="MDPI42tablebody"/>
            </w:pPr>
            <w:r w:rsidRPr="0027189F">
              <w:t>Constant dose rate</w:t>
            </w:r>
          </w:p>
        </w:tc>
      </w:tr>
      <w:tr w:rsidR="00D954D0" w:rsidRPr="0027189F" w14:paraId="53E127FA" w14:textId="77777777" w:rsidTr="00D954D0">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173DA7ED" w14:textId="77777777" w:rsidR="00D954D0" w:rsidRPr="0027189F" w:rsidRDefault="00D954D0" w:rsidP="006C0F37">
            <w:pPr>
              <w:pStyle w:val="MDPI42tablebody"/>
            </w:pPr>
            <w:r w:rsidRPr="0027189F">
              <w:t>Storage</w:t>
            </w:r>
          </w:p>
        </w:tc>
        <w:tc>
          <w:tcPr>
            <w:tcW w:w="2140" w:type="dxa"/>
            <w:tcBorders>
              <w:top w:val="nil"/>
              <w:left w:val="nil"/>
              <w:bottom w:val="single" w:sz="4" w:space="0" w:color="auto"/>
              <w:right w:val="single" w:sz="4" w:space="0" w:color="auto"/>
            </w:tcBorders>
            <w:shd w:val="clear" w:color="auto" w:fill="auto"/>
            <w:vAlign w:val="center"/>
            <w:hideMark/>
          </w:tcPr>
          <w:p w14:paraId="335FF070" w14:textId="77777777" w:rsidR="00D954D0" w:rsidRPr="0027189F" w:rsidRDefault="00D954D0" w:rsidP="006C0F37">
            <w:pPr>
              <w:pStyle w:val="MDPI42tablebody"/>
            </w:pPr>
            <w:r w:rsidRPr="0027189F">
              <w:t>HDPE</w:t>
            </w:r>
          </w:p>
        </w:tc>
        <w:tc>
          <w:tcPr>
            <w:tcW w:w="540" w:type="dxa"/>
            <w:tcBorders>
              <w:top w:val="nil"/>
              <w:left w:val="nil"/>
              <w:bottom w:val="single" w:sz="4" w:space="0" w:color="auto"/>
              <w:right w:val="single" w:sz="4" w:space="0" w:color="auto"/>
            </w:tcBorders>
            <w:shd w:val="clear" w:color="auto" w:fill="auto"/>
            <w:vAlign w:val="center"/>
            <w:hideMark/>
          </w:tcPr>
          <w:p w14:paraId="0297BB27" w14:textId="77777777" w:rsidR="00D954D0" w:rsidRPr="0027189F" w:rsidRDefault="00D954D0" w:rsidP="006C0F37">
            <w:pPr>
              <w:pStyle w:val="MDPI42tablebody"/>
            </w:pPr>
            <w:r w:rsidRPr="0027189F">
              <w:t>kg</w:t>
            </w:r>
          </w:p>
        </w:tc>
        <w:tc>
          <w:tcPr>
            <w:tcW w:w="1020" w:type="dxa"/>
            <w:tcBorders>
              <w:top w:val="nil"/>
              <w:left w:val="nil"/>
              <w:bottom w:val="single" w:sz="4" w:space="0" w:color="auto"/>
              <w:right w:val="single" w:sz="4" w:space="0" w:color="auto"/>
            </w:tcBorders>
            <w:shd w:val="clear" w:color="auto" w:fill="auto"/>
            <w:vAlign w:val="center"/>
            <w:hideMark/>
          </w:tcPr>
          <w:p w14:paraId="11F37F11" w14:textId="77777777" w:rsidR="00D954D0" w:rsidRPr="0027189F" w:rsidRDefault="00D954D0" w:rsidP="006C0F37">
            <w:pPr>
              <w:pStyle w:val="MDPI42tablebody"/>
            </w:pPr>
            <w:r w:rsidRPr="0027189F">
              <w:t>Constant</w:t>
            </w:r>
          </w:p>
        </w:tc>
        <w:tc>
          <w:tcPr>
            <w:tcW w:w="8360" w:type="dxa"/>
            <w:tcBorders>
              <w:top w:val="nil"/>
              <w:left w:val="nil"/>
              <w:bottom w:val="single" w:sz="4" w:space="0" w:color="auto"/>
              <w:right w:val="single" w:sz="4" w:space="0" w:color="auto"/>
            </w:tcBorders>
            <w:shd w:val="clear" w:color="auto" w:fill="auto"/>
            <w:vAlign w:val="center"/>
            <w:hideMark/>
          </w:tcPr>
          <w:p w14:paraId="455E75FC" w14:textId="77777777" w:rsidR="00D954D0" w:rsidRPr="0027189F" w:rsidRDefault="00D954D0" w:rsidP="006C0F37">
            <w:pPr>
              <w:pStyle w:val="MDPI42tablebody"/>
            </w:pPr>
            <w:r w:rsidRPr="0027189F">
              <w:t>Number of units increased/decreased to maintain constant storage capacity</w:t>
            </w:r>
          </w:p>
        </w:tc>
      </w:tr>
      <w:tr w:rsidR="00D954D0" w:rsidRPr="0027189F" w14:paraId="2316719C" w14:textId="77777777" w:rsidTr="00D954D0">
        <w:trPr>
          <w:trHeight w:val="345"/>
        </w:trPr>
        <w:tc>
          <w:tcPr>
            <w:tcW w:w="13560" w:type="dxa"/>
            <w:gridSpan w:val="5"/>
            <w:tcBorders>
              <w:top w:val="nil"/>
              <w:left w:val="nil"/>
              <w:bottom w:val="nil"/>
              <w:right w:val="nil"/>
            </w:tcBorders>
            <w:shd w:val="clear" w:color="auto" w:fill="auto"/>
            <w:vAlign w:val="bottom"/>
            <w:hideMark/>
          </w:tcPr>
          <w:p w14:paraId="7FC77D14" w14:textId="0D292E83" w:rsidR="00D954D0" w:rsidRPr="0027189F" w:rsidRDefault="00D954D0" w:rsidP="00296FB0">
            <w:pPr>
              <w:pStyle w:val="MDPI41tablecaption"/>
              <w:spacing w:before="0" w:after="0"/>
              <w:ind w:left="432" w:right="432"/>
            </w:pPr>
            <w:r w:rsidRPr="0027189F">
              <w:rPr>
                <w:vertAlign w:val="superscript"/>
              </w:rPr>
              <w:t>a</w:t>
            </w:r>
            <w:r w:rsidR="002144B8">
              <w:rPr>
                <w:vertAlign w:val="superscript"/>
              </w:rPr>
              <w:t xml:space="preserve"> </w:t>
            </w:r>
            <w:r w:rsidRPr="0027189F">
              <w:t>Constant refers to line items that are constant per unit of flow treated. Examples include chemical dose rates, such as 3 mg of NaOCl per liter of water treated.</w:t>
            </w:r>
          </w:p>
        </w:tc>
      </w:tr>
    </w:tbl>
    <w:p w14:paraId="42C7A892" w14:textId="5A2EF6E8" w:rsidR="00D954D0" w:rsidRPr="0027189F" w:rsidRDefault="00D954D0" w:rsidP="00D954D0">
      <w:pPr>
        <w:pStyle w:val="TableTitle"/>
      </w:pPr>
    </w:p>
    <w:tbl>
      <w:tblPr>
        <w:tblW w:w="13560" w:type="dxa"/>
        <w:tblLook w:val="04A0" w:firstRow="1" w:lastRow="0" w:firstColumn="1" w:lastColumn="0" w:noHBand="0" w:noVBand="1"/>
      </w:tblPr>
      <w:tblGrid>
        <w:gridCol w:w="1498"/>
        <w:gridCol w:w="2184"/>
        <w:gridCol w:w="644"/>
        <w:gridCol w:w="1133"/>
        <w:gridCol w:w="8101"/>
      </w:tblGrid>
      <w:tr w:rsidR="005A6A25" w:rsidRPr="0027189F" w14:paraId="6951E6CB" w14:textId="77777777" w:rsidTr="00E560F7">
        <w:trPr>
          <w:trHeight w:val="645"/>
          <w:tblHeader/>
        </w:trPr>
        <w:tc>
          <w:tcPr>
            <w:tcW w:w="13560" w:type="dxa"/>
            <w:gridSpan w:val="5"/>
            <w:tcBorders>
              <w:bottom w:val="single" w:sz="4" w:space="0" w:color="auto"/>
            </w:tcBorders>
            <w:shd w:val="clear" w:color="auto" w:fill="FFFFFF" w:themeFill="background1"/>
            <w:vAlign w:val="bottom"/>
          </w:tcPr>
          <w:p w14:paraId="6D7980DF" w14:textId="1C192727" w:rsidR="005A6A25" w:rsidRPr="0027189F" w:rsidRDefault="005A6A25" w:rsidP="006C0F37">
            <w:pPr>
              <w:pStyle w:val="MDPI42tablebody"/>
              <w:rPr>
                <w:bCs/>
                <w:sz w:val="22"/>
              </w:rPr>
            </w:pPr>
            <w:r w:rsidRPr="0027189F">
              <w:t>Table S</w:t>
            </w:r>
            <w:r>
              <w:rPr>
                <w:noProof/>
              </w:rPr>
              <w:t>7</w:t>
            </w:r>
            <w:r w:rsidRPr="0027189F">
              <w:t xml:space="preserve">. Scaling approach for </w:t>
            </w:r>
            <w:proofErr w:type="spellStart"/>
            <w:r w:rsidRPr="0027189F">
              <w:t>AnMBR</w:t>
            </w:r>
            <w:proofErr w:type="spellEnd"/>
            <w:r w:rsidRPr="0027189F">
              <w:t xml:space="preserve"> LCI components</w:t>
            </w:r>
          </w:p>
        </w:tc>
      </w:tr>
      <w:tr w:rsidR="00D954D0" w:rsidRPr="0027189F" w14:paraId="44703857" w14:textId="77777777" w:rsidTr="00E560F7">
        <w:trPr>
          <w:trHeight w:val="645"/>
          <w:tblHeader/>
        </w:trPr>
        <w:tc>
          <w:tcPr>
            <w:tcW w:w="1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09AD3E4" w14:textId="77777777" w:rsidR="00D954D0" w:rsidRPr="00A0763B" w:rsidRDefault="00D954D0" w:rsidP="006C0F37">
            <w:pPr>
              <w:pStyle w:val="MDPI42tablebody"/>
              <w:rPr>
                <w:b/>
                <w:bCs/>
                <w:sz w:val="18"/>
                <w:szCs w:val="18"/>
              </w:rPr>
            </w:pPr>
            <w:r w:rsidRPr="00A0763B">
              <w:rPr>
                <w:b/>
                <w:bCs/>
                <w:sz w:val="18"/>
                <w:szCs w:val="18"/>
              </w:rPr>
              <w:t>Unit Process</w:t>
            </w:r>
          </w:p>
        </w:tc>
        <w:tc>
          <w:tcPr>
            <w:tcW w:w="218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EBF860D" w14:textId="77777777" w:rsidR="00D954D0" w:rsidRPr="00A0763B" w:rsidRDefault="00D954D0" w:rsidP="006C0F37">
            <w:pPr>
              <w:pStyle w:val="MDPI42tablebody"/>
              <w:rPr>
                <w:b/>
                <w:bCs/>
                <w:sz w:val="18"/>
                <w:szCs w:val="18"/>
              </w:rPr>
            </w:pPr>
            <w:r w:rsidRPr="00A0763B">
              <w:rPr>
                <w:b/>
                <w:bCs/>
                <w:sz w:val="18"/>
                <w:szCs w:val="18"/>
              </w:rPr>
              <w:t>Parts Description</w:t>
            </w:r>
          </w:p>
        </w:tc>
        <w:tc>
          <w:tcPr>
            <w:tcW w:w="64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48691B8" w14:textId="77777777" w:rsidR="00D954D0" w:rsidRPr="00A0763B" w:rsidRDefault="00D954D0" w:rsidP="006C0F37">
            <w:pPr>
              <w:pStyle w:val="MDPI42tablebody"/>
              <w:rPr>
                <w:b/>
                <w:bCs/>
                <w:sz w:val="18"/>
                <w:szCs w:val="18"/>
              </w:rPr>
            </w:pPr>
            <w:r w:rsidRPr="00A0763B">
              <w:rPr>
                <w:b/>
                <w:bCs/>
                <w:sz w:val="18"/>
                <w:szCs w:val="18"/>
              </w:rPr>
              <w:t>Unit</w:t>
            </w:r>
          </w:p>
        </w:tc>
        <w:tc>
          <w:tcPr>
            <w:tcW w:w="1133"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990FB7C" w14:textId="77777777" w:rsidR="00D954D0" w:rsidRPr="00A0763B" w:rsidRDefault="00D954D0" w:rsidP="006C0F37">
            <w:pPr>
              <w:pStyle w:val="MDPI42tablebody"/>
              <w:rPr>
                <w:b/>
                <w:bCs/>
                <w:sz w:val="18"/>
                <w:szCs w:val="18"/>
              </w:rPr>
            </w:pPr>
            <w:r w:rsidRPr="00A0763B">
              <w:rPr>
                <w:b/>
                <w:bCs/>
                <w:sz w:val="18"/>
                <w:szCs w:val="18"/>
              </w:rPr>
              <w:t>Constant/</w:t>
            </w:r>
            <w:r w:rsidRPr="00A0763B">
              <w:rPr>
                <w:b/>
                <w:bCs/>
                <w:sz w:val="18"/>
                <w:szCs w:val="18"/>
              </w:rPr>
              <w:br/>
            </w:r>
            <w:proofErr w:type="spellStart"/>
            <w:r w:rsidRPr="00A0763B">
              <w:rPr>
                <w:b/>
                <w:bCs/>
                <w:sz w:val="18"/>
                <w:szCs w:val="18"/>
              </w:rPr>
              <w:t>Variable</w:t>
            </w:r>
            <w:r w:rsidRPr="00A0763B">
              <w:rPr>
                <w:b/>
                <w:bCs/>
                <w:sz w:val="18"/>
                <w:szCs w:val="18"/>
                <w:vertAlign w:val="superscript"/>
              </w:rPr>
              <w:t>a</w:t>
            </w:r>
            <w:proofErr w:type="spellEnd"/>
          </w:p>
        </w:tc>
        <w:tc>
          <w:tcPr>
            <w:tcW w:w="810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A0CB45E" w14:textId="77777777" w:rsidR="00D954D0" w:rsidRPr="00A0763B" w:rsidRDefault="00D954D0" w:rsidP="006C0F37">
            <w:pPr>
              <w:pStyle w:val="MDPI42tablebody"/>
              <w:rPr>
                <w:b/>
                <w:bCs/>
                <w:sz w:val="18"/>
                <w:szCs w:val="18"/>
              </w:rPr>
            </w:pPr>
            <w:r w:rsidRPr="00A0763B">
              <w:rPr>
                <w:b/>
                <w:bCs/>
                <w:sz w:val="18"/>
                <w:szCs w:val="18"/>
              </w:rPr>
              <w:t>Scaling Approach</w:t>
            </w:r>
          </w:p>
        </w:tc>
      </w:tr>
      <w:tr w:rsidR="00D954D0" w:rsidRPr="0027189F" w14:paraId="7490D2F4"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202E324E" w14:textId="77777777" w:rsidR="00D954D0" w:rsidRPr="00A0763B" w:rsidRDefault="00D954D0" w:rsidP="006C0F37">
            <w:pPr>
              <w:pStyle w:val="MDPI42tablebody"/>
              <w:rPr>
                <w:sz w:val="18"/>
                <w:szCs w:val="18"/>
              </w:rPr>
            </w:pPr>
            <w:r w:rsidRPr="00A0763B">
              <w:rPr>
                <w:sz w:val="18"/>
                <w:szCs w:val="18"/>
              </w:rPr>
              <w:t>Fine Screen</w:t>
            </w:r>
          </w:p>
        </w:tc>
        <w:tc>
          <w:tcPr>
            <w:tcW w:w="2184" w:type="dxa"/>
            <w:tcBorders>
              <w:top w:val="nil"/>
              <w:left w:val="nil"/>
              <w:bottom w:val="single" w:sz="4" w:space="0" w:color="auto"/>
              <w:right w:val="single" w:sz="4" w:space="0" w:color="auto"/>
            </w:tcBorders>
            <w:shd w:val="clear" w:color="auto" w:fill="auto"/>
            <w:vAlign w:val="center"/>
            <w:hideMark/>
          </w:tcPr>
          <w:p w14:paraId="274CA5DE" w14:textId="77777777" w:rsidR="00D954D0" w:rsidRPr="00A0763B" w:rsidRDefault="00D954D0" w:rsidP="006C0F37">
            <w:pPr>
              <w:pStyle w:val="MDPI42tablebody"/>
              <w:rPr>
                <w:sz w:val="18"/>
                <w:szCs w:val="18"/>
              </w:rPr>
            </w:pPr>
            <w:r w:rsidRPr="00A0763B">
              <w:rPr>
                <w:sz w:val="18"/>
                <w:szCs w:val="18"/>
              </w:rPr>
              <w:t>Electricity</w:t>
            </w:r>
          </w:p>
        </w:tc>
        <w:tc>
          <w:tcPr>
            <w:tcW w:w="644" w:type="dxa"/>
            <w:tcBorders>
              <w:top w:val="nil"/>
              <w:left w:val="nil"/>
              <w:bottom w:val="single" w:sz="4" w:space="0" w:color="auto"/>
              <w:right w:val="single" w:sz="4" w:space="0" w:color="auto"/>
            </w:tcBorders>
            <w:shd w:val="clear" w:color="auto" w:fill="auto"/>
            <w:vAlign w:val="center"/>
            <w:hideMark/>
          </w:tcPr>
          <w:p w14:paraId="4283ECB9" w14:textId="77777777" w:rsidR="00D954D0" w:rsidRPr="00A0763B" w:rsidRDefault="00D954D0" w:rsidP="006C0F37">
            <w:pPr>
              <w:pStyle w:val="MDPI42tablebody"/>
              <w:rPr>
                <w:sz w:val="18"/>
                <w:szCs w:val="18"/>
              </w:rPr>
            </w:pPr>
            <w:r w:rsidRPr="00A0763B">
              <w:rPr>
                <w:sz w:val="18"/>
                <w:szCs w:val="18"/>
              </w:rPr>
              <w:t>kWh</w:t>
            </w:r>
          </w:p>
        </w:tc>
        <w:tc>
          <w:tcPr>
            <w:tcW w:w="1133" w:type="dxa"/>
            <w:tcBorders>
              <w:top w:val="nil"/>
              <w:left w:val="nil"/>
              <w:bottom w:val="single" w:sz="4" w:space="0" w:color="auto"/>
              <w:right w:val="single" w:sz="4" w:space="0" w:color="auto"/>
            </w:tcBorders>
            <w:shd w:val="clear" w:color="auto" w:fill="auto"/>
            <w:vAlign w:val="center"/>
            <w:hideMark/>
          </w:tcPr>
          <w:p w14:paraId="5A1D3C17" w14:textId="77777777" w:rsidR="00D954D0" w:rsidRPr="00A0763B" w:rsidRDefault="00D954D0" w:rsidP="006C0F37">
            <w:pPr>
              <w:pStyle w:val="MDPI42tablebody"/>
              <w:rPr>
                <w:sz w:val="18"/>
                <w:szCs w:val="18"/>
              </w:rPr>
            </w:pPr>
            <w:r w:rsidRPr="00A0763B">
              <w:rPr>
                <w:sz w:val="18"/>
                <w:szCs w:val="18"/>
              </w:rPr>
              <w:t>Variable</w:t>
            </w:r>
          </w:p>
        </w:tc>
        <w:tc>
          <w:tcPr>
            <w:tcW w:w="8101" w:type="dxa"/>
            <w:tcBorders>
              <w:top w:val="nil"/>
              <w:left w:val="nil"/>
              <w:bottom w:val="single" w:sz="4" w:space="0" w:color="auto"/>
              <w:right w:val="single" w:sz="4" w:space="0" w:color="auto"/>
            </w:tcBorders>
            <w:shd w:val="clear" w:color="auto" w:fill="auto"/>
            <w:vAlign w:val="center"/>
            <w:hideMark/>
          </w:tcPr>
          <w:p w14:paraId="2E9711C1" w14:textId="3E31D964" w:rsidR="00D954D0" w:rsidRPr="00A0763B" w:rsidRDefault="00D954D0" w:rsidP="006C0F37">
            <w:pPr>
              <w:pStyle w:val="MDPI42tablebody"/>
              <w:rPr>
                <w:sz w:val="18"/>
                <w:szCs w:val="18"/>
              </w:rPr>
            </w:pPr>
            <w:r w:rsidRPr="00A0763B">
              <w:rPr>
                <w:sz w:val="18"/>
                <w:szCs w:val="18"/>
              </w:rPr>
              <w:t xml:space="preserve">Energy use equation from </w:t>
            </w:r>
            <w:r w:rsidR="00F03138" w:rsidRPr="00F03138">
              <w:rPr>
                <w:sz w:val="18"/>
              </w:rPr>
              <w:t>[40]</w:t>
            </w:r>
          </w:p>
        </w:tc>
      </w:tr>
      <w:tr w:rsidR="00D954D0" w:rsidRPr="0027189F" w14:paraId="28BC1196"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72F9E388" w14:textId="77777777" w:rsidR="00D954D0" w:rsidRPr="00A0763B" w:rsidRDefault="00D954D0" w:rsidP="006C0F37">
            <w:pPr>
              <w:pStyle w:val="MDPI42tablebody"/>
              <w:rPr>
                <w:sz w:val="18"/>
                <w:szCs w:val="18"/>
              </w:rPr>
            </w:pPr>
            <w:r w:rsidRPr="00A0763B">
              <w:rPr>
                <w:sz w:val="18"/>
                <w:szCs w:val="18"/>
              </w:rPr>
              <w:t>Fine Screen</w:t>
            </w:r>
          </w:p>
        </w:tc>
        <w:tc>
          <w:tcPr>
            <w:tcW w:w="2184" w:type="dxa"/>
            <w:tcBorders>
              <w:top w:val="nil"/>
              <w:left w:val="nil"/>
              <w:bottom w:val="single" w:sz="4" w:space="0" w:color="auto"/>
              <w:right w:val="single" w:sz="4" w:space="0" w:color="auto"/>
            </w:tcBorders>
            <w:shd w:val="clear" w:color="auto" w:fill="auto"/>
            <w:vAlign w:val="center"/>
            <w:hideMark/>
          </w:tcPr>
          <w:p w14:paraId="779AD336" w14:textId="77777777" w:rsidR="00D954D0" w:rsidRPr="00A0763B" w:rsidRDefault="00D954D0" w:rsidP="006C0F37">
            <w:pPr>
              <w:pStyle w:val="MDPI42tablebody"/>
              <w:rPr>
                <w:sz w:val="18"/>
                <w:szCs w:val="18"/>
              </w:rPr>
            </w:pPr>
            <w:r w:rsidRPr="00A0763B">
              <w:rPr>
                <w:sz w:val="18"/>
                <w:szCs w:val="18"/>
              </w:rPr>
              <w:t>Screening Disposal</w:t>
            </w:r>
          </w:p>
        </w:tc>
        <w:tc>
          <w:tcPr>
            <w:tcW w:w="644" w:type="dxa"/>
            <w:tcBorders>
              <w:top w:val="nil"/>
              <w:left w:val="nil"/>
              <w:bottom w:val="single" w:sz="4" w:space="0" w:color="auto"/>
              <w:right w:val="single" w:sz="4" w:space="0" w:color="auto"/>
            </w:tcBorders>
            <w:shd w:val="clear" w:color="auto" w:fill="auto"/>
            <w:vAlign w:val="center"/>
            <w:hideMark/>
          </w:tcPr>
          <w:p w14:paraId="09A5B3BC"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34ECE32D"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7ED411CE" w14:textId="77777777" w:rsidR="00D954D0" w:rsidRPr="00A0763B" w:rsidRDefault="00D954D0" w:rsidP="006C0F37">
            <w:pPr>
              <w:pStyle w:val="MDPI42tablebody"/>
              <w:rPr>
                <w:sz w:val="18"/>
                <w:szCs w:val="18"/>
              </w:rPr>
            </w:pPr>
            <w:r w:rsidRPr="00A0763B">
              <w:rPr>
                <w:sz w:val="18"/>
                <w:szCs w:val="18"/>
              </w:rPr>
              <w:t>Constant fraction of flow</w:t>
            </w:r>
          </w:p>
        </w:tc>
      </w:tr>
      <w:tr w:rsidR="00D954D0" w:rsidRPr="0027189F" w14:paraId="059023A3"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51FB63CF" w14:textId="77777777" w:rsidR="00D954D0" w:rsidRPr="00A0763B" w:rsidRDefault="00D954D0" w:rsidP="006C0F37">
            <w:pPr>
              <w:pStyle w:val="MDPI42tablebody"/>
              <w:rPr>
                <w:sz w:val="18"/>
                <w:szCs w:val="18"/>
              </w:rPr>
            </w:pPr>
            <w:r w:rsidRPr="00A0763B">
              <w:rPr>
                <w:sz w:val="18"/>
                <w:szCs w:val="18"/>
              </w:rPr>
              <w:t>Fine Screen</w:t>
            </w:r>
          </w:p>
        </w:tc>
        <w:tc>
          <w:tcPr>
            <w:tcW w:w="2184" w:type="dxa"/>
            <w:tcBorders>
              <w:top w:val="nil"/>
              <w:left w:val="nil"/>
              <w:bottom w:val="single" w:sz="4" w:space="0" w:color="auto"/>
              <w:right w:val="single" w:sz="4" w:space="0" w:color="auto"/>
            </w:tcBorders>
            <w:shd w:val="clear" w:color="auto" w:fill="auto"/>
            <w:vAlign w:val="center"/>
            <w:hideMark/>
          </w:tcPr>
          <w:p w14:paraId="3430DE82" w14:textId="77777777" w:rsidR="00D954D0" w:rsidRPr="00A0763B" w:rsidRDefault="00D954D0" w:rsidP="006C0F37">
            <w:pPr>
              <w:pStyle w:val="MDPI42tablebody"/>
              <w:rPr>
                <w:sz w:val="18"/>
                <w:szCs w:val="18"/>
              </w:rPr>
            </w:pPr>
            <w:r w:rsidRPr="00A0763B">
              <w:rPr>
                <w:sz w:val="18"/>
                <w:szCs w:val="18"/>
              </w:rPr>
              <w:t>Steel</w:t>
            </w:r>
          </w:p>
        </w:tc>
        <w:tc>
          <w:tcPr>
            <w:tcW w:w="644" w:type="dxa"/>
            <w:tcBorders>
              <w:top w:val="nil"/>
              <w:left w:val="nil"/>
              <w:bottom w:val="single" w:sz="4" w:space="0" w:color="auto"/>
              <w:right w:val="single" w:sz="4" w:space="0" w:color="auto"/>
            </w:tcBorders>
            <w:shd w:val="clear" w:color="auto" w:fill="auto"/>
            <w:vAlign w:val="center"/>
            <w:hideMark/>
          </w:tcPr>
          <w:p w14:paraId="51D4E0B1"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6EBCBA5E"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5946A0B5" w14:textId="77777777" w:rsidR="00D954D0" w:rsidRPr="00A0763B" w:rsidRDefault="00D954D0" w:rsidP="006C0F37">
            <w:pPr>
              <w:pStyle w:val="MDPI42tablebody"/>
              <w:rPr>
                <w:sz w:val="18"/>
                <w:szCs w:val="18"/>
              </w:rPr>
            </w:pPr>
            <w:r w:rsidRPr="00A0763B">
              <w:rPr>
                <w:sz w:val="18"/>
                <w:szCs w:val="18"/>
              </w:rPr>
              <w:t>Constant screen area per unit of flow</w:t>
            </w:r>
          </w:p>
        </w:tc>
      </w:tr>
      <w:tr w:rsidR="00D954D0" w:rsidRPr="0027189F" w14:paraId="24887CA9" w14:textId="77777777" w:rsidTr="005A6A25">
        <w:trPr>
          <w:trHeight w:val="345"/>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05B3DC91" w14:textId="77777777" w:rsidR="00D954D0" w:rsidRPr="00A0763B" w:rsidRDefault="00D954D0" w:rsidP="006C0F37">
            <w:pPr>
              <w:pStyle w:val="MDPI42tablebody"/>
              <w:rPr>
                <w:sz w:val="18"/>
                <w:szCs w:val="18"/>
              </w:rPr>
            </w:pPr>
            <w:r w:rsidRPr="00A0763B">
              <w:rPr>
                <w:sz w:val="18"/>
                <w:szCs w:val="18"/>
              </w:rPr>
              <w:t>Equalization</w:t>
            </w:r>
          </w:p>
        </w:tc>
        <w:tc>
          <w:tcPr>
            <w:tcW w:w="2184" w:type="dxa"/>
            <w:tcBorders>
              <w:top w:val="nil"/>
              <w:left w:val="nil"/>
              <w:bottom w:val="single" w:sz="4" w:space="0" w:color="auto"/>
              <w:right w:val="single" w:sz="4" w:space="0" w:color="auto"/>
            </w:tcBorders>
            <w:shd w:val="clear" w:color="auto" w:fill="auto"/>
            <w:vAlign w:val="center"/>
            <w:hideMark/>
          </w:tcPr>
          <w:p w14:paraId="60214A91" w14:textId="77777777" w:rsidR="00D954D0" w:rsidRPr="00A0763B" w:rsidRDefault="00D954D0" w:rsidP="006C0F37">
            <w:pPr>
              <w:pStyle w:val="MDPI42tablebody"/>
              <w:rPr>
                <w:sz w:val="18"/>
                <w:szCs w:val="18"/>
              </w:rPr>
            </w:pPr>
            <w:r w:rsidRPr="00A0763B">
              <w:rPr>
                <w:sz w:val="18"/>
                <w:szCs w:val="18"/>
              </w:rPr>
              <w:t>Concrete</w:t>
            </w:r>
          </w:p>
        </w:tc>
        <w:tc>
          <w:tcPr>
            <w:tcW w:w="644" w:type="dxa"/>
            <w:tcBorders>
              <w:top w:val="nil"/>
              <w:left w:val="nil"/>
              <w:bottom w:val="single" w:sz="4" w:space="0" w:color="auto"/>
              <w:right w:val="single" w:sz="4" w:space="0" w:color="auto"/>
            </w:tcBorders>
            <w:shd w:val="clear" w:color="auto" w:fill="auto"/>
            <w:vAlign w:val="center"/>
            <w:hideMark/>
          </w:tcPr>
          <w:p w14:paraId="783676BD" w14:textId="77777777" w:rsidR="00D954D0" w:rsidRPr="00A0763B" w:rsidRDefault="00D954D0" w:rsidP="006C0F37">
            <w:pPr>
              <w:pStyle w:val="MDPI42tablebody"/>
              <w:rPr>
                <w:sz w:val="18"/>
                <w:szCs w:val="18"/>
              </w:rPr>
            </w:pPr>
            <w:r w:rsidRPr="00A0763B">
              <w:rPr>
                <w:sz w:val="18"/>
                <w:szCs w:val="18"/>
              </w:rPr>
              <w:t>m</w:t>
            </w:r>
            <w:r w:rsidRPr="00A0763B">
              <w:rPr>
                <w:sz w:val="18"/>
                <w:szCs w:val="18"/>
                <w:vertAlign w:val="superscript"/>
              </w:rPr>
              <w:t>3</w:t>
            </w:r>
          </w:p>
        </w:tc>
        <w:tc>
          <w:tcPr>
            <w:tcW w:w="1133" w:type="dxa"/>
            <w:tcBorders>
              <w:top w:val="nil"/>
              <w:left w:val="nil"/>
              <w:bottom w:val="single" w:sz="4" w:space="0" w:color="auto"/>
              <w:right w:val="single" w:sz="4" w:space="0" w:color="auto"/>
            </w:tcBorders>
            <w:shd w:val="clear" w:color="auto" w:fill="auto"/>
            <w:vAlign w:val="center"/>
            <w:hideMark/>
          </w:tcPr>
          <w:p w14:paraId="5C76173C" w14:textId="77777777" w:rsidR="00D954D0" w:rsidRPr="00A0763B" w:rsidRDefault="00D954D0" w:rsidP="006C0F37">
            <w:pPr>
              <w:pStyle w:val="MDPI42tablebody"/>
              <w:rPr>
                <w:sz w:val="18"/>
                <w:szCs w:val="18"/>
              </w:rPr>
            </w:pPr>
            <w:r w:rsidRPr="00A0763B">
              <w:rPr>
                <w:sz w:val="18"/>
                <w:szCs w:val="18"/>
              </w:rPr>
              <w:t>Variable</w:t>
            </w:r>
          </w:p>
        </w:tc>
        <w:tc>
          <w:tcPr>
            <w:tcW w:w="8101" w:type="dxa"/>
            <w:tcBorders>
              <w:top w:val="nil"/>
              <w:left w:val="nil"/>
              <w:bottom w:val="single" w:sz="4" w:space="0" w:color="auto"/>
              <w:right w:val="single" w:sz="4" w:space="0" w:color="auto"/>
            </w:tcBorders>
            <w:shd w:val="clear" w:color="auto" w:fill="auto"/>
            <w:vAlign w:val="center"/>
            <w:hideMark/>
          </w:tcPr>
          <w:p w14:paraId="39664C43" w14:textId="088682E3" w:rsidR="00D954D0" w:rsidRPr="00A0763B" w:rsidRDefault="00D954D0" w:rsidP="006C0F37">
            <w:pPr>
              <w:pStyle w:val="MDPI42tablebody"/>
              <w:rPr>
                <w:sz w:val="18"/>
                <w:szCs w:val="18"/>
              </w:rPr>
            </w:pPr>
            <w:r w:rsidRPr="00A0763B">
              <w:rPr>
                <w:sz w:val="18"/>
                <w:szCs w:val="18"/>
              </w:rPr>
              <w:t xml:space="preserve">Basin volume scaled to </w:t>
            </w:r>
            <w:r w:rsidR="003D0C99" w:rsidRPr="00A0763B">
              <w:rPr>
                <w:sz w:val="18"/>
                <w:szCs w:val="18"/>
              </w:rPr>
              <w:t>maintain</w:t>
            </w:r>
            <w:r w:rsidRPr="00A0763B">
              <w:rPr>
                <w:sz w:val="18"/>
                <w:szCs w:val="18"/>
              </w:rPr>
              <w:t xml:space="preserve"> HRT and depth to area ratio.</w:t>
            </w:r>
          </w:p>
        </w:tc>
      </w:tr>
      <w:tr w:rsidR="00D954D0" w:rsidRPr="0027189F" w14:paraId="4C63A57A"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23231C77" w14:textId="77777777" w:rsidR="00D954D0" w:rsidRPr="00A0763B" w:rsidRDefault="00D954D0" w:rsidP="006C0F37">
            <w:pPr>
              <w:pStyle w:val="MDPI42tablebody"/>
              <w:rPr>
                <w:sz w:val="18"/>
                <w:szCs w:val="18"/>
              </w:rPr>
            </w:pPr>
            <w:r w:rsidRPr="00A0763B">
              <w:rPr>
                <w:sz w:val="18"/>
                <w:szCs w:val="18"/>
              </w:rPr>
              <w:t>Equalization</w:t>
            </w:r>
          </w:p>
        </w:tc>
        <w:tc>
          <w:tcPr>
            <w:tcW w:w="2184" w:type="dxa"/>
            <w:tcBorders>
              <w:top w:val="nil"/>
              <w:left w:val="nil"/>
              <w:bottom w:val="single" w:sz="4" w:space="0" w:color="auto"/>
              <w:right w:val="single" w:sz="4" w:space="0" w:color="auto"/>
            </w:tcBorders>
            <w:shd w:val="clear" w:color="auto" w:fill="auto"/>
            <w:vAlign w:val="center"/>
            <w:hideMark/>
          </w:tcPr>
          <w:p w14:paraId="1507B622" w14:textId="77777777" w:rsidR="00D954D0" w:rsidRPr="00A0763B" w:rsidRDefault="00D954D0" w:rsidP="006C0F37">
            <w:pPr>
              <w:pStyle w:val="MDPI42tablebody"/>
              <w:rPr>
                <w:sz w:val="18"/>
                <w:szCs w:val="18"/>
              </w:rPr>
            </w:pPr>
            <w:r w:rsidRPr="00A0763B">
              <w:rPr>
                <w:sz w:val="18"/>
                <w:szCs w:val="18"/>
              </w:rPr>
              <w:t>Steel</w:t>
            </w:r>
          </w:p>
        </w:tc>
        <w:tc>
          <w:tcPr>
            <w:tcW w:w="644" w:type="dxa"/>
            <w:tcBorders>
              <w:top w:val="nil"/>
              <w:left w:val="nil"/>
              <w:bottom w:val="single" w:sz="4" w:space="0" w:color="auto"/>
              <w:right w:val="single" w:sz="4" w:space="0" w:color="auto"/>
            </w:tcBorders>
            <w:shd w:val="clear" w:color="auto" w:fill="auto"/>
            <w:vAlign w:val="center"/>
            <w:hideMark/>
          </w:tcPr>
          <w:p w14:paraId="63E2F2F7"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148FEBEA" w14:textId="77777777" w:rsidR="00D954D0" w:rsidRPr="00A0763B" w:rsidRDefault="00D954D0" w:rsidP="006C0F37">
            <w:pPr>
              <w:pStyle w:val="MDPI42tablebody"/>
              <w:rPr>
                <w:sz w:val="18"/>
                <w:szCs w:val="18"/>
              </w:rPr>
            </w:pPr>
            <w:r w:rsidRPr="00A0763B">
              <w:rPr>
                <w:sz w:val="18"/>
                <w:szCs w:val="18"/>
              </w:rPr>
              <w:t>Variable</w:t>
            </w:r>
          </w:p>
        </w:tc>
        <w:tc>
          <w:tcPr>
            <w:tcW w:w="8101" w:type="dxa"/>
            <w:tcBorders>
              <w:top w:val="nil"/>
              <w:left w:val="nil"/>
              <w:bottom w:val="single" w:sz="4" w:space="0" w:color="auto"/>
              <w:right w:val="single" w:sz="4" w:space="0" w:color="auto"/>
            </w:tcBorders>
            <w:shd w:val="clear" w:color="auto" w:fill="auto"/>
            <w:vAlign w:val="center"/>
            <w:hideMark/>
          </w:tcPr>
          <w:p w14:paraId="705A1EFC" w14:textId="2B5804F9" w:rsidR="00D954D0" w:rsidRPr="00A0763B" w:rsidRDefault="00D954D0" w:rsidP="006C0F37">
            <w:pPr>
              <w:pStyle w:val="MDPI42tablebody"/>
              <w:rPr>
                <w:sz w:val="18"/>
                <w:szCs w:val="18"/>
              </w:rPr>
            </w:pPr>
            <w:r w:rsidRPr="00A0763B">
              <w:rPr>
                <w:sz w:val="18"/>
                <w:szCs w:val="18"/>
              </w:rPr>
              <w:t xml:space="preserve">Basin volume scaled to </w:t>
            </w:r>
            <w:r w:rsidR="003D0C99" w:rsidRPr="00A0763B">
              <w:rPr>
                <w:sz w:val="18"/>
                <w:szCs w:val="18"/>
              </w:rPr>
              <w:t>maintain</w:t>
            </w:r>
            <w:r w:rsidRPr="00A0763B">
              <w:rPr>
                <w:sz w:val="18"/>
                <w:szCs w:val="18"/>
              </w:rPr>
              <w:t xml:space="preserve"> HRT and depth to area ratio.</w:t>
            </w:r>
          </w:p>
        </w:tc>
      </w:tr>
      <w:tr w:rsidR="00D954D0" w:rsidRPr="0027189F" w14:paraId="75685900"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25D023F2" w14:textId="77777777" w:rsidR="00D954D0" w:rsidRPr="00A0763B" w:rsidRDefault="00D954D0" w:rsidP="006C0F37">
            <w:pPr>
              <w:pStyle w:val="MDPI42tablebody"/>
              <w:rPr>
                <w:sz w:val="18"/>
                <w:szCs w:val="18"/>
              </w:rPr>
            </w:pPr>
            <w:r w:rsidRPr="00A0763B">
              <w:rPr>
                <w:sz w:val="18"/>
                <w:szCs w:val="18"/>
              </w:rPr>
              <w:t>Equalization</w:t>
            </w:r>
          </w:p>
        </w:tc>
        <w:tc>
          <w:tcPr>
            <w:tcW w:w="2184" w:type="dxa"/>
            <w:tcBorders>
              <w:top w:val="nil"/>
              <w:left w:val="nil"/>
              <w:bottom w:val="single" w:sz="4" w:space="0" w:color="auto"/>
              <w:right w:val="single" w:sz="4" w:space="0" w:color="auto"/>
            </w:tcBorders>
            <w:shd w:val="clear" w:color="auto" w:fill="auto"/>
            <w:vAlign w:val="center"/>
            <w:hideMark/>
          </w:tcPr>
          <w:p w14:paraId="3CFFC099" w14:textId="77777777" w:rsidR="00D954D0" w:rsidRPr="00A0763B" w:rsidRDefault="00D954D0" w:rsidP="006C0F37">
            <w:pPr>
              <w:pStyle w:val="MDPI42tablebody"/>
              <w:rPr>
                <w:sz w:val="18"/>
                <w:szCs w:val="18"/>
              </w:rPr>
            </w:pPr>
            <w:r w:rsidRPr="00A0763B">
              <w:rPr>
                <w:sz w:val="18"/>
                <w:szCs w:val="18"/>
              </w:rPr>
              <w:t>Electricity</w:t>
            </w:r>
          </w:p>
        </w:tc>
        <w:tc>
          <w:tcPr>
            <w:tcW w:w="644" w:type="dxa"/>
            <w:tcBorders>
              <w:top w:val="nil"/>
              <w:left w:val="nil"/>
              <w:bottom w:val="single" w:sz="4" w:space="0" w:color="auto"/>
              <w:right w:val="single" w:sz="4" w:space="0" w:color="auto"/>
            </w:tcBorders>
            <w:shd w:val="clear" w:color="auto" w:fill="auto"/>
            <w:vAlign w:val="center"/>
            <w:hideMark/>
          </w:tcPr>
          <w:p w14:paraId="3A8C8493" w14:textId="77777777" w:rsidR="00D954D0" w:rsidRPr="00A0763B" w:rsidRDefault="00D954D0" w:rsidP="006C0F37">
            <w:pPr>
              <w:pStyle w:val="MDPI42tablebody"/>
              <w:rPr>
                <w:sz w:val="18"/>
                <w:szCs w:val="18"/>
              </w:rPr>
            </w:pPr>
            <w:r w:rsidRPr="00A0763B">
              <w:rPr>
                <w:sz w:val="18"/>
                <w:szCs w:val="18"/>
              </w:rPr>
              <w:t>kWh</w:t>
            </w:r>
          </w:p>
        </w:tc>
        <w:tc>
          <w:tcPr>
            <w:tcW w:w="1133" w:type="dxa"/>
            <w:tcBorders>
              <w:top w:val="nil"/>
              <w:left w:val="nil"/>
              <w:bottom w:val="single" w:sz="4" w:space="0" w:color="auto"/>
              <w:right w:val="single" w:sz="4" w:space="0" w:color="auto"/>
            </w:tcBorders>
            <w:shd w:val="clear" w:color="auto" w:fill="auto"/>
            <w:vAlign w:val="center"/>
            <w:hideMark/>
          </w:tcPr>
          <w:p w14:paraId="3BC6D0D2" w14:textId="77777777" w:rsidR="00D954D0" w:rsidRPr="00A0763B" w:rsidRDefault="00D954D0" w:rsidP="006C0F37">
            <w:pPr>
              <w:pStyle w:val="MDPI42tablebody"/>
              <w:rPr>
                <w:sz w:val="18"/>
                <w:szCs w:val="18"/>
              </w:rPr>
            </w:pPr>
            <w:r w:rsidRPr="00A0763B">
              <w:rPr>
                <w:sz w:val="18"/>
                <w:szCs w:val="18"/>
              </w:rPr>
              <w:t>Variable</w:t>
            </w:r>
          </w:p>
        </w:tc>
        <w:tc>
          <w:tcPr>
            <w:tcW w:w="8101" w:type="dxa"/>
            <w:tcBorders>
              <w:top w:val="nil"/>
              <w:left w:val="nil"/>
              <w:bottom w:val="single" w:sz="4" w:space="0" w:color="auto"/>
              <w:right w:val="single" w:sz="4" w:space="0" w:color="auto"/>
            </w:tcBorders>
            <w:shd w:val="clear" w:color="auto" w:fill="auto"/>
            <w:vAlign w:val="center"/>
            <w:hideMark/>
          </w:tcPr>
          <w:p w14:paraId="5545E4D3" w14:textId="77777777" w:rsidR="00D954D0" w:rsidRPr="00A0763B" w:rsidRDefault="00D954D0" w:rsidP="006C0F37">
            <w:pPr>
              <w:pStyle w:val="MDPI42tablebody"/>
              <w:rPr>
                <w:sz w:val="18"/>
                <w:szCs w:val="18"/>
              </w:rPr>
            </w:pPr>
            <w:r w:rsidRPr="00A0763B">
              <w:rPr>
                <w:sz w:val="18"/>
                <w:szCs w:val="18"/>
              </w:rPr>
              <w:t>Pumping energy varied as function of flow, adherence to original design equations</w:t>
            </w:r>
          </w:p>
        </w:tc>
      </w:tr>
      <w:tr w:rsidR="00D954D0" w:rsidRPr="0027189F" w14:paraId="57C911B6" w14:textId="77777777" w:rsidTr="005A6A25">
        <w:trPr>
          <w:trHeight w:val="345"/>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3F2B59D9" w14:textId="77777777" w:rsidR="00D954D0" w:rsidRPr="00A0763B" w:rsidRDefault="00D954D0" w:rsidP="006C0F37">
            <w:pPr>
              <w:pStyle w:val="MDPI42tablebody"/>
              <w:rPr>
                <w:sz w:val="18"/>
                <w:szCs w:val="18"/>
              </w:rPr>
            </w:pPr>
            <w:proofErr w:type="spellStart"/>
            <w:r w:rsidRPr="00A0763B">
              <w:rPr>
                <w:sz w:val="18"/>
                <w:szCs w:val="18"/>
              </w:rPr>
              <w:t>AnMBR</w:t>
            </w:r>
            <w:proofErr w:type="spellEnd"/>
          </w:p>
        </w:tc>
        <w:tc>
          <w:tcPr>
            <w:tcW w:w="2184" w:type="dxa"/>
            <w:tcBorders>
              <w:top w:val="nil"/>
              <w:left w:val="nil"/>
              <w:bottom w:val="single" w:sz="4" w:space="0" w:color="auto"/>
              <w:right w:val="single" w:sz="4" w:space="0" w:color="auto"/>
            </w:tcBorders>
            <w:shd w:val="clear" w:color="auto" w:fill="auto"/>
            <w:vAlign w:val="center"/>
            <w:hideMark/>
          </w:tcPr>
          <w:p w14:paraId="7D22B59E" w14:textId="77777777" w:rsidR="00D954D0" w:rsidRPr="00A0763B" w:rsidRDefault="00D954D0" w:rsidP="006C0F37">
            <w:pPr>
              <w:pStyle w:val="MDPI42tablebody"/>
              <w:rPr>
                <w:sz w:val="18"/>
                <w:szCs w:val="18"/>
              </w:rPr>
            </w:pPr>
            <w:r w:rsidRPr="00A0763B">
              <w:rPr>
                <w:sz w:val="18"/>
                <w:szCs w:val="18"/>
              </w:rPr>
              <w:t>Concrete</w:t>
            </w:r>
          </w:p>
        </w:tc>
        <w:tc>
          <w:tcPr>
            <w:tcW w:w="644" w:type="dxa"/>
            <w:tcBorders>
              <w:top w:val="nil"/>
              <w:left w:val="nil"/>
              <w:bottom w:val="single" w:sz="4" w:space="0" w:color="auto"/>
              <w:right w:val="single" w:sz="4" w:space="0" w:color="auto"/>
            </w:tcBorders>
            <w:shd w:val="clear" w:color="auto" w:fill="auto"/>
            <w:vAlign w:val="center"/>
            <w:hideMark/>
          </w:tcPr>
          <w:p w14:paraId="379E5BCB" w14:textId="77777777" w:rsidR="00D954D0" w:rsidRPr="00A0763B" w:rsidRDefault="00D954D0" w:rsidP="006C0F37">
            <w:pPr>
              <w:pStyle w:val="MDPI42tablebody"/>
              <w:rPr>
                <w:sz w:val="18"/>
                <w:szCs w:val="18"/>
              </w:rPr>
            </w:pPr>
            <w:r w:rsidRPr="00A0763B">
              <w:rPr>
                <w:sz w:val="18"/>
                <w:szCs w:val="18"/>
              </w:rPr>
              <w:t>m</w:t>
            </w:r>
            <w:r w:rsidRPr="00A0763B">
              <w:rPr>
                <w:sz w:val="18"/>
                <w:szCs w:val="18"/>
                <w:vertAlign w:val="superscript"/>
              </w:rPr>
              <w:t>3</w:t>
            </w:r>
          </w:p>
        </w:tc>
        <w:tc>
          <w:tcPr>
            <w:tcW w:w="1133" w:type="dxa"/>
            <w:tcBorders>
              <w:top w:val="nil"/>
              <w:left w:val="nil"/>
              <w:bottom w:val="single" w:sz="4" w:space="0" w:color="auto"/>
              <w:right w:val="single" w:sz="4" w:space="0" w:color="auto"/>
            </w:tcBorders>
            <w:shd w:val="clear" w:color="auto" w:fill="auto"/>
            <w:vAlign w:val="center"/>
            <w:hideMark/>
          </w:tcPr>
          <w:p w14:paraId="51345C14" w14:textId="77777777" w:rsidR="00D954D0" w:rsidRPr="00A0763B" w:rsidRDefault="00D954D0" w:rsidP="006C0F37">
            <w:pPr>
              <w:pStyle w:val="MDPI42tablebody"/>
              <w:rPr>
                <w:sz w:val="18"/>
                <w:szCs w:val="18"/>
              </w:rPr>
            </w:pPr>
            <w:r w:rsidRPr="00A0763B">
              <w:rPr>
                <w:sz w:val="18"/>
                <w:szCs w:val="18"/>
              </w:rPr>
              <w:t>Variable</w:t>
            </w:r>
          </w:p>
        </w:tc>
        <w:tc>
          <w:tcPr>
            <w:tcW w:w="8101" w:type="dxa"/>
            <w:tcBorders>
              <w:top w:val="nil"/>
              <w:left w:val="nil"/>
              <w:bottom w:val="single" w:sz="4" w:space="0" w:color="auto"/>
              <w:right w:val="single" w:sz="4" w:space="0" w:color="auto"/>
            </w:tcBorders>
            <w:shd w:val="clear" w:color="auto" w:fill="auto"/>
            <w:vAlign w:val="center"/>
            <w:hideMark/>
          </w:tcPr>
          <w:p w14:paraId="60BD433B" w14:textId="6AC39B5F" w:rsidR="00D954D0" w:rsidRPr="00A0763B" w:rsidRDefault="00D954D0" w:rsidP="006C0F37">
            <w:pPr>
              <w:pStyle w:val="MDPI42tablebody"/>
              <w:rPr>
                <w:sz w:val="18"/>
                <w:szCs w:val="18"/>
              </w:rPr>
            </w:pPr>
            <w:r w:rsidRPr="00A0763B">
              <w:rPr>
                <w:sz w:val="18"/>
                <w:szCs w:val="18"/>
              </w:rPr>
              <w:t xml:space="preserve">Basin volume scaled to </w:t>
            </w:r>
            <w:r w:rsidR="003D0C99" w:rsidRPr="00A0763B">
              <w:rPr>
                <w:sz w:val="18"/>
                <w:szCs w:val="18"/>
              </w:rPr>
              <w:t>maintain</w:t>
            </w:r>
            <w:r w:rsidRPr="00A0763B">
              <w:rPr>
                <w:sz w:val="18"/>
                <w:szCs w:val="18"/>
              </w:rPr>
              <w:t xml:space="preserve"> HRT and depth to area ratio.</w:t>
            </w:r>
          </w:p>
        </w:tc>
      </w:tr>
      <w:tr w:rsidR="00D954D0" w:rsidRPr="0027189F" w14:paraId="1A4F1E54"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57B966CE" w14:textId="77777777" w:rsidR="00D954D0" w:rsidRPr="00A0763B" w:rsidRDefault="00D954D0" w:rsidP="006C0F37">
            <w:pPr>
              <w:pStyle w:val="MDPI42tablebody"/>
              <w:rPr>
                <w:sz w:val="18"/>
                <w:szCs w:val="18"/>
              </w:rPr>
            </w:pPr>
            <w:proofErr w:type="spellStart"/>
            <w:r w:rsidRPr="00A0763B">
              <w:rPr>
                <w:sz w:val="18"/>
                <w:szCs w:val="18"/>
              </w:rPr>
              <w:t>AnMBR</w:t>
            </w:r>
            <w:proofErr w:type="spellEnd"/>
          </w:p>
        </w:tc>
        <w:tc>
          <w:tcPr>
            <w:tcW w:w="2184" w:type="dxa"/>
            <w:tcBorders>
              <w:top w:val="nil"/>
              <w:left w:val="nil"/>
              <w:bottom w:val="single" w:sz="4" w:space="0" w:color="auto"/>
              <w:right w:val="single" w:sz="4" w:space="0" w:color="auto"/>
            </w:tcBorders>
            <w:shd w:val="clear" w:color="auto" w:fill="auto"/>
            <w:vAlign w:val="center"/>
            <w:hideMark/>
          </w:tcPr>
          <w:p w14:paraId="7EA9D80E" w14:textId="77777777" w:rsidR="00D954D0" w:rsidRPr="00A0763B" w:rsidRDefault="00D954D0" w:rsidP="006C0F37">
            <w:pPr>
              <w:pStyle w:val="MDPI42tablebody"/>
              <w:rPr>
                <w:sz w:val="18"/>
                <w:szCs w:val="18"/>
              </w:rPr>
            </w:pPr>
            <w:r w:rsidRPr="00A0763B">
              <w:rPr>
                <w:sz w:val="18"/>
                <w:szCs w:val="18"/>
              </w:rPr>
              <w:t>Steel</w:t>
            </w:r>
          </w:p>
        </w:tc>
        <w:tc>
          <w:tcPr>
            <w:tcW w:w="644" w:type="dxa"/>
            <w:tcBorders>
              <w:top w:val="nil"/>
              <w:left w:val="nil"/>
              <w:bottom w:val="single" w:sz="4" w:space="0" w:color="auto"/>
              <w:right w:val="single" w:sz="4" w:space="0" w:color="auto"/>
            </w:tcBorders>
            <w:shd w:val="clear" w:color="auto" w:fill="auto"/>
            <w:vAlign w:val="center"/>
            <w:hideMark/>
          </w:tcPr>
          <w:p w14:paraId="54D28E84"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2CB23A7E" w14:textId="77777777" w:rsidR="00D954D0" w:rsidRPr="00A0763B" w:rsidRDefault="00D954D0" w:rsidP="006C0F37">
            <w:pPr>
              <w:pStyle w:val="MDPI42tablebody"/>
              <w:rPr>
                <w:sz w:val="18"/>
                <w:szCs w:val="18"/>
              </w:rPr>
            </w:pPr>
            <w:r w:rsidRPr="00A0763B">
              <w:rPr>
                <w:sz w:val="18"/>
                <w:szCs w:val="18"/>
              </w:rPr>
              <w:t>Variable</w:t>
            </w:r>
          </w:p>
        </w:tc>
        <w:tc>
          <w:tcPr>
            <w:tcW w:w="8101" w:type="dxa"/>
            <w:tcBorders>
              <w:top w:val="nil"/>
              <w:left w:val="nil"/>
              <w:bottom w:val="single" w:sz="4" w:space="0" w:color="auto"/>
              <w:right w:val="single" w:sz="4" w:space="0" w:color="auto"/>
            </w:tcBorders>
            <w:shd w:val="clear" w:color="auto" w:fill="auto"/>
            <w:vAlign w:val="center"/>
            <w:hideMark/>
          </w:tcPr>
          <w:p w14:paraId="4C7AB3C3" w14:textId="6D2C8053" w:rsidR="00D954D0" w:rsidRPr="00A0763B" w:rsidRDefault="00D954D0" w:rsidP="006C0F37">
            <w:pPr>
              <w:pStyle w:val="MDPI42tablebody"/>
              <w:rPr>
                <w:sz w:val="18"/>
                <w:szCs w:val="18"/>
              </w:rPr>
            </w:pPr>
            <w:r w:rsidRPr="00A0763B">
              <w:rPr>
                <w:sz w:val="18"/>
                <w:szCs w:val="18"/>
              </w:rPr>
              <w:t xml:space="preserve">Basin volume scaled to </w:t>
            </w:r>
            <w:r w:rsidR="003D0C99" w:rsidRPr="00A0763B">
              <w:rPr>
                <w:sz w:val="18"/>
                <w:szCs w:val="18"/>
              </w:rPr>
              <w:t>maintain</w:t>
            </w:r>
            <w:r w:rsidRPr="00A0763B">
              <w:rPr>
                <w:sz w:val="18"/>
                <w:szCs w:val="18"/>
              </w:rPr>
              <w:t xml:space="preserve"> HRT and depth to area ratio.</w:t>
            </w:r>
          </w:p>
        </w:tc>
      </w:tr>
      <w:tr w:rsidR="00D954D0" w:rsidRPr="0027189F" w14:paraId="50D673D0"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684B31DD" w14:textId="77777777" w:rsidR="00D954D0" w:rsidRPr="00A0763B" w:rsidRDefault="00D954D0" w:rsidP="006C0F37">
            <w:pPr>
              <w:pStyle w:val="MDPI42tablebody"/>
              <w:rPr>
                <w:sz w:val="18"/>
                <w:szCs w:val="18"/>
              </w:rPr>
            </w:pPr>
            <w:proofErr w:type="spellStart"/>
            <w:r w:rsidRPr="00A0763B">
              <w:rPr>
                <w:sz w:val="18"/>
                <w:szCs w:val="18"/>
              </w:rPr>
              <w:t>AnMBR</w:t>
            </w:r>
            <w:proofErr w:type="spellEnd"/>
          </w:p>
        </w:tc>
        <w:tc>
          <w:tcPr>
            <w:tcW w:w="2184" w:type="dxa"/>
            <w:tcBorders>
              <w:top w:val="nil"/>
              <w:left w:val="nil"/>
              <w:bottom w:val="single" w:sz="4" w:space="0" w:color="auto"/>
              <w:right w:val="single" w:sz="4" w:space="0" w:color="auto"/>
            </w:tcBorders>
            <w:shd w:val="clear" w:color="auto" w:fill="auto"/>
            <w:vAlign w:val="center"/>
            <w:hideMark/>
          </w:tcPr>
          <w:p w14:paraId="27C4D1B7" w14:textId="77777777" w:rsidR="00D954D0" w:rsidRPr="00A0763B" w:rsidRDefault="00D954D0" w:rsidP="006C0F37">
            <w:pPr>
              <w:pStyle w:val="MDPI42tablebody"/>
              <w:rPr>
                <w:sz w:val="18"/>
                <w:szCs w:val="18"/>
              </w:rPr>
            </w:pPr>
            <w:r w:rsidRPr="00A0763B">
              <w:rPr>
                <w:sz w:val="18"/>
                <w:szCs w:val="18"/>
              </w:rPr>
              <w:t>HDPE</w:t>
            </w:r>
          </w:p>
        </w:tc>
        <w:tc>
          <w:tcPr>
            <w:tcW w:w="644" w:type="dxa"/>
            <w:tcBorders>
              <w:top w:val="nil"/>
              <w:left w:val="nil"/>
              <w:bottom w:val="single" w:sz="4" w:space="0" w:color="auto"/>
              <w:right w:val="single" w:sz="4" w:space="0" w:color="auto"/>
            </w:tcBorders>
            <w:shd w:val="clear" w:color="auto" w:fill="auto"/>
            <w:vAlign w:val="center"/>
            <w:hideMark/>
          </w:tcPr>
          <w:p w14:paraId="44AE1892"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65F170A1" w14:textId="77777777" w:rsidR="00D954D0" w:rsidRPr="00A0763B" w:rsidRDefault="00D954D0" w:rsidP="006C0F37">
            <w:pPr>
              <w:pStyle w:val="MDPI42tablebody"/>
              <w:rPr>
                <w:sz w:val="18"/>
                <w:szCs w:val="18"/>
              </w:rPr>
            </w:pPr>
            <w:r w:rsidRPr="00A0763B">
              <w:rPr>
                <w:sz w:val="18"/>
                <w:szCs w:val="18"/>
              </w:rPr>
              <w:t>Variable</w:t>
            </w:r>
          </w:p>
        </w:tc>
        <w:tc>
          <w:tcPr>
            <w:tcW w:w="8101" w:type="dxa"/>
            <w:tcBorders>
              <w:top w:val="nil"/>
              <w:left w:val="nil"/>
              <w:bottom w:val="single" w:sz="4" w:space="0" w:color="auto"/>
              <w:right w:val="single" w:sz="4" w:space="0" w:color="auto"/>
            </w:tcBorders>
            <w:shd w:val="clear" w:color="auto" w:fill="auto"/>
            <w:vAlign w:val="center"/>
            <w:hideMark/>
          </w:tcPr>
          <w:p w14:paraId="7A7AB749" w14:textId="77777777" w:rsidR="00D954D0" w:rsidRPr="00A0763B" w:rsidRDefault="00D954D0" w:rsidP="006C0F37">
            <w:pPr>
              <w:pStyle w:val="MDPI42tablebody"/>
              <w:rPr>
                <w:sz w:val="18"/>
                <w:szCs w:val="18"/>
              </w:rPr>
            </w:pPr>
            <w:r w:rsidRPr="00A0763B">
              <w:rPr>
                <w:sz w:val="18"/>
                <w:szCs w:val="18"/>
              </w:rPr>
              <w:t>Updated to account for new basin dimensions</w:t>
            </w:r>
          </w:p>
        </w:tc>
      </w:tr>
      <w:tr w:rsidR="00D954D0" w:rsidRPr="0027189F" w14:paraId="608E30E6"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4E25DBFC" w14:textId="77777777" w:rsidR="00D954D0" w:rsidRPr="00A0763B" w:rsidRDefault="00D954D0" w:rsidP="006C0F37">
            <w:pPr>
              <w:pStyle w:val="MDPI42tablebody"/>
              <w:rPr>
                <w:sz w:val="18"/>
                <w:szCs w:val="18"/>
              </w:rPr>
            </w:pPr>
            <w:proofErr w:type="spellStart"/>
            <w:r w:rsidRPr="00A0763B">
              <w:rPr>
                <w:sz w:val="18"/>
                <w:szCs w:val="18"/>
              </w:rPr>
              <w:t>AnMBR</w:t>
            </w:r>
            <w:proofErr w:type="spellEnd"/>
          </w:p>
        </w:tc>
        <w:tc>
          <w:tcPr>
            <w:tcW w:w="2184" w:type="dxa"/>
            <w:tcBorders>
              <w:top w:val="nil"/>
              <w:left w:val="nil"/>
              <w:bottom w:val="single" w:sz="4" w:space="0" w:color="auto"/>
              <w:right w:val="single" w:sz="4" w:space="0" w:color="auto"/>
            </w:tcBorders>
            <w:shd w:val="clear" w:color="auto" w:fill="auto"/>
            <w:vAlign w:val="center"/>
            <w:hideMark/>
          </w:tcPr>
          <w:p w14:paraId="1D754231" w14:textId="77777777" w:rsidR="00D954D0" w:rsidRPr="00A0763B" w:rsidRDefault="00D954D0" w:rsidP="006C0F37">
            <w:pPr>
              <w:pStyle w:val="MDPI42tablebody"/>
              <w:rPr>
                <w:sz w:val="18"/>
                <w:szCs w:val="18"/>
              </w:rPr>
            </w:pPr>
            <w:r w:rsidRPr="00A0763B">
              <w:rPr>
                <w:sz w:val="18"/>
                <w:szCs w:val="18"/>
              </w:rPr>
              <w:t>Polyvinyl Fluoride</w:t>
            </w:r>
          </w:p>
        </w:tc>
        <w:tc>
          <w:tcPr>
            <w:tcW w:w="644" w:type="dxa"/>
            <w:tcBorders>
              <w:top w:val="nil"/>
              <w:left w:val="nil"/>
              <w:bottom w:val="single" w:sz="4" w:space="0" w:color="auto"/>
              <w:right w:val="single" w:sz="4" w:space="0" w:color="auto"/>
            </w:tcBorders>
            <w:shd w:val="clear" w:color="auto" w:fill="auto"/>
            <w:vAlign w:val="center"/>
            <w:hideMark/>
          </w:tcPr>
          <w:p w14:paraId="36791E01"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5F80DBC9"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6D7C9C89" w14:textId="77777777" w:rsidR="00D954D0" w:rsidRPr="00A0763B" w:rsidRDefault="00D954D0" w:rsidP="006C0F37">
            <w:pPr>
              <w:pStyle w:val="MDPI42tablebody"/>
              <w:rPr>
                <w:sz w:val="18"/>
                <w:szCs w:val="18"/>
              </w:rPr>
            </w:pPr>
            <w:r w:rsidRPr="00A0763B">
              <w:rPr>
                <w:sz w:val="18"/>
                <w:szCs w:val="18"/>
              </w:rPr>
              <w:t>Constant membrane area per unit of flow</w:t>
            </w:r>
          </w:p>
        </w:tc>
      </w:tr>
      <w:tr w:rsidR="00D954D0" w:rsidRPr="0027189F" w14:paraId="6AC72B1D"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49F6CE95" w14:textId="77777777" w:rsidR="00D954D0" w:rsidRPr="00A0763B" w:rsidRDefault="00D954D0" w:rsidP="006C0F37">
            <w:pPr>
              <w:pStyle w:val="MDPI42tablebody"/>
              <w:rPr>
                <w:sz w:val="18"/>
                <w:szCs w:val="18"/>
              </w:rPr>
            </w:pPr>
            <w:proofErr w:type="spellStart"/>
            <w:r w:rsidRPr="00A0763B">
              <w:rPr>
                <w:sz w:val="18"/>
                <w:szCs w:val="18"/>
              </w:rPr>
              <w:t>AnMBR</w:t>
            </w:r>
            <w:proofErr w:type="spellEnd"/>
          </w:p>
        </w:tc>
        <w:tc>
          <w:tcPr>
            <w:tcW w:w="2184" w:type="dxa"/>
            <w:tcBorders>
              <w:top w:val="nil"/>
              <w:left w:val="nil"/>
              <w:bottom w:val="single" w:sz="4" w:space="0" w:color="auto"/>
              <w:right w:val="single" w:sz="4" w:space="0" w:color="auto"/>
            </w:tcBorders>
            <w:shd w:val="clear" w:color="auto" w:fill="auto"/>
            <w:vAlign w:val="center"/>
            <w:hideMark/>
          </w:tcPr>
          <w:p w14:paraId="1C5FFA9B" w14:textId="77777777" w:rsidR="00D954D0" w:rsidRPr="00A0763B" w:rsidRDefault="00D954D0" w:rsidP="006C0F37">
            <w:pPr>
              <w:pStyle w:val="MDPI42tablebody"/>
              <w:rPr>
                <w:sz w:val="18"/>
                <w:szCs w:val="18"/>
              </w:rPr>
            </w:pPr>
            <w:r w:rsidRPr="00A0763B">
              <w:rPr>
                <w:sz w:val="18"/>
                <w:szCs w:val="18"/>
              </w:rPr>
              <w:t>Sodium Hypochlorite</w:t>
            </w:r>
          </w:p>
        </w:tc>
        <w:tc>
          <w:tcPr>
            <w:tcW w:w="644" w:type="dxa"/>
            <w:tcBorders>
              <w:top w:val="nil"/>
              <w:left w:val="nil"/>
              <w:bottom w:val="single" w:sz="4" w:space="0" w:color="auto"/>
              <w:right w:val="single" w:sz="4" w:space="0" w:color="auto"/>
            </w:tcBorders>
            <w:shd w:val="clear" w:color="auto" w:fill="auto"/>
            <w:vAlign w:val="center"/>
            <w:hideMark/>
          </w:tcPr>
          <w:p w14:paraId="291DC2EF"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75CC0E42"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304BE619" w14:textId="77777777" w:rsidR="00D954D0" w:rsidRPr="00A0763B" w:rsidRDefault="00D954D0" w:rsidP="006C0F37">
            <w:pPr>
              <w:pStyle w:val="MDPI42tablebody"/>
              <w:rPr>
                <w:sz w:val="18"/>
                <w:szCs w:val="18"/>
              </w:rPr>
            </w:pPr>
            <w:r w:rsidRPr="00A0763B">
              <w:rPr>
                <w:sz w:val="18"/>
                <w:szCs w:val="18"/>
              </w:rPr>
              <w:t>Constant dose rate</w:t>
            </w:r>
          </w:p>
        </w:tc>
      </w:tr>
      <w:tr w:rsidR="00D954D0" w:rsidRPr="0027189F" w14:paraId="1CE006C7"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75CDF629" w14:textId="77777777" w:rsidR="00D954D0" w:rsidRPr="00A0763B" w:rsidRDefault="00D954D0" w:rsidP="006C0F37">
            <w:pPr>
              <w:pStyle w:val="MDPI42tablebody"/>
              <w:rPr>
                <w:sz w:val="18"/>
                <w:szCs w:val="18"/>
              </w:rPr>
            </w:pPr>
            <w:proofErr w:type="spellStart"/>
            <w:r w:rsidRPr="00A0763B">
              <w:rPr>
                <w:sz w:val="18"/>
                <w:szCs w:val="18"/>
              </w:rPr>
              <w:t>AnMBR</w:t>
            </w:r>
            <w:proofErr w:type="spellEnd"/>
          </w:p>
        </w:tc>
        <w:tc>
          <w:tcPr>
            <w:tcW w:w="2184" w:type="dxa"/>
            <w:tcBorders>
              <w:top w:val="nil"/>
              <w:left w:val="nil"/>
              <w:bottom w:val="single" w:sz="4" w:space="0" w:color="auto"/>
              <w:right w:val="single" w:sz="4" w:space="0" w:color="auto"/>
            </w:tcBorders>
            <w:shd w:val="clear" w:color="auto" w:fill="auto"/>
            <w:vAlign w:val="center"/>
            <w:hideMark/>
          </w:tcPr>
          <w:p w14:paraId="79698232" w14:textId="77777777" w:rsidR="00D954D0" w:rsidRPr="00A0763B" w:rsidRDefault="00D954D0" w:rsidP="006C0F37">
            <w:pPr>
              <w:pStyle w:val="MDPI42tablebody"/>
              <w:rPr>
                <w:sz w:val="18"/>
                <w:szCs w:val="18"/>
              </w:rPr>
            </w:pPr>
            <w:r w:rsidRPr="00A0763B">
              <w:rPr>
                <w:sz w:val="18"/>
                <w:szCs w:val="18"/>
              </w:rPr>
              <w:t>Electricity</w:t>
            </w:r>
          </w:p>
        </w:tc>
        <w:tc>
          <w:tcPr>
            <w:tcW w:w="644" w:type="dxa"/>
            <w:tcBorders>
              <w:top w:val="nil"/>
              <w:left w:val="nil"/>
              <w:bottom w:val="single" w:sz="4" w:space="0" w:color="auto"/>
              <w:right w:val="single" w:sz="4" w:space="0" w:color="auto"/>
            </w:tcBorders>
            <w:shd w:val="clear" w:color="auto" w:fill="auto"/>
            <w:vAlign w:val="center"/>
            <w:hideMark/>
          </w:tcPr>
          <w:p w14:paraId="5FB4A961" w14:textId="77777777" w:rsidR="00D954D0" w:rsidRPr="00A0763B" w:rsidRDefault="00D954D0" w:rsidP="006C0F37">
            <w:pPr>
              <w:pStyle w:val="MDPI42tablebody"/>
              <w:rPr>
                <w:sz w:val="18"/>
                <w:szCs w:val="18"/>
              </w:rPr>
            </w:pPr>
            <w:r w:rsidRPr="00A0763B">
              <w:rPr>
                <w:sz w:val="18"/>
                <w:szCs w:val="18"/>
              </w:rPr>
              <w:t>kwh</w:t>
            </w:r>
          </w:p>
        </w:tc>
        <w:tc>
          <w:tcPr>
            <w:tcW w:w="1133" w:type="dxa"/>
            <w:tcBorders>
              <w:top w:val="nil"/>
              <w:left w:val="nil"/>
              <w:bottom w:val="single" w:sz="4" w:space="0" w:color="auto"/>
              <w:right w:val="single" w:sz="4" w:space="0" w:color="auto"/>
            </w:tcBorders>
            <w:shd w:val="clear" w:color="auto" w:fill="auto"/>
            <w:vAlign w:val="center"/>
            <w:hideMark/>
          </w:tcPr>
          <w:p w14:paraId="30D2D9C3" w14:textId="77777777" w:rsidR="00D954D0" w:rsidRPr="00A0763B" w:rsidRDefault="00D954D0" w:rsidP="006C0F37">
            <w:pPr>
              <w:pStyle w:val="MDPI42tablebody"/>
              <w:rPr>
                <w:sz w:val="18"/>
                <w:szCs w:val="18"/>
              </w:rPr>
            </w:pPr>
            <w:r w:rsidRPr="00A0763B">
              <w:rPr>
                <w:sz w:val="18"/>
                <w:szCs w:val="18"/>
              </w:rPr>
              <w:t>Variable</w:t>
            </w:r>
          </w:p>
        </w:tc>
        <w:tc>
          <w:tcPr>
            <w:tcW w:w="8101" w:type="dxa"/>
            <w:tcBorders>
              <w:top w:val="nil"/>
              <w:left w:val="nil"/>
              <w:bottom w:val="single" w:sz="4" w:space="0" w:color="auto"/>
              <w:right w:val="single" w:sz="4" w:space="0" w:color="auto"/>
            </w:tcBorders>
            <w:shd w:val="clear" w:color="auto" w:fill="auto"/>
            <w:vAlign w:val="center"/>
            <w:hideMark/>
          </w:tcPr>
          <w:p w14:paraId="23F8DA6B" w14:textId="77777777" w:rsidR="00D954D0" w:rsidRPr="00A0763B" w:rsidRDefault="00D954D0" w:rsidP="006C0F37">
            <w:pPr>
              <w:pStyle w:val="MDPI42tablebody"/>
              <w:rPr>
                <w:sz w:val="18"/>
                <w:szCs w:val="18"/>
              </w:rPr>
            </w:pPr>
            <w:r w:rsidRPr="00A0763B">
              <w:rPr>
                <w:sz w:val="18"/>
                <w:szCs w:val="18"/>
              </w:rPr>
              <w:t>Pumping energy varied as function of flow, adherence to original design equations</w:t>
            </w:r>
          </w:p>
        </w:tc>
      </w:tr>
      <w:tr w:rsidR="00D954D0" w:rsidRPr="0027189F" w14:paraId="6C03514A"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5970B3D8" w14:textId="77777777" w:rsidR="00D954D0" w:rsidRPr="00A0763B" w:rsidRDefault="00D954D0" w:rsidP="006C0F37">
            <w:pPr>
              <w:pStyle w:val="MDPI42tablebody"/>
              <w:rPr>
                <w:sz w:val="18"/>
                <w:szCs w:val="18"/>
              </w:rPr>
            </w:pPr>
            <w:proofErr w:type="spellStart"/>
            <w:r w:rsidRPr="00A0763B">
              <w:rPr>
                <w:sz w:val="18"/>
                <w:szCs w:val="18"/>
              </w:rPr>
              <w:t>AnMBR</w:t>
            </w:r>
            <w:proofErr w:type="spellEnd"/>
          </w:p>
        </w:tc>
        <w:tc>
          <w:tcPr>
            <w:tcW w:w="2184" w:type="dxa"/>
            <w:tcBorders>
              <w:top w:val="nil"/>
              <w:left w:val="nil"/>
              <w:bottom w:val="single" w:sz="4" w:space="0" w:color="auto"/>
              <w:right w:val="single" w:sz="4" w:space="0" w:color="auto"/>
            </w:tcBorders>
            <w:shd w:val="clear" w:color="auto" w:fill="auto"/>
            <w:vAlign w:val="center"/>
            <w:hideMark/>
          </w:tcPr>
          <w:p w14:paraId="53B03E1C" w14:textId="77777777" w:rsidR="00D954D0" w:rsidRPr="00A0763B" w:rsidRDefault="00D954D0" w:rsidP="006C0F37">
            <w:pPr>
              <w:pStyle w:val="MDPI42tablebody"/>
              <w:rPr>
                <w:sz w:val="18"/>
                <w:szCs w:val="18"/>
              </w:rPr>
            </w:pPr>
            <w:r w:rsidRPr="00A0763B">
              <w:rPr>
                <w:sz w:val="18"/>
                <w:szCs w:val="18"/>
              </w:rPr>
              <w:t>Methane</w:t>
            </w:r>
          </w:p>
        </w:tc>
        <w:tc>
          <w:tcPr>
            <w:tcW w:w="644" w:type="dxa"/>
            <w:tcBorders>
              <w:top w:val="nil"/>
              <w:left w:val="nil"/>
              <w:bottom w:val="single" w:sz="4" w:space="0" w:color="auto"/>
              <w:right w:val="single" w:sz="4" w:space="0" w:color="auto"/>
            </w:tcBorders>
            <w:shd w:val="clear" w:color="auto" w:fill="auto"/>
            <w:vAlign w:val="center"/>
            <w:hideMark/>
          </w:tcPr>
          <w:p w14:paraId="2B4B8D71"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0C7DF6A7"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576C2CE6" w14:textId="77777777" w:rsidR="00D954D0" w:rsidRPr="00A0763B" w:rsidRDefault="00D954D0" w:rsidP="006C0F37">
            <w:pPr>
              <w:pStyle w:val="MDPI42tablebody"/>
              <w:rPr>
                <w:sz w:val="18"/>
                <w:szCs w:val="18"/>
              </w:rPr>
            </w:pPr>
            <w:r w:rsidRPr="00A0763B">
              <w:rPr>
                <w:sz w:val="18"/>
                <w:szCs w:val="18"/>
              </w:rPr>
              <w:t>Constant fraction of flow</w:t>
            </w:r>
          </w:p>
        </w:tc>
      </w:tr>
      <w:tr w:rsidR="00D954D0" w:rsidRPr="0027189F" w14:paraId="25F95DE1" w14:textId="77777777" w:rsidTr="005A6A25">
        <w:trPr>
          <w:trHeight w:val="345"/>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565266A3" w14:textId="77777777" w:rsidR="00D954D0" w:rsidRPr="00A0763B" w:rsidRDefault="00D954D0" w:rsidP="006C0F37">
            <w:pPr>
              <w:pStyle w:val="MDPI42tablebody"/>
              <w:rPr>
                <w:sz w:val="18"/>
                <w:szCs w:val="18"/>
              </w:rPr>
            </w:pPr>
            <w:proofErr w:type="spellStart"/>
            <w:r w:rsidRPr="00A0763B">
              <w:rPr>
                <w:sz w:val="18"/>
                <w:szCs w:val="18"/>
              </w:rPr>
              <w:t>AnMBR</w:t>
            </w:r>
            <w:proofErr w:type="spellEnd"/>
          </w:p>
        </w:tc>
        <w:tc>
          <w:tcPr>
            <w:tcW w:w="2184" w:type="dxa"/>
            <w:tcBorders>
              <w:top w:val="nil"/>
              <w:left w:val="nil"/>
              <w:bottom w:val="single" w:sz="4" w:space="0" w:color="auto"/>
              <w:right w:val="single" w:sz="4" w:space="0" w:color="auto"/>
            </w:tcBorders>
            <w:shd w:val="clear" w:color="auto" w:fill="auto"/>
            <w:vAlign w:val="center"/>
            <w:hideMark/>
          </w:tcPr>
          <w:p w14:paraId="323864A4" w14:textId="77777777" w:rsidR="00D954D0" w:rsidRPr="00A0763B" w:rsidRDefault="00D954D0" w:rsidP="006C0F37">
            <w:pPr>
              <w:pStyle w:val="MDPI42tablebody"/>
              <w:rPr>
                <w:sz w:val="18"/>
                <w:szCs w:val="18"/>
              </w:rPr>
            </w:pPr>
            <w:r w:rsidRPr="00A0763B">
              <w:rPr>
                <w:sz w:val="18"/>
                <w:szCs w:val="18"/>
              </w:rPr>
              <w:t>Sludge</w:t>
            </w:r>
          </w:p>
        </w:tc>
        <w:tc>
          <w:tcPr>
            <w:tcW w:w="644" w:type="dxa"/>
            <w:tcBorders>
              <w:top w:val="nil"/>
              <w:left w:val="nil"/>
              <w:bottom w:val="single" w:sz="4" w:space="0" w:color="auto"/>
              <w:right w:val="single" w:sz="4" w:space="0" w:color="auto"/>
            </w:tcBorders>
            <w:shd w:val="clear" w:color="auto" w:fill="auto"/>
            <w:vAlign w:val="center"/>
            <w:hideMark/>
          </w:tcPr>
          <w:p w14:paraId="3879B0DC" w14:textId="77777777" w:rsidR="00D954D0" w:rsidRPr="00A0763B" w:rsidRDefault="00D954D0" w:rsidP="006C0F37">
            <w:pPr>
              <w:pStyle w:val="MDPI42tablebody"/>
              <w:rPr>
                <w:sz w:val="18"/>
                <w:szCs w:val="18"/>
              </w:rPr>
            </w:pPr>
            <w:r w:rsidRPr="00A0763B">
              <w:rPr>
                <w:sz w:val="18"/>
                <w:szCs w:val="18"/>
              </w:rPr>
              <w:t>m</w:t>
            </w:r>
            <w:r w:rsidRPr="00A0763B">
              <w:rPr>
                <w:sz w:val="18"/>
                <w:szCs w:val="18"/>
                <w:vertAlign w:val="superscript"/>
              </w:rPr>
              <w:t>3</w:t>
            </w:r>
          </w:p>
        </w:tc>
        <w:tc>
          <w:tcPr>
            <w:tcW w:w="1133" w:type="dxa"/>
            <w:tcBorders>
              <w:top w:val="nil"/>
              <w:left w:val="nil"/>
              <w:bottom w:val="single" w:sz="4" w:space="0" w:color="auto"/>
              <w:right w:val="single" w:sz="4" w:space="0" w:color="auto"/>
            </w:tcBorders>
            <w:shd w:val="clear" w:color="auto" w:fill="auto"/>
            <w:vAlign w:val="center"/>
            <w:hideMark/>
          </w:tcPr>
          <w:p w14:paraId="2F82B420"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4444FF0D" w14:textId="77777777" w:rsidR="00D954D0" w:rsidRPr="00A0763B" w:rsidRDefault="00D954D0" w:rsidP="006C0F37">
            <w:pPr>
              <w:pStyle w:val="MDPI42tablebody"/>
              <w:rPr>
                <w:sz w:val="18"/>
                <w:szCs w:val="18"/>
              </w:rPr>
            </w:pPr>
            <w:r w:rsidRPr="00A0763B">
              <w:rPr>
                <w:sz w:val="18"/>
                <w:szCs w:val="18"/>
              </w:rPr>
              <w:t>Constant fraction of flow</w:t>
            </w:r>
          </w:p>
        </w:tc>
      </w:tr>
      <w:tr w:rsidR="00D954D0" w:rsidRPr="0027189F" w14:paraId="4A82C8DB" w14:textId="77777777" w:rsidTr="005A6A25">
        <w:trPr>
          <w:trHeight w:val="345"/>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6A935781" w14:textId="77777777" w:rsidR="00D954D0" w:rsidRPr="00A0763B" w:rsidRDefault="00D954D0" w:rsidP="006C0F37">
            <w:pPr>
              <w:pStyle w:val="MDPI42tablebody"/>
              <w:rPr>
                <w:sz w:val="18"/>
                <w:szCs w:val="18"/>
              </w:rPr>
            </w:pPr>
            <w:proofErr w:type="spellStart"/>
            <w:r w:rsidRPr="00A0763B">
              <w:rPr>
                <w:sz w:val="18"/>
                <w:szCs w:val="18"/>
              </w:rPr>
              <w:t>AnMBR</w:t>
            </w:r>
            <w:proofErr w:type="spellEnd"/>
          </w:p>
        </w:tc>
        <w:tc>
          <w:tcPr>
            <w:tcW w:w="2184" w:type="dxa"/>
            <w:tcBorders>
              <w:top w:val="nil"/>
              <w:left w:val="nil"/>
              <w:bottom w:val="single" w:sz="4" w:space="0" w:color="auto"/>
              <w:right w:val="single" w:sz="4" w:space="0" w:color="auto"/>
            </w:tcBorders>
            <w:shd w:val="clear" w:color="auto" w:fill="auto"/>
            <w:vAlign w:val="center"/>
            <w:hideMark/>
          </w:tcPr>
          <w:p w14:paraId="3190D6BE" w14:textId="77777777" w:rsidR="00D954D0" w:rsidRPr="00A0763B" w:rsidRDefault="00D954D0" w:rsidP="006C0F37">
            <w:pPr>
              <w:pStyle w:val="MDPI42tablebody"/>
              <w:rPr>
                <w:sz w:val="18"/>
                <w:szCs w:val="18"/>
              </w:rPr>
            </w:pPr>
            <w:r w:rsidRPr="00A0763B">
              <w:rPr>
                <w:sz w:val="18"/>
                <w:szCs w:val="18"/>
              </w:rPr>
              <w:t>Biogas Recovery</w:t>
            </w:r>
          </w:p>
        </w:tc>
        <w:tc>
          <w:tcPr>
            <w:tcW w:w="644" w:type="dxa"/>
            <w:tcBorders>
              <w:top w:val="nil"/>
              <w:left w:val="nil"/>
              <w:bottom w:val="single" w:sz="4" w:space="0" w:color="auto"/>
              <w:right w:val="single" w:sz="4" w:space="0" w:color="auto"/>
            </w:tcBorders>
            <w:shd w:val="clear" w:color="auto" w:fill="auto"/>
            <w:vAlign w:val="center"/>
            <w:hideMark/>
          </w:tcPr>
          <w:p w14:paraId="1C8AF990" w14:textId="77777777" w:rsidR="00D954D0" w:rsidRPr="00A0763B" w:rsidRDefault="00D954D0" w:rsidP="006C0F37">
            <w:pPr>
              <w:pStyle w:val="MDPI42tablebody"/>
              <w:rPr>
                <w:sz w:val="18"/>
                <w:szCs w:val="18"/>
              </w:rPr>
            </w:pPr>
            <w:r w:rsidRPr="00A0763B">
              <w:rPr>
                <w:sz w:val="18"/>
                <w:szCs w:val="18"/>
              </w:rPr>
              <w:t>m</w:t>
            </w:r>
            <w:r w:rsidRPr="00A0763B">
              <w:rPr>
                <w:sz w:val="18"/>
                <w:szCs w:val="18"/>
                <w:vertAlign w:val="superscript"/>
              </w:rPr>
              <w:t>3</w:t>
            </w:r>
          </w:p>
        </w:tc>
        <w:tc>
          <w:tcPr>
            <w:tcW w:w="1133" w:type="dxa"/>
            <w:tcBorders>
              <w:top w:val="nil"/>
              <w:left w:val="nil"/>
              <w:bottom w:val="single" w:sz="4" w:space="0" w:color="auto"/>
              <w:right w:val="single" w:sz="4" w:space="0" w:color="auto"/>
            </w:tcBorders>
            <w:shd w:val="clear" w:color="auto" w:fill="auto"/>
            <w:vAlign w:val="center"/>
            <w:hideMark/>
          </w:tcPr>
          <w:p w14:paraId="1A94C82E"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58D04F65" w14:textId="77777777" w:rsidR="00D954D0" w:rsidRPr="00A0763B" w:rsidRDefault="00D954D0" w:rsidP="006C0F37">
            <w:pPr>
              <w:pStyle w:val="MDPI42tablebody"/>
              <w:rPr>
                <w:sz w:val="18"/>
                <w:szCs w:val="18"/>
              </w:rPr>
            </w:pPr>
            <w:r w:rsidRPr="00A0763B">
              <w:rPr>
                <w:sz w:val="18"/>
                <w:szCs w:val="18"/>
              </w:rPr>
              <w:t>Constant fraction of flow</w:t>
            </w:r>
          </w:p>
        </w:tc>
      </w:tr>
      <w:tr w:rsidR="00D954D0" w:rsidRPr="0027189F" w14:paraId="344260BC" w14:textId="77777777" w:rsidTr="005A6A25">
        <w:trPr>
          <w:trHeight w:val="300"/>
        </w:trPr>
        <w:tc>
          <w:tcPr>
            <w:tcW w:w="1498" w:type="dxa"/>
            <w:tcBorders>
              <w:top w:val="nil"/>
              <w:left w:val="single" w:sz="4" w:space="0" w:color="auto"/>
              <w:bottom w:val="single" w:sz="4" w:space="0" w:color="auto"/>
              <w:right w:val="single" w:sz="4" w:space="0" w:color="auto"/>
            </w:tcBorders>
            <w:shd w:val="clear" w:color="000000" w:fill="FFFFFF"/>
            <w:noWrap/>
            <w:vAlign w:val="bottom"/>
            <w:hideMark/>
          </w:tcPr>
          <w:p w14:paraId="16605A5E" w14:textId="77777777" w:rsidR="00D954D0" w:rsidRPr="00A0763B" w:rsidRDefault="00D954D0" w:rsidP="006C0F37">
            <w:pPr>
              <w:pStyle w:val="MDPI42tablebody"/>
              <w:rPr>
                <w:sz w:val="18"/>
                <w:szCs w:val="18"/>
              </w:rPr>
            </w:pPr>
            <w:r w:rsidRPr="00A0763B">
              <w:rPr>
                <w:sz w:val="18"/>
                <w:szCs w:val="18"/>
              </w:rPr>
              <w:t>DHS</w:t>
            </w:r>
          </w:p>
        </w:tc>
        <w:tc>
          <w:tcPr>
            <w:tcW w:w="2184" w:type="dxa"/>
            <w:tcBorders>
              <w:top w:val="nil"/>
              <w:left w:val="nil"/>
              <w:bottom w:val="single" w:sz="4" w:space="0" w:color="auto"/>
              <w:right w:val="single" w:sz="4" w:space="0" w:color="auto"/>
            </w:tcBorders>
            <w:shd w:val="clear" w:color="000000" w:fill="FFFFFF"/>
            <w:noWrap/>
            <w:vAlign w:val="bottom"/>
            <w:hideMark/>
          </w:tcPr>
          <w:p w14:paraId="097795B4" w14:textId="77777777" w:rsidR="00D954D0" w:rsidRPr="00A0763B" w:rsidRDefault="00D954D0" w:rsidP="006C0F37">
            <w:pPr>
              <w:pStyle w:val="MDPI42tablebody"/>
              <w:rPr>
                <w:sz w:val="18"/>
                <w:szCs w:val="18"/>
              </w:rPr>
            </w:pPr>
            <w:r w:rsidRPr="00A0763B">
              <w:rPr>
                <w:sz w:val="18"/>
                <w:szCs w:val="18"/>
              </w:rPr>
              <w:t>Electricity</w:t>
            </w:r>
          </w:p>
        </w:tc>
        <w:tc>
          <w:tcPr>
            <w:tcW w:w="644" w:type="dxa"/>
            <w:tcBorders>
              <w:top w:val="nil"/>
              <w:left w:val="nil"/>
              <w:bottom w:val="single" w:sz="4" w:space="0" w:color="auto"/>
              <w:right w:val="single" w:sz="4" w:space="0" w:color="auto"/>
            </w:tcBorders>
            <w:shd w:val="clear" w:color="000000" w:fill="FFFFFF"/>
            <w:noWrap/>
            <w:vAlign w:val="bottom"/>
            <w:hideMark/>
          </w:tcPr>
          <w:p w14:paraId="4BB6CDCB" w14:textId="77777777" w:rsidR="00D954D0" w:rsidRPr="00A0763B" w:rsidRDefault="00D954D0" w:rsidP="006C0F37">
            <w:pPr>
              <w:pStyle w:val="MDPI42tablebody"/>
              <w:rPr>
                <w:sz w:val="18"/>
                <w:szCs w:val="18"/>
              </w:rPr>
            </w:pPr>
            <w:r w:rsidRPr="00A0763B">
              <w:rPr>
                <w:sz w:val="18"/>
                <w:szCs w:val="18"/>
              </w:rPr>
              <w:t>kWh</w:t>
            </w:r>
          </w:p>
        </w:tc>
        <w:tc>
          <w:tcPr>
            <w:tcW w:w="1133" w:type="dxa"/>
            <w:tcBorders>
              <w:top w:val="nil"/>
              <w:left w:val="nil"/>
              <w:bottom w:val="single" w:sz="4" w:space="0" w:color="auto"/>
              <w:right w:val="single" w:sz="4" w:space="0" w:color="auto"/>
            </w:tcBorders>
            <w:shd w:val="clear" w:color="auto" w:fill="auto"/>
            <w:vAlign w:val="center"/>
            <w:hideMark/>
          </w:tcPr>
          <w:p w14:paraId="3F01AF73"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3EB4AC4A" w14:textId="77777777" w:rsidR="00D954D0" w:rsidRPr="00A0763B" w:rsidRDefault="00D954D0" w:rsidP="006C0F37">
            <w:pPr>
              <w:pStyle w:val="MDPI42tablebody"/>
              <w:rPr>
                <w:sz w:val="18"/>
                <w:szCs w:val="18"/>
              </w:rPr>
            </w:pPr>
            <w:r w:rsidRPr="00A0763B">
              <w:rPr>
                <w:sz w:val="18"/>
                <w:szCs w:val="18"/>
              </w:rPr>
              <w:t>Constant per unit of flow</w:t>
            </w:r>
          </w:p>
        </w:tc>
      </w:tr>
      <w:tr w:rsidR="00D954D0" w:rsidRPr="0027189F" w14:paraId="3D172DCD" w14:textId="77777777" w:rsidTr="005A6A25">
        <w:trPr>
          <w:trHeight w:val="300"/>
        </w:trPr>
        <w:tc>
          <w:tcPr>
            <w:tcW w:w="1498" w:type="dxa"/>
            <w:tcBorders>
              <w:top w:val="nil"/>
              <w:left w:val="single" w:sz="4" w:space="0" w:color="auto"/>
              <w:bottom w:val="single" w:sz="4" w:space="0" w:color="auto"/>
              <w:right w:val="single" w:sz="4" w:space="0" w:color="auto"/>
            </w:tcBorders>
            <w:shd w:val="clear" w:color="000000" w:fill="FFFFFF"/>
            <w:noWrap/>
            <w:vAlign w:val="bottom"/>
            <w:hideMark/>
          </w:tcPr>
          <w:p w14:paraId="7185DB91" w14:textId="77777777" w:rsidR="00D954D0" w:rsidRPr="00A0763B" w:rsidRDefault="00D954D0" w:rsidP="006C0F37">
            <w:pPr>
              <w:pStyle w:val="MDPI42tablebody"/>
              <w:rPr>
                <w:sz w:val="18"/>
                <w:szCs w:val="18"/>
              </w:rPr>
            </w:pPr>
            <w:r w:rsidRPr="00A0763B">
              <w:rPr>
                <w:sz w:val="18"/>
                <w:szCs w:val="18"/>
              </w:rPr>
              <w:t>DHS</w:t>
            </w:r>
          </w:p>
        </w:tc>
        <w:tc>
          <w:tcPr>
            <w:tcW w:w="2184" w:type="dxa"/>
            <w:tcBorders>
              <w:top w:val="nil"/>
              <w:left w:val="nil"/>
              <w:bottom w:val="single" w:sz="4" w:space="0" w:color="auto"/>
              <w:right w:val="single" w:sz="4" w:space="0" w:color="auto"/>
            </w:tcBorders>
            <w:shd w:val="clear" w:color="000000" w:fill="FFFFFF"/>
            <w:noWrap/>
            <w:vAlign w:val="bottom"/>
            <w:hideMark/>
          </w:tcPr>
          <w:p w14:paraId="3745509F" w14:textId="77777777" w:rsidR="00D954D0" w:rsidRPr="00A0763B" w:rsidRDefault="00D954D0" w:rsidP="006C0F37">
            <w:pPr>
              <w:pStyle w:val="MDPI42tablebody"/>
              <w:rPr>
                <w:sz w:val="18"/>
                <w:szCs w:val="18"/>
              </w:rPr>
            </w:pPr>
            <w:r w:rsidRPr="00A0763B">
              <w:rPr>
                <w:sz w:val="18"/>
                <w:szCs w:val="18"/>
              </w:rPr>
              <w:t>Methane</w:t>
            </w:r>
          </w:p>
        </w:tc>
        <w:tc>
          <w:tcPr>
            <w:tcW w:w="644" w:type="dxa"/>
            <w:tcBorders>
              <w:top w:val="nil"/>
              <w:left w:val="nil"/>
              <w:bottom w:val="single" w:sz="4" w:space="0" w:color="auto"/>
              <w:right w:val="single" w:sz="4" w:space="0" w:color="auto"/>
            </w:tcBorders>
            <w:shd w:val="clear" w:color="000000" w:fill="FFFFFF"/>
            <w:noWrap/>
            <w:vAlign w:val="bottom"/>
            <w:hideMark/>
          </w:tcPr>
          <w:p w14:paraId="7932C2D8"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2B69C591"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13CD1123" w14:textId="77777777" w:rsidR="00D954D0" w:rsidRPr="00A0763B" w:rsidRDefault="00D954D0" w:rsidP="006C0F37">
            <w:pPr>
              <w:pStyle w:val="MDPI42tablebody"/>
              <w:rPr>
                <w:sz w:val="18"/>
                <w:szCs w:val="18"/>
              </w:rPr>
            </w:pPr>
            <w:r w:rsidRPr="00A0763B">
              <w:rPr>
                <w:sz w:val="18"/>
                <w:szCs w:val="18"/>
              </w:rPr>
              <w:t>Constant per unit of flow</w:t>
            </w:r>
          </w:p>
        </w:tc>
      </w:tr>
      <w:tr w:rsidR="00D954D0" w:rsidRPr="0027189F" w14:paraId="6DB04239" w14:textId="77777777" w:rsidTr="005A6A25">
        <w:trPr>
          <w:trHeight w:val="345"/>
        </w:trPr>
        <w:tc>
          <w:tcPr>
            <w:tcW w:w="1498" w:type="dxa"/>
            <w:tcBorders>
              <w:top w:val="nil"/>
              <w:left w:val="single" w:sz="4" w:space="0" w:color="auto"/>
              <w:bottom w:val="single" w:sz="4" w:space="0" w:color="auto"/>
              <w:right w:val="single" w:sz="4" w:space="0" w:color="auto"/>
            </w:tcBorders>
            <w:shd w:val="clear" w:color="000000" w:fill="FFFFFF"/>
            <w:noWrap/>
            <w:vAlign w:val="bottom"/>
            <w:hideMark/>
          </w:tcPr>
          <w:p w14:paraId="3D44F341" w14:textId="77777777" w:rsidR="00D954D0" w:rsidRPr="00A0763B" w:rsidRDefault="00D954D0" w:rsidP="006C0F37">
            <w:pPr>
              <w:pStyle w:val="MDPI42tablebody"/>
              <w:rPr>
                <w:sz w:val="18"/>
                <w:szCs w:val="18"/>
              </w:rPr>
            </w:pPr>
            <w:r w:rsidRPr="00A0763B">
              <w:rPr>
                <w:sz w:val="18"/>
                <w:szCs w:val="18"/>
              </w:rPr>
              <w:t>DHS</w:t>
            </w:r>
          </w:p>
        </w:tc>
        <w:tc>
          <w:tcPr>
            <w:tcW w:w="2184" w:type="dxa"/>
            <w:tcBorders>
              <w:top w:val="nil"/>
              <w:left w:val="nil"/>
              <w:bottom w:val="single" w:sz="4" w:space="0" w:color="auto"/>
              <w:right w:val="single" w:sz="4" w:space="0" w:color="auto"/>
            </w:tcBorders>
            <w:shd w:val="clear" w:color="000000" w:fill="FFFFFF"/>
            <w:noWrap/>
            <w:vAlign w:val="bottom"/>
            <w:hideMark/>
          </w:tcPr>
          <w:p w14:paraId="1934E007" w14:textId="77777777" w:rsidR="00D954D0" w:rsidRPr="00A0763B" w:rsidRDefault="00D954D0" w:rsidP="006C0F37">
            <w:pPr>
              <w:pStyle w:val="MDPI42tablebody"/>
              <w:rPr>
                <w:sz w:val="18"/>
                <w:szCs w:val="18"/>
              </w:rPr>
            </w:pPr>
            <w:r w:rsidRPr="00A0763B">
              <w:rPr>
                <w:sz w:val="18"/>
                <w:szCs w:val="18"/>
              </w:rPr>
              <w:t>Natural Gas</w:t>
            </w:r>
          </w:p>
        </w:tc>
        <w:tc>
          <w:tcPr>
            <w:tcW w:w="644" w:type="dxa"/>
            <w:tcBorders>
              <w:top w:val="nil"/>
              <w:left w:val="nil"/>
              <w:bottom w:val="single" w:sz="4" w:space="0" w:color="auto"/>
              <w:right w:val="single" w:sz="4" w:space="0" w:color="auto"/>
            </w:tcBorders>
            <w:shd w:val="clear" w:color="auto" w:fill="auto"/>
            <w:vAlign w:val="center"/>
            <w:hideMark/>
          </w:tcPr>
          <w:p w14:paraId="1C833719" w14:textId="77777777" w:rsidR="00D954D0" w:rsidRPr="00A0763B" w:rsidRDefault="00D954D0" w:rsidP="006C0F37">
            <w:pPr>
              <w:pStyle w:val="MDPI42tablebody"/>
              <w:rPr>
                <w:sz w:val="18"/>
                <w:szCs w:val="18"/>
              </w:rPr>
            </w:pPr>
            <w:r w:rsidRPr="00A0763B">
              <w:rPr>
                <w:sz w:val="18"/>
                <w:szCs w:val="18"/>
              </w:rPr>
              <w:t>m</w:t>
            </w:r>
            <w:r w:rsidRPr="00A0763B">
              <w:rPr>
                <w:sz w:val="18"/>
                <w:szCs w:val="18"/>
                <w:vertAlign w:val="superscript"/>
              </w:rPr>
              <w:t>3</w:t>
            </w:r>
          </w:p>
        </w:tc>
        <w:tc>
          <w:tcPr>
            <w:tcW w:w="1133" w:type="dxa"/>
            <w:tcBorders>
              <w:top w:val="nil"/>
              <w:left w:val="nil"/>
              <w:bottom w:val="single" w:sz="4" w:space="0" w:color="auto"/>
              <w:right w:val="single" w:sz="4" w:space="0" w:color="auto"/>
            </w:tcBorders>
            <w:shd w:val="clear" w:color="auto" w:fill="auto"/>
            <w:vAlign w:val="center"/>
            <w:hideMark/>
          </w:tcPr>
          <w:p w14:paraId="70E589A7"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30DEC820" w14:textId="77777777" w:rsidR="00D954D0" w:rsidRPr="00A0763B" w:rsidRDefault="00D954D0" w:rsidP="006C0F37">
            <w:pPr>
              <w:pStyle w:val="MDPI42tablebody"/>
              <w:rPr>
                <w:sz w:val="18"/>
                <w:szCs w:val="18"/>
              </w:rPr>
            </w:pPr>
            <w:r w:rsidRPr="00A0763B">
              <w:rPr>
                <w:sz w:val="18"/>
                <w:szCs w:val="18"/>
              </w:rPr>
              <w:t>Constant per unit of flow</w:t>
            </w:r>
          </w:p>
        </w:tc>
      </w:tr>
      <w:tr w:rsidR="00D954D0" w:rsidRPr="0027189F" w14:paraId="15A5B1B3" w14:textId="77777777" w:rsidTr="005A6A25">
        <w:trPr>
          <w:trHeight w:val="345"/>
        </w:trPr>
        <w:tc>
          <w:tcPr>
            <w:tcW w:w="1498" w:type="dxa"/>
            <w:tcBorders>
              <w:top w:val="nil"/>
              <w:left w:val="single" w:sz="4" w:space="0" w:color="auto"/>
              <w:bottom w:val="single" w:sz="4" w:space="0" w:color="auto"/>
              <w:right w:val="single" w:sz="4" w:space="0" w:color="auto"/>
            </w:tcBorders>
            <w:shd w:val="clear" w:color="000000" w:fill="FFFFFF"/>
            <w:noWrap/>
            <w:vAlign w:val="bottom"/>
            <w:hideMark/>
          </w:tcPr>
          <w:p w14:paraId="1DE9734E" w14:textId="77777777" w:rsidR="00D954D0" w:rsidRPr="00A0763B" w:rsidRDefault="00D954D0" w:rsidP="006C0F37">
            <w:pPr>
              <w:pStyle w:val="MDPI42tablebody"/>
              <w:rPr>
                <w:sz w:val="18"/>
                <w:szCs w:val="18"/>
              </w:rPr>
            </w:pPr>
            <w:r w:rsidRPr="00A0763B">
              <w:rPr>
                <w:sz w:val="18"/>
                <w:szCs w:val="18"/>
              </w:rPr>
              <w:t>DHS</w:t>
            </w:r>
          </w:p>
        </w:tc>
        <w:tc>
          <w:tcPr>
            <w:tcW w:w="2184" w:type="dxa"/>
            <w:tcBorders>
              <w:top w:val="nil"/>
              <w:left w:val="nil"/>
              <w:bottom w:val="single" w:sz="4" w:space="0" w:color="auto"/>
              <w:right w:val="single" w:sz="4" w:space="0" w:color="auto"/>
            </w:tcBorders>
            <w:shd w:val="clear" w:color="000000" w:fill="FFFFFF"/>
            <w:noWrap/>
            <w:vAlign w:val="bottom"/>
            <w:hideMark/>
          </w:tcPr>
          <w:p w14:paraId="1FF92EB6" w14:textId="77777777" w:rsidR="00D954D0" w:rsidRPr="00A0763B" w:rsidRDefault="00D954D0" w:rsidP="006C0F37">
            <w:pPr>
              <w:pStyle w:val="MDPI42tablebody"/>
              <w:rPr>
                <w:sz w:val="18"/>
                <w:szCs w:val="18"/>
              </w:rPr>
            </w:pPr>
            <w:r w:rsidRPr="00A0763B">
              <w:rPr>
                <w:sz w:val="18"/>
                <w:szCs w:val="18"/>
              </w:rPr>
              <w:t>Concrete</w:t>
            </w:r>
          </w:p>
        </w:tc>
        <w:tc>
          <w:tcPr>
            <w:tcW w:w="644" w:type="dxa"/>
            <w:tcBorders>
              <w:top w:val="nil"/>
              <w:left w:val="nil"/>
              <w:bottom w:val="single" w:sz="4" w:space="0" w:color="auto"/>
              <w:right w:val="single" w:sz="4" w:space="0" w:color="auto"/>
            </w:tcBorders>
            <w:shd w:val="clear" w:color="auto" w:fill="auto"/>
            <w:vAlign w:val="center"/>
            <w:hideMark/>
          </w:tcPr>
          <w:p w14:paraId="3581B883" w14:textId="77777777" w:rsidR="00D954D0" w:rsidRPr="00A0763B" w:rsidRDefault="00D954D0" w:rsidP="006C0F37">
            <w:pPr>
              <w:pStyle w:val="MDPI42tablebody"/>
              <w:rPr>
                <w:sz w:val="18"/>
                <w:szCs w:val="18"/>
              </w:rPr>
            </w:pPr>
            <w:r w:rsidRPr="00A0763B">
              <w:rPr>
                <w:sz w:val="18"/>
                <w:szCs w:val="18"/>
              </w:rPr>
              <w:t>m</w:t>
            </w:r>
            <w:r w:rsidRPr="00A0763B">
              <w:rPr>
                <w:sz w:val="18"/>
                <w:szCs w:val="18"/>
                <w:vertAlign w:val="superscript"/>
              </w:rPr>
              <w:t>3</w:t>
            </w:r>
          </w:p>
        </w:tc>
        <w:tc>
          <w:tcPr>
            <w:tcW w:w="1133" w:type="dxa"/>
            <w:tcBorders>
              <w:top w:val="nil"/>
              <w:left w:val="nil"/>
              <w:bottom w:val="single" w:sz="4" w:space="0" w:color="auto"/>
              <w:right w:val="single" w:sz="4" w:space="0" w:color="auto"/>
            </w:tcBorders>
            <w:shd w:val="clear" w:color="auto" w:fill="auto"/>
            <w:vAlign w:val="center"/>
            <w:hideMark/>
          </w:tcPr>
          <w:p w14:paraId="4C903C80" w14:textId="77777777" w:rsidR="00D954D0" w:rsidRPr="00A0763B" w:rsidRDefault="00D954D0" w:rsidP="006C0F37">
            <w:pPr>
              <w:pStyle w:val="MDPI42tablebody"/>
              <w:rPr>
                <w:sz w:val="18"/>
                <w:szCs w:val="18"/>
              </w:rPr>
            </w:pPr>
            <w:r w:rsidRPr="00A0763B">
              <w:rPr>
                <w:sz w:val="18"/>
                <w:szCs w:val="18"/>
              </w:rPr>
              <w:t>Variable</w:t>
            </w:r>
          </w:p>
        </w:tc>
        <w:tc>
          <w:tcPr>
            <w:tcW w:w="8101" w:type="dxa"/>
            <w:tcBorders>
              <w:top w:val="nil"/>
              <w:left w:val="nil"/>
              <w:bottom w:val="single" w:sz="4" w:space="0" w:color="auto"/>
              <w:right w:val="single" w:sz="4" w:space="0" w:color="auto"/>
            </w:tcBorders>
            <w:shd w:val="clear" w:color="auto" w:fill="auto"/>
            <w:vAlign w:val="center"/>
            <w:hideMark/>
          </w:tcPr>
          <w:p w14:paraId="546DDC35" w14:textId="5F43D0CF" w:rsidR="00D954D0" w:rsidRPr="00A0763B" w:rsidRDefault="00D954D0" w:rsidP="006C0F37">
            <w:pPr>
              <w:pStyle w:val="MDPI42tablebody"/>
              <w:rPr>
                <w:sz w:val="18"/>
                <w:szCs w:val="18"/>
              </w:rPr>
            </w:pPr>
            <w:r w:rsidRPr="00A0763B">
              <w:rPr>
                <w:sz w:val="18"/>
                <w:szCs w:val="18"/>
              </w:rPr>
              <w:t xml:space="preserve">Basin volume scaled to </w:t>
            </w:r>
            <w:r w:rsidR="003D0C99" w:rsidRPr="00A0763B">
              <w:rPr>
                <w:sz w:val="18"/>
                <w:szCs w:val="18"/>
              </w:rPr>
              <w:t>maintain</w:t>
            </w:r>
            <w:r w:rsidRPr="00A0763B">
              <w:rPr>
                <w:sz w:val="18"/>
                <w:szCs w:val="18"/>
              </w:rPr>
              <w:t xml:space="preserve"> HRT and depth to area ratio.</w:t>
            </w:r>
          </w:p>
        </w:tc>
      </w:tr>
      <w:tr w:rsidR="00D954D0" w:rsidRPr="0027189F" w14:paraId="0F675E79" w14:textId="77777777" w:rsidTr="005A6A25">
        <w:trPr>
          <w:trHeight w:val="300"/>
        </w:trPr>
        <w:tc>
          <w:tcPr>
            <w:tcW w:w="1498" w:type="dxa"/>
            <w:tcBorders>
              <w:top w:val="nil"/>
              <w:left w:val="single" w:sz="4" w:space="0" w:color="auto"/>
              <w:bottom w:val="single" w:sz="4" w:space="0" w:color="auto"/>
              <w:right w:val="single" w:sz="4" w:space="0" w:color="auto"/>
            </w:tcBorders>
            <w:shd w:val="clear" w:color="000000" w:fill="FFFFFF"/>
            <w:noWrap/>
            <w:vAlign w:val="bottom"/>
            <w:hideMark/>
          </w:tcPr>
          <w:p w14:paraId="109EEEB5" w14:textId="77777777" w:rsidR="00D954D0" w:rsidRPr="00A0763B" w:rsidRDefault="00D954D0" w:rsidP="006C0F37">
            <w:pPr>
              <w:pStyle w:val="MDPI42tablebody"/>
              <w:rPr>
                <w:sz w:val="18"/>
                <w:szCs w:val="18"/>
              </w:rPr>
            </w:pPr>
            <w:r w:rsidRPr="00A0763B">
              <w:rPr>
                <w:sz w:val="18"/>
                <w:szCs w:val="18"/>
              </w:rPr>
              <w:t>DHS</w:t>
            </w:r>
          </w:p>
        </w:tc>
        <w:tc>
          <w:tcPr>
            <w:tcW w:w="2184" w:type="dxa"/>
            <w:tcBorders>
              <w:top w:val="nil"/>
              <w:left w:val="nil"/>
              <w:bottom w:val="single" w:sz="4" w:space="0" w:color="auto"/>
              <w:right w:val="single" w:sz="4" w:space="0" w:color="auto"/>
            </w:tcBorders>
            <w:shd w:val="clear" w:color="000000" w:fill="FFFFFF"/>
            <w:noWrap/>
            <w:vAlign w:val="bottom"/>
            <w:hideMark/>
          </w:tcPr>
          <w:p w14:paraId="3C383E97" w14:textId="77777777" w:rsidR="00D954D0" w:rsidRPr="00A0763B" w:rsidRDefault="00D954D0" w:rsidP="006C0F37">
            <w:pPr>
              <w:pStyle w:val="MDPI42tablebody"/>
              <w:rPr>
                <w:sz w:val="18"/>
                <w:szCs w:val="18"/>
              </w:rPr>
            </w:pPr>
            <w:r w:rsidRPr="00A0763B">
              <w:rPr>
                <w:sz w:val="18"/>
                <w:szCs w:val="18"/>
              </w:rPr>
              <w:t>Steel</w:t>
            </w:r>
          </w:p>
        </w:tc>
        <w:tc>
          <w:tcPr>
            <w:tcW w:w="644" w:type="dxa"/>
            <w:tcBorders>
              <w:top w:val="nil"/>
              <w:left w:val="nil"/>
              <w:bottom w:val="single" w:sz="4" w:space="0" w:color="auto"/>
              <w:right w:val="single" w:sz="4" w:space="0" w:color="auto"/>
            </w:tcBorders>
            <w:shd w:val="clear" w:color="000000" w:fill="FFFFFF"/>
            <w:noWrap/>
            <w:vAlign w:val="bottom"/>
            <w:hideMark/>
          </w:tcPr>
          <w:p w14:paraId="54C60078"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4B0CDEB9" w14:textId="77777777" w:rsidR="00D954D0" w:rsidRPr="00A0763B" w:rsidRDefault="00D954D0" w:rsidP="006C0F37">
            <w:pPr>
              <w:pStyle w:val="MDPI42tablebody"/>
              <w:rPr>
                <w:sz w:val="18"/>
                <w:szCs w:val="18"/>
              </w:rPr>
            </w:pPr>
            <w:r w:rsidRPr="00A0763B">
              <w:rPr>
                <w:sz w:val="18"/>
                <w:szCs w:val="18"/>
              </w:rPr>
              <w:t>Variable</w:t>
            </w:r>
          </w:p>
        </w:tc>
        <w:tc>
          <w:tcPr>
            <w:tcW w:w="8101" w:type="dxa"/>
            <w:tcBorders>
              <w:top w:val="nil"/>
              <w:left w:val="nil"/>
              <w:bottom w:val="single" w:sz="4" w:space="0" w:color="auto"/>
              <w:right w:val="single" w:sz="4" w:space="0" w:color="auto"/>
            </w:tcBorders>
            <w:shd w:val="clear" w:color="auto" w:fill="auto"/>
            <w:vAlign w:val="center"/>
            <w:hideMark/>
          </w:tcPr>
          <w:p w14:paraId="47C944F6" w14:textId="47AE7B54" w:rsidR="00D954D0" w:rsidRPr="00A0763B" w:rsidRDefault="00D954D0" w:rsidP="006C0F37">
            <w:pPr>
              <w:pStyle w:val="MDPI42tablebody"/>
              <w:rPr>
                <w:sz w:val="18"/>
                <w:szCs w:val="18"/>
              </w:rPr>
            </w:pPr>
            <w:r w:rsidRPr="00A0763B">
              <w:rPr>
                <w:sz w:val="18"/>
                <w:szCs w:val="18"/>
              </w:rPr>
              <w:t xml:space="preserve">Basin volume scaled to </w:t>
            </w:r>
            <w:r w:rsidR="003D0C99" w:rsidRPr="00A0763B">
              <w:rPr>
                <w:sz w:val="18"/>
                <w:szCs w:val="18"/>
              </w:rPr>
              <w:t>maintain</w:t>
            </w:r>
            <w:r w:rsidRPr="00A0763B">
              <w:rPr>
                <w:sz w:val="18"/>
                <w:szCs w:val="18"/>
              </w:rPr>
              <w:t xml:space="preserve"> HRT and depth to area ratio.</w:t>
            </w:r>
          </w:p>
        </w:tc>
      </w:tr>
      <w:tr w:rsidR="00D954D0" w:rsidRPr="0027189F" w14:paraId="66C8F629" w14:textId="77777777" w:rsidTr="005A6A25">
        <w:trPr>
          <w:trHeight w:val="300"/>
        </w:trPr>
        <w:tc>
          <w:tcPr>
            <w:tcW w:w="1498" w:type="dxa"/>
            <w:tcBorders>
              <w:top w:val="nil"/>
              <w:left w:val="single" w:sz="4" w:space="0" w:color="auto"/>
              <w:bottom w:val="single" w:sz="4" w:space="0" w:color="auto"/>
              <w:right w:val="single" w:sz="4" w:space="0" w:color="auto"/>
            </w:tcBorders>
            <w:shd w:val="clear" w:color="000000" w:fill="FFFFFF"/>
            <w:noWrap/>
            <w:vAlign w:val="bottom"/>
            <w:hideMark/>
          </w:tcPr>
          <w:p w14:paraId="0B9FF7EA" w14:textId="77777777" w:rsidR="00D954D0" w:rsidRPr="00A0763B" w:rsidRDefault="00D954D0" w:rsidP="006C0F37">
            <w:pPr>
              <w:pStyle w:val="MDPI42tablebody"/>
              <w:rPr>
                <w:sz w:val="18"/>
                <w:szCs w:val="18"/>
              </w:rPr>
            </w:pPr>
            <w:r w:rsidRPr="00A0763B">
              <w:rPr>
                <w:sz w:val="18"/>
                <w:szCs w:val="18"/>
              </w:rPr>
              <w:t>DHS</w:t>
            </w:r>
          </w:p>
        </w:tc>
        <w:tc>
          <w:tcPr>
            <w:tcW w:w="2184" w:type="dxa"/>
            <w:tcBorders>
              <w:top w:val="nil"/>
              <w:left w:val="nil"/>
              <w:bottom w:val="single" w:sz="4" w:space="0" w:color="auto"/>
              <w:right w:val="single" w:sz="4" w:space="0" w:color="auto"/>
            </w:tcBorders>
            <w:shd w:val="clear" w:color="000000" w:fill="FFFFFF"/>
            <w:noWrap/>
            <w:vAlign w:val="bottom"/>
            <w:hideMark/>
          </w:tcPr>
          <w:p w14:paraId="12F68914" w14:textId="77777777" w:rsidR="00D954D0" w:rsidRPr="00A0763B" w:rsidRDefault="00D954D0" w:rsidP="006C0F37">
            <w:pPr>
              <w:pStyle w:val="MDPI42tablebody"/>
              <w:rPr>
                <w:sz w:val="18"/>
                <w:szCs w:val="18"/>
              </w:rPr>
            </w:pPr>
            <w:r w:rsidRPr="00A0763B">
              <w:rPr>
                <w:sz w:val="18"/>
                <w:szCs w:val="18"/>
              </w:rPr>
              <w:t>HDPE</w:t>
            </w:r>
          </w:p>
        </w:tc>
        <w:tc>
          <w:tcPr>
            <w:tcW w:w="644" w:type="dxa"/>
            <w:tcBorders>
              <w:top w:val="nil"/>
              <w:left w:val="nil"/>
              <w:bottom w:val="single" w:sz="4" w:space="0" w:color="auto"/>
              <w:right w:val="single" w:sz="4" w:space="0" w:color="auto"/>
            </w:tcBorders>
            <w:shd w:val="clear" w:color="000000" w:fill="FFFFFF"/>
            <w:noWrap/>
            <w:vAlign w:val="bottom"/>
            <w:hideMark/>
          </w:tcPr>
          <w:p w14:paraId="16F5792B"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6236233C" w14:textId="77777777" w:rsidR="00D954D0" w:rsidRPr="00A0763B" w:rsidRDefault="00D954D0" w:rsidP="006C0F37">
            <w:pPr>
              <w:pStyle w:val="MDPI42tablebody"/>
              <w:rPr>
                <w:sz w:val="18"/>
                <w:szCs w:val="18"/>
              </w:rPr>
            </w:pPr>
            <w:r w:rsidRPr="00A0763B">
              <w:rPr>
                <w:sz w:val="18"/>
                <w:szCs w:val="18"/>
              </w:rPr>
              <w:t>Variable</w:t>
            </w:r>
          </w:p>
        </w:tc>
        <w:tc>
          <w:tcPr>
            <w:tcW w:w="8101" w:type="dxa"/>
            <w:tcBorders>
              <w:top w:val="nil"/>
              <w:left w:val="nil"/>
              <w:bottom w:val="single" w:sz="4" w:space="0" w:color="auto"/>
              <w:right w:val="single" w:sz="4" w:space="0" w:color="auto"/>
            </w:tcBorders>
            <w:shd w:val="clear" w:color="auto" w:fill="auto"/>
            <w:vAlign w:val="center"/>
            <w:hideMark/>
          </w:tcPr>
          <w:p w14:paraId="51F2B2FA" w14:textId="77777777" w:rsidR="00D954D0" w:rsidRPr="00A0763B" w:rsidRDefault="00D954D0" w:rsidP="006C0F37">
            <w:pPr>
              <w:pStyle w:val="MDPI42tablebody"/>
              <w:rPr>
                <w:sz w:val="18"/>
                <w:szCs w:val="18"/>
              </w:rPr>
            </w:pPr>
            <w:r w:rsidRPr="00A0763B">
              <w:rPr>
                <w:sz w:val="18"/>
                <w:szCs w:val="18"/>
              </w:rPr>
              <w:t>Updated to account for new basin dimensions</w:t>
            </w:r>
          </w:p>
        </w:tc>
      </w:tr>
      <w:tr w:rsidR="00D954D0" w:rsidRPr="0027189F" w14:paraId="0E0CC97C" w14:textId="77777777" w:rsidTr="005A6A25">
        <w:trPr>
          <w:trHeight w:val="300"/>
        </w:trPr>
        <w:tc>
          <w:tcPr>
            <w:tcW w:w="1498" w:type="dxa"/>
            <w:tcBorders>
              <w:top w:val="nil"/>
              <w:left w:val="single" w:sz="4" w:space="0" w:color="auto"/>
              <w:bottom w:val="single" w:sz="4" w:space="0" w:color="auto"/>
              <w:right w:val="single" w:sz="4" w:space="0" w:color="auto"/>
            </w:tcBorders>
            <w:shd w:val="clear" w:color="000000" w:fill="FFFFFF"/>
            <w:noWrap/>
            <w:vAlign w:val="bottom"/>
            <w:hideMark/>
          </w:tcPr>
          <w:p w14:paraId="46987ED3" w14:textId="77777777" w:rsidR="00D954D0" w:rsidRPr="00A0763B" w:rsidRDefault="00D954D0" w:rsidP="006C0F37">
            <w:pPr>
              <w:pStyle w:val="MDPI42tablebody"/>
              <w:rPr>
                <w:sz w:val="18"/>
                <w:szCs w:val="18"/>
              </w:rPr>
            </w:pPr>
            <w:r w:rsidRPr="00A0763B">
              <w:rPr>
                <w:sz w:val="18"/>
                <w:szCs w:val="18"/>
              </w:rPr>
              <w:t xml:space="preserve">Zeolite </w:t>
            </w:r>
          </w:p>
        </w:tc>
        <w:tc>
          <w:tcPr>
            <w:tcW w:w="2184" w:type="dxa"/>
            <w:tcBorders>
              <w:top w:val="nil"/>
              <w:left w:val="nil"/>
              <w:bottom w:val="single" w:sz="4" w:space="0" w:color="auto"/>
              <w:right w:val="single" w:sz="4" w:space="0" w:color="auto"/>
            </w:tcBorders>
            <w:shd w:val="clear" w:color="000000" w:fill="FFFFFF"/>
            <w:noWrap/>
            <w:vAlign w:val="bottom"/>
            <w:hideMark/>
          </w:tcPr>
          <w:p w14:paraId="63464F20" w14:textId="77777777" w:rsidR="00D954D0" w:rsidRPr="00A0763B" w:rsidRDefault="00D954D0" w:rsidP="006C0F37">
            <w:pPr>
              <w:pStyle w:val="MDPI42tablebody"/>
              <w:rPr>
                <w:sz w:val="18"/>
                <w:szCs w:val="18"/>
              </w:rPr>
            </w:pPr>
            <w:r w:rsidRPr="00A0763B">
              <w:rPr>
                <w:sz w:val="18"/>
                <w:szCs w:val="18"/>
              </w:rPr>
              <w:t>Zeolite</w:t>
            </w:r>
          </w:p>
        </w:tc>
        <w:tc>
          <w:tcPr>
            <w:tcW w:w="644" w:type="dxa"/>
            <w:tcBorders>
              <w:top w:val="nil"/>
              <w:left w:val="nil"/>
              <w:bottom w:val="single" w:sz="4" w:space="0" w:color="auto"/>
              <w:right w:val="single" w:sz="4" w:space="0" w:color="auto"/>
            </w:tcBorders>
            <w:shd w:val="clear" w:color="000000" w:fill="FFFFFF"/>
            <w:noWrap/>
            <w:vAlign w:val="bottom"/>
            <w:hideMark/>
          </w:tcPr>
          <w:p w14:paraId="1B565CBD"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5B307788"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6D667113" w14:textId="77777777" w:rsidR="00D954D0" w:rsidRPr="00A0763B" w:rsidRDefault="00D954D0" w:rsidP="006C0F37">
            <w:pPr>
              <w:pStyle w:val="MDPI42tablebody"/>
              <w:rPr>
                <w:sz w:val="18"/>
                <w:szCs w:val="18"/>
              </w:rPr>
            </w:pPr>
            <w:r w:rsidRPr="00A0763B">
              <w:rPr>
                <w:sz w:val="18"/>
                <w:szCs w:val="18"/>
              </w:rPr>
              <w:t>Constant per unit of flow</w:t>
            </w:r>
          </w:p>
        </w:tc>
      </w:tr>
      <w:tr w:rsidR="00D954D0" w:rsidRPr="0027189F" w14:paraId="3581F8C9" w14:textId="77777777" w:rsidTr="005A6A25">
        <w:trPr>
          <w:trHeight w:val="300"/>
        </w:trPr>
        <w:tc>
          <w:tcPr>
            <w:tcW w:w="1498" w:type="dxa"/>
            <w:tcBorders>
              <w:top w:val="nil"/>
              <w:left w:val="single" w:sz="4" w:space="0" w:color="auto"/>
              <w:bottom w:val="single" w:sz="4" w:space="0" w:color="auto"/>
              <w:right w:val="single" w:sz="4" w:space="0" w:color="auto"/>
            </w:tcBorders>
            <w:shd w:val="clear" w:color="000000" w:fill="FFFFFF"/>
            <w:noWrap/>
            <w:vAlign w:val="bottom"/>
            <w:hideMark/>
          </w:tcPr>
          <w:p w14:paraId="1B9A5CF6" w14:textId="77777777" w:rsidR="00D954D0" w:rsidRPr="00A0763B" w:rsidRDefault="00D954D0" w:rsidP="006C0F37">
            <w:pPr>
              <w:pStyle w:val="MDPI42tablebody"/>
              <w:rPr>
                <w:sz w:val="18"/>
                <w:szCs w:val="18"/>
              </w:rPr>
            </w:pPr>
            <w:r w:rsidRPr="00A0763B">
              <w:rPr>
                <w:sz w:val="18"/>
                <w:szCs w:val="18"/>
              </w:rPr>
              <w:t xml:space="preserve">Zeolite </w:t>
            </w:r>
          </w:p>
        </w:tc>
        <w:tc>
          <w:tcPr>
            <w:tcW w:w="2184" w:type="dxa"/>
            <w:tcBorders>
              <w:top w:val="nil"/>
              <w:left w:val="nil"/>
              <w:bottom w:val="single" w:sz="4" w:space="0" w:color="auto"/>
              <w:right w:val="single" w:sz="4" w:space="0" w:color="auto"/>
            </w:tcBorders>
            <w:shd w:val="clear" w:color="000000" w:fill="FFFFFF"/>
            <w:noWrap/>
            <w:vAlign w:val="bottom"/>
            <w:hideMark/>
          </w:tcPr>
          <w:p w14:paraId="0BED04B7" w14:textId="77777777" w:rsidR="00D954D0" w:rsidRPr="00A0763B" w:rsidRDefault="00D954D0" w:rsidP="006C0F37">
            <w:pPr>
              <w:pStyle w:val="MDPI42tablebody"/>
              <w:rPr>
                <w:sz w:val="18"/>
                <w:szCs w:val="18"/>
              </w:rPr>
            </w:pPr>
            <w:r w:rsidRPr="00A0763B">
              <w:rPr>
                <w:sz w:val="18"/>
                <w:szCs w:val="18"/>
              </w:rPr>
              <w:t>NaCl (99+%)</w:t>
            </w:r>
          </w:p>
        </w:tc>
        <w:tc>
          <w:tcPr>
            <w:tcW w:w="644" w:type="dxa"/>
            <w:tcBorders>
              <w:top w:val="nil"/>
              <w:left w:val="nil"/>
              <w:bottom w:val="single" w:sz="4" w:space="0" w:color="auto"/>
              <w:right w:val="single" w:sz="4" w:space="0" w:color="auto"/>
            </w:tcBorders>
            <w:shd w:val="clear" w:color="000000" w:fill="FFFFFF"/>
            <w:noWrap/>
            <w:vAlign w:val="bottom"/>
            <w:hideMark/>
          </w:tcPr>
          <w:p w14:paraId="1EDA8E90"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419BF8FD"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17ABD11D" w14:textId="77777777" w:rsidR="00D954D0" w:rsidRPr="00A0763B" w:rsidRDefault="00D954D0" w:rsidP="006C0F37">
            <w:pPr>
              <w:pStyle w:val="MDPI42tablebody"/>
              <w:rPr>
                <w:sz w:val="18"/>
                <w:szCs w:val="18"/>
              </w:rPr>
            </w:pPr>
            <w:r w:rsidRPr="00A0763B">
              <w:rPr>
                <w:sz w:val="18"/>
                <w:szCs w:val="18"/>
              </w:rPr>
              <w:t>Constant per unit of flow</w:t>
            </w:r>
          </w:p>
        </w:tc>
      </w:tr>
      <w:tr w:rsidR="00D954D0" w:rsidRPr="0027189F" w14:paraId="51278926" w14:textId="77777777" w:rsidTr="005A6A25">
        <w:trPr>
          <w:trHeight w:val="300"/>
        </w:trPr>
        <w:tc>
          <w:tcPr>
            <w:tcW w:w="1498" w:type="dxa"/>
            <w:tcBorders>
              <w:top w:val="nil"/>
              <w:left w:val="single" w:sz="4" w:space="0" w:color="auto"/>
              <w:bottom w:val="single" w:sz="4" w:space="0" w:color="auto"/>
              <w:right w:val="single" w:sz="4" w:space="0" w:color="auto"/>
            </w:tcBorders>
            <w:shd w:val="clear" w:color="000000" w:fill="FFFFFF"/>
            <w:noWrap/>
            <w:vAlign w:val="bottom"/>
            <w:hideMark/>
          </w:tcPr>
          <w:p w14:paraId="56321A26" w14:textId="77777777" w:rsidR="00D954D0" w:rsidRPr="00A0763B" w:rsidRDefault="00D954D0" w:rsidP="006C0F37">
            <w:pPr>
              <w:pStyle w:val="MDPI42tablebody"/>
              <w:rPr>
                <w:sz w:val="18"/>
                <w:szCs w:val="18"/>
              </w:rPr>
            </w:pPr>
            <w:r w:rsidRPr="00A0763B">
              <w:rPr>
                <w:sz w:val="18"/>
                <w:szCs w:val="18"/>
              </w:rPr>
              <w:t xml:space="preserve">Zeolite </w:t>
            </w:r>
          </w:p>
        </w:tc>
        <w:tc>
          <w:tcPr>
            <w:tcW w:w="2184" w:type="dxa"/>
            <w:tcBorders>
              <w:top w:val="nil"/>
              <w:left w:val="nil"/>
              <w:bottom w:val="single" w:sz="4" w:space="0" w:color="auto"/>
              <w:right w:val="single" w:sz="4" w:space="0" w:color="auto"/>
            </w:tcBorders>
            <w:shd w:val="clear" w:color="000000" w:fill="FFFFFF"/>
            <w:noWrap/>
            <w:vAlign w:val="bottom"/>
            <w:hideMark/>
          </w:tcPr>
          <w:p w14:paraId="5B22098E" w14:textId="77777777" w:rsidR="00D954D0" w:rsidRPr="00A0763B" w:rsidRDefault="00D954D0" w:rsidP="006C0F37">
            <w:pPr>
              <w:pStyle w:val="MDPI42tablebody"/>
              <w:rPr>
                <w:sz w:val="18"/>
                <w:szCs w:val="18"/>
              </w:rPr>
            </w:pPr>
            <w:r w:rsidRPr="00A0763B">
              <w:rPr>
                <w:sz w:val="18"/>
                <w:szCs w:val="18"/>
              </w:rPr>
              <w:t>NaOH</w:t>
            </w:r>
          </w:p>
        </w:tc>
        <w:tc>
          <w:tcPr>
            <w:tcW w:w="644" w:type="dxa"/>
            <w:tcBorders>
              <w:top w:val="nil"/>
              <w:left w:val="nil"/>
              <w:bottom w:val="single" w:sz="4" w:space="0" w:color="auto"/>
              <w:right w:val="single" w:sz="4" w:space="0" w:color="auto"/>
            </w:tcBorders>
            <w:shd w:val="clear" w:color="000000" w:fill="FFFFFF"/>
            <w:noWrap/>
            <w:vAlign w:val="bottom"/>
            <w:hideMark/>
          </w:tcPr>
          <w:p w14:paraId="43D5800D"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709E490A"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0364E811" w14:textId="77777777" w:rsidR="00D954D0" w:rsidRPr="00A0763B" w:rsidRDefault="00D954D0" w:rsidP="006C0F37">
            <w:pPr>
              <w:pStyle w:val="MDPI42tablebody"/>
              <w:rPr>
                <w:sz w:val="18"/>
                <w:szCs w:val="18"/>
              </w:rPr>
            </w:pPr>
            <w:r w:rsidRPr="00A0763B">
              <w:rPr>
                <w:sz w:val="18"/>
                <w:szCs w:val="18"/>
              </w:rPr>
              <w:t>Constant per unit of flow</w:t>
            </w:r>
          </w:p>
        </w:tc>
      </w:tr>
      <w:tr w:rsidR="00D954D0" w:rsidRPr="0027189F" w14:paraId="65954AD8" w14:textId="77777777" w:rsidTr="005A6A25">
        <w:trPr>
          <w:trHeight w:val="300"/>
        </w:trPr>
        <w:tc>
          <w:tcPr>
            <w:tcW w:w="1498" w:type="dxa"/>
            <w:tcBorders>
              <w:top w:val="nil"/>
              <w:left w:val="single" w:sz="4" w:space="0" w:color="auto"/>
              <w:bottom w:val="single" w:sz="4" w:space="0" w:color="auto"/>
              <w:right w:val="single" w:sz="4" w:space="0" w:color="auto"/>
            </w:tcBorders>
            <w:shd w:val="clear" w:color="000000" w:fill="FFFFFF"/>
            <w:noWrap/>
            <w:vAlign w:val="bottom"/>
            <w:hideMark/>
          </w:tcPr>
          <w:p w14:paraId="74C560C0" w14:textId="77777777" w:rsidR="00D954D0" w:rsidRPr="00A0763B" w:rsidRDefault="00D954D0" w:rsidP="006C0F37">
            <w:pPr>
              <w:pStyle w:val="MDPI42tablebody"/>
              <w:rPr>
                <w:sz w:val="18"/>
                <w:szCs w:val="18"/>
              </w:rPr>
            </w:pPr>
            <w:r w:rsidRPr="00A0763B">
              <w:rPr>
                <w:sz w:val="18"/>
                <w:szCs w:val="18"/>
              </w:rPr>
              <w:lastRenderedPageBreak/>
              <w:t xml:space="preserve">Zeolite </w:t>
            </w:r>
          </w:p>
        </w:tc>
        <w:tc>
          <w:tcPr>
            <w:tcW w:w="2184" w:type="dxa"/>
            <w:tcBorders>
              <w:top w:val="nil"/>
              <w:left w:val="nil"/>
              <w:bottom w:val="single" w:sz="4" w:space="0" w:color="auto"/>
              <w:right w:val="single" w:sz="4" w:space="0" w:color="auto"/>
            </w:tcBorders>
            <w:shd w:val="clear" w:color="000000" w:fill="FFFFFF"/>
            <w:noWrap/>
            <w:vAlign w:val="bottom"/>
            <w:hideMark/>
          </w:tcPr>
          <w:p w14:paraId="531D9FCF" w14:textId="77777777" w:rsidR="00D954D0" w:rsidRPr="00A0763B" w:rsidRDefault="00D954D0" w:rsidP="006C0F37">
            <w:pPr>
              <w:pStyle w:val="MDPI42tablebody"/>
              <w:rPr>
                <w:sz w:val="18"/>
                <w:szCs w:val="18"/>
              </w:rPr>
            </w:pPr>
            <w:r w:rsidRPr="00A0763B">
              <w:rPr>
                <w:sz w:val="18"/>
                <w:szCs w:val="18"/>
              </w:rPr>
              <w:t>Electricity</w:t>
            </w:r>
          </w:p>
        </w:tc>
        <w:tc>
          <w:tcPr>
            <w:tcW w:w="644" w:type="dxa"/>
            <w:tcBorders>
              <w:top w:val="nil"/>
              <w:left w:val="nil"/>
              <w:bottom w:val="single" w:sz="4" w:space="0" w:color="auto"/>
              <w:right w:val="single" w:sz="4" w:space="0" w:color="auto"/>
            </w:tcBorders>
            <w:shd w:val="clear" w:color="000000" w:fill="FFFFFF"/>
            <w:noWrap/>
            <w:vAlign w:val="bottom"/>
            <w:hideMark/>
          </w:tcPr>
          <w:p w14:paraId="32889DFE" w14:textId="77777777" w:rsidR="00D954D0" w:rsidRPr="00A0763B" w:rsidRDefault="00D954D0" w:rsidP="006C0F37">
            <w:pPr>
              <w:pStyle w:val="MDPI42tablebody"/>
              <w:rPr>
                <w:sz w:val="18"/>
                <w:szCs w:val="18"/>
              </w:rPr>
            </w:pPr>
            <w:r w:rsidRPr="00A0763B">
              <w:rPr>
                <w:sz w:val="18"/>
                <w:szCs w:val="18"/>
              </w:rPr>
              <w:t>kWh</w:t>
            </w:r>
          </w:p>
        </w:tc>
        <w:tc>
          <w:tcPr>
            <w:tcW w:w="1133" w:type="dxa"/>
            <w:tcBorders>
              <w:top w:val="nil"/>
              <w:left w:val="nil"/>
              <w:bottom w:val="single" w:sz="4" w:space="0" w:color="auto"/>
              <w:right w:val="single" w:sz="4" w:space="0" w:color="auto"/>
            </w:tcBorders>
            <w:shd w:val="clear" w:color="auto" w:fill="auto"/>
            <w:vAlign w:val="center"/>
            <w:hideMark/>
          </w:tcPr>
          <w:p w14:paraId="3E21F24A" w14:textId="77777777" w:rsidR="00D954D0" w:rsidRPr="00A0763B" w:rsidRDefault="00D954D0" w:rsidP="006C0F37">
            <w:pPr>
              <w:pStyle w:val="MDPI42tablebody"/>
              <w:rPr>
                <w:sz w:val="18"/>
                <w:szCs w:val="18"/>
              </w:rPr>
            </w:pPr>
            <w:r w:rsidRPr="00A0763B">
              <w:rPr>
                <w:sz w:val="18"/>
                <w:szCs w:val="18"/>
              </w:rPr>
              <w:t>Variable</w:t>
            </w:r>
          </w:p>
        </w:tc>
        <w:tc>
          <w:tcPr>
            <w:tcW w:w="8101" w:type="dxa"/>
            <w:tcBorders>
              <w:top w:val="nil"/>
              <w:left w:val="nil"/>
              <w:bottom w:val="single" w:sz="4" w:space="0" w:color="auto"/>
              <w:right w:val="single" w:sz="4" w:space="0" w:color="auto"/>
            </w:tcBorders>
            <w:shd w:val="clear" w:color="auto" w:fill="auto"/>
            <w:vAlign w:val="center"/>
            <w:hideMark/>
          </w:tcPr>
          <w:p w14:paraId="3758D2A1" w14:textId="77777777" w:rsidR="00D954D0" w:rsidRPr="00A0763B" w:rsidRDefault="00D954D0" w:rsidP="006C0F37">
            <w:pPr>
              <w:pStyle w:val="MDPI42tablebody"/>
              <w:rPr>
                <w:sz w:val="18"/>
                <w:szCs w:val="18"/>
              </w:rPr>
            </w:pPr>
            <w:r w:rsidRPr="00A0763B">
              <w:rPr>
                <w:sz w:val="18"/>
                <w:szCs w:val="18"/>
              </w:rPr>
              <w:t>Scaled according to head associated with modified reaction chamber</w:t>
            </w:r>
          </w:p>
        </w:tc>
      </w:tr>
      <w:tr w:rsidR="00D954D0" w:rsidRPr="0027189F" w14:paraId="229C41F7" w14:textId="77777777" w:rsidTr="005A6A25">
        <w:trPr>
          <w:trHeight w:val="345"/>
        </w:trPr>
        <w:tc>
          <w:tcPr>
            <w:tcW w:w="1498" w:type="dxa"/>
            <w:tcBorders>
              <w:top w:val="nil"/>
              <w:left w:val="single" w:sz="4" w:space="0" w:color="auto"/>
              <w:bottom w:val="single" w:sz="4" w:space="0" w:color="auto"/>
              <w:right w:val="single" w:sz="4" w:space="0" w:color="auto"/>
            </w:tcBorders>
            <w:shd w:val="clear" w:color="000000" w:fill="FFFFFF"/>
            <w:noWrap/>
            <w:vAlign w:val="bottom"/>
            <w:hideMark/>
          </w:tcPr>
          <w:p w14:paraId="2B6530F0" w14:textId="77777777" w:rsidR="00D954D0" w:rsidRPr="00A0763B" w:rsidRDefault="00D954D0" w:rsidP="006C0F37">
            <w:pPr>
              <w:pStyle w:val="MDPI42tablebody"/>
              <w:rPr>
                <w:sz w:val="18"/>
                <w:szCs w:val="18"/>
              </w:rPr>
            </w:pPr>
            <w:r w:rsidRPr="00A0763B">
              <w:rPr>
                <w:sz w:val="18"/>
                <w:szCs w:val="18"/>
              </w:rPr>
              <w:t xml:space="preserve">Zeolite </w:t>
            </w:r>
          </w:p>
        </w:tc>
        <w:tc>
          <w:tcPr>
            <w:tcW w:w="2184" w:type="dxa"/>
            <w:tcBorders>
              <w:top w:val="nil"/>
              <w:left w:val="nil"/>
              <w:bottom w:val="single" w:sz="4" w:space="0" w:color="auto"/>
              <w:right w:val="single" w:sz="4" w:space="0" w:color="auto"/>
            </w:tcBorders>
            <w:shd w:val="clear" w:color="000000" w:fill="FFFFFF"/>
            <w:noWrap/>
            <w:vAlign w:val="bottom"/>
            <w:hideMark/>
          </w:tcPr>
          <w:p w14:paraId="64133350" w14:textId="77777777" w:rsidR="00D954D0" w:rsidRPr="00A0763B" w:rsidRDefault="00D954D0" w:rsidP="006C0F37">
            <w:pPr>
              <w:pStyle w:val="MDPI42tablebody"/>
              <w:rPr>
                <w:sz w:val="18"/>
                <w:szCs w:val="18"/>
              </w:rPr>
            </w:pPr>
            <w:r w:rsidRPr="00A0763B">
              <w:rPr>
                <w:sz w:val="18"/>
                <w:szCs w:val="18"/>
              </w:rPr>
              <w:t>Disposal, Brine Injection</w:t>
            </w:r>
          </w:p>
        </w:tc>
        <w:tc>
          <w:tcPr>
            <w:tcW w:w="644" w:type="dxa"/>
            <w:tcBorders>
              <w:top w:val="nil"/>
              <w:left w:val="nil"/>
              <w:bottom w:val="single" w:sz="4" w:space="0" w:color="auto"/>
              <w:right w:val="single" w:sz="4" w:space="0" w:color="auto"/>
            </w:tcBorders>
            <w:shd w:val="clear" w:color="auto" w:fill="auto"/>
            <w:vAlign w:val="center"/>
            <w:hideMark/>
          </w:tcPr>
          <w:p w14:paraId="4FA472E1" w14:textId="77777777" w:rsidR="00D954D0" w:rsidRPr="00A0763B" w:rsidRDefault="00D954D0" w:rsidP="006C0F37">
            <w:pPr>
              <w:pStyle w:val="MDPI42tablebody"/>
              <w:rPr>
                <w:sz w:val="18"/>
                <w:szCs w:val="18"/>
              </w:rPr>
            </w:pPr>
            <w:r w:rsidRPr="00A0763B">
              <w:rPr>
                <w:sz w:val="18"/>
                <w:szCs w:val="18"/>
              </w:rPr>
              <w:t>m</w:t>
            </w:r>
            <w:r w:rsidRPr="00A0763B">
              <w:rPr>
                <w:sz w:val="18"/>
                <w:szCs w:val="18"/>
                <w:vertAlign w:val="superscript"/>
              </w:rPr>
              <w:t>3</w:t>
            </w:r>
          </w:p>
        </w:tc>
        <w:tc>
          <w:tcPr>
            <w:tcW w:w="1133" w:type="dxa"/>
            <w:tcBorders>
              <w:top w:val="nil"/>
              <w:left w:val="nil"/>
              <w:bottom w:val="single" w:sz="4" w:space="0" w:color="auto"/>
              <w:right w:val="single" w:sz="4" w:space="0" w:color="auto"/>
            </w:tcBorders>
            <w:shd w:val="clear" w:color="auto" w:fill="auto"/>
            <w:vAlign w:val="center"/>
            <w:hideMark/>
          </w:tcPr>
          <w:p w14:paraId="72D81460"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6692A3A1" w14:textId="77777777" w:rsidR="00D954D0" w:rsidRPr="00A0763B" w:rsidRDefault="00D954D0" w:rsidP="006C0F37">
            <w:pPr>
              <w:pStyle w:val="MDPI42tablebody"/>
              <w:rPr>
                <w:sz w:val="18"/>
                <w:szCs w:val="18"/>
              </w:rPr>
            </w:pPr>
            <w:r w:rsidRPr="00A0763B">
              <w:rPr>
                <w:sz w:val="18"/>
                <w:szCs w:val="18"/>
              </w:rPr>
              <w:t>Constant fraction of flow</w:t>
            </w:r>
          </w:p>
        </w:tc>
      </w:tr>
      <w:tr w:rsidR="00D954D0" w:rsidRPr="0027189F" w14:paraId="41CD9B9C"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5F9B587A" w14:textId="77777777" w:rsidR="00D954D0" w:rsidRPr="00A0763B" w:rsidRDefault="00D954D0" w:rsidP="006C0F37">
            <w:pPr>
              <w:pStyle w:val="MDPI42tablebody"/>
              <w:rPr>
                <w:sz w:val="18"/>
                <w:szCs w:val="18"/>
              </w:rPr>
            </w:pPr>
            <w:r w:rsidRPr="00A0763B">
              <w:rPr>
                <w:sz w:val="18"/>
                <w:szCs w:val="18"/>
              </w:rPr>
              <w:t>UV</w:t>
            </w:r>
          </w:p>
        </w:tc>
        <w:tc>
          <w:tcPr>
            <w:tcW w:w="2184" w:type="dxa"/>
            <w:tcBorders>
              <w:top w:val="nil"/>
              <w:left w:val="nil"/>
              <w:bottom w:val="single" w:sz="4" w:space="0" w:color="auto"/>
              <w:right w:val="single" w:sz="4" w:space="0" w:color="auto"/>
            </w:tcBorders>
            <w:shd w:val="clear" w:color="auto" w:fill="auto"/>
            <w:vAlign w:val="center"/>
            <w:hideMark/>
          </w:tcPr>
          <w:p w14:paraId="659E1F8D" w14:textId="77777777" w:rsidR="00D954D0" w:rsidRPr="00A0763B" w:rsidRDefault="00D954D0" w:rsidP="006C0F37">
            <w:pPr>
              <w:pStyle w:val="MDPI42tablebody"/>
              <w:rPr>
                <w:sz w:val="18"/>
                <w:szCs w:val="18"/>
              </w:rPr>
            </w:pPr>
            <w:r w:rsidRPr="00A0763B">
              <w:rPr>
                <w:sz w:val="18"/>
                <w:szCs w:val="18"/>
              </w:rPr>
              <w:t>Electricity</w:t>
            </w:r>
          </w:p>
        </w:tc>
        <w:tc>
          <w:tcPr>
            <w:tcW w:w="644" w:type="dxa"/>
            <w:tcBorders>
              <w:top w:val="nil"/>
              <w:left w:val="nil"/>
              <w:bottom w:val="single" w:sz="4" w:space="0" w:color="auto"/>
              <w:right w:val="single" w:sz="4" w:space="0" w:color="auto"/>
            </w:tcBorders>
            <w:shd w:val="clear" w:color="auto" w:fill="auto"/>
            <w:vAlign w:val="center"/>
            <w:hideMark/>
          </w:tcPr>
          <w:p w14:paraId="7E2D5F40" w14:textId="77777777" w:rsidR="00D954D0" w:rsidRPr="00A0763B" w:rsidRDefault="00D954D0" w:rsidP="006C0F37">
            <w:pPr>
              <w:pStyle w:val="MDPI42tablebody"/>
              <w:rPr>
                <w:sz w:val="18"/>
                <w:szCs w:val="18"/>
              </w:rPr>
            </w:pPr>
            <w:r w:rsidRPr="00A0763B">
              <w:rPr>
                <w:sz w:val="18"/>
                <w:szCs w:val="18"/>
              </w:rPr>
              <w:t>kWh</w:t>
            </w:r>
          </w:p>
        </w:tc>
        <w:tc>
          <w:tcPr>
            <w:tcW w:w="1133" w:type="dxa"/>
            <w:tcBorders>
              <w:top w:val="nil"/>
              <w:left w:val="nil"/>
              <w:bottom w:val="single" w:sz="4" w:space="0" w:color="auto"/>
              <w:right w:val="single" w:sz="4" w:space="0" w:color="auto"/>
            </w:tcBorders>
            <w:shd w:val="clear" w:color="auto" w:fill="auto"/>
            <w:vAlign w:val="center"/>
            <w:hideMark/>
          </w:tcPr>
          <w:p w14:paraId="2DAC2432"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3FF55513" w14:textId="77777777" w:rsidR="00D954D0" w:rsidRPr="00A0763B" w:rsidRDefault="00D954D0" w:rsidP="006C0F37">
            <w:pPr>
              <w:pStyle w:val="MDPI42tablebody"/>
              <w:rPr>
                <w:sz w:val="18"/>
                <w:szCs w:val="18"/>
              </w:rPr>
            </w:pPr>
            <w:r w:rsidRPr="00A0763B">
              <w:rPr>
                <w:sz w:val="18"/>
                <w:szCs w:val="18"/>
              </w:rPr>
              <w:t>Constant dose rate</w:t>
            </w:r>
          </w:p>
        </w:tc>
      </w:tr>
      <w:tr w:rsidR="00D954D0" w:rsidRPr="0027189F" w14:paraId="34700FE9"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07D7841F" w14:textId="77777777" w:rsidR="00D954D0" w:rsidRPr="00A0763B" w:rsidRDefault="00D954D0" w:rsidP="006C0F37">
            <w:pPr>
              <w:pStyle w:val="MDPI42tablebody"/>
              <w:rPr>
                <w:sz w:val="18"/>
                <w:szCs w:val="18"/>
              </w:rPr>
            </w:pPr>
            <w:r w:rsidRPr="00A0763B">
              <w:rPr>
                <w:sz w:val="18"/>
                <w:szCs w:val="18"/>
              </w:rPr>
              <w:t>UV</w:t>
            </w:r>
          </w:p>
        </w:tc>
        <w:tc>
          <w:tcPr>
            <w:tcW w:w="2184" w:type="dxa"/>
            <w:tcBorders>
              <w:top w:val="nil"/>
              <w:left w:val="nil"/>
              <w:bottom w:val="single" w:sz="4" w:space="0" w:color="auto"/>
              <w:right w:val="single" w:sz="4" w:space="0" w:color="auto"/>
            </w:tcBorders>
            <w:shd w:val="clear" w:color="auto" w:fill="auto"/>
            <w:vAlign w:val="center"/>
            <w:hideMark/>
          </w:tcPr>
          <w:p w14:paraId="71F44192" w14:textId="77777777" w:rsidR="00D954D0" w:rsidRPr="00A0763B" w:rsidRDefault="00D954D0" w:rsidP="006C0F37">
            <w:pPr>
              <w:pStyle w:val="MDPI42tablebody"/>
              <w:rPr>
                <w:sz w:val="18"/>
                <w:szCs w:val="18"/>
              </w:rPr>
            </w:pPr>
            <w:r w:rsidRPr="00A0763B">
              <w:rPr>
                <w:sz w:val="18"/>
                <w:szCs w:val="18"/>
              </w:rPr>
              <w:t>Steel</w:t>
            </w:r>
          </w:p>
        </w:tc>
        <w:tc>
          <w:tcPr>
            <w:tcW w:w="644" w:type="dxa"/>
            <w:tcBorders>
              <w:top w:val="nil"/>
              <w:left w:val="nil"/>
              <w:bottom w:val="single" w:sz="4" w:space="0" w:color="auto"/>
              <w:right w:val="single" w:sz="4" w:space="0" w:color="auto"/>
            </w:tcBorders>
            <w:shd w:val="clear" w:color="auto" w:fill="auto"/>
            <w:vAlign w:val="center"/>
            <w:hideMark/>
          </w:tcPr>
          <w:p w14:paraId="4284739A"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6E53B4A2"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1C4594F4" w14:textId="77777777" w:rsidR="00D954D0" w:rsidRPr="00A0763B" w:rsidRDefault="00D954D0" w:rsidP="006C0F37">
            <w:pPr>
              <w:pStyle w:val="MDPI42tablebody"/>
              <w:rPr>
                <w:sz w:val="18"/>
                <w:szCs w:val="18"/>
              </w:rPr>
            </w:pPr>
            <w:r w:rsidRPr="00A0763B">
              <w:rPr>
                <w:sz w:val="18"/>
                <w:szCs w:val="18"/>
              </w:rPr>
              <w:t>Number of units increased/decreased to maintain constant UV dose</w:t>
            </w:r>
          </w:p>
        </w:tc>
      </w:tr>
      <w:tr w:rsidR="00D954D0" w:rsidRPr="0027189F" w14:paraId="7160433C" w14:textId="77777777" w:rsidTr="005A6A25">
        <w:trPr>
          <w:trHeight w:val="345"/>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4A1F2B1F" w14:textId="77777777" w:rsidR="00D954D0" w:rsidRPr="00A0763B" w:rsidRDefault="00D954D0" w:rsidP="006C0F37">
            <w:pPr>
              <w:pStyle w:val="MDPI42tablebody"/>
              <w:rPr>
                <w:sz w:val="18"/>
                <w:szCs w:val="18"/>
              </w:rPr>
            </w:pPr>
            <w:r w:rsidRPr="00A0763B">
              <w:rPr>
                <w:sz w:val="18"/>
                <w:szCs w:val="18"/>
              </w:rPr>
              <w:t>Chlorination</w:t>
            </w:r>
          </w:p>
        </w:tc>
        <w:tc>
          <w:tcPr>
            <w:tcW w:w="2184" w:type="dxa"/>
            <w:tcBorders>
              <w:top w:val="nil"/>
              <w:left w:val="nil"/>
              <w:bottom w:val="single" w:sz="4" w:space="0" w:color="auto"/>
              <w:right w:val="single" w:sz="4" w:space="0" w:color="auto"/>
            </w:tcBorders>
            <w:shd w:val="clear" w:color="auto" w:fill="auto"/>
            <w:vAlign w:val="center"/>
            <w:hideMark/>
          </w:tcPr>
          <w:p w14:paraId="28C6170F" w14:textId="77777777" w:rsidR="00D954D0" w:rsidRPr="00A0763B" w:rsidRDefault="00D954D0" w:rsidP="006C0F37">
            <w:pPr>
              <w:pStyle w:val="MDPI42tablebody"/>
              <w:rPr>
                <w:sz w:val="18"/>
                <w:szCs w:val="18"/>
              </w:rPr>
            </w:pPr>
            <w:r w:rsidRPr="00A0763B">
              <w:rPr>
                <w:sz w:val="18"/>
                <w:szCs w:val="18"/>
              </w:rPr>
              <w:t>Concrete</w:t>
            </w:r>
          </w:p>
        </w:tc>
        <w:tc>
          <w:tcPr>
            <w:tcW w:w="644" w:type="dxa"/>
            <w:tcBorders>
              <w:top w:val="nil"/>
              <w:left w:val="nil"/>
              <w:bottom w:val="single" w:sz="4" w:space="0" w:color="auto"/>
              <w:right w:val="single" w:sz="4" w:space="0" w:color="auto"/>
            </w:tcBorders>
            <w:shd w:val="clear" w:color="auto" w:fill="auto"/>
            <w:vAlign w:val="center"/>
            <w:hideMark/>
          </w:tcPr>
          <w:p w14:paraId="526F6946" w14:textId="77777777" w:rsidR="00D954D0" w:rsidRPr="00A0763B" w:rsidRDefault="00D954D0" w:rsidP="006C0F37">
            <w:pPr>
              <w:pStyle w:val="MDPI42tablebody"/>
              <w:rPr>
                <w:sz w:val="18"/>
                <w:szCs w:val="18"/>
              </w:rPr>
            </w:pPr>
            <w:r w:rsidRPr="00A0763B">
              <w:rPr>
                <w:sz w:val="18"/>
                <w:szCs w:val="18"/>
              </w:rPr>
              <w:t>m</w:t>
            </w:r>
            <w:r w:rsidRPr="00A0763B">
              <w:rPr>
                <w:sz w:val="18"/>
                <w:szCs w:val="18"/>
                <w:vertAlign w:val="superscript"/>
              </w:rPr>
              <w:t>3</w:t>
            </w:r>
          </w:p>
        </w:tc>
        <w:tc>
          <w:tcPr>
            <w:tcW w:w="1133" w:type="dxa"/>
            <w:tcBorders>
              <w:top w:val="nil"/>
              <w:left w:val="nil"/>
              <w:bottom w:val="single" w:sz="4" w:space="0" w:color="auto"/>
              <w:right w:val="single" w:sz="4" w:space="0" w:color="auto"/>
            </w:tcBorders>
            <w:shd w:val="clear" w:color="auto" w:fill="auto"/>
            <w:vAlign w:val="center"/>
            <w:hideMark/>
          </w:tcPr>
          <w:p w14:paraId="17267F92" w14:textId="77777777" w:rsidR="00D954D0" w:rsidRPr="00A0763B" w:rsidRDefault="00D954D0" w:rsidP="006C0F37">
            <w:pPr>
              <w:pStyle w:val="MDPI42tablebody"/>
              <w:rPr>
                <w:sz w:val="18"/>
                <w:szCs w:val="18"/>
              </w:rPr>
            </w:pPr>
            <w:r w:rsidRPr="00A0763B">
              <w:rPr>
                <w:sz w:val="18"/>
                <w:szCs w:val="18"/>
              </w:rPr>
              <w:t>Variable</w:t>
            </w:r>
          </w:p>
        </w:tc>
        <w:tc>
          <w:tcPr>
            <w:tcW w:w="8101" w:type="dxa"/>
            <w:tcBorders>
              <w:top w:val="nil"/>
              <w:left w:val="nil"/>
              <w:bottom w:val="single" w:sz="4" w:space="0" w:color="auto"/>
              <w:right w:val="single" w:sz="4" w:space="0" w:color="auto"/>
            </w:tcBorders>
            <w:shd w:val="clear" w:color="auto" w:fill="auto"/>
            <w:vAlign w:val="center"/>
            <w:hideMark/>
          </w:tcPr>
          <w:p w14:paraId="3AF8AF0C" w14:textId="77777777" w:rsidR="00D954D0" w:rsidRPr="00A0763B" w:rsidRDefault="00D954D0" w:rsidP="006C0F37">
            <w:pPr>
              <w:pStyle w:val="MDPI42tablebody"/>
              <w:rPr>
                <w:sz w:val="18"/>
                <w:szCs w:val="18"/>
              </w:rPr>
            </w:pPr>
            <w:r w:rsidRPr="00A0763B">
              <w:rPr>
                <w:sz w:val="18"/>
                <w:szCs w:val="18"/>
              </w:rPr>
              <w:t>Basin volume scaled to maintain HRT and depth to area ratio.</w:t>
            </w:r>
          </w:p>
        </w:tc>
      </w:tr>
      <w:tr w:rsidR="00D954D0" w:rsidRPr="0027189F" w14:paraId="351082CC"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150059DF" w14:textId="77777777" w:rsidR="00D954D0" w:rsidRPr="00A0763B" w:rsidRDefault="00D954D0" w:rsidP="006C0F37">
            <w:pPr>
              <w:pStyle w:val="MDPI42tablebody"/>
              <w:rPr>
                <w:sz w:val="18"/>
                <w:szCs w:val="18"/>
              </w:rPr>
            </w:pPr>
            <w:r w:rsidRPr="00A0763B">
              <w:rPr>
                <w:sz w:val="18"/>
                <w:szCs w:val="18"/>
              </w:rPr>
              <w:t>Chlorination</w:t>
            </w:r>
          </w:p>
        </w:tc>
        <w:tc>
          <w:tcPr>
            <w:tcW w:w="2184" w:type="dxa"/>
            <w:tcBorders>
              <w:top w:val="nil"/>
              <w:left w:val="nil"/>
              <w:bottom w:val="single" w:sz="4" w:space="0" w:color="auto"/>
              <w:right w:val="single" w:sz="4" w:space="0" w:color="auto"/>
            </w:tcBorders>
            <w:shd w:val="clear" w:color="auto" w:fill="auto"/>
            <w:vAlign w:val="center"/>
            <w:hideMark/>
          </w:tcPr>
          <w:p w14:paraId="49848A44" w14:textId="77777777" w:rsidR="00D954D0" w:rsidRPr="00A0763B" w:rsidRDefault="00D954D0" w:rsidP="006C0F37">
            <w:pPr>
              <w:pStyle w:val="MDPI42tablebody"/>
              <w:rPr>
                <w:sz w:val="18"/>
                <w:szCs w:val="18"/>
              </w:rPr>
            </w:pPr>
            <w:r w:rsidRPr="00A0763B">
              <w:rPr>
                <w:sz w:val="18"/>
                <w:szCs w:val="18"/>
              </w:rPr>
              <w:t>Steel</w:t>
            </w:r>
          </w:p>
        </w:tc>
        <w:tc>
          <w:tcPr>
            <w:tcW w:w="644" w:type="dxa"/>
            <w:tcBorders>
              <w:top w:val="nil"/>
              <w:left w:val="nil"/>
              <w:bottom w:val="single" w:sz="4" w:space="0" w:color="auto"/>
              <w:right w:val="single" w:sz="4" w:space="0" w:color="auto"/>
            </w:tcBorders>
            <w:shd w:val="clear" w:color="auto" w:fill="auto"/>
            <w:vAlign w:val="center"/>
            <w:hideMark/>
          </w:tcPr>
          <w:p w14:paraId="7CB92CC3"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66F741C7" w14:textId="77777777" w:rsidR="00D954D0" w:rsidRPr="00A0763B" w:rsidRDefault="00D954D0" w:rsidP="006C0F37">
            <w:pPr>
              <w:pStyle w:val="MDPI42tablebody"/>
              <w:rPr>
                <w:sz w:val="18"/>
                <w:szCs w:val="18"/>
              </w:rPr>
            </w:pPr>
            <w:r w:rsidRPr="00A0763B">
              <w:rPr>
                <w:sz w:val="18"/>
                <w:szCs w:val="18"/>
              </w:rPr>
              <w:t>Variable</w:t>
            </w:r>
          </w:p>
        </w:tc>
        <w:tc>
          <w:tcPr>
            <w:tcW w:w="8101" w:type="dxa"/>
            <w:tcBorders>
              <w:top w:val="nil"/>
              <w:left w:val="nil"/>
              <w:bottom w:val="single" w:sz="4" w:space="0" w:color="auto"/>
              <w:right w:val="single" w:sz="4" w:space="0" w:color="auto"/>
            </w:tcBorders>
            <w:shd w:val="clear" w:color="auto" w:fill="auto"/>
            <w:vAlign w:val="center"/>
            <w:hideMark/>
          </w:tcPr>
          <w:p w14:paraId="36A362C2" w14:textId="77777777" w:rsidR="00D954D0" w:rsidRPr="00A0763B" w:rsidRDefault="00D954D0" w:rsidP="006C0F37">
            <w:pPr>
              <w:pStyle w:val="MDPI42tablebody"/>
              <w:rPr>
                <w:sz w:val="18"/>
                <w:szCs w:val="18"/>
              </w:rPr>
            </w:pPr>
            <w:r w:rsidRPr="00A0763B">
              <w:rPr>
                <w:sz w:val="18"/>
                <w:szCs w:val="18"/>
              </w:rPr>
              <w:t>Basin volume scaled to maintain HRT and depth to area ratio.</w:t>
            </w:r>
          </w:p>
        </w:tc>
      </w:tr>
      <w:tr w:rsidR="00D954D0" w:rsidRPr="0027189F" w14:paraId="02D7AEFA"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5576892D" w14:textId="77777777" w:rsidR="00D954D0" w:rsidRPr="00A0763B" w:rsidRDefault="00D954D0" w:rsidP="006C0F37">
            <w:pPr>
              <w:pStyle w:val="MDPI42tablebody"/>
              <w:rPr>
                <w:sz w:val="18"/>
                <w:szCs w:val="18"/>
              </w:rPr>
            </w:pPr>
            <w:r w:rsidRPr="00A0763B">
              <w:rPr>
                <w:sz w:val="18"/>
                <w:szCs w:val="18"/>
              </w:rPr>
              <w:t>Chlorination</w:t>
            </w:r>
          </w:p>
        </w:tc>
        <w:tc>
          <w:tcPr>
            <w:tcW w:w="2184" w:type="dxa"/>
            <w:tcBorders>
              <w:top w:val="nil"/>
              <w:left w:val="nil"/>
              <w:bottom w:val="single" w:sz="4" w:space="0" w:color="auto"/>
              <w:right w:val="single" w:sz="4" w:space="0" w:color="auto"/>
            </w:tcBorders>
            <w:shd w:val="clear" w:color="auto" w:fill="auto"/>
            <w:vAlign w:val="center"/>
            <w:hideMark/>
          </w:tcPr>
          <w:p w14:paraId="3F795E9C" w14:textId="77777777" w:rsidR="00D954D0" w:rsidRPr="00A0763B" w:rsidRDefault="00D954D0" w:rsidP="006C0F37">
            <w:pPr>
              <w:pStyle w:val="MDPI42tablebody"/>
              <w:rPr>
                <w:sz w:val="18"/>
                <w:szCs w:val="18"/>
              </w:rPr>
            </w:pPr>
            <w:r w:rsidRPr="00A0763B">
              <w:rPr>
                <w:sz w:val="18"/>
                <w:szCs w:val="18"/>
              </w:rPr>
              <w:t>Electricity</w:t>
            </w:r>
          </w:p>
        </w:tc>
        <w:tc>
          <w:tcPr>
            <w:tcW w:w="644" w:type="dxa"/>
            <w:tcBorders>
              <w:top w:val="nil"/>
              <w:left w:val="nil"/>
              <w:bottom w:val="single" w:sz="4" w:space="0" w:color="auto"/>
              <w:right w:val="single" w:sz="4" w:space="0" w:color="auto"/>
            </w:tcBorders>
            <w:shd w:val="clear" w:color="auto" w:fill="auto"/>
            <w:vAlign w:val="center"/>
            <w:hideMark/>
          </w:tcPr>
          <w:p w14:paraId="2E2F69A7" w14:textId="77777777" w:rsidR="00D954D0" w:rsidRPr="00A0763B" w:rsidRDefault="00D954D0" w:rsidP="006C0F37">
            <w:pPr>
              <w:pStyle w:val="MDPI42tablebody"/>
              <w:rPr>
                <w:sz w:val="18"/>
                <w:szCs w:val="18"/>
              </w:rPr>
            </w:pPr>
            <w:r w:rsidRPr="00A0763B">
              <w:rPr>
                <w:sz w:val="18"/>
                <w:szCs w:val="18"/>
              </w:rPr>
              <w:t>kwh</w:t>
            </w:r>
          </w:p>
        </w:tc>
        <w:tc>
          <w:tcPr>
            <w:tcW w:w="1133" w:type="dxa"/>
            <w:tcBorders>
              <w:top w:val="nil"/>
              <w:left w:val="nil"/>
              <w:bottom w:val="single" w:sz="4" w:space="0" w:color="auto"/>
              <w:right w:val="single" w:sz="4" w:space="0" w:color="auto"/>
            </w:tcBorders>
            <w:shd w:val="clear" w:color="auto" w:fill="auto"/>
            <w:vAlign w:val="center"/>
            <w:hideMark/>
          </w:tcPr>
          <w:p w14:paraId="6BF5037B"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31938164" w14:textId="77777777" w:rsidR="00D954D0" w:rsidRPr="00A0763B" w:rsidRDefault="00D954D0" w:rsidP="006C0F37">
            <w:pPr>
              <w:pStyle w:val="MDPI42tablebody"/>
              <w:rPr>
                <w:sz w:val="18"/>
                <w:szCs w:val="18"/>
              </w:rPr>
            </w:pPr>
            <w:r w:rsidRPr="00A0763B">
              <w:rPr>
                <w:sz w:val="18"/>
                <w:szCs w:val="18"/>
              </w:rPr>
              <w:t>Constant electricity per unit of flow</w:t>
            </w:r>
          </w:p>
        </w:tc>
      </w:tr>
      <w:tr w:rsidR="00D954D0" w:rsidRPr="0027189F" w14:paraId="15C79D0C"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27605189" w14:textId="77777777" w:rsidR="00D954D0" w:rsidRPr="00A0763B" w:rsidRDefault="00D954D0" w:rsidP="006C0F37">
            <w:pPr>
              <w:pStyle w:val="MDPI42tablebody"/>
              <w:rPr>
                <w:sz w:val="18"/>
                <w:szCs w:val="18"/>
              </w:rPr>
            </w:pPr>
            <w:r w:rsidRPr="00A0763B">
              <w:rPr>
                <w:sz w:val="18"/>
                <w:szCs w:val="18"/>
              </w:rPr>
              <w:t>Chlorination</w:t>
            </w:r>
          </w:p>
        </w:tc>
        <w:tc>
          <w:tcPr>
            <w:tcW w:w="2184" w:type="dxa"/>
            <w:tcBorders>
              <w:top w:val="nil"/>
              <w:left w:val="nil"/>
              <w:bottom w:val="single" w:sz="4" w:space="0" w:color="auto"/>
              <w:right w:val="single" w:sz="4" w:space="0" w:color="auto"/>
            </w:tcBorders>
            <w:shd w:val="clear" w:color="auto" w:fill="auto"/>
            <w:vAlign w:val="center"/>
            <w:hideMark/>
          </w:tcPr>
          <w:p w14:paraId="3524CEC3" w14:textId="77777777" w:rsidR="00D954D0" w:rsidRPr="00A0763B" w:rsidRDefault="00D954D0" w:rsidP="006C0F37">
            <w:pPr>
              <w:pStyle w:val="MDPI42tablebody"/>
              <w:rPr>
                <w:sz w:val="18"/>
                <w:szCs w:val="18"/>
              </w:rPr>
            </w:pPr>
            <w:r w:rsidRPr="00A0763B">
              <w:rPr>
                <w:sz w:val="18"/>
                <w:szCs w:val="18"/>
              </w:rPr>
              <w:t>Sodium Hypochlorite</w:t>
            </w:r>
          </w:p>
        </w:tc>
        <w:tc>
          <w:tcPr>
            <w:tcW w:w="644" w:type="dxa"/>
            <w:tcBorders>
              <w:top w:val="nil"/>
              <w:left w:val="nil"/>
              <w:bottom w:val="single" w:sz="4" w:space="0" w:color="auto"/>
              <w:right w:val="single" w:sz="4" w:space="0" w:color="auto"/>
            </w:tcBorders>
            <w:shd w:val="clear" w:color="auto" w:fill="auto"/>
            <w:vAlign w:val="center"/>
            <w:hideMark/>
          </w:tcPr>
          <w:p w14:paraId="601CDF16"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4EA73D70"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00ECC17E" w14:textId="77777777" w:rsidR="00D954D0" w:rsidRPr="00A0763B" w:rsidRDefault="00D954D0" w:rsidP="006C0F37">
            <w:pPr>
              <w:pStyle w:val="MDPI42tablebody"/>
              <w:rPr>
                <w:sz w:val="18"/>
                <w:szCs w:val="18"/>
              </w:rPr>
            </w:pPr>
            <w:r w:rsidRPr="00A0763B">
              <w:rPr>
                <w:sz w:val="18"/>
                <w:szCs w:val="18"/>
              </w:rPr>
              <w:t>Constant dose rate</w:t>
            </w:r>
          </w:p>
        </w:tc>
      </w:tr>
      <w:tr w:rsidR="00D954D0" w:rsidRPr="0027189F" w14:paraId="11E8280A" w14:textId="77777777" w:rsidTr="005A6A25">
        <w:trPr>
          <w:trHeight w:val="300"/>
        </w:trPr>
        <w:tc>
          <w:tcPr>
            <w:tcW w:w="1498" w:type="dxa"/>
            <w:tcBorders>
              <w:top w:val="nil"/>
              <w:left w:val="single" w:sz="4" w:space="0" w:color="auto"/>
              <w:bottom w:val="single" w:sz="4" w:space="0" w:color="auto"/>
              <w:right w:val="single" w:sz="4" w:space="0" w:color="auto"/>
            </w:tcBorders>
            <w:shd w:val="clear" w:color="auto" w:fill="auto"/>
            <w:vAlign w:val="center"/>
            <w:hideMark/>
          </w:tcPr>
          <w:p w14:paraId="25E09786" w14:textId="77777777" w:rsidR="00D954D0" w:rsidRPr="00A0763B" w:rsidRDefault="00D954D0" w:rsidP="006C0F37">
            <w:pPr>
              <w:pStyle w:val="MDPI42tablebody"/>
              <w:rPr>
                <w:sz w:val="18"/>
                <w:szCs w:val="18"/>
              </w:rPr>
            </w:pPr>
            <w:r w:rsidRPr="00A0763B">
              <w:rPr>
                <w:sz w:val="18"/>
                <w:szCs w:val="18"/>
              </w:rPr>
              <w:t>Storage</w:t>
            </w:r>
          </w:p>
        </w:tc>
        <w:tc>
          <w:tcPr>
            <w:tcW w:w="2184" w:type="dxa"/>
            <w:tcBorders>
              <w:top w:val="nil"/>
              <w:left w:val="nil"/>
              <w:bottom w:val="single" w:sz="4" w:space="0" w:color="auto"/>
              <w:right w:val="single" w:sz="4" w:space="0" w:color="auto"/>
            </w:tcBorders>
            <w:shd w:val="clear" w:color="auto" w:fill="auto"/>
            <w:vAlign w:val="center"/>
            <w:hideMark/>
          </w:tcPr>
          <w:p w14:paraId="3421BD92" w14:textId="77777777" w:rsidR="00D954D0" w:rsidRPr="00A0763B" w:rsidRDefault="00D954D0" w:rsidP="006C0F37">
            <w:pPr>
              <w:pStyle w:val="MDPI42tablebody"/>
              <w:rPr>
                <w:sz w:val="18"/>
                <w:szCs w:val="18"/>
              </w:rPr>
            </w:pPr>
            <w:r w:rsidRPr="00A0763B">
              <w:rPr>
                <w:sz w:val="18"/>
                <w:szCs w:val="18"/>
              </w:rPr>
              <w:t>HDPE</w:t>
            </w:r>
          </w:p>
        </w:tc>
        <w:tc>
          <w:tcPr>
            <w:tcW w:w="644" w:type="dxa"/>
            <w:tcBorders>
              <w:top w:val="nil"/>
              <w:left w:val="nil"/>
              <w:bottom w:val="single" w:sz="4" w:space="0" w:color="auto"/>
              <w:right w:val="single" w:sz="4" w:space="0" w:color="auto"/>
            </w:tcBorders>
            <w:shd w:val="clear" w:color="auto" w:fill="auto"/>
            <w:vAlign w:val="center"/>
            <w:hideMark/>
          </w:tcPr>
          <w:p w14:paraId="0D72499E"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747EFDBC" w14:textId="77777777" w:rsidR="00D954D0" w:rsidRPr="00A0763B" w:rsidRDefault="00D954D0" w:rsidP="006C0F37">
            <w:pPr>
              <w:pStyle w:val="MDPI42tablebody"/>
              <w:rPr>
                <w:sz w:val="18"/>
                <w:szCs w:val="18"/>
              </w:rPr>
            </w:pPr>
            <w:r w:rsidRPr="00A0763B">
              <w:rPr>
                <w:sz w:val="18"/>
                <w:szCs w:val="18"/>
              </w:rPr>
              <w:t>Constant</w:t>
            </w:r>
          </w:p>
        </w:tc>
        <w:tc>
          <w:tcPr>
            <w:tcW w:w="8101" w:type="dxa"/>
            <w:tcBorders>
              <w:top w:val="nil"/>
              <w:left w:val="nil"/>
              <w:bottom w:val="single" w:sz="4" w:space="0" w:color="auto"/>
              <w:right w:val="single" w:sz="4" w:space="0" w:color="auto"/>
            </w:tcBorders>
            <w:shd w:val="clear" w:color="auto" w:fill="auto"/>
            <w:vAlign w:val="center"/>
            <w:hideMark/>
          </w:tcPr>
          <w:p w14:paraId="46D91ADB" w14:textId="77777777" w:rsidR="00D954D0" w:rsidRPr="00A0763B" w:rsidRDefault="00D954D0" w:rsidP="006C0F37">
            <w:pPr>
              <w:pStyle w:val="MDPI42tablebody"/>
              <w:rPr>
                <w:sz w:val="18"/>
                <w:szCs w:val="18"/>
              </w:rPr>
            </w:pPr>
            <w:r w:rsidRPr="00A0763B">
              <w:rPr>
                <w:sz w:val="18"/>
                <w:szCs w:val="18"/>
              </w:rPr>
              <w:t>Number of units increased/decreased to maintain constant storage capacity</w:t>
            </w:r>
          </w:p>
        </w:tc>
      </w:tr>
      <w:tr w:rsidR="00D954D0" w:rsidRPr="0027189F" w14:paraId="5AF0AC6F" w14:textId="77777777" w:rsidTr="00D954D0">
        <w:trPr>
          <w:trHeight w:val="345"/>
        </w:trPr>
        <w:tc>
          <w:tcPr>
            <w:tcW w:w="13560" w:type="dxa"/>
            <w:gridSpan w:val="5"/>
            <w:tcBorders>
              <w:top w:val="nil"/>
              <w:left w:val="nil"/>
              <w:bottom w:val="nil"/>
              <w:right w:val="nil"/>
            </w:tcBorders>
            <w:shd w:val="clear" w:color="auto" w:fill="auto"/>
            <w:vAlign w:val="bottom"/>
            <w:hideMark/>
          </w:tcPr>
          <w:p w14:paraId="1254D15E" w14:textId="3390F7C4" w:rsidR="00D954D0" w:rsidRPr="0027189F" w:rsidRDefault="00D954D0" w:rsidP="00296FB0">
            <w:pPr>
              <w:pStyle w:val="MDPI41tablecaption"/>
              <w:spacing w:before="0" w:after="0"/>
              <w:ind w:left="432" w:right="432"/>
            </w:pPr>
            <w:r w:rsidRPr="0027189F">
              <w:rPr>
                <w:vertAlign w:val="superscript"/>
              </w:rPr>
              <w:t>a</w:t>
            </w:r>
            <w:r w:rsidR="002144B8">
              <w:rPr>
                <w:vertAlign w:val="superscript"/>
              </w:rPr>
              <w:t xml:space="preserve"> </w:t>
            </w:r>
            <w:r w:rsidRPr="0027189F">
              <w:t>Constant refers to line items that are constant per unit of flow treated. Examples include chemical dose rates, such as 3 mg of NaOCl per liter of water treated.</w:t>
            </w:r>
          </w:p>
        </w:tc>
      </w:tr>
    </w:tbl>
    <w:p w14:paraId="3F9FCF5E" w14:textId="5363B1B1" w:rsidR="00D954D0" w:rsidRPr="00A17D82" w:rsidRDefault="00D954D0" w:rsidP="00E560F7">
      <w:pPr>
        <w:pStyle w:val="TableTitle"/>
        <w:spacing w:before="120" w:after="120"/>
        <w:jc w:val="left"/>
      </w:pPr>
    </w:p>
    <w:tbl>
      <w:tblPr>
        <w:tblW w:w="13800" w:type="dxa"/>
        <w:tblLook w:val="04A0" w:firstRow="1" w:lastRow="0" w:firstColumn="1" w:lastColumn="0" w:noHBand="0" w:noVBand="1"/>
      </w:tblPr>
      <w:tblGrid>
        <w:gridCol w:w="1452"/>
        <w:gridCol w:w="3021"/>
        <w:gridCol w:w="644"/>
        <w:gridCol w:w="1133"/>
        <w:gridCol w:w="7550"/>
      </w:tblGrid>
      <w:tr w:rsidR="005A6A25" w:rsidRPr="00A17D82" w14:paraId="38EE5AC3" w14:textId="77777777" w:rsidTr="00E560F7">
        <w:trPr>
          <w:trHeight w:val="297"/>
          <w:tblHeader/>
        </w:trPr>
        <w:tc>
          <w:tcPr>
            <w:tcW w:w="13800" w:type="dxa"/>
            <w:gridSpan w:val="5"/>
            <w:tcBorders>
              <w:bottom w:val="single" w:sz="4" w:space="0" w:color="auto"/>
            </w:tcBorders>
            <w:shd w:val="clear" w:color="auto" w:fill="FFFFFF" w:themeFill="background1"/>
            <w:vAlign w:val="bottom"/>
          </w:tcPr>
          <w:p w14:paraId="092A5AE9" w14:textId="557D0459" w:rsidR="005A6A25" w:rsidRPr="0027189F" w:rsidRDefault="005A6A25" w:rsidP="006C0F37">
            <w:pPr>
              <w:pStyle w:val="MDPI41tablecaption"/>
              <w:rPr>
                <w:bCs/>
                <w:sz w:val="22"/>
              </w:rPr>
            </w:pPr>
            <w:r>
              <w:t>Table S</w:t>
            </w:r>
            <w:r>
              <w:rPr>
                <w:noProof/>
              </w:rPr>
              <w:t>8</w:t>
            </w:r>
            <w:r>
              <w:t>. Scaling approach for RVFW LCI components</w:t>
            </w:r>
          </w:p>
        </w:tc>
      </w:tr>
      <w:tr w:rsidR="00D954D0" w:rsidRPr="00A17D82" w14:paraId="2916DAC0" w14:textId="77777777" w:rsidTr="00E560F7">
        <w:trPr>
          <w:trHeight w:val="645"/>
          <w:tblHeader/>
        </w:trPr>
        <w:tc>
          <w:tcPr>
            <w:tcW w:w="14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0E33125" w14:textId="77777777" w:rsidR="00D954D0" w:rsidRPr="00A0763B" w:rsidRDefault="00D954D0" w:rsidP="006C0F37">
            <w:pPr>
              <w:pStyle w:val="MDPI42tablebody"/>
              <w:rPr>
                <w:b/>
                <w:bCs/>
                <w:sz w:val="18"/>
                <w:szCs w:val="18"/>
              </w:rPr>
            </w:pPr>
            <w:r w:rsidRPr="00A0763B">
              <w:rPr>
                <w:b/>
                <w:bCs/>
                <w:sz w:val="18"/>
                <w:szCs w:val="18"/>
              </w:rPr>
              <w:t>Unit Process</w:t>
            </w:r>
          </w:p>
        </w:tc>
        <w:tc>
          <w:tcPr>
            <w:tcW w:w="302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6E15D23" w14:textId="77777777" w:rsidR="00D954D0" w:rsidRPr="00A0763B" w:rsidRDefault="00D954D0" w:rsidP="006C0F37">
            <w:pPr>
              <w:pStyle w:val="MDPI42tablebody"/>
              <w:rPr>
                <w:b/>
                <w:bCs/>
                <w:sz w:val="18"/>
                <w:szCs w:val="18"/>
              </w:rPr>
            </w:pPr>
            <w:r w:rsidRPr="00A0763B">
              <w:rPr>
                <w:b/>
                <w:bCs/>
                <w:sz w:val="18"/>
                <w:szCs w:val="18"/>
              </w:rPr>
              <w:t>Parts Description</w:t>
            </w:r>
          </w:p>
        </w:tc>
        <w:tc>
          <w:tcPr>
            <w:tcW w:w="64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EBEFBEE" w14:textId="77777777" w:rsidR="00D954D0" w:rsidRPr="00A0763B" w:rsidRDefault="00D954D0" w:rsidP="006C0F37">
            <w:pPr>
              <w:pStyle w:val="MDPI42tablebody"/>
              <w:rPr>
                <w:b/>
                <w:bCs/>
                <w:sz w:val="18"/>
                <w:szCs w:val="18"/>
              </w:rPr>
            </w:pPr>
            <w:r w:rsidRPr="00A0763B">
              <w:rPr>
                <w:b/>
                <w:bCs/>
                <w:sz w:val="18"/>
                <w:szCs w:val="18"/>
              </w:rPr>
              <w:t>Unit</w:t>
            </w:r>
          </w:p>
        </w:tc>
        <w:tc>
          <w:tcPr>
            <w:tcW w:w="1133"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FD3A8BD" w14:textId="77777777" w:rsidR="00D954D0" w:rsidRPr="00A0763B" w:rsidRDefault="00D954D0" w:rsidP="006C0F37">
            <w:pPr>
              <w:pStyle w:val="MDPI42tablebody"/>
              <w:rPr>
                <w:b/>
                <w:bCs/>
                <w:sz w:val="18"/>
                <w:szCs w:val="18"/>
              </w:rPr>
            </w:pPr>
            <w:r w:rsidRPr="00A0763B">
              <w:rPr>
                <w:b/>
                <w:bCs/>
                <w:sz w:val="18"/>
                <w:szCs w:val="18"/>
              </w:rPr>
              <w:t>Constant/</w:t>
            </w:r>
            <w:r w:rsidRPr="00A0763B">
              <w:rPr>
                <w:b/>
                <w:bCs/>
                <w:sz w:val="18"/>
                <w:szCs w:val="18"/>
              </w:rPr>
              <w:br/>
            </w:r>
            <w:proofErr w:type="spellStart"/>
            <w:r w:rsidRPr="00A0763B">
              <w:rPr>
                <w:b/>
                <w:bCs/>
                <w:sz w:val="18"/>
                <w:szCs w:val="18"/>
              </w:rPr>
              <w:t>Variable</w:t>
            </w:r>
            <w:r w:rsidRPr="00A0763B">
              <w:rPr>
                <w:b/>
                <w:bCs/>
                <w:sz w:val="18"/>
                <w:szCs w:val="18"/>
                <w:vertAlign w:val="superscript"/>
              </w:rPr>
              <w:t>a</w:t>
            </w:r>
            <w:proofErr w:type="spellEnd"/>
          </w:p>
        </w:tc>
        <w:tc>
          <w:tcPr>
            <w:tcW w:w="755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5FD14E2" w14:textId="77777777" w:rsidR="00D954D0" w:rsidRPr="00A0763B" w:rsidRDefault="00D954D0" w:rsidP="006C0F37">
            <w:pPr>
              <w:pStyle w:val="MDPI42tablebody"/>
              <w:rPr>
                <w:b/>
                <w:bCs/>
                <w:sz w:val="18"/>
                <w:szCs w:val="18"/>
              </w:rPr>
            </w:pPr>
            <w:r w:rsidRPr="00A0763B">
              <w:rPr>
                <w:b/>
                <w:bCs/>
                <w:sz w:val="18"/>
                <w:szCs w:val="18"/>
              </w:rPr>
              <w:t>Scaling Approach</w:t>
            </w:r>
          </w:p>
        </w:tc>
      </w:tr>
      <w:tr w:rsidR="00D954D0" w:rsidRPr="00A17D82" w14:paraId="43F0F8A8"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6CD2B783" w14:textId="77777777" w:rsidR="00D954D0" w:rsidRPr="00A0763B" w:rsidRDefault="00D954D0" w:rsidP="006C0F37">
            <w:pPr>
              <w:pStyle w:val="MDPI42tablebody"/>
              <w:rPr>
                <w:sz w:val="18"/>
                <w:szCs w:val="18"/>
              </w:rPr>
            </w:pPr>
            <w:r w:rsidRPr="00A0763B">
              <w:rPr>
                <w:sz w:val="18"/>
                <w:szCs w:val="18"/>
              </w:rPr>
              <w:t>Fine Screen</w:t>
            </w:r>
          </w:p>
        </w:tc>
        <w:tc>
          <w:tcPr>
            <w:tcW w:w="3021" w:type="dxa"/>
            <w:tcBorders>
              <w:top w:val="nil"/>
              <w:left w:val="nil"/>
              <w:bottom w:val="single" w:sz="4" w:space="0" w:color="auto"/>
              <w:right w:val="single" w:sz="4" w:space="0" w:color="auto"/>
            </w:tcBorders>
            <w:shd w:val="clear" w:color="auto" w:fill="auto"/>
            <w:vAlign w:val="center"/>
            <w:hideMark/>
          </w:tcPr>
          <w:p w14:paraId="6AD70C88" w14:textId="77777777" w:rsidR="00D954D0" w:rsidRPr="00A0763B" w:rsidRDefault="00D954D0" w:rsidP="006C0F37">
            <w:pPr>
              <w:pStyle w:val="MDPI42tablebody"/>
              <w:rPr>
                <w:sz w:val="18"/>
                <w:szCs w:val="18"/>
              </w:rPr>
            </w:pPr>
            <w:r w:rsidRPr="00A0763B">
              <w:rPr>
                <w:sz w:val="18"/>
                <w:szCs w:val="18"/>
              </w:rPr>
              <w:t>Electricity</w:t>
            </w:r>
          </w:p>
        </w:tc>
        <w:tc>
          <w:tcPr>
            <w:tcW w:w="644" w:type="dxa"/>
            <w:tcBorders>
              <w:top w:val="nil"/>
              <w:left w:val="nil"/>
              <w:bottom w:val="single" w:sz="4" w:space="0" w:color="auto"/>
              <w:right w:val="single" w:sz="4" w:space="0" w:color="auto"/>
            </w:tcBorders>
            <w:shd w:val="clear" w:color="auto" w:fill="auto"/>
            <w:vAlign w:val="center"/>
            <w:hideMark/>
          </w:tcPr>
          <w:p w14:paraId="5708A5A1" w14:textId="77777777" w:rsidR="00D954D0" w:rsidRPr="00A0763B" w:rsidRDefault="00D954D0" w:rsidP="006C0F37">
            <w:pPr>
              <w:pStyle w:val="MDPI42tablebody"/>
              <w:rPr>
                <w:sz w:val="18"/>
                <w:szCs w:val="18"/>
              </w:rPr>
            </w:pPr>
            <w:r w:rsidRPr="00A0763B">
              <w:rPr>
                <w:sz w:val="18"/>
                <w:szCs w:val="18"/>
              </w:rPr>
              <w:t>kWh</w:t>
            </w:r>
          </w:p>
        </w:tc>
        <w:tc>
          <w:tcPr>
            <w:tcW w:w="1133" w:type="dxa"/>
            <w:tcBorders>
              <w:top w:val="nil"/>
              <w:left w:val="nil"/>
              <w:bottom w:val="single" w:sz="4" w:space="0" w:color="auto"/>
              <w:right w:val="single" w:sz="4" w:space="0" w:color="auto"/>
            </w:tcBorders>
            <w:shd w:val="clear" w:color="auto" w:fill="auto"/>
            <w:vAlign w:val="center"/>
            <w:hideMark/>
          </w:tcPr>
          <w:p w14:paraId="01C704CF" w14:textId="77777777" w:rsidR="00D954D0" w:rsidRPr="00A0763B" w:rsidRDefault="00D954D0" w:rsidP="006C0F37">
            <w:pPr>
              <w:pStyle w:val="MDPI42tablebody"/>
              <w:rPr>
                <w:sz w:val="18"/>
                <w:szCs w:val="18"/>
              </w:rPr>
            </w:pPr>
            <w:r w:rsidRPr="00A0763B">
              <w:rPr>
                <w:sz w:val="18"/>
                <w:szCs w:val="18"/>
              </w:rPr>
              <w:t>Variable</w:t>
            </w:r>
          </w:p>
        </w:tc>
        <w:tc>
          <w:tcPr>
            <w:tcW w:w="7550" w:type="dxa"/>
            <w:tcBorders>
              <w:top w:val="nil"/>
              <w:left w:val="nil"/>
              <w:bottom w:val="single" w:sz="4" w:space="0" w:color="auto"/>
              <w:right w:val="single" w:sz="4" w:space="0" w:color="auto"/>
            </w:tcBorders>
            <w:shd w:val="clear" w:color="auto" w:fill="auto"/>
            <w:vAlign w:val="center"/>
            <w:hideMark/>
          </w:tcPr>
          <w:p w14:paraId="4B101B37" w14:textId="3F29E705" w:rsidR="00D954D0" w:rsidRPr="00A0763B" w:rsidRDefault="00D954D0" w:rsidP="006C0F37">
            <w:pPr>
              <w:pStyle w:val="MDPI42tablebody"/>
              <w:rPr>
                <w:sz w:val="18"/>
                <w:szCs w:val="18"/>
              </w:rPr>
            </w:pPr>
            <w:r w:rsidRPr="00A0763B">
              <w:rPr>
                <w:sz w:val="18"/>
                <w:szCs w:val="18"/>
              </w:rPr>
              <w:t xml:space="preserve">Energy use equation from </w:t>
            </w:r>
            <w:r w:rsidR="00F03138" w:rsidRPr="00F03138">
              <w:rPr>
                <w:sz w:val="18"/>
              </w:rPr>
              <w:t>[40]</w:t>
            </w:r>
          </w:p>
        </w:tc>
      </w:tr>
      <w:tr w:rsidR="00D954D0" w:rsidRPr="00A17D82" w14:paraId="0CEB13CB"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0E801030" w14:textId="77777777" w:rsidR="00D954D0" w:rsidRPr="00A0763B" w:rsidRDefault="00D954D0" w:rsidP="006C0F37">
            <w:pPr>
              <w:pStyle w:val="MDPI42tablebody"/>
              <w:rPr>
                <w:sz w:val="18"/>
                <w:szCs w:val="18"/>
              </w:rPr>
            </w:pPr>
            <w:r w:rsidRPr="00A0763B">
              <w:rPr>
                <w:sz w:val="18"/>
                <w:szCs w:val="18"/>
              </w:rPr>
              <w:t>Fine Screen</w:t>
            </w:r>
          </w:p>
        </w:tc>
        <w:tc>
          <w:tcPr>
            <w:tcW w:w="3021" w:type="dxa"/>
            <w:tcBorders>
              <w:top w:val="nil"/>
              <w:left w:val="nil"/>
              <w:bottom w:val="single" w:sz="4" w:space="0" w:color="auto"/>
              <w:right w:val="single" w:sz="4" w:space="0" w:color="auto"/>
            </w:tcBorders>
            <w:shd w:val="clear" w:color="auto" w:fill="auto"/>
            <w:vAlign w:val="center"/>
            <w:hideMark/>
          </w:tcPr>
          <w:p w14:paraId="61F9BC08" w14:textId="77777777" w:rsidR="00D954D0" w:rsidRPr="00A0763B" w:rsidRDefault="00D954D0" w:rsidP="006C0F37">
            <w:pPr>
              <w:pStyle w:val="MDPI42tablebody"/>
              <w:rPr>
                <w:sz w:val="18"/>
                <w:szCs w:val="18"/>
              </w:rPr>
            </w:pPr>
            <w:r w:rsidRPr="00A0763B">
              <w:rPr>
                <w:sz w:val="18"/>
                <w:szCs w:val="18"/>
              </w:rPr>
              <w:t>Screening Disposal</w:t>
            </w:r>
          </w:p>
        </w:tc>
        <w:tc>
          <w:tcPr>
            <w:tcW w:w="644" w:type="dxa"/>
            <w:tcBorders>
              <w:top w:val="nil"/>
              <w:left w:val="nil"/>
              <w:bottom w:val="single" w:sz="4" w:space="0" w:color="auto"/>
              <w:right w:val="single" w:sz="4" w:space="0" w:color="auto"/>
            </w:tcBorders>
            <w:shd w:val="clear" w:color="auto" w:fill="auto"/>
            <w:vAlign w:val="center"/>
            <w:hideMark/>
          </w:tcPr>
          <w:p w14:paraId="44AF5A65"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162BA637"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vAlign w:val="center"/>
            <w:hideMark/>
          </w:tcPr>
          <w:p w14:paraId="2394576F" w14:textId="77777777" w:rsidR="00D954D0" w:rsidRPr="00A0763B" w:rsidRDefault="00D954D0" w:rsidP="006C0F37">
            <w:pPr>
              <w:pStyle w:val="MDPI42tablebody"/>
              <w:rPr>
                <w:sz w:val="18"/>
                <w:szCs w:val="18"/>
              </w:rPr>
            </w:pPr>
            <w:r w:rsidRPr="00A0763B">
              <w:rPr>
                <w:sz w:val="18"/>
                <w:szCs w:val="18"/>
              </w:rPr>
              <w:t>Constant fraction of flow</w:t>
            </w:r>
          </w:p>
        </w:tc>
      </w:tr>
      <w:tr w:rsidR="00D954D0" w:rsidRPr="00A17D82" w14:paraId="4FC6A466"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31631DC0" w14:textId="77777777" w:rsidR="00D954D0" w:rsidRPr="00A0763B" w:rsidRDefault="00D954D0" w:rsidP="006C0F37">
            <w:pPr>
              <w:pStyle w:val="MDPI42tablebody"/>
              <w:rPr>
                <w:sz w:val="18"/>
                <w:szCs w:val="18"/>
              </w:rPr>
            </w:pPr>
            <w:r w:rsidRPr="00A0763B">
              <w:rPr>
                <w:sz w:val="18"/>
                <w:szCs w:val="18"/>
              </w:rPr>
              <w:t>Fine Screen</w:t>
            </w:r>
          </w:p>
        </w:tc>
        <w:tc>
          <w:tcPr>
            <w:tcW w:w="3021" w:type="dxa"/>
            <w:tcBorders>
              <w:top w:val="nil"/>
              <w:left w:val="nil"/>
              <w:bottom w:val="single" w:sz="4" w:space="0" w:color="auto"/>
              <w:right w:val="single" w:sz="4" w:space="0" w:color="auto"/>
            </w:tcBorders>
            <w:shd w:val="clear" w:color="auto" w:fill="auto"/>
            <w:vAlign w:val="center"/>
            <w:hideMark/>
          </w:tcPr>
          <w:p w14:paraId="427921C5" w14:textId="77777777" w:rsidR="00D954D0" w:rsidRPr="00A0763B" w:rsidRDefault="00D954D0" w:rsidP="006C0F37">
            <w:pPr>
              <w:pStyle w:val="MDPI42tablebody"/>
              <w:rPr>
                <w:sz w:val="18"/>
                <w:szCs w:val="18"/>
              </w:rPr>
            </w:pPr>
            <w:r w:rsidRPr="00A0763B">
              <w:rPr>
                <w:sz w:val="18"/>
                <w:szCs w:val="18"/>
              </w:rPr>
              <w:t>Steel</w:t>
            </w:r>
          </w:p>
        </w:tc>
        <w:tc>
          <w:tcPr>
            <w:tcW w:w="644" w:type="dxa"/>
            <w:tcBorders>
              <w:top w:val="nil"/>
              <w:left w:val="nil"/>
              <w:bottom w:val="single" w:sz="4" w:space="0" w:color="auto"/>
              <w:right w:val="single" w:sz="4" w:space="0" w:color="auto"/>
            </w:tcBorders>
            <w:shd w:val="clear" w:color="auto" w:fill="auto"/>
            <w:vAlign w:val="center"/>
            <w:hideMark/>
          </w:tcPr>
          <w:p w14:paraId="3C11664C"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028E4263"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vAlign w:val="center"/>
            <w:hideMark/>
          </w:tcPr>
          <w:p w14:paraId="26957C19" w14:textId="77777777" w:rsidR="00D954D0" w:rsidRPr="00A0763B" w:rsidRDefault="00D954D0" w:rsidP="006C0F37">
            <w:pPr>
              <w:pStyle w:val="MDPI42tablebody"/>
              <w:rPr>
                <w:sz w:val="18"/>
                <w:szCs w:val="18"/>
              </w:rPr>
            </w:pPr>
            <w:r w:rsidRPr="00A0763B">
              <w:rPr>
                <w:sz w:val="18"/>
                <w:szCs w:val="18"/>
              </w:rPr>
              <w:t>Constant screen area per unit of flow</w:t>
            </w:r>
          </w:p>
        </w:tc>
      </w:tr>
      <w:tr w:rsidR="00D954D0" w:rsidRPr="00A17D82" w14:paraId="0FE5DE7E"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129DBB51" w14:textId="77777777" w:rsidR="00D954D0" w:rsidRPr="00A0763B" w:rsidRDefault="00D954D0" w:rsidP="006C0F37">
            <w:pPr>
              <w:pStyle w:val="MDPI42tablebody"/>
              <w:rPr>
                <w:sz w:val="18"/>
                <w:szCs w:val="18"/>
              </w:rPr>
            </w:pPr>
            <w:r w:rsidRPr="00A0763B">
              <w:rPr>
                <w:sz w:val="18"/>
                <w:szCs w:val="18"/>
              </w:rPr>
              <w:t>Clarifier</w:t>
            </w:r>
          </w:p>
        </w:tc>
        <w:tc>
          <w:tcPr>
            <w:tcW w:w="3021" w:type="dxa"/>
            <w:tcBorders>
              <w:top w:val="nil"/>
              <w:left w:val="nil"/>
              <w:bottom w:val="single" w:sz="4" w:space="0" w:color="auto"/>
              <w:right w:val="single" w:sz="4" w:space="0" w:color="auto"/>
            </w:tcBorders>
            <w:shd w:val="clear" w:color="auto" w:fill="auto"/>
            <w:noWrap/>
            <w:vAlign w:val="bottom"/>
            <w:hideMark/>
          </w:tcPr>
          <w:p w14:paraId="4827D93C" w14:textId="77777777" w:rsidR="00D954D0" w:rsidRPr="00A0763B" w:rsidRDefault="00D954D0" w:rsidP="006C0F37">
            <w:pPr>
              <w:pStyle w:val="MDPI42tablebody"/>
              <w:rPr>
                <w:sz w:val="18"/>
                <w:szCs w:val="18"/>
              </w:rPr>
            </w:pPr>
            <w:r w:rsidRPr="00A0763B">
              <w:rPr>
                <w:sz w:val="18"/>
                <w:szCs w:val="18"/>
              </w:rPr>
              <w:t>Steel</w:t>
            </w:r>
          </w:p>
        </w:tc>
        <w:tc>
          <w:tcPr>
            <w:tcW w:w="644" w:type="dxa"/>
            <w:tcBorders>
              <w:top w:val="nil"/>
              <w:left w:val="nil"/>
              <w:bottom w:val="single" w:sz="4" w:space="0" w:color="auto"/>
              <w:right w:val="single" w:sz="4" w:space="0" w:color="auto"/>
            </w:tcBorders>
            <w:shd w:val="clear" w:color="auto" w:fill="auto"/>
            <w:noWrap/>
            <w:vAlign w:val="bottom"/>
            <w:hideMark/>
          </w:tcPr>
          <w:p w14:paraId="3BC59F39"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277A320A" w14:textId="77777777" w:rsidR="00D954D0" w:rsidRPr="00A0763B" w:rsidRDefault="00D954D0" w:rsidP="006C0F37">
            <w:pPr>
              <w:pStyle w:val="MDPI42tablebody"/>
              <w:rPr>
                <w:sz w:val="18"/>
                <w:szCs w:val="18"/>
              </w:rPr>
            </w:pPr>
            <w:r w:rsidRPr="00A0763B">
              <w:rPr>
                <w:sz w:val="18"/>
                <w:szCs w:val="18"/>
              </w:rPr>
              <w:t>Variable</w:t>
            </w:r>
          </w:p>
        </w:tc>
        <w:tc>
          <w:tcPr>
            <w:tcW w:w="7550" w:type="dxa"/>
            <w:tcBorders>
              <w:top w:val="nil"/>
              <w:left w:val="nil"/>
              <w:bottom w:val="single" w:sz="4" w:space="0" w:color="auto"/>
              <w:right w:val="single" w:sz="4" w:space="0" w:color="auto"/>
            </w:tcBorders>
            <w:shd w:val="clear" w:color="auto" w:fill="auto"/>
            <w:vAlign w:val="center"/>
            <w:hideMark/>
          </w:tcPr>
          <w:p w14:paraId="15DE656E" w14:textId="77777777" w:rsidR="00D954D0" w:rsidRPr="00A0763B" w:rsidRDefault="00D954D0" w:rsidP="006C0F37">
            <w:pPr>
              <w:pStyle w:val="MDPI42tablebody"/>
              <w:rPr>
                <w:sz w:val="18"/>
                <w:szCs w:val="18"/>
              </w:rPr>
            </w:pPr>
            <w:r w:rsidRPr="00A0763B">
              <w:rPr>
                <w:sz w:val="18"/>
                <w:szCs w:val="18"/>
              </w:rPr>
              <w:t>Basin volume scaled to maintain HRT and depth to area ratio.</w:t>
            </w:r>
          </w:p>
        </w:tc>
      </w:tr>
      <w:tr w:rsidR="00D954D0" w:rsidRPr="00A17D82" w14:paraId="30112255" w14:textId="77777777" w:rsidTr="005A6A25">
        <w:trPr>
          <w:trHeight w:val="345"/>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00953DBA" w14:textId="77777777" w:rsidR="00D954D0" w:rsidRPr="00A0763B" w:rsidRDefault="00D954D0" w:rsidP="006C0F37">
            <w:pPr>
              <w:pStyle w:val="MDPI42tablebody"/>
              <w:rPr>
                <w:sz w:val="18"/>
                <w:szCs w:val="18"/>
              </w:rPr>
            </w:pPr>
            <w:r w:rsidRPr="00A0763B">
              <w:rPr>
                <w:sz w:val="18"/>
                <w:szCs w:val="18"/>
              </w:rPr>
              <w:t>Clarifier</w:t>
            </w:r>
          </w:p>
        </w:tc>
        <w:tc>
          <w:tcPr>
            <w:tcW w:w="3021" w:type="dxa"/>
            <w:tcBorders>
              <w:top w:val="nil"/>
              <w:left w:val="nil"/>
              <w:bottom w:val="single" w:sz="4" w:space="0" w:color="auto"/>
              <w:right w:val="single" w:sz="4" w:space="0" w:color="auto"/>
            </w:tcBorders>
            <w:shd w:val="clear" w:color="auto" w:fill="auto"/>
            <w:noWrap/>
            <w:vAlign w:val="bottom"/>
            <w:hideMark/>
          </w:tcPr>
          <w:p w14:paraId="786DB3A7" w14:textId="77777777" w:rsidR="00D954D0" w:rsidRPr="00A0763B" w:rsidRDefault="00D954D0" w:rsidP="006C0F37">
            <w:pPr>
              <w:pStyle w:val="MDPI42tablebody"/>
              <w:rPr>
                <w:sz w:val="18"/>
                <w:szCs w:val="18"/>
              </w:rPr>
            </w:pPr>
            <w:r w:rsidRPr="00A0763B">
              <w:rPr>
                <w:sz w:val="18"/>
                <w:szCs w:val="18"/>
              </w:rPr>
              <w:t>Sludge Disposal</w:t>
            </w:r>
          </w:p>
        </w:tc>
        <w:tc>
          <w:tcPr>
            <w:tcW w:w="644" w:type="dxa"/>
            <w:tcBorders>
              <w:top w:val="nil"/>
              <w:left w:val="nil"/>
              <w:bottom w:val="single" w:sz="4" w:space="0" w:color="auto"/>
              <w:right w:val="single" w:sz="4" w:space="0" w:color="auto"/>
            </w:tcBorders>
            <w:shd w:val="clear" w:color="auto" w:fill="auto"/>
            <w:vAlign w:val="center"/>
            <w:hideMark/>
          </w:tcPr>
          <w:p w14:paraId="2391F885" w14:textId="77777777" w:rsidR="00D954D0" w:rsidRPr="00A0763B" w:rsidRDefault="00D954D0" w:rsidP="006C0F37">
            <w:pPr>
              <w:pStyle w:val="MDPI42tablebody"/>
              <w:rPr>
                <w:sz w:val="18"/>
                <w:szCs w:val="18"/>
              </w:rPr>
            </w:pPr>
            <w:r w:rsidRPr="00A0763B">
              <w:rPr>
                <w:sz w:val="18"/>
                <w:szCs w:val="18"/>
              </w:rPr>
              <w:t>m</w:t>
            </w:r>
            <w:r w:rsidRPr="00A0763B">
              <w:rPr>
                <w:sz w:val="18"/>
                <w:szCs w:val="18"/>
                <w:vertAlign w:val="superscript"/>
              </w:rPr>
              <w:t>3</w:t>
            </w:r>
          </w:p>
        </w:tc>
        <w:tc>
          <w:tcPr>
            <w:tcW w:w="1133" w:type="dxa"/>
            <w:tcBorders>
              <w:top w:val="nil"/>
              <w:left w:val="nil"/>
              <w:bottom w:val="single" w:sz="4" w:space="0" w:color="auto"/>
              <w:right w:val="single" w:sz="4" w:space="0" w:color="auto"/>
            </w:tcBorders>
            <w:shd w:val="clear" w:color="auto" w:fill="auto"/>
            <w:vAlign w:val="center"/>
            <w:hideMark/>
          </w:tcPr>
          <w:p w14:paraId="31F7C615"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noWrap/>
            <w:vAlign w:val="bottom"/>
            <w:hideMark/>
          </w:tcPr>
          <w:p w14:paraId="0976DD36" w14:textId="77777777" w:rsidR="00D954D0" w:rsidRPr="00A0763B" w:rsidRDefault="00D954D0" w:rsidP="006C0F37">
            <w:pPr>
              <w:pStyle w:val="MDPI42tablebody"/>
              <w:rPr>
                <w:sz w:val="18"/>
                <w:szCs w:val="18"/>
              </w:rPr>
            </w:pPr>
            <w:r w:rsidRPr="00A0763B">
              <w:rPr>
                <w:sz w:val="18"/>
                <w:szCs w:val="18"/>
              </w:rPr>
              <w:t>Constant fraction of flow</w:t>
            </w:r>
          </w:p>
        </w:tc>
      </w:tr>
      <w:tr w:rsidR="00D954D0" w:rsidRPr="00A17D82" w14:paraId="043CEFDF"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1C5ED5D2" w14:textId="77777777" w:rsidR="00D954D0" w:rsidRPr="00A0763B" w:rsidRDefault="00D954D0" w:rsidP="006C0F37">
            <w:pPr>
              <w:pStyle w:val="MDPI42tablebody"/>
              <w:rPr>
                <w:sz w:val="18"/>
                <w:szCs w:val="18"/>
              </w:rPr>
            </w:pPr>
            <w:r w:rsidRPr="00A0763B">
              <w:rPr>
                <w:sz w:val="18"/>
                <w:szCs w:val="18"/>
              </w:rPr>
              <w:t>Clarifier</w:t>
            </w:r>
          </w:p>
        </w:tc>
        <w:tc>
          <w:tcPr>
            <w:tcW w:w="3021" w:type="dxa"/>
            <w:tcBorders>
              <w:top w:val="nil"/>
              <w:left w:val="nil"/>
              <w:bottom w:val="single" w:sz="4" w:space="0" w:color="auto"/>
              <w:right w:val="single" w:sz="4" w:space="0" w:color="auto"/>
            </w:tcBorders>
            <w:shd w:val="clear" w:color="auto" w:fill="auto"/>
            <w:noWrap/>
            <w:vAlign w:val="bottom"/>
            <w:hideMark/>
          </w:tcPr>
          <w:p w14:paraId="7D3DA2F1" w14:textId="77777777" w:rsidR="00D954D0" w:rsidRPr="00A0763B" w:rsidRDefault="00D954D0" w:rsidP="006C0F37">
            <w:pPr>
              <w:pStyle w:val="MDPI42tablebody"/>
              <w:rPr>
                <w:sz w:val="18"/>
                <w:szCs w:val="18"/>
              </w:rPr>
            </w:pPr>
            <w:r w:rsidRPr="00A0763B">
              <w:rPr>
                <w:sz w:val="18"/>
                <w:szCs w:val="18"/>
              </w:rPr>
              <w:t>Electricity</w:t>
            </w:r>
          </w:p>
        </w:tc>
        <w:tc>
          <w:tcPr>
            <w:tcW w:w="644" w:type="dxa"/>
            <w:tcBorders>
              <w:top w:val="nil"/>
              <w:left w:val="nil"/>
              <w:bottom w:val="single" w:sz="4" w:space="0" w:color="auto"/>
              <w:right w:val="single" w:sz="4" w:space="0" w:color="auto"/>
            </w:tcBorders>
            <w:shd w:val="clear" w:color="auto" w:fill="auto"/>
            <w:noWrap/>
            <w:vAlign w:val="bottom"/>
            <w:hideMark/>
          </w:tcPr>
          <w:p w14:paraId="40A0E698" w14:textId="77777777" w:rsidR="00D954D0" w:rsidRPr="00A0763B" w:rsidRDefault="00D954D0" w:rsidP="006C0F37">
            <w:pPr>
              <w:pStyle w:val="MDPI42tablebody"/>
              <w:rPr>
                <w:sz w:val="18"/>
                <w:szCs w:val="18"/>
              </w:rPr>
            </w:pPr>
            <w:r w:rsidRPr="00A0763B">
              <w:rPr>
                <w:sz w:val="18"/>
                <w:szCs w:val="18"/>
              </w:rPr>
              <w:t>kWh</w:t>
            </w:r>
          </w:p>
        </w:tc>
        <w:tc>
          <w:tcPr>
            <w:tcW w:w="1133" w:type="dxa"/>
            <w:tcBorders>
              <w:top w:val="nil"/>
              <w:left w:val="nil"/>
              <w:bottom w:val="single" w:sz="4" w:space="0" w:color="auto"/>
              <w:right w:val="single" w:sz="4" w:space="0" w:color="auto"/>
            </w:tcBorders>
            <w:shd w:val="clear" w:color="auto" w:fill="auto"/>
            <w:vAlign w:val="center"/>
            <w:hideMark/>
          </w:tcPr>
          <w:p w14:paraId="77BB368C"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vAlign w:val="center"/>
            <w:hideMark/>
          </w:tcPr>
          <w:p w14:paraId="64289730" w14:textId="77777777" w:rsidR="00D954D0" w:rsidRPr="00A0763B" w:rsidRDefault="00D954D0" w:rsidP="006C0F37">
            <w:pPr>
              <w:pStyle w:val="MDPI42tablebody"/>
              <w:rPr>
                <w:sz w:val="18"/>
                <w:szCs w:val="18"/>
              </w:rPr>
            </w:pPr>
            <w:r w:rsidRPr="00A0763B">
              <w:rPr>
                <w:sz w:val="18"/>
                <w:szCs w:val="18"/>
              </w:rPr>
              <w:t>Constant per unit of flow</w:t>
            </w:r>
          </w:p>
        </w:tc>
      </w:tr>
      <w:tr w:rsidR="00D954D0" w:rsidRPr="00A17D82" w14:paraId="52224919" w14:textId="77777777" w:rsidTr="005A6A25">
        <w:trPr>
          <w:trHeight w:val="345"/>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30CAF2EA" w14:textId="77777777" w:rsidR="00D954D0" w:rsidRPr="00A0763B" w:rsidRDefault="00D954D0" w:rsidP="006C0F37">
            <w:pPr>
              <w:pStyle w:val="MDPI42tablebody"/>
              <w:rPr>
                <w:sz w:val="18"/>
                <w:szCs w:val="18"/>
              </w:rPr>
            </w:pPr>
            <w:r w:rsidRPr="00A0763B">
              <w:rPr>
                <w:sz w:val="18"/>
                <w:szCs w:val="18"/>
              </w:rPr>
              <w:t>Equalization</w:t>
            </w:r>
          </w:p>
        </w:tc>
        <w:tc>
          <w:tcPr>
            <w:tcW w:w="3021" w:type="dxa"/>
            <w:tcBorders>
              <w:top w:val="nil"/>
              <w:left w:val="nil"/>
              <w:bottom w:val="single" w:sz="4" w:space="0" w:color="auto"/>
              <w:right w:val="single" w:sz="4" w:space="0" w:color="auto"/>
            </w:tcBorders>
            <w:shd w:val="clear" w:color="auto" w:fill="auto"/>
            <w:vAlign w:val="center"/>
            <w:hideMark/>
          </w:tcPr>
          <w:p w14:paraId="74D5B79F" w14:textId="77777777" w:rsidR="00D954D0" w:rsidRPr="00A0763B" w:rsidRDefault="00D954D0" w:rsidP="006C0F37">
            <w:pPr>
              <w:pStyle w:val="MDPI42tablebody"/>
              <w:rPr>
                <w:sz w:val="18"/>
                <w:szCs w:val="18"/>
              </w:rPr>
            </w:pPr>
            <w:r w:rsidRPr="00A0763B">
              <w:rPr>
                <w:sz w:val="18"/>
                <w:szCs w:val="18"/>
              </w:rPr>
              <w:t>Concrete</w:t>
            </w:r>
          </w:p>
        </w:tc>
        <w:tc>
          <w:tcPr>
            <w:tcW w:w="644" w:type="dxa"/>
            <w:tcBorders>
              <w:top w:val="nil"/>
              <w:left w:val="nil"/>
              <w:bottom w:val="single" w:sz="4" w:space="0" w:color="auto"/>
              <w:right w:val="single" w:sz="4" w:space="0" w:color="auto"/>
            </w:tcBorders>
            <w:shd w:val="clear" w:color="auto" w:fill="auto"/>
            <w:vAlign w:val="center"/>
            <w:hideMark/>
          </w:tcPr>
          <w:p w14:paraId="45F24CF1" w14:textId="77777777" w:rsidR="00D954D0" w:rsidRPr="00A0763B" w:rsidRDefault="00D954D0" w:rsidP="006C0F37">
            <w:pPr>
              <w:pStyle w:val="MDPI42tablebody"/>
              <w:rPr>
                <w:sz w:val="18"/>
                <w:szCs w:val="18"/>
              </w:rPr>
            </w:pPr>
            <w:r w:rsidRPr="00A0763B">
              <w:rPr>
                <w:sz w:val="18"/>
                <w:szCs w:val="18"/>
              </w:rPr>
              <w:t>m</w:t>
            </w:r>
            <w:r w:rsidRPr="00A0763B">
              <w:rPr>
                <w:sz w:val="18"/>
                <w:szCs w:val="18"/>
                <w:vertAlign w:val="superscript"/>
              </w:rPr>
              <w:t>3</w:t>
            </w:r>
          </w:p>
        </w:tc>
        <w:tc>
          <w:tcPr>
            <w:tcW w:w="1133" w:type="dxa"/>
            <w:tcBorders>
              <w:top w:val="nil"/>
              <w:left w:val="nil"/>
              <w:bottom w:val="single" w:sz="4" w:space="0" w:color="auto"/>
              <w:right w:val="single" w:sz="4" w:space="0" w:color="auto"/>
            </w:tcBorders>
            <w:shd w:val="clear" w:color="auto" w:fill="auto"/>
            <w:vAlign w:val="center"/>
            <w:hideMark/>
          </w:tcPr>
          <w:p w14:paraId="7B7E8EE4"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vAlign w:val="center"/>
            <w:hideMark/>
          </w:tcPr>
          <w:p w14:paraId="413CBCC3" w14:textId="77777777" w:rsidR="00D954D0" w:rsidRPr="00A0763B" w:rsidRDefault="00D954D0" w:rsidP="006C0F37">
            <w:pPr>
              <w:pStyle w:val="MDPI42tablebody"/>
              <w:rPr>
                <w:sz w:val="18"/>
                <w:szCs w:val="18"/>
              </w:rPr>
            </w:pPr>
            <w:r w:rsidRPr="00A0763B">
              <w:rPr>
                <w:sz w:val="18"/>
                <w:szCs w:val="18"/>
              </w:rPr>
              <w:t>Basin volume scaled to maintain HRT and depth to area ratio.</w:t>
            </w:r>
          </w:p>
        </w:tc>
      </w:tr>
      <w:tr w:rsidR="00D954D0" w:rsidRPr="00A17D82" w14:paraId="7F297AC0"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085B3022" w14:textId="77777777" w:rsidR="00D954D0" w:rsidRPr="00A0763B" w:rsidRDefault="00D954D0" w:rsidP="006C0F37">
            <w:pPr>
              <w:pStyle w:val="MDPI42tablebody"/>
              <w:rPr>
                <w:sz w:val="18"/>
                <w:szCs w:val="18"/>
              </w:rPr>
            </w:pPr>
            <w:r w:rsidRPr="00A0763B">
              <w:rPr>
                <w:sz w:val="18"/>
                <w:szCs w:val="18"/>
              </w:rPr>
              <w:t>Equalization</w:t>
            </w:r>
          </w:p>
        </w:tc>
        <w:tc>
          <w:tcPr>
            <w:tcW w:w="3021" w:type="dxa"/>
            <w:tcBorders>
              <w:top w:val="nil"/>
              <w:left w:val="nil"/>
              <w:bottom w:val="single" w:sz="4" w:space="0" w:color="auto"/>
              <w:right w:val="single" w:sz="4" w:space="0" w:color="auto"/>
            </w:tcBorders>
            <w:shd w:val="clear" w:color="auto" w:fill="auto"/>
            <w:vAlign w:val="center"/>
            <w:hideMark/>
          </w:tcPr>
          <w:p w14:paraId="2D5238FB" w14:textId="77777777" w:rsidR="00D954D0" w:rsidRPr="00A0763B" w:rsidRDefault="00D954D0" w:rsidP="006C0F37">
            <w:pPr>
              <w:pStyle w:val="MDPI42tablebody"/>
              <w:rPr>
                <w:sz w:val="18"/>
                <w:szCs w:val="18"/>
              </w:rPr>
            </w:pPr>
            <w:r w:rsidRPr="00A0763B">
              <w:rPr>
                <w:sz w:val="18"/>
                <w:szCs w:val="18"/>
              </w:rPr>
              <w:t>Steel</w:t>
            </w:r>
          </w:p>
        </w:tc>
        <w:tc>
          <w:tcPr>
            <w:tcW w:w="644" w:type="dxa"/>
            <w:tcBorders>
              <w:top w:val="nil"/>
              <w:left w:val="nil"/>
              <w:bottom w:val="single" w:sz="4" w:space="0" w:color="auto"/>
              <w:right w:val="single" w:sz="4" w:space="0" w:color="auto"/>
            </w:tcBorders>
            <w:shd w:val="clear" w:color="auto" w:fill="auto"/>
            <w:vAlign w:val="center"/>
            <w:hideMark/>
          </w:tcPr>
          <w:p w14:paraId="4660CA9A"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0A49527C" w14:textId="77777777" w:rsidR="00D954D0" w:rsidRPr="00A0763B" w:rsidRDefault="00D954D0" w:rsidP="006C0F37">
            <w:pPr>
              <w:pStyle w:val="MDPI42tablebody"/>
              <w:rPr>
                <w:sz w:val="18"/>
                <w:szCs w:val="18"/>
              </w:rPr>
            </w:pPr>
            <w:r w:rsidRPr="00A0763B">
              <w:rPr>
                <w:sz w:val="18"/>
                <w:szCs w:val="18"/>
              </w:rPr>
              <w:t>Variable</w:t>
            </w:r>
          </w:p>
        </w:tc>
        <w:tc>
          <w:tcPr>
            <w:tcW w:w="7550" w:type="dxa"/>
            <w:tcBorders>
              <w:top w:val="nil"/>
              <w:left w:val="nil"/>
              <w:bottom w:val="single" w:sz="4" w:space="0" w:color="auto"/>
              <w:right w:val="single" w:sz="4" w:space="0" w:color="auto"/>
            </w:tcBorders>
            <w:shd w:val="clear" w:color="auto" w:fill="auto"/>
            <w:vAlign w:val="center"/>
            <w:hideMark/>
          </w:tcPr>
          <w:p w14:paraId="39EE1F09" w14:textId="77777777" w:rsidR="00D954D0" w:rsidRPr="00A0763B" w:rsidRDefault="00D954D0" w:rsidP="006C0F37">
            <w:pPr>
              <w:pStyle w:val="MDPI42tablebody"/>
              <w:rPr>
                <w:sz w:val="18"/>
                <w:szCs w:val="18"/>
              </w:rPr>
            </w:pPr>
            <w:r w:rsidRPr="00A0763B">
              <w:rPr>
                <w:sz w:val="18"/>
                <w:szCs w:val="18"/>
              </w:rPr>
              <w:t>Basin volume scaled to maintain HRT and depth to area ratio.</w:t>
            </w:r>
          </w:p>
        </w:tc>
      </w:tr>
      <w:tr w:rsidR="00D954D0" w:rsidRPr="00A17D82" w14:paraId="45B52AC2"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755719D3" w14:textId="77777777" w:rsidR="00D954D0" w:rsidRPr="00A0763B" w:rsidRDefault="00D954D0" w:rsidP="006C0F37">
            <w:pPr>
              <w:pStyle w:val="MDPI42tablebody"/>
              <w:rPr>
                <w:sz w:val="18"/>
                <w:szCs w:val="18"/>
              </w:rPr>
            </w:pPr>
            <w:r w:rsidRPr="00A0763B">
              <w:rPr>
                <w:sz w:val="18"/>
                <w:szCs w:val="18"/>
              </w:rPr>
              <w:t>Equalization</w:t>
            </w:r>
          </w:p>
        </w:tc>
        <w:tc>
          <w:tcPr>
            <w:tcW w:w="3021" w:type="dxa"/>
            <w:tcBorders>
              <w:top w:val="nil"/>
              <w:left w:val="nil"/>
              <w:bottom w:val="single" w:sz="4" w:space="0" w:color="auto"/>
              <w:right w:val="single" w:sz="4" w:space="0" w:color="auto"/>
            </w:tcBorders>
            <w:shd w:val="clear" w:color="auto" w:fill="auto"/>
            <w:vAlign w:val="center"/>
            <w:hideMark/>
          </w:tcPr>
          <w:p w14:paraId="29869A15" w14:textId="77777777" w:rsidR="00D954D0" w:rsidRPr="00A0763B" w:rsidRDefault="00D954D0" w:rsidP="006C0F37">
            <w:pPr>
              <w:pStyle w:val="MDPI42tablebody"/>
              <w:rPr>
                <w:sz w:val="18"/>
                <w:szCs w:val="18"/>
              </w:rPr>
            </w:pPr>
            <w:r w:rsidRPr="00A0763B">
              <w:rPr>
                <w:sz w:val="18"/>
                <w:szCs w:val="18"/>
              </w:rPr>
              <w:t>Electricity</w:t>
            </w:r>
          </w:p>
        </w:tc>
        <w:tc>
          <w:tcPr>
            <w:tcW w:w="644" w:type="dxa"/>
            <w:tcBorders>
              <w:top w:val="nil"/>
              <w:left w:val="nil"/>
              <w:bottom w:val="single" w:sz="4" w:space="0" w:color="auto"/>
              <w:right w:val="single" w:sz="4" w:space="0" w:color="auto"/>
            </w:tcBorders>
            <w:shd w:val="clear" w:color="auto" w:fill="auto"/>
            <w:vAlign w:val="center"/>
            <w:hideMark/>
          </w:tcPr>
          <w:p w14:paraId="2BD1D6CC" w14:textId="77777777" w:rsidR="00D954D0" w:rsidRPr="00A0763B" w:rsidRDefault="00D954D0" w:rsidP="006C0F37">
            <w:pPr>
              <w:pStyle w:val="MDPI42tablebody"/>
              <w:rPr>
                <w:sz w:val="18"/>
                <w:szCs w:val="18"/>
              </w:rPr>
            </w:pPr>
            <w:r w:rsidRPr="00A0763B">
              <w:rPr>
                <w:sz w:val="18"/>
                <w:szCs w:val="18"/>
              </w:rPr>
              <w:t>kWh</w:t>
            </w:r>
          </w:p>
        </w:tc>
        <w:tc>
          <w:tcPr>
            <w:tcW w:w="1133" w:type="dxa"/>
            <w:tcBorders>
              <w:top w:val="nil"/>
              <w:left w:val="nil"/>
              <w:bottom w:val="single" w:sz="4" w:space="0" w:color="auto"/>
              <w:right w:val="single" w:sz="4" w:space="0" w:color="auto"/>
            </w:tcBorders>
            <w:shd w:val="clear" w:color="auto" w:fill="auto"/>
            <w:vAlign w:val="center"/>
            <w:hideMark/>
          </w:tcPr>
          <w:p w14:paraId="2C2A084F" w14:textId="77777777" w:rsidR="00D954D0" w:rsidRPr="00A0763B" w:rsidRDefault="00D954D0" w:rsidP="006C0F37">
            <w:pPr>
              <w:pStyle w:val="MDPI42tablebody"/>
              <w:rPr>
                <w:sz w:val="18"/>
                <w:szCs w:val="18"/>
              </w:rPr>
            </w:pPr>
            <w:r w:rsidRPr="00A0763B">
              <w:rPr>
                <w:sz w:val="18"/>
                <w:szCs w:val="18"/>
              </w:rPr>
              <w:t>Variable</w:t>
            </w:r>
          </w:p>
        </w:tc>
        <w:tc>
          <w:tcPr>
            <w:tcW w:w="7550" w:type="dxa"/>
            <w:tcBorders>
              <w:top w:val="nil"/>
              <w:left w:val="nil"/>
              <w:bottom w:val="single" w:sz="4" w:space="0" w:color="auto"/>
              <w:right w:val="single" w:sz="4" w:space="0" w:color="auto"/>
            </w:tcBorders>
            <w:shd w:val="clear" w:color="auto" w:fill="auto"/>
            <w:vAlign w:val="center"/>
            <w:hideMark/>
          </w:tcPr>
          <w:p w14:paraId="638D7B04" w14:textId="77777777" w:rsidR="00D954D0" w:rsidRPr="00A0763B" w:rsidRDefault="00D954D0" w:rsidP="006C0F37">
            <w:pPr>
              <w:pStyle w:val="MDPI42tablebody"/>
              <w:rPr>
                <w:sz w:val="18"/>
                <w:szCs w:val="18"/>
              </w:rPr>
            </w:pPr>
            <w:r w:rsidRPr="00A0763B">
              <w:rPr>
                <w:sz w:val="18"/>
                <w:szCs w:val="18"/>
              </w:rPr>
              <w:t>Pumping energy varied as function of flow, adherence to original design equations</w:t>
            </w:r>
          </w:p>
        </w:tc>
      </w:tr>
      <w:tr w:rsidR="00D954D0" w:rsidRPr="00A17D82" w14:paraId="0F802307" w14:textId="77777777" w:rsidTr="005A6A25">
        <w:trPr>
          <w:trHeight w:val="345"/>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52363A4E" w14:textId="77777777" w:rsidR="00D954D0" w:rsidRPr="00A0763B" w:rsidRDefault="00D954D0" w:rsidP="006C0F37">
            <w:pPr>
              <w:pStyle w:val="MDPI42tablebody"/>
              <w:rPr>
                <w:sz w:val="18"/>
                <w:szCs w:val="18"/>
              </w:rPr>
            </w:pPr>
            <w:r w:rsidRPr="00A0763B">
              <w:rPr>
                <w:sz w:val="18"/>
                <w:szCs w:val="18"/>
              </w:rPr>
              <w:lastRenderedPageBreak/>
              <w:t>RVFW</w:t>
            </w:r>
          </w:p>
        </w:tc>
        <w:tc>
          <w:tcPr>
            <w:tcW w:w="3021" w:type="dxa"/>
            <w:tcBorders>
              <w:top w:val="nil"/>
              <w:left w:val="nil"/>
              <w:bottom w:val="single" w:sz="4" w:space="0" w:color="auto"/>
              <w:right w:val="single" w:sz="4" w:space="0" w:color="auto"/>
            </w:tcBorders>
            <w:shd w:val="clear" w:color="auto" w:fill="auto"/>
            <w:noWrap/>
            <w:vAlign w:val="bottom"/>
            <w:hideMark/>
          </w:tcPr>
          <w:p w14:paraId="05679669" w14:textId="77777777" w:rsidR="00D954D0" w:rsidRPr="00A0763B" w:rsidRDefault="00D954D0" w:rsidP="006C0F37">
            <w:pPr>
              <w:pStyle w:val="MDPI42tablebody"/>
              <w:rPr>
                <w:sz w:val="18"/>
                <w:szCs w:val="18"/>
              </w:rPr>
            </w:pPr>
            <w:r w:rsidRPr="00A0763B">
              <w:rPr>
                <w:sz w:val="18"/>
                <w:szCs w:val="18"/>
              </w:rPr>
              <w:t>Concrete</w:t>
            </w:r>
          </w:p>
        </w:tc>
        <w:tc>
          <w:tcPr>
            <w:tcW w:w="644" w:type="dxa"/>
            <w:tcBorders>
              <w:top w:val="nil"/>
              <w:left w:val="nil"/>
              <w:bottom w:val="single" w:sz="4" w:space="0" w:color="auto"/>
              <w:right w:val="single" w:sz="4" w:space="0" w:color="auto"/>
            </w:tcBorders>
            <w:shd w:val="clear" w:color="auto" w:fill="auto"/>
            <w:vAlign w:val="center"/>
            <w:hideMark/>
          </w:tcPr>
          <w:p w14:paraId="7201E5FA" w14:textId="77777777" w:rsidR="00D954D0" w:rsidRPr="00A0763B" w:rsidRDefault="00D954D0" w:rsidP="006C0F37">
            <w:pPr>
              <w:pStyle w:val="MDPI42tablebody"/>
              <w:rPr>
                <w:sz w:val="18"/>
                <w:szCs w:val="18"/>
              </w:rPr>
            </w:pPr>
            <w:r w:rsidRPr="00A0763B">
              <w:rPr>
                <w:sz w:val="18"/>
                <w:szCs w:val="18"/>
              </w:rPr>
              <w:t>m</w:t>
            </w:r>
            <w:r w:rsidRPr="00A0763B">
              <w:rPr>
                <w:sz w:val="18"/>
                <w:szCs w:val="18"/>
                <w:vertAlign w:val="superscript"/>
              </w:rPr>
              <w:t>3</w:t>
            </w:r>
          </w:p>
        </w:tc>
        <w:tc>
          <w:tcPr>
            <w:tcW w:w="1133" w:type="dxa"/>
            <w:tcBorders>
              <w:top w:val="nil"/>
              <w:left w:val="nil"/>
              <w:bottom w:val="single" w:sz="4" w:space="0" w:color="auto"/>
              <w:right w:val="single" w:sz="4" w:space="0" w:color="auto"/>
            </w:tcBorders>
            <w:shd w:val="clear" w:color="auto" w:fill="auto"/>
            <w:vAlign w:val="center"/>
            <w:hideMark/>
          </w:tcPr>
          <w:p w14:paraId="4DE08BA0" w14:textId="77777777" w:rsidR="00D954D0" w:rsidRPr="00A0763B" w:rsidRDefault="00D954D0" w:rsidP="006C0F37">
            <w:pPr>
              <w:pStyle w:val="MDPI42tablebody"/>
              <w:rPr>
                <w:sz w:val="18"/>
                <w:szCs w:val="18"/>
              </w:rPr>
            </w:pPr>
            <w:r w:rsidRPr="00A0763B">
              <w:rPr>
                <w:sz w:val="18"/>
                <w:szCs w:val="18"/>
              </w:rPr>
              <w:t>Variable</w:t>
            </w:r>
          </w:p>
        </w:tc>
        <w:tc>
          <w:tcPr>
            <w:tcW w:w="7550" w:type="dxa"/>
            <w:tcBorders>
              <w:top w:val="nil"/>
              <w:left w:val="nil"/>
              <w:bottom w:val="single" w:sz="4" w:space="0" w:color="auto"/>
              <w:right w:val="single" w:sz="4" w:space="0" w:color="auto"/>
            </w:tcBorders>
            <w:shd w:val="clear" w:color="auto" w:fill="auto"/>
            <w:vAlign w:val="center"/>
            <w:hideMark/>
          </w:tcPr>
          <w:p w14:paraId="3A5950DE" w14:textId="77777777" w:rsidR="00D954D0" w:rsidRPr="00A0763B" w:rsidRDefault="00D954D0" w:rsidP="006C0F37">
            <w:pPr>
              <w:pStyle w:val="MDPI42tablebody"/>
              <w:rPr>
                <w:sz w:val="18"/>
                <w:szCs w:val="18"/>
              </w:rPr>
            </w:pPr>
            <w:r w:rsidRPr="00A0763B">
              <w:rPr>
                <w:sz w:val="18"/>
                <w:szCs w:val="18"/>
              </w:rPr>
              <w:t>Number of basins varied to maintain constant loading rate</w:t>
            </w:r>
          </w:p>
        </w:tc>
      </w:tr>
      <w:tr w:rsidR="00D954D0" w:rsidRPr="00A17D82" w14:paraId="08AD0A91"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41CC76DE" w14:textId="77777777" w:rsidR="00D954D0" w:rsidRPr="00A0763B" w:rsidRDefault="00D954D0" w:rsidP="006C0F37">
            <w:pPr>
              <w:pStyle w:val="MDPI42tablebody"/>
              <w:rPr>
                <w:sz w:val="18"/>
                <w:szCs w:val="18"/>
              </w:rPr>
            </w:pPr>
            <w:r w:rsidRPr="00A0763B">
              <w:rPr>
                <w:sz w:val="18"/>
                <w:szCs w:val="18"/>
              </w:rPr>
              <w:t>RVFW</w:t>
            </w:r>
          </w:p>
        </w:tc>
        <w:tc>
          <w:tcPr>
            <w:tcW w:w="3021" w:type="dxa"/>
            <w:tcBorders>
              <w:top w:val="nil"/>
              <w:left w:val="nil"/>
              <w:bottom w:val="single" w:sz="4" w:space="0" w:color="auto"/>
              <w:right w:val="single" w:sz="4" w:space="0" w:color="auto"/>
            </w:tcBorders>
            <w:shd w:val="clear" w:color="auto" w:fill="auto"/>
            <w:noWrap/>
            <w:vAlign w:val="bottom"/>
            <w:hideMark/>
          </w:tcPr>
          <w:p w14:paraId="5BF90CBF" w14:textId="77777777" w:rsidR="00D954D0" w:rsidRPr="00A0763B" w:rsidRDefault="00D954D0" w:rsidP="006C0F37">
            <w:pPr>
              <w:pStyle w:val="MDPI42tablebody"/>
              <w:rPr>
                <w:sz w:val="18"/>
                <w:szCs w:val="18"/>
              </w:rPr>
            </w:pPr>
            <w:r w:rsidRPr="00A0763B">
              <w:rPr>
                <w:sz w:val="18"/>
                <w:szCs w:val="18"/>
              </w:rPr>
              <w:t>Steel - Pumps</w:t>
            </w:r>
          </w:p>
        </w:tc>
        <w:tc>
          <w:tcPr>
            <w:tcW w:w="644" w:type="dxa"/>
            <w:tcBorders>
              <w:top w:val="nil"/>
              <w:left w:val="nil"/>
              <w:bottom w:val="single" w:sz="4" w:space="0" w:color="auto"/>
              <w:right w:val="single" w:sz="4" w:space="0" w:color="auto"/>
            </w:tcBorders>
            <w:shd w:val="clear" w:color="auto" w:fill="auto"/>
            <w:noWrap/>
            <w:vAlign w:val="bottom"/>
            <w:hideMark/>
          </w:tcPr>
          <w:p w14:paraId="7C6ADD04"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2AADD64B"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vAlign w:val="center"/>
            <w:hideMark/>
          </w:tcPr>
          <w:p w14:paraId="6A02CE31" w14:textId="77777777" w:rsidR="00D954D0" w:rsidRPr="00A0763B" w:rsidRDefault="00D954D0" w:rsidP="006C0F37">
            <w:pPr>
              <w:pStyle w:val="MDPI42tablebody"/>
              <w:rPr>
                <w:sz w:val="18"/>
                <w:szCs w:val="18"/>
              </w:rPr>
            </w:pPr>
            <w:r w:rsidRPr="00A0763B">
              <w:rPr>
                <w:sz w:val="18"/>
                <w:szCs w:val="18"/>
              </w:rPr>
              <w:t>Pump size held constant, number of pumps changed based on flow</w:t>
            </w:r>
          </w:p>
        </w:tc>
      </w:tr>
      <w:tr w:rsidR="00D954D0" w:rsidRPr="00A17D82" w14:paraId="034B4D5D"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717B0B34" w14:textId="77777777" w:rsidR="00D954D0" w:rsidRPr="00A0763B" w:rsidRDefault="00D954D0" w:rsidP="006C0F37">
            <w:pPr>
              <w:pStyle w:val="MDPI42tablebody"/>
              <w:rPr>
                <w:sz w:val="18"/>
                <w:szCs w:val="18"/>
              </w:rPr>
            </w:pPr>
            <w:r w:rsidRPr="00A0763B">
              <w:rPr>
                <w:sz w:val="18"/>
                <w:szCs w:val="18"/>
              </w:rPr>
              <w:t>RVFW</w:t>
            </w:r>
          </w:p>
        </w:tc>
        <w:tc>
          <w:tcPr>
            <w:tcW w:w="3021" w:type="dxa"/>
            <w:tcBorders>
              <w:top w:val="nil"/>
              <w:left w:val="nil"/>
              <w:bottom w:val="single" w:sz="4" w:space="0" w:color="auto"/>
              <w:right w:val="single" w:sz="4" w:space="0" w:color="auto"/>
            </w:tcBorders>
            <w:shd w:val="clear" w:color="auto" w:fill="auto"/>
            <w:noWrap/>
            <w:vAlign w:val="bottom"/>
            <w:hideMark/>
          </w:tcPr>
          <w:p w14:paraId="1869C261" w14:textId="77777777" w:rsidR="00D954D0" w:rsidRPr="00A0763B" w:rsidRDefault="00D954D0" w:rsidP="006C0F37">
            <w:pPr>
              <w:pStyle w:val="MDPI42tablebody"/>
              <w:rPr>
                <w:sz w:val="18"/>
                <w:szCs w:val="18"/>
              </w:rPr>
            </w:pPr>
            <w:r w:rsidRPr="00A0763B">
              <w:rPr>
                <w:sz w:val="18"/>
                <w:szCs w:val="18"/>
              </w:rPr>
              <w:t>Steel - Grating</w:t>
            </w:r>
          </w:p>
        </w:tc>
        <w:tc>
          <w:tcPr>
            <w:tcW w:w="644" w:type="dxa"/>
            <w:tcBorders>
              <w:top w:val="nil"/>
              <w:left w:val="nil"/>
              <w:bottom w:val="single" w:sz="4" w:space="0" w:color="auto"/>
              <w:right w:val="single" w:sz="4" w:space="0" w:color="auto"/>
            </w:tcBorders>
            <w:shd w:val="clear" w:color="auto" w:fill="auto"/>
            <w:noWrap/>
            <w:vAlign w:val="bottom"/>
            <w:hideMark/>
          </w:tcPr>
          <w:p w14:paraId="2C52B9B6"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7CAB56FA"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vAlign w:val="center"/>
            <w:hideMark/>
          </w:tcPr>
          <w:p w14:paraId="5434A92F" w14:textId="77777777" w:rsidR="00D954D0" w:rsidRPr="00A0763B" w:rsidRDefault="00D954D0" w:rsidP="006C0F37">
            <w:pPr>
              <w:pStyle w:val="MDPI42tablebody"/>
              <w:rPr>
                <w:sz w:val="18"/>
                <w:szCs w:val="18"/>
              </w:rPr>
            </w:pPr>
            <w:r w:rsidRPr="00A0763B">
              <w:rPr>
                <w:sz w:val="18"/>
                <w:szCs w:val="18"/>
              </w:rPr>
              <w:t>Number of basins varied to maintain constant loading rate</w:t>
            </w:r>
          </w:p>
        </w:tc>
      </w:tr>
      <w:tr w:rsidR="00D954D0" w:rsidRPr="00A17D82" w14:paraId="1B0C1587"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7AE3A1BA" w14:textId="77777777" w:rsidR="00D954D0" w:rsidRPr="00A0763B" w:rsidRDefault="00D954D0" w:rsidP="006C0F37">
            <w:pPr>
              <w:pStyle w:val="MDPI42tablebody"/>
              <w:rPr>
                <w:sz w:val="18"/>
                <w:szCs w:val="18"/>
              </w:rPr>
            </w:pPr>
            <w:r w:rsidRPr="00A0763B">
              <w:rPr>
                <w:sz w:val="18"/>
                <w:szCs w:val="18"/>
              </w:rPr>
              <w:t>RVFW</w:t>
            </w:r>
          </w:p>
        </w:tc>
        <w:tc>
          <w:tcPr>
            <w:tcW w:w="3021" w:type="dxa"/>
            <w:tcBorders>
              <w:top w:val="nil"/>
              <w:left w:val="nil"/>
              <w:bottom w:val="single" w:sz="4" w:space="0" w:color="auto"/>
              <w:right w:val="single" w:sz="4" w:space="0" w:color="auto"/>
            </w:tcBorders>
            <w:shd w:val="clear" w:color="auto" w:fill="auto"/>
            <w:noWrap/>
            <w:vAlign w:val="bottom"/>
            <w:hideMark/>
          </w:tcPr>
          <w:p w14:paraId="09C05E94" w14:textId="77777777" w:rsidR="00D954D0" w:rsidRPr="00A0763B" w:rsidRDefault="00D954D0" w:rsidP="006C0F37">
            <w:pPr>
              <w:pStyle w:val="MDPI42tablebody"/>
              <w:rPr>
                <w:sz w:val="18"/>
                <w:szCs w:val="18"/>
              </w:rPr>
            </w:pPr>
            <w:r w:rsidRPr="00A0763B">
              <w:rPr>
                <w:sz w:val="18"/>
                <w:szCs w:val="18"/>
              </w:rPr>
              <w:t>Steel - Rebar</w:t>
            </w:r>
          </w:p>
        </w:tc>
        <w:tc>
          <w:tcPr>
            <w:tcW w:w="644" w:type="dxa"/>
            <w:tcBorders>
              <w:top w:val="nil"/>
              <w:left w:val="nil"/>
              <w:bottom w:val="single" w:sz="4" w:space="0" w:color="auto"/>
              <w:right w:val="single" w:sz="4" w:space="0" w:color="auto"/>
            </w:tcBorders>
            <w:shd w:val="clear" w:color="auto" w:fill="auto"/>
            <w:noWrap/>
            <w:vAlign w:val="bottom"/>
            <w:hideMark/>
          </w:tcPr>
          <w:p w14:paraId="33F8FD80"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7221F801" w14:textId="77777777" w:rsidR="00D954D0" w:rsidRPr="00A0763B" w:rsidRDefault="00D954D0" w:rsidP="006C0F37">
            <w:pPr>
              <w:pStyle w:val="MDPI42tablebody"/>
              <w:rPr>
                <w:sz w:val="18"/>
                <w:szCs w:val="18"/>
              </w:rPr>
            </w:pPr>
            <w:r w:rsidRPr="00A0763B">
              <w:rPr>
                <w:sz w:val="18"/>
                <w:szCs w:val="18"/>
              </w:rPr>
              <w:t>Variable</w:t>
            </w:r>
          </w:p>
        </w:tc>
        <w:tc>
          <w:tcPr>
            <w:tcW w:w="7550" w:type="dxa"/>
            <w:tcBorders>
              <w:top w:val="nil"/>
              <w:left w:val="nil"/>
              <w:bottom w:val="single" w:sz="4" w:space="0" w:color="auto"/>
              <w:right w:val="single" w:sz="4" w:space="0" w:color="auto"/>
            </w:tcBorders>
            <w:shd w:val="clear" w:color="auto" w:fill="auto"/>
            <w:vAlign w:val="center"/>
            <w:hideMark/>
          </w:tcPr>
          <w:p w14:paraId="1C343CC5" w14:textId="77777777" w:rsidR="00D954D0" w:rsidRPr="00A0763B" w:rsidRDefault="00D954D0" w:rsidP="006C0F37">
            <w:pPr>
              <w:pStyle w:val="MDPI42tablebody"/>
              <w:rPr>
                <w:sz w:val="18"/>
                <w:szCs w:val="18"/>
              </w:rPr>
            </w:pPr>
            <w:r w:rsidRPr="00A0763B">
              <w:rPr>
                <w:sz w:val="18"/>
                <w:szCs w:val="18"/>
              </w:rPr>
              <w:t>Number of basins varied to maintain constant loading rate</w:t>
            </w:r>
          </w:p>
        </w:tc>
      </w:tr>
      <w:tr w:rsidR="00D954D0" w:rsidRPr="00A17D82" w14:paraId="3CA49873"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39A2AC38" w14:textId="77777777" w:rsidR="00D954D0" w:rsidRPr="00A0763B" w:rsidRDefault="00D954D0" w:rsidP="006C0F37">
            <w:pPr>
              <w:pStyle w:val="MDPI42tablebody"/>
              <w:rPr>
                <w:sz w:val="18"/>
                <w:szCs w:val="18"/>
              </w:rPr>
            </w:pPr>
            <w:r w:rsidRPr="00A0763B">
              <w:rPr>
                <w:sz w:val="18"/>
                <w:szCs w:val="18"/>
              </w:rPr>
              <w:t>RVFW</w:t>
            </w:r>
          </w:p>
        </w:tc>
        <w:tc>
          <w:tcPr>
            <w:tcW w:w="3021" w:type="dxa"/>
            <w:tcBorders>
              <w:top w:val="nil"/>
              <w:left w:val="nil"/>
              <w:bottom w:val="single" w:sz="4" w:space="0" w:color="auto"/>
              <w:right w:val="single" w:sz="4" w:space="0" w:color="auto"/>
            </w:tcBorders>
            <w:shd w:val="clear" w:color="auto" w:fill="auto"/>
            <w:noWrap/>
            <w:vAlign w:val="bottom"/>
            <w:hideMark/>
          </w:tcPr>
          <w:p w14:paraId="30B5A175" w14:textId="77777777" w:rsidR="00D954D0" w:rsidRPr="00A0763B" w:rsidRDefault="00D954D0" w:rsidP="006C0F37">
            <w:pPr>
              <w:pStyle w:val="MDPI42tablebody"/>
              <w:rPr>
                <w:sz w:val="18"/>
                <w:szCs w:val="18"/>
              </w:rPr>
            </w:pPr>
            <w:r w:rsidRPr="00A0763B">
              <w:rPr>
                <w:sz w:val="18"/>
                <w:szCs w:val="18"/>
              </w:rPr>
              <w:t>HDPE</w:t>
            </w:r>
          </w:p>
        </w:tc>
        <w:tc>
          <w:tcPr>
            <w:tcW w:w="644" w:type="dxa"/>
            <w:tcBorders>
              <w:top w:val="nil"/>
              <w:left w:val="nil"/>
              <w:bottom w:val="single" w:sz="4" w:space="0" w:color="auto"/>
              <w:right w:val="single" w:sz="4" w:space="0" w:color="auto"/>
            </w:tcBorders>
            <w:shd w:val="clear" w:color="auto" w:fill="auto"/>
            <w:noWrap/>
            <w:vAlign w:val="bottom"/>
            <w:hideMark/>
          </w:tcPr>
          <w:p w14:paraId="42FFD96C"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6C44EEDB" w14:textId="77777777" w:rsidR="00D954D0" w:rsidRPr="00A0763B" w:rsidRDefault="00D954D0" w:rsidP="006C0F37">
            <w:pPr>
              <w:pStyle w:val="MDPI42tablebody"/>
              <w:rPr>
                <w:sz w:val="18"/>
                <w:szCs w:val="18"/>
              </w:rPr>
            </w:pPr>
            <w:r w:rsidRPr="00A0763B">
              <w:rPr>
                <w:sz w:val="18"/>
                <w:szCs w:val="18"/>
              </w:rPr>
              <w:t>Variable</w:t>
            </w:r>
          </w:p>
        </w:tc>
        <w:tc>
          <w:tcPr>
            <w:tcW w:w="7550" w:type="dxa"/>
            <w:tcBorders>
              <w:top w:val="nil"/>
              <w:left w:val="nil"/>
              <w:bottom w:val="single" w:sz="4" w:space="0" w:color="auto"/>
              <w:right w:val="single" w:sz="4" w:space="0" w:color="auto"/>
            </w:tcBorders>
            <w:shd w:val="clear" w:color="auto" w:fill="auto"/>
            <w:vAlign w:val="center"/>
            <w:hideMark/>
          </w:tcPr>
          <w:p w14:paraId="2B8C339B" w14:textId="77777777" w:rsidR="00D954D0" w:rsidRPr="00A0763B" w:rsidRDefault="00D954D0" w:rsidP="006C0F37">
            <w:pPr>
              <w:pStyle w:val="MDPI42tablebody"/>
              <w:rPr>
                <w:sz w:val="18"/>
                <w:szCs w:val="18"/>
              </w:rPr>
            </w:pPr>
            <w:r w:rsidRPr="00A0763B">
              <w:rPr>
                <w:sz w:val="18"/>
                <w:szCs w:val="18"/>
              </w:rPr>
              <w:t>Number of basins varied to maintain constant loading rate</w:t>
            </w:r>
          </w:p>
        </w:tc>
      </w:tr>
      <w:tr w:rsidR="00D954D0" w:rsidRPr="00A17D82" w14:paraId="69C8098B"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11795723" w14:textId="77777777" w:rsidR="00D954D0" w:rsidRPr="00A0763B" w:rsidRDefault="00D954D0" w:rsidP="006C0F37">
            <w:pPr>
              <w:pStyle w:val="MDPI42tablebody"/>
              <w:rPr>
                <w:sz w:val="18"/>
                <w:szCs w:val="18"/>
              </w:rPr>
            </w:pPr>
            <w:r w:rsidRPr="00A0763B">
              <w:rPr>
                <w:sz w:val="18"/>
                <w:szCs w:val="18"/>
              </w:rPr>
              <w:t>RVFW</w:t>
            </w:r>
          </w:p>
        </w:tc>
        <w:tc>
          <w:tcPr>
            <w:tcW w:w="3021" w:type="dxa"/>
            <w:tcBorders>
              <w:top w:val="nil"/>
              <w:left w:val="nil"/>
              <w:bottom w:val="single" w:sz="4" w:space="0" w:color="auto"/>
              <w:right w:val="single" w:sz="4" w:space="0" w:color="auto"/>
            </w:tcBorders>
            <w:shd w:val="clear" w:color="auto" w:fill="auto"/>
            <w:noWrap/>
            <w:vAlign w:val="bottom"/>
            <w:hideMark/>
          </w:tcPr>
          <w:p w14:paraId="771087A5" w14:textId="77777777" w:rsidR="00D954D0" w:rsidRPr="00A0763B" w:rsidRDefault="00D954D0" w:rsidP="006C0F37">
            <w:pPr>
              <w:pStyle w:val="MDPI42tablebody"/>
              <w:rPr>
                <w:sz w:val="18"/>
                <w:szCs w:val="18"/>
              </w:rPr>
            </w:pPr>
            <w:r w:rsidRPr="00A0763B">
              <w:rPr>
                <w:sz w:val="18"/>
                <w:szCs w:val="18"/>
              </w:rPr>
              <w:t>Electricity</w:t>
            </w:r>
          </w:p>
        </w:tc>
        <w:tc>
          <w:tcPr>
            <w:tcW w:w="644" w:type="dxa"/>
            <w:tcBorders>
              <w:top w:val="nil"/>
              <w:left w:val="nil"/>
              <w:bottom w:val="single" w:sz="4" w:space="0" w:color="auto"/>
              <w:right w:val="single" w:sz="4" w:space="0" w:color="auto"/>
            </w:tcBorders>
            <w:shd w:val="clear" w:color="auto" w:fill="auto"/>
            <w:noWrap/>
            <w:vAlign w:val="bottom"/>
            <w:hideMark/>
          </w:tcPr>
          <w:p w14:paraId="5030AC0B" w14:textId="77777777" w:rsidR="00D954D0" w:rsidRPr="00A0763B" w:rsidRDefault="00D954D0" w:rsidP="006C0F37">
            <w:pPr>
              <w:pStyle w:val="MDPI42tablebody"/>
              <w:rPr>
                <w:sz w:val="18"/>
                <w:szCs w:val="18"/>
              </w:rPr>
            </w:pPr>
            <w:r w:rsidRPr="00A0763B">
              <w:rPr>
                <w:sz w:val="18"/>
                <w:szCs w:val="18"/>
              </w:rPr>
              <w:t>kwh</w:t>
            </w:r>
          </w:p>
        </w:tc>
        <w:tc>
          <w:tcPr>
            <w:tcW w:w="1133" w:type="dxa"/>
            <w:tcBorders>
              <w:top w:val="nil"/>
              <w:left w:val="nil"/>
              <w:bottom w:val="single" w:sz="4" w:space="0" w:color="auto"/>
              <w:right w:val="single" w:sz="4" w:space="0" w:color="auto"/>
            </w:tcBorders>
            <w:shd w:val="clear" w:color="auto" w:fill="auto"/>
            <w:vAlign w:val="center"/>
            <w:hideMark/>
          </w:tcPr>
          <w:p w14:paraId="7644F96F" w14:textId="77777777" w:rsidR="00D954D0" w:rsidRPr="00A0763B" w:rsidRDefault="00D954D0" w:rsidP="006C0F37">
            <w:pPr>
              <w:pStyle w:val="MDPI42tablebody"/>
              <w:rPr>
                <w:sz w:val="18"/>
                <w:szCs w:val="18"/>
              </w:rPr>
            </w:pPr>
            <w:r w:rsidRPr="00A0763B">
              <w:rPr>
                <w:sz w:val="18"/>
                <w:szCs w:val="18"/>
              </w:rPr>
              <w:t>Variable</w:t>
            </w:r>
          </w:p>
        </w:tc>
        <w:tc>
          <w:tcPr>
            <w:tcW w:w="7550" w:type="dxa"/>
            <w:tcBorders>
              <w:top w:val="nil"/>
              <w:left w:val="nil"/>
              <w:bottom w:val="single" w:sz="4" w:space="0" w:color="auto"/>
              <w:right w:val="single" w:sz="4" w:space="0" w:color="auto"/>
            </w:tcBorders>
            <w:shd w:val="clear" w:color="auto" w:fill="auto"/>
            <w:vAlign w:val="center"/>
            <w:hideMark/>
          </w:tcPr>
          <w:p w14:paraId="4F22168D" w14:textId="77777777" w:rsidR="00D954D0" w:rsidRPr="00A0763B" w:rsidRDefault="00D954D0" w:rsidP="006C0F37">
            <w:pPr>
              <w:pStyle w:val="MDPI42tablebody"/>
              <w:rPr>
                <w:sz w:val="18"/>
                <w:szCs w:val="18"/>
              </w:rPr>
            </w:pPr>
            <w:r w:rsidRPr="00A0763B">
              <w:rPr>
                <w:sz w:val="18"/>
                <w:szCs w:val="18"/>
              </w:rPr>
              <w:t>Varied to account for new basin dimensions</w:t>
            </w:r>
          </w:p>
        </w:tc>
      </w:tr>
      <w:tr w:rsidR="00D954D0" w:rsidRPr="00A17D82" w14:paraId="65DF5CA8"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3A231009" w14:textId="77777777" w:rsidR="00D954D0" w:rsidRPr="00A0763B" w:rsidRDefault="00D954D0" w:rsidP="006C0F37">
            <w:pPr>
              <w:pStyle w:val="MDPI42tablebody"/>
              <w:rPr>
                <w:sz w:val="18"/>
                <w:szCs w:val="18"/>
              </w:rPr>
            </w:pPr>
            <w:r w:rsidRPr="00A0763B">
              <w:rPr>
                <w:sz w:val="18"/>
                <w:szCs w:val="18"/>
              </w:rPr>
              <w:t>RVFW</w:t>
            </w:r>
          </w:p>
        </w:tc>
        <w:tc>
          <w:tcPr>
            <w:tcW w:w="3021" w:type="dxa"/>
            <w:tcBorders>
              <w:top w:val="nil"/>
              <w:left w:val="nil"/>
              <w:bottom w:val="single" w:sz="4" w:space="0" w:color="auto"/>
              <w:right w:val="single" w:sz="4" w:space="0" w:color="auto"/>
            </w:tcBorders>
            <w:shd w:val="clear" w:color="auto" w:fill="auto"/>
            <w:noWrap/>
            <w:vAlign w:val="bottom"/>
            <w:hideMark/>
          </w:tcPr>
          <w:p w14:paraId="6E2AEA61" w14:textId="77777777" w:rsidR="00D954D0" w:rsidRPr="00A0763B" w:rsidRDefault="00D954D0" w:rsidP="006C0F37">
            <w:pPr>
              <w:pStyle w:val="MDPI42tablebody"/>
              <w:rPr>
                <w:sz w:val="18"/>
                <w:szCs w:val="18"/>
              </w:rPr>
            </w:pPr>
            <w:r w:rsidRPr="00A0763B">
              <w:rPr>
                <w:sz w:val="18"/>
                <w:szCs w:val="18"/>
              </w:rPr>
              <w:t>Lower Media, Crushed Limestone</w:t>
            </w:r>
          </w:p>
        </w:tc>
        <w:tc>
          <w:tcPr>
            <w:tcW w:w="644" w:type="dxa"/>
            <w:tcBorders>
              <w:top w:val="nil"/>
              <w:left w:val="nil"/>
              <w:bottom w:val="single" w:sz="4" w:space="0" w:color="auto"/>
              <w:right w:val="single" w:sz="4" w:space="0" w:color="auto"/>
            </w:tcBorders>
            <w:shd w:val="clear" w:color="auto" w:fill="auto"/>
            <w:noWrap/>
            <w:vAlign w:val="bottom"/>
            <w:hideMark/>
          </w:tcPr>
          <w:p w14:paraId="7F6E8585"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4E0529F0" w14:textId="77777777" w:rsidR="00D954D0" w:rsidRPr="00A0763B" w:rsidRDefault="00D954D0" w:rsidP="006C0F37">
            <w:pPr>
              <w:pStyle w:val="MDPI42tablebody"/>
              <w:rPr>
                <w:sz w:val="18"/>
                <w:szCs w:val="18"/>
              </w:rPr>
            </w:pPr>
            <w:r w:rsidRPr="00A0763B">
              <w:rPr>
                <w:sz w:val="18"/>
                <w:szCs w:val="18"/>
              </w:rPr>
              <w:t>Variable</w:t>
            </w:r>
          </w:p>
        </w:tc>
        <w:tc>
          <w:tcPr>
            <w:tcW w:w="7550" w:type="dxa"/>
            <w:tcBorders>
              <w:top w:val="nil"/>
              <w:left w:val="nil"/>
              <w:bottom w:val="single" w:sz="4" w:space="0" w:color="auto"/>
              <w:right w:val="single" w:sz="4" w:space="0" w:color="auto"/>
            </w:tcBorders>
            <w:shd w:val="clear" w:color="auto" w:fill="auto"/>
            <w:vAlign w:val="center"/>
            <w:hideMark/>
          </w:tcPr>
          <w:p w14:paraId="3726C84F" w14:textId="77777777" w:rsidR="00D954D0" w:rsidRPr="00A0763B" w:rsidRDefault="00D954D0" w:rsidP="006C0F37">
            <w:pPr>
              <w:pStyle w:val="MDPI42tablebody"/>
              <w:rPr>
                <w:sz w:val="18"/>
                <w:szCs w:val="18"/>
              </w:rPr>
            </w:pPr>
            <w:r w:rsidRPr="00A0763B">
              <w:rPr>
                <w:sz w:val="18"/>
                <w:szCs w:val="18"/>
              </w:rPr>
              <w:t>Number of basins varied to maintain constant loading rate</w:t>
            </w:r>
          </w:p>
        </w:tc>
      </w:tr>
      <w:tr w:rsidR="00D954D0" w:rsidRPr="00A17D82" w14:paraId="7FBFD5F4"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44F290B1" w14:textId="77777777" w:rsidR="00D954D0" w:rsidRPr="00A0763B" w:rsidRDefault="00D954D0" w:rsidP="006C0F37">
            <w:pPr>
              <w:pStyle w:val="MDPI42tablebody"/>
              <w:rPr>
                <w:sz w:val="18"/>
                <w:szCs w:val="18"/>
              </w:rPr>
            </w:pPr>
            <w:r w:rsidRPr="00A0763B">
              <w:rPr>
                <w:sz w:val="18"/>
                <w:szCs w:val="18"/>
              </w:rPr>
              <w:t>RVFW</w:t>
            </w:r>
          </w:p>
        </w:tc>
        <w:tc>
          <w:tcPr>
            <w:tcW w:w="3021" w:type="dxa"/>
            <w:tcBorders>
              <w:top w:val="nil"/>
              <w:left w:val="nil"/>
              <w:bottom w:val="single" w:sz="4" w:space="0" w:color="auto"/>
              <w:right w:val="single" w:sz="4" w:space="0" w:color="auto"/>
            </w:tcBorders>
            <w:shd w:val="clear" w:color="auto" w:fill="auto"/>
            <w:noWrap/>
            <w:vAlign w:val="bottom"/>
            <w:hideMark/>
          </w:tcPr>
          <w:p w14:paraId="28A5B337" w14:textId="77777777" w:rsidR="00D954D0" w:rsidRPr="00A0763B" w:rsidRDefault="00D954D0" w:rsidP="006C0F37">
            <w:pPr>
              <w:pStyle w:val="MDPI42tablebody"/>
              <w:rPr>
                <w:sz w:val="18"/>
                <w:szCs w:val="18"/>
              </w:rPr>
            </w:pPr>
            <w:r w:rsidRPr="00A0763B">
              <w:rPr>
                <w:sz w:val="18"/>
                <w:szCs w:val="18"/>
              </w:rPr>
              <w:t>Middle Media, Gravel</w:t>
            </w:r>
          </w:p>
        </w:tc>
        <w:tc>
          <w:tcPr>
            <w:tcW w:w="644" w:type="dxa"/>
            <w:tcBorders>
              <w:top w:val="nil"/>
              <w:left w:val="nil"/>
              <w:bottom w:val="single" w:sz="4" w:space="0" w:color="auto"/>
              <w:right w:val="single" w:sz="4" w:space="0" w:color="auto"/>
            </w:tcBorders>
            <w:shd w:val="clear" w:color="auto" w:fill="auto"/>
            <w:noWrap/>
            <w:vAlign w:val="bottom"/>
            <w:hideMark/>
          </w:tcPr>
          <w:p w14:paraId="77D90172"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5B1962A8" w14:textId="77777777" w:rsidR="00D954D0" w:rsidRPr="00A0763B" w:rsidRDefault="00D954D0" w:rsidP="006C0F37">
            <w:pPr>
              <w:pStyle w:val="MDPI42tablebody"/>
              <w:rPr>
                <w:sz w:val="18"/>
                <w:szCs w:val="18"/>
              </w:rPr>
            </w:pPr>
            <w:r w:rsidRPr="00A0763B">
              <w:rPr>
                <w:sz w:val="18"/>
                <w:szCs w:val="18"/>
              </w:rPr>
              <w:t>Variable</w:t>
            </w:r>
          </w:p>
        </w:tc>
        <w:tc>
          <w:tcPr>
            <w:tcW w:w="7550" w:type="dxa"/>
            <w:tcBorders>
              <w:top w:val="nil"/>
              <w:left w:val="nil"/>
              <w:bottom w:val="single" w:sz="4" w:space="0" w:color="auto"/>
              <w:right w:val="single" w:sz="4" w:space="0" w:color="auto"/>
            </w:tcBorders>
            <w:shd w:val="clear" w:color="auto" w:fill="auto"/>
            <w:vAlign w:val="center"/>
            <w:hideMark/>
          </w:tcPr>
          <w:p w14:paraId="77EAA4C3" w14:textId="77777777" w:rsidR="00D954D0" w:rsidRPr="00A0763B" w:rsidRDefault="00D954D0" w:rsidP="006C0F37">
            <w:pPr>
              <w:pStyle w:val="MDPI42tablebody"/>
              <w:rPr>
                <w:sz w:val="18"/>
                <w:szCs w:val="18"/>
              </w:rPr>
            </w:pPr>
            <w:r w:rsidRPr="00A0763B">
              <w:rPr>
                <w:sz w:val="18"/>
                <w:szCs w:val="18"/>
              </w:rPr>
              <w:t>Number of basins varied to maintain constant loading rate</w:t>
            </w:r>
          </w:p>
        </w:tc>
      </w:tr>
      <w:tr w:rsidR="00D954D0" w:rsidRPr="00A17D82" w14:paraId="183CFE16"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7D80016D" w14:textId="77777777" w:rsidR="00D954D0" w:rsidRPr="00A0763B" w:rsidRDefault="00D954D0" w:rsidP="006C0F37">
            <w:pPr>
              <w:pStyle w:val="MDPI42tablebody"/>
              <w:rPr>
                <w:sz w:val="18"/>
                <w:szCs w:val="18"/>
              </w:rPr>
            </w:pPr>
            <w:r w:rsidRPr="00A0763B">
              <w:rPr>
                <w:sz w:val="18"/>
                <w:szCs w:val="18"/>
              </w:rPr>
              <w:t>RVFW</w:t>
            </w:r>
          </w:p>
        </w:tc>
        <w:tc>
          <w:tcPr>
            <w:tcW w:w="3021" w:type="dxa"/>
            <w:tcBorders>
              <w:top w:val="nil"/>
              <w:left w:val="nil"/>
              <w:bottom w:val="single" w:sz="4" w:space="0" w:color="auto"/>
              <w:right w:val="single" w:sz="4" w:space="0" w:color="auto"/>
            </w:tcBorders>
            <w:shd w:val="clear" w:color="auto" w:fill="auto"/>
            <w:noWrap/>
            <w:vAlign w:val="bottom"/>
            <w:hideMark/>
          </w:tcPr>
          <w:p w14:paraId="32C3A251" w14:textId="77777777" w:rsidR="00D954D0" w:rsidRPr="00A0763B" w:rsidRDefault="00D954D0" w:rsidP="006C0F37">
            <w:pPr>
              <w:pStyle w:val="MDPI42tablebody"/>
              <w:rPr>
                <w:sz w:val="18"/>
                <w:szCs w:val="18"/>
              </w:rPr>
            </w:pPr>
            <w:r w:rsidRPr="00A0763B">
              <w:rPr>
                <w:sz w:val="18"/>
                <w:szCs w:val="18"/>
              </w:rPr>
              <w:t>Organic Cover, Wood Chips</w:t>
            </w:r>
          </w:p>
        </w:tc>
        <w:tc>
          <w:tcPr>
            <w:tcW w:w="644" w:type="dxa"/>
            <w:tcBorders>
              <w:top w:val="nil"/>
              <w:left w:val="nil"/>
              <w:bottom w:val="single" w:sz="4" w:space="0" w:color="auto"/>
              <w:right w:val="single" w:sz="4" w:space="0" w:color="auto"/>
            </w:tcBorders>
            <w:shd w:val="clear" w:color="auto" w:fill="auto"/>
            <w:noWrap/>
            <w:vAlign w:val="bottom"/>
            <w:hideMark/>
          </w:tcPr>
          <w:p w14:paraId="1636D0AD"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4FF028C1" w14:textId="77777777" w:rsidR="00D954D0" w:rsidRPr="00A0763B" w:rsidRDefault="00D954D0" w:rsidP="006C0F37">
            <w:pPr>
              <w:pStyle w:val="MDPI42tablebody"/>
              <w:rPr>
                <w:sz w:val="18"/>
                <w:szCs w:val="18"/>
              </w:rPr>
            </w:pPr>
            <w:r w:rsidRPr="00A0763B">
              <w:rPr>
                <w:sz w:val="18"/>
                <w:szCs w:val="18"/>
              </w:rPr>
              <w:t>Variable</w:t>
            </w:r>
          </w:p>
        </w:tc>
        <w:tc>
          <w:tcPr>
            <w:tcW w:w="7550" w:type="dxa"/>
            <w:tcBorders>
              <w:top w:val="nil"/>
              <w:left w:val="nil"/>
              <w:bottom w:val="single" w:sz="4" w:space="0" w:color="auto"/>
              <w:right w:val="single" w:sz="4" w:space="0" w:color="auto"/>
            </w:tcBorders>
            <w:shd w:val="clear" w:color="auto" w:fill="auto"/>
            <w:vAlign w:val="center"/>
            <w:hideMark/>
          </w:tcPr>
          <w:p w14:paraId="4B585EE3" w14:textId="77777777" w:rsidR="00D954D0" w:rsidRPr="00A0763B" w:rsidRDefault="00D954D0" w:rsidP="006C0F37">
            <w:pPr>
              <w:pStyle w:val="MDPI42tablebody"/>
              <w:rPr>
                <w:sz w:val="18"/>
                <w:szCs w:val="18"/>
              </w:rPr>
            </w:pPr>
            <w:r w:rsidRPr="00A0763B">
              <w:rPr>
                <w:sz w:val="18"/>
                <w:szCs w:val="18"/>
              </w:rPr>
              <w:t>Number of basins varied to maintain constant loading rate</w:t>
            </w:r>
          </w:p>
        </w:tc>
      </w:tr>
      <w:tr w:rsidR="00D954D0" w:rsidRPr="00A17D82" w14:paraId="20AC2773"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76EC60BD" w14:textId="77777777" w:rsidR="00D954D0" w:rsidRPr="00A0763B" w:rsidRDefault="00D954D0" w:rsidP="006C0F37">
            <w:pPr>
              <w:pStyle w:val="MDPI42tablebody"/>
              <w:rPr>
                <w:sz w:val="18"/>
                <w:szCs w:val="18"/>
              </w:rPr>
            </w:pPr>
            <w:r w:rsidRPr="00A0763B">
              <w:rPr>
                <w:sz w:val="18"/>
                <w:szCs w:val="18"/>
              </w:rPr>
              <w:t>RVFW</w:t>
            </w:r>
          </w:p>
        </w:tc>
        <w:tc>
          <w:tcPr>
            <w:tcW w:w="3021" w:type="dxa"/>
            <w:tcBorders>
              <w:top w:val="nil"/>
              <w:left w:val="nil"/>
              <w:bottom w:val="single" w:sz="4" w:space="0" w:color="auto"/>
              <w:right w:val="single" w:sz="4" w:space="0" w:color="auto"/>
            </w:tcBorders>
            <w:shd w:val="clear" w:color="auto" w:fill="auto"/>
            <w:noWrap/>
            <w:vAlign w:val="bottom"/>
            <w:hideMark/>
          </w:tcPr>
          <w:p w14:paraId="65482F30" w14:textId="77777777" w:rsidR="00D954D0" w:rsidRPr="00A0763B" w:rsidRDefault="00D954D0" w:rsidP="006C0F37">
            <w:pPr>
              <w:pStyle w:val="MDPI42tablebody"/>
              <w:rPr>
                <w:sz w:val="18"/>
                <w:szCs w:val="18"/>
              </w:rPr>
            </w:pPr>
            <w:r w:rsidRPr="00A0763B">
              <w:rPr>
                <w:sz w:val="18"/>
                <w:szCs w:val="18"/>
              </w:rPr>
              <w:t>Methane</w:t>
            </w:r>
          </w:p>
        </w:tc>
        <w:tc>
          <w:tcPr>
            <w:tcW w:w="644" w:type="dxa"/>
            <w:tcBorders>
              <w:top w:val="nil"/>
              <w:left w:val="nil"/>
              <w:bottom w:val="single" w:sz="4" w:space="0" w:color="auto"/>
              <w:right w:val="single" w:sz="4" w:space="0" w:color="auto"/>
            </w:tcBorders>
            <w:shd w:val="clear" w:color="auto" w:fill="auto"/>
            <w:noWrap/>
            <w:vAlign w:val="bottom"/>
            <w:hideMark/>
          </w:tcPr>
          <w:p w14:paraId="1D474072"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5180207E"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noWrap/>
            <w:vAlign w:val="bottom"/>
            <w:hideMark/>
          </w:tcPr>
          <w:p w14:paraId="3B6B5BC3" w14:textId="77777777" w:rsidR="00D954D0" w:rsidRPr="00A0763B" w:rsidRDefault="00D954D0" w:rsidP="006C0F37">
            <w:pPr>
              <w:pStyle w:val="MDPI42tablebody"/>
              <w:rPr>
                <w:sz w:val="18"/>
                <w:szCs w:val="18"/>
              </w:rPr>
            </w:pPr>
            <w:r w:rsidRPr="00A0763B">
              <w:rPr>
                <w:sz w:val="18"/>
                <w:szCs w:val="18"/>
              </w:rPr>
              <w:t>Constant fraction of flow</w:t>
            </w:r>
          </w:p>
        </w:tc>
      </w:tr>
      <w:tr w:rsidR="00D954D0" w:rsidRPr="00A17D82" w14:paraId="64A37E21" w14:textId="77777777" w:rsidTr="005A6A25">
        <w:trPr>
          <w:trHeight w:val="36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077237EE" w14:textId="77777777" w:rsidR="00D954D0" w:rsidRPr="00A0763B" w:rsidRDefault="00D954D0" w:rsidP="006C0F37">
            <w:pPr>
              <w:pStyle w:val="MDPI42tablebody"/>
              <w:rPr>
                <w:sz w:val="18"/>
                <w:szCs w:val="18"/>
              </w:rPr>
            </w:pPr>
            <w:r w:rsidRPr="00A0763B">
              <w:rPr>
                <w:sz w:val="18"/>
                <w:szCs w:val="18"/>
              </w:rPr>
              <w:t>RVFW</w:t>
            </w:r>
          </w:p>
        </w:tc>
        <w:tc>
          <w:tcPr>
            <w:tcW w:w="3021" w:type="dxa"/>
            <w:tcBorders>
              <w:top w:val="nil"/>
              <w:left w:val="nil"/>
              <w:bottom w:val="single" w:sz="4" w:space="0" w:color="auto"/>
              <w:right w:val="single" w:sz="4" w:space="0" w:color="auto"/>
            </w:tcBorders>
            <w:shd w:val="clear" w:color="auto" w:fill="auto"/>
            <w:noWrap/>
            <w:vAlign w:val="bottom"/>
            <w:hideMark/>
          </w:tcPr>
          <w:p w14:paraId="43D84E12" w14:textId="77777777" w:rsidR="00D954D0" w:rsidRPr="00A0763B" w:rsidRDefault="00D954D0" w:rsidP="006C0F37">
            <w:pPr>
              <w:pStyle w:val="MDPI42tablebody"/>
              <w:rPr>
                <w:sz w:val="18"/>
                <w:szCs w:val="18"/>
              </w:rPr>
            </w:pPr>
            <w:r w:rsidRPr="00A0763B">
              <w:rPr>
                <w:sz w:val="18"/>
                <w:szCs w:val="18"/>
              </w:rPr>
              <w:t>CO</w:t>
            </w:r>
            <w:r w:rsidRPr="00A0763B">
              <w:rPr>
                <w:sz w:val="18"/>
                <w:szCs w:val="18"/>
                <w:vertAlign w:val="subscript"/>
              </w:rPr>
              <w:t>2</w:t>
            </w:r>
            <w:r w:rsidRPr="00A0763B">
              <w:rPr>
                <w:sz w:val="18"/>
                <w:szCs w:val="18"/>
              </w:rPr>
              <w:t>, biogenic</w:t>
            </w:r>
          </w:p>
        </w:tc>
        <w:tc>
          <w:tcPr>
            <w:tcW w:w="644" w:type="dxa"/>
            <w:tcBorders>
              <w:top w:val="nil"/>
              <w:left w:val="nil"/>
              <w:bottom w:val="single" w:sz="4" w:space="0" w:color="auto"/>
              <w:right w:val="single" w:sz="4" w:space="0" w:color="auto"/>
            </w:tcBorders>
            <w:shd w:val="clear" w:color="auto" w:fill="auto"/>
            <w:noWrap/>
            <w:vAlign w:val="bottom"/>
            <w:hideMark/>
          </w:tcPr>
          <w:p w14:paraId="5C37F39C"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6989972A"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noWrap/>
            <w:vAlign w:val="bottom"/>
            <w:hideMark/>
          </w:tcPr>
          <w:p w14:paraId="5E790AE3" w14:textId="77777777" w:rsidR="00D954D0" w:rsidRPr="00A0763B" w:rsidRDefault="00D954D0" w:rsidP="006C0F37">
            <w:pPr>
              <w:pStyle w:val="MDPI42tablebody"/>
              <w:rPr>
                <w:sz w:val="18"/>
                <w:szCs w:val="18"/>
              </w:rPr>
            </w:pPr>
            <w:r w:rsidRPr="00A0763B">
              <w:rPr>
                <w:sz w:val="18"/>
                <w:szCs w:val="18"/>
              </w:rPr>
              <w:t>Constant fraction of flow</w:t>
            </w:r>
          </w:p>
        </w:tc>
      </w:tr>
      <w:tr w:rsidR="00D954D0" w:rsidRPr="00A17D82" w14:paraId="37362B62" w14:textId="77777777" w:rsidTr="005A6A25">
        <w:trPr>
          <w:trHeight w:val="360"/>
        </w:trPr>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6F2AA5C1" w14:textId="77777777" w:rsidR="00D954D0" w:rsidRPr="00A0763B" w:rsidRDefault="00D954D0" w:rsidP="006C0F37">
            <w:pPr>
              <w:pStyle w:val="MDPI42tablebody"/>
              <w:rPr>
                <w:sz w:val="18"/>
                <w:szCs w:val="18"/>
              </w:rPr>
            </w:pPr>
            <w:r w:rsidRPr="00A0763B">
              <w:rPr>
                <w:sz w:val="18"/>
                <w:szCs w:val="18"/>
              </w:rPr>
              <w:t>RVFW</w:t>
            </w:r>
          </w:p>
        </w:tc>
        <w:tc>
          <w:tcPr>
            <w:tcW w:w="3021" w:type="dxa"/>
            <w:tcBorders>
              <w:top w:val="nil"/>
              <w:left w:val="nil"/>
              <w:bottom w:val="single" w:sz="4" w:space="0" w:color="auto"/>
              <w:right w:val="single" w:sz="4" w:space="0" w:color="auto"/>
            </w:tcBorders>
            <w:shd w:val="clear" w:color="auto" w:fill="auto"/>
            <w:noWrap/>
            <w:vAlign w:val="bottom"/>
            <w:hideMark/>
          </w:tcPr>
          <w:p w14:paraId="5225E149" w14:textId="77777777" w:rsidR="00D954D0" w:rsidRPr="00A0763B" w:rsidRDefault="00D954D0" w:rsidP="006C0F37">
            <w:pPr>
              <w:pStyle w:val="MDPI42tablebody"/>
              <w:rPr>
                <w:sz w:val="18"/>
                <w:szCs w:val="18"/>
              </w:rPr>
            </w:pPr>
            <w:r w:rsidRPr="00A0763B">
              <w:rPr>
                <w:sz w:val="18"/>
                <w:szCs w:val="18"/>
              </w:rPr>
              <w:t>N</w:t>
            </w:r>
            <w:r w:rsidRPr="00A0763B">
              <w:rPr>
                <w:sz w:val="18"/>
                <w:szCs w:val="18"/>
                <w:vertAlign w:val="subscript"/>
              </w:rPr>
              <w:t>2</w:t>
            </w:r>
            <w:r w:rsidRPr="00A0763B">
              <w:rPr>
                <w:sz w:val="18"/>
                <w:szCs w:val="18"/>
              </w:rPr>
              <w:t>O</w:t>
            </w:r>
          </w:p>
        </w:tc>
        <w:tc>
          <w:tcPr>
            <w:tcW w:w="644" w:type="dxa"/>
            <w:tcBorders>
              <w:top w:val="nil"/>
              <w:left w:val="nil"/>
              <w:bottom w:val="single" w:sz="4" w:space="0" w:color="auto"/>
              <w:right w:val="single" w:sz="4" w:space="0" w:color="auto"/>
            </w:tcBorders>
            <w:shd w:val="clear" w:color="auto" w:fill="auto"/>
            <w:noWrap/>
            <w:vAlign w:val="bottom"/>
            <w:hideMark/>
          </w:tcPr>
          <w:p w14:paraId="1240973F"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52F70AAD"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noWrap/>
            <w:vAlign w:val="bottom"/>
            <w:hideMark/>
          </w:tcPr>
          <w:p w14:paraId="6A6170ED" w14:textId="77777777" w:rsidR="00D954D0" w:rsidRPr="00A0763B" w:rsidRDefault="00D954D0" w:rsidP="006C0F37">
            <w:pPr>
              <w:pStyle w:val="MDPI42tablebody"/>
              <w:rPr>
                <w:sz w:val="18"/>
                <w:szCs w:val="18"/>
              </w:rPr>
            </w:pPr>
            <w:r w:rsidRPr="00A0763B">
              <w:rPr>
                <w:sz w:val="18"/>
                <w:szCs w:val="18"/>
              </w:rPr>
              <w:t>Constant fraction of flow</w:t>
            </w:r>
          </w:p>
        </w:tc>
      </w:tr>
      <w:tr w:rsidR="00D954D0" w:rsidRPr="00A17D82" w14:paraId="5A41AB25"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342B2F09" w14:textId="77777777" w:rsidR="00D954D0" w:rsidRPr="00A0763B" w:rsidRDefault="00D954D0" w:rsidP="006C0F37">
            <w:pPr>
              <w:pStyle w:val="MDPI42tablebody"/>
              <w:rPr>
                <w:sz w:val="18"/>
                <w:szCs w:val="18"/>
              </w:rPr>
            </w:pPr>
            <w:r w:rsidRPr="00A0763B">
              <w:rPr>
                <w:sz w:val="18"/>
                <w:szCs w:val="18"/>
              </w:rPr>
              <w:t>UV</w:t>
            </w:r>
          </w:p>
        </w:tc>
        <w:tc>
          <w:tcPr>
            <w:tcW w:w="3021" w:type="dxa"/>
            <w:tcBorders>
              <w:top w:val="nil"/>
              <w:left w:val="nil"/>
              <w:bottom w:val="single" w:sz="4" w:space="0" w:color="auto"/>
              <w:right w:val="single" w:sz="4" w:space="0" w:color="auto"/>
            </w:tcBorders>
            <w:shd w:val="clear" w:color="auto" w:fill="auto"/>
            <w:vAlign w:val="center"/>
            <w:hideMark/>
          </w:tcPr>
          <w:p w14:paraId="77B83D57" w14:textId="77777777" w:rsidR="00D954D0" w:rsidRPr="00A0763B" w:rsidRDefault="00D954D0" w:rsidP="006C0F37">
            <w:pPr>
              <w:pStyle w:val="MDPI42tablebody"/>
              <w:rPr>
                <w:sz w:val="18"/>
                <w:szCs w:val="18"/>
              </w:rPr>
            </w:pPr>
            <w:r w:rsidRPr="00A0763B">
              <w:rPr>
                <w:sz w:val="18"/>
                <w:szCs w:val="18"/>
              </w:rPr>
              <w:t>Electricity</w:t>
            </w:r>
          </w:p>
        </w:tc>
        <w:tc>
          <w:tcPr>
            <w:tcW w:w="644" w:type="dxa"/>
            <w:tcBorders>
              <w:top w:val="nil"/>
              <w:left w:val="nil"/>
              <w:bottom w:val="single" w:sz="4" w:space="0" w:color="auto"/>
              <w:right w:val="single" w:sz="4" w:space="0" w:color="auto"/>
            </w:tcBorders>
            <w:shd w:val="clear" w:color="auto" w:fill="auto"/>
            <w:vAlign w:val="center"/>
            <w:hideMark/>
          </w:tcPr>
          <w:p w14:paraId="721620F9" w14:textId="77777777" w:rsidR="00D954D0" w:rsidRPr="00A0763B" w:rsidRDefault="00D954D0" w:rsidP="006C0F37">
            <w:pPr>
              <w:pStyle w:val="MDPI42tablebody"/>
              <w:rPr>
                <w:sz w:val="18"/>
                <w:szCs w:val="18"/>
              </w:rPr>
            </w:pPr>
            <w:r w:rsidRPr="00A0763B">
              <w:rPr>
                <w:sz w:val="18"/>
                <w:szCs w:val="18"/>
              </w:rPr>
              <w:t>kWh</w:t>
            </w:r>
          </w:p>
        </w:tc>
        <w:tc>
          <w:tcPr>
            <w:tcW w:w="1133" w:type="dxa"/>
            <w:tcBorders>
              <w:top w:val="nil"/>
              <w:left w:val="nil"/>
              <w:bottom w:val="single" w:sz="4" w:space="0" w:color="auto"/>
              <w:right w:val="single" w:sz="4" w:space="0" w:color="auto"/>
            </w:tcBorders>
            <w:shd w:val="clear" w:color="auto" w:fill="auto"/>
            <w:vAlign w:val="center"/>
            <w:hideMark/>
          </w:tcPr>
          <w:p w14:paraId="55FBDFB9"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vAlign w:val="center"/>
            <w:hideMark/>
          </w:tcPr>
          <w:p w14:paraId="3AC2B25F" w14:textId="77777777" w:rsidR="00D954D0" w:rsidRPr="00A0763B" w:rsidRDefault="00D954D0" w:rsidP="006C0F37">
            <w:pPr>
              <w:pStyle w:val="MDPI42tablebody"/>
              <w:rPr>
                <w:sz w:val="18"/>
                <w:szCs w:val="18"/>
              </w:rPr>
            </w:pPr>
            <w:r w:rsidRPr="00A0763B">
              <w:rPr>
                <w:sz w:val="18"/>
                <w:szCs w:val="18"/>
              </w:rPr>
              <w:t>Constant dose rate</w:t>
            </w:r>
          </w:p>
        </w:tc>
      </w:tr>
      <w:tr w:rsidR="00D954D0" w:rsidRPr="00A17D82" w14:paraId="7F598552"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244F92F8" w14:textId="77777777" w:rsidR="00D954D0" w:rsidRPr="00A0763B" w:rsidRDefault="00D954D0" w:rsidP="006C0F37">
            <w:pPr>
              <w:pStyle w:val="MDPI42tablebody"/>
              <w:rPr>
                <w:sz w:val="18"/>
                <w:szCs w:val="18"/>
              </w:rPr>
            </w:pPr>
            <w:r w:rsidRPr="00A0763B">
              <w:rPr>
                <w:sz w:val="18"/>
                <w:szCs w:val="18"/>
              </w:rPr>
              <w:t>UV</w:t>
            </w:r>
          </w:p>
        </w:tc>
        <w:tc>
          <w:tcPr>
            <w:tcW w:w="3021" w:type="dxa"/>
            <w:tcBorders>
              <w:top w:val="nil"/>
              <w:left w:val="nil"/>
              <w:bottom w:val="single" w:sz="4" w:space="0" w:color="auto"/>
              <w:right w:val="single" w:sz="4" w:space="0" w:color="auto"/>
            </w:tcBorders>
            <w:shd w:val="clear" w:color="auto" w:fill="auto"/>
            <w:vAlign w:val="center"/>
            <w:hideMark/>
          </w:tcPr>
          <w:p w14:paraId="1BC5F67C" w14:textId="77777777" w:rsidR="00D954D0" w:rsidRPr="00A0763B" w:rsidRDefault="00D954D0" w:rsidP="006C0F37">
            <w:pPr>
              <w:pStyle w:val="MDPI42tablebody"/>
              <w:rPr>
                <w:sz w:val="18"/>
                <w:szCs w:val="18"/>
              </w:rPr>
            </w:pPr>
            <w:r w:rsidRPr="00A0763B">
              <w:rPr>
                <w:sz w:val="18"/>
                <w:szCs w:val="18"/>
              </w:rPr>
              <w:t>Steel</w:t>
            </w:r>
          </w:p>
        </w:tc>
        <w:tc>
          <w:tcPr>
            <w:tcW w:w="644" w:type="dxa"/>
            <w:tcBorders>
              <w:top w:val="nil"/>
              <w:left w:val="nil"/>
              <w:bottom w:val="single" w:sz="4" w:space="0" w:color="auto"/>
              <w:right w:val="single" w:sz="4" w:space="0" w:color="auto"/>
            </w:tcBorders>
            <w:shd w:val="clear" w:color="auto" w:fill="auto"/>
            <w:vAlign w:val="center"/>
            <w:hideMark/>
          </w:tcPr>
          <w:p w14:paraId="148DA3FA"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18D878C0"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vAlign w:val="center"/>
            <w:hideMark/>
          </w:tcPr>
          <w:p w14:paraId="439D29CD" w14:textId="77777777" w:rsidR="00D954D0" w:rsidRPr="00A0763B" w:rsidRDefault="00D954D0" w:rsidP="006C0F37">
            <w:pPr>
              <w:pStyle w:val="MDPI42tablebody"/>
              <w:rPr>
                <w:sz w:val="18"/>
                <w:szCs w:val="18"/>
              </w:rPr>
            </w:pPr>
            <w:r w:rsidRPr="00A0763B">
              <w:rPr>
                <w:sz w:val="18"/>
                <w:szCs w:val="18"/>
              </w:rPr>
              <w:t>Number of units increased/decreased to maintain constant UV dose</w:t>
            </w:r>
          </w:p>
        </w:tc>
      </w:tr>
      <w:tr w:rsidR="00D954D0" w:rsidRPr="00A17D82" w14:paraId="7B4C5BAE" w14:textId="77777777" w:rsidTr="005A6A25">
        <w:trPr>
          <w:trHeight w:val="345"/>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285C918D" w14:textId="77777777" w:rsidR="00D954D0" w:rsidRPr="00A0763B" w:rsidRDefault="00D954D0" w:rsidP="006C0F37">
            <w:pPr>
              <w:pStyle w:val="MDPI42tablebody"/>
              <w:rPr>
                <w:sz w:val="18"/>
                <w:szCs w:val="18"/>
              </w:rPr>
            </w:pPr>
            <w:r w:rsidRPr="00A0763B">
              <w:rPr>
                <w:sz w:val="18"/>
                <w:szCs w:val="18"/>
              </w:rPr>
              <w:t>Chlorination</w:t>
            </w:r>
          </w:p>
        </w:tc>
        <w:tc>
          <w:tcPr>
            <w:tcW w:w="3021" w:type="dxa"/>
            <w:tcBorders>
              <w:top w:val="nil"/>
              <w:left w:val="nil"/>
              <w:bottom w:val="single" w:sz="4" w:space="0" w:color="auto"/>
              <w:right w:val="single" w:sz="4" w:space="0" w:color="auto"/>
            </w:tcBorders>
            <w:shd w:val="clear" w:color="auto" w:fill="auto"/>
            <w:vAlign w:val="center"/>
            <w:hideMark/>
          </w:tcPr>
          <w:p w14:paraId="0248A452" w14:textId="77777777" w:rsidR="00D954D0" w:rsidRPr="00A0763B" w:rsidRDefault="00D954D0" w:rsidP="006C0F37">
            <w:pPr>
              <w:pStyle w:val="MDPI42tablebody"/>
              <w:rPr>
                <w:sz w:val="18"/>
                <w:szCs w:val="18"/>
              </w:rPr>
            </w:pPr>
            <w:r w:rsidRPr="00A0763B">
              <w:rPr>
                <w:sz w:val="18"/>
                <w:szCs w:val="18"/>
              </w:rPr>
              <w:t>Concrete</w:t>
            </w:r>
          </w:p>
        </w:tc>
        <w:tc>
          <w:tcPr>
            <w:tcW w:w="644" w:type="dxa"/>
            <w:tcBorders>
              <w:top w:val="nil"/>
              <w:left w:val="nil"/>
              <w:bottom w:val="single" w:sz="4" w:space="0" w:color="auto"/>
              <w:right w:val="single" w:sz="4" w:space="0" w:color="auto"/>
            </w:tcBorders>
            <w:shd w:val="clear" w:color="auto" w:fill="auto"/>
            <w:vAlign w:val="center"/>
            <w:hideMark/>
          </w:tcPr>
          <w:p w14:paraId="37D485F4" w14:textId="77777777" w:rsidR="00D954D0" w:rsidRPr="00A0763B" w:rsidRDefault="00D954D0" w:rsidP="006C0F37">
            <w:pPr>
              <w:pStyle w:val="MDPI42tablebody"/>
              <w:rPr>
                <w:sz w:val="18"/>
                <w:szCs w:val="18"/>
              </w:rPr>
            </w:pPr>
            <w:r w:rsidRPr="00A0763B">
              <w:rPr>
                <w:sz w:val="18"/>
                <w:szCs w:val="18"/>
              </w:rPr>
              <w:t>m</w:t>
            </w:r>
            <w:r w:rsidRPr="00A0763B">
              <w:rPr>
                <w:sz w:val="18"/>
                <w:szCs w:val="18"/>
                <w:vertAlign w:val="superscript"/>
              </w:rPr>
              <w:t>3</w:t>
            </w:r>
          </w:p>
        </w:tc>
        <w:tc>
          <w:tcPr>
            <w:tcW w:w="1133" w:type="dxa"/>
            <w:tcBorders>
              <w:top w:val="nil"/>
              <w:left w:val="nil"/>
              <w:bottom w:val="single" w:sz="4" w:space="0" w:color="auto"/>
              <w:right w:val="single" w:sz="4" w:space="0" w:color="auto"/>
            </w:tcBorders>
            <w:shd w:val="clear" w:color="auto" w:fill="auto"/>
            <w:vAlign w:val="center"/>
            <w:hideMark/>
          </w:tcPr>
          <w:p w14:paraId="6F23A2E7" w14:textId="77777777" w:rsidR="00D954D0" w:rsidRPr="00A0763B" w:rsidRDefault="00D954D0" w:rsidP="006C0F37">
            <w:pPr>
              <w:pStyle w:val="MDPI42tablebody"/>
              <w:rPr>
                <w:sz w:val="18"/>
                <w:szCs w:val="18"/>
              </w:rPr>
            </w:pPr>
            <w:r w:rsidRPr="00A0763B">
              <w:rPr>
                <w:sz w:val="18"/>
                <w:szCs w:val="18"/>
              </w:rPr>
              <w:t>Variable</w:t>
            </w:r>
          </w:p>
        </w:tc>
        <w:tc>
          <w:tcPr>
            <w:tcW w:w="7550" w:type="dxa"/>
            <w:tcBorders>
              <w:top w:val="nil"/>
              <w:left w:val="nil"/>
              <w:bottom w:val="single" w:sz="4" w:space="0" w:color="auto"/>
              <w:right w:val="single" w:sz="4" w:space="0" w:color="auto"/>
            </w:tcBorders>
            <w:shd w:val="clear" w:color="auto" w:fill="auto"/>
            <w:vAlign w:val="center"/>
            <w:hideMark/>
          </w:tcPr>
          <w:p w14:paraId="452D70C7" w14:textId="77777777" w:rsidR="00D954D0" w:rsidRPr="00A0763B" w:rsidRDefault="00D954D0" w:rsidP="006C0F37">
            <w:pPr>
              <w:pStyle w:val="MDPI42tablebody"/>
              <w:rPr>
                <w:sz w:val="18"/>
                <w:szCs w:val="18"/>
              </w:rPr>
            </w:pPr>
            <w:r w:rsidRPr="00A0763B">
              <w:rPr>
                <w:sz w:val="18"/>
                <w:szCs w:val="18"/>
              </w:rPr>
              <w:t>Basin volume scaled to maintain HRT and depth to area ratio.</w:t>
            </w:r>
          </w:p>
        </w:tc>
      </w:tr>
      <w:tr w:rsidR="00D954D0" w:rsidRPr="00A17D82" w14:paraId="545126A3"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3B6616CD" w14:textId="77777777" w:rsidR="00D954D0" w:rsidRPr="00A0763B" w:rsidRDefault="00D954D0" w:rsidP="006C0F37">
            <w:pPr>
              <w:pStyle w:val="MDPI42tablebody"/>
              <w:rPr>
                <w:sz w:val="18"/>
                <w:szCs w:val="18"/>
              </w:rPr>
            </w:pPr>
            <w:r w:rsidRPr="00A0763B">
              <w:rPr>
                <w:sz w:val="18"/>
                <w:szCs w:val="18"/>
              </w:rPr>
              <w:t>Chlorination</w:t>
            </w:r>
          </w:p>
        </w:tc>
        <w:tc>
          <w:tcPr>
            <w:tcW w:w="3021" w:type="dxa"/>
            <w:tcBorders>
              <w:top w:val="nil"/>
              <w:left w:val="nil"/>
              <w:bottom w:val="single" w:sz="4" w:space="0" w:color="auto"/>
              <w:right w:val="single" w:sz="4" w:space="0" w:color="auto"/>
            </w:tcBorders>
            <w:shd w:val="clear" w:color="auto" w:fill="auto"/>
            <w:vAlign w:val="center"/>
            <w:hideMark/>
          </w:tcPr>
          <w:p w14:paraId="56858239" w14:textId="77777777" w:rsidR="00D954D0" w:rsidRPr="00A0763B" w:rsidRDefault="00D954D0" w:rsidP="006C0F37">
            <w:pPr>
              <w:pStyle w:val="MDPI42tablebody"/>
              <w:rPr>
                <w:sz w:val="18"/>
                <w:szCs w:val="18"/>
              </w:rPr>
            </w:pPr>
            <w:r w:rsidRPr="00A0763B">
              <w:rPr>
                <w:sz w:val="18"/>
                <w:szCs w:val="18"/>
              </w:rPr>
              <w:t>Steel</w:t>
            </w:r>
          </w:p>
        </w:tc>
        <w:tc>
          <w:tcPr>
            <w:tcW w:w="644" w:type="dxa"/>
            <w:tcBorders>
              <w:top w:val="nil"/>
              <w:left w:val="nil"/>
              <w:bottom w:val="single" w:sz="4" w:space="0" w:color="auto"/>
              <w:right w:val="single" w:sz="4" w:space="0" w:color="auto"/>
            </w:tcBorders>
            <w:shd w:val="clear" w:color="auto" w:fill="auto"/>
            <w:vAlign w:val="center"/>
            <w:hideMark/>
          </w:tcPr>
          <w:p w14:paraId="5AE1B70C"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2038283E" w14:textId="77777777" w:rsidR="00D954D0" w:rsidRPr="00A0763B" w:rsidRDefault="00D954D0" w:rsidP="006C0F37">
            <w:pPr>
              <w:pStyle w:val="MDPI42tablebody"/>
              <w:rPr>
                <w:sz w:val="18"/>
                <w:szCs w:val="18"/>
              </w:rPr>
            </w:pPr>
            <w:r w:rsidRPr="00A0763B">
              <w:rPr>
                <w:sz w:val="18"/>
                <w:szCs w:val="18"/>
              </w:rPr>
              <w:t>Variable</w:t>
            </w:r>
          </w:p>
        </w:tc>
        <w:tc>
          <w:tcPr>
            <w:tcW w:w="7550" w:type="dxa"/>
            <w:tcBorders>
              <w:top w:val="nil"/>
              <w:left w:val="nil"/>
              <w:bottom w:val="single" w:sz="4" w:space="0" w:color="auto"/>
              <w:right w:val="single" w:sz="4" w:space="0" w:color="auto"/>
            </w:tcBorders>
            <w:shd w:val="clear" w:color="auto" w:fill="auto"/>
            <w:vAlign w:val="center"/>
            <w:hideMark/>
          </w:tcPr>
          <w:p w14:paraId="256CA70B" w14:textId="77777777" w:rsidR="00D954D0" w:rsidRPr="00A0763B" w:rsidRDefault="00D954D0" w:rsidP="006C0F37">
            <w:pPr>
              <w:pStyle w:val="MDPI42tablebody"/>
              <w:rPr>
                <w:sz w:val="18"/>
                <w:szCs w:val="18"/>
              </w:rPr>
            </w:pPr>
            <w:r w:rsidRPr="00A0763B">
              <w:rPr>
                <w:sz w:val="18"/>
                <w:szCs w:val="18"/>
              </w:rPr>
              <w:t>Basin volume scaled to maintain HRT and depth to area ratio.</w:t>
            </w:r>
          </w:p>
        </w:tc>
      </w:tr>
      <w:tr w:rsidR="00D954D0" w:rsidRPr="00A17D82" w14:paraId="3732257E"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48442CA8" w14:textId="77777777" w:rsidR="00D954D0" w:rsidRPr="00A0763B" w:rsidRDefault="00D954D0" w:rsidP="006C0F37">
            <w:pPr>
              <w:pStyle w:val="MDPI42tablebody"/>
              <w:rPr>
                <w:sz w:val="18"/>
                <w:szCs w:val="18"/>
              </w:rPr>
            </w:pPr>
            <w:r w:rsidRPr="00A0763B">
              <w:rPr>
                <w:sz w:val="18"/>
                <w:szCs w:val="18"/>
              </w:rPr>
              <w:t>Chlorination</w:t>
            </w:r>
          </w:p>
        </w:tc>
        <w:tc>
          <w:tcPr>
            <w:tcW w:w="3021" w:type="dxa"/>
            <w:tcBorders>
              <w:top w:val="nil"/>
              <w:left w:val="nil"/>
              <w:bottom w:val="single" w:sz="4" w:space="0" w:color="auto"/>
              <w:right w:val="single" w:sz="4" w:space="0" w:color="auto"/>
            </w:tcBorders>
            <w:shd w:val="clear" w:color="auto" w:fill="auto"/>
            <w:vAlign w:val="center"/>
            <w:hideMark/>
          </w:tcPr>
          <w:p w14:paraId="7A720304" w14:textId="77777777" w:rsidR="00D954D0" w:rsidRPr="00A0763B" w:rsidRDefault="00D954D0" w:rsidP="006C0F37">
            <w:pPr>
              <w:pStyle w:val="MDPI42tablebody"/>
              <w:rPr>
                <w:sz w:val="18"/>
                <w:szCs w:val="18"/>
              </w:rPr>
            </w:pPr>
            <w:r w:rsidRPr="00A0763B">
              <w:rPr>
                <w:sz w:val="18"/>
                <w:szCs w:val="18"/>
              </w:rPr>
              <w:t>Electricity</w:t>
            </w:r>
          </w:p>
        </w:tc>
        <w:tc>
          <w:tcPr>
            <w:tcW w:w="644" w:type="dxa"/>
            <w:tcBorders>
              <w:top w:val="nil"/>
              <w:left w:val="nil"/>
              <w:bottom w:val="single" w:sz="4" w:space="0" w:color="auto"/>
              <w:right w:val="single" w:sz="4" w:space="0" w:color="auto"/>
            </w:tcBorders>
            <w:shd w:val="clear" w:color="auto" w:fill="auto"/>
            <w:vAlign w:val="center"/>
            <w:hideMark/>
          </w:tcPr>
          <w:p w14:paraId="02EAB66E" w14:textId="77777777" w:rsidR="00D954D0" w:rsidRPr="00A0763B" w:rsidRDefault="00D954D0" w:rsidP="006C0F37">
            <w:pPr>
              <w:pStyle w:val="MDPI42tablebody"/>
              <w:rPr>
                <w:sz w:val="18"/>
                <w:szCs w:val="18"/>
              </w:rPr>
            </w:pPr>
            <w:r w:rsidRPr="00A0763B">
              <w:rPr>
                <w:sz w:val="18"/>
                <w:szCs w:val="18"/>
              </w:rPr>
              <w:t>kwh</w:t>
            </w:r>
          </w:p>
        </w:tc>
        <w:tc>
          <w:tcPr>
            <w:tcW w:w="1133" w:type="dxa"/>
            <w:tcBorders>
              <w:top w:val="nil"/>
              <w:left w:val="nil"/>
              <w:bottom w:val="single" w:sz="4" w:space="0" w:color="auto"/>
              <w:right w:val="single" w:sz="4" w:space="0" w:color="auto"/>
            </w:tcBorders>
            <w:shd w:val="clear" w:color="auto" w:fill="auto"/>
            <w:vAlign w:val="center"/>
            <w:hideMark/>
          </w:tcPr>
          <w:p w14:paraId="016544C0"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vAlign w:val="center"/>
            <w:hideMark/>
          </w:tcPr>
          <w:p w14:paraId="250B225E" w14:textId="77777777" w:rsidR="00D954D0" w:rsidRPr="00A0763B" w:rsidRDefault="00D954D0" w:rsidP="006C0F37">
            <w:pPr>
              <w:pStyle w:val="MDPI42tablebody"/>
              <w:rPr>
                <w:sz w:val="18"/>
                <w:szCs w:val="18"/>
              </w:rPr>
            </w:pPr>
            <w:r w:rsidRPr="00A0763B">
              <w:rPr>
                <w:sz w:val="18"/>
                <w:szCs w:val="18"/>
              </w:rPr>
              <w:t>Constant electricity per unit of flow</w:t>
            </w:r>
          </w:p>
        </w:tc>
      </w:tr>
      <w:tr w:rsidR="00D954D0" w:rsidRPr="00A17D82" w14:paraId="41EB446E"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19D5260F" w14:textId="77777777" w:rsidR="00D954D0" w:rsidRPr="00A0763B" w:rsidRDefault="00D954D0" w:rsidP="006C0F37">
            <w:pPr>
              <w:pStyle w:val="MDPI42tablebody"/>
              <w:rPr>
                <w:sz w:val="18"/>
                <w:szCs w:val="18"/>
              </w:rPr>
            </w:pPr>
            <w:r w:rsidRPr="00A0763B">
              <w:rPr>
                <w:sz w:val="18"/>
                <w:szCs w:val="18"/>
              </w:rPr>
              <w:t>Chlorination</w:t>
            </w:r>
          </w:p>
        </w:tc>
        <w:tc>
          <w:tcPr>
            <w:tcW w:w="3021" w:type="dxa"/>
            <w:tcBorders>
              <w:top w:val="nil"/>
              <w:left w:val="nil"/>
              <w:bottom w:val="single" w:sz="4" w:space="0" w:color="auto"/>
              <w:right w:val="single" w:sz="4" w:space="0" w:color="auto"/>
            </w:tcBorders>
            <w:shd w:val="clear" w:color="auto" w:fill="auto"/>
            <w:vAlign w:val="center"/>
            <w:hideMark/>
          </w:tcPr>
          <w:p w14:paraId="2121CFFD" w14:textId="77777777" w:rsidR="00D954D0" w:rsidRPr="00A0763B" w:rsidRDefault="00D954D0" w:rsidP="006C0F37">
            <w:pPr>
              <w:pStyle w:val="MDPI42tablebody"/>
              <w:rPr>
                <w:sz w:val="18"/>
                <w:szCs w:val="18"/>
              </w:rPr>
            </w:pPr>
            <w:r w:rsidRPr="00A0763B">
              <w:rPr>
                <w:sz w:val="18"/>
                <w:szCs w:val="18"/>
              </w:rPr>
              <w:t>Sodium Hypochlorite</w:t>
            </w:r>
          </w:p>
        </w:tc>
        <w:tc>
          <w:tcPr>
            <w:tcW w:w="644" w:type="dxa"/>
            <w:tcBorders>
              <w:top w:val="nil"/>
              <w:left w:val="nil"/>
              <w:bottom w:val="single" w:sz="4" w:space="0" w:color="auto"/>
              <w:right w:val="single" w:sz="4" w:space="0" w:color="auto"/>
            </w:tcBorders>
            <w:shd w:val="clear" w:color="auto" w:fill="auto"/>
            <w:vAlign w:val="center"/>
            <w:hideMark/>
          </w:tcPr>
          <w:p w14:paraId="2934DBC7"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6BE023FA"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vAlign w:val="center"/>
            <w:hideMark/>
          </w:tcPr>
          <w:p w14:paraId="10D120FD" w14:textId="77777777" w:rsidR="00D954D0" w:rsidRPr="00A0763B" w:rsidRDefault="00D954D0" w:rsidP="006C0F37">
            <w:pPr>
              <w:pStyle w:val="MDPI42tablebody"/>
              <w:rPr>
                <w:sz w:val="18"/>
                <w:szCs w:val="18"/>
              </w:rPr>
            </w:pPr>
            <w:r w:rsidRPr="00A0763B">
              <w:rPr>
                <w:sz w:val="18"/>
                <w:szCs w:val="18"/>
              </w:rPr>
              <w:t>Constant dose rate</w:t>
            </w:r>
          </w:p>
        </w:tc>
      </w:tr>
      <w:tr w:rsidR="00D954D0" w:rsidRPr="00A17D82" w14:paraId="294CBF87"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79AD047A" w14:textId="77777777" w:rsidR="00D954D0" w:rsidRPr="00A0763B" w:rsidRDefault="00D954D0" w:rsidP="006C0F37">
            <w:pPr>
              <w:pStyle w:val="MDPI42tablebody"/>
              <w:rPr>
                <w:sz w:val="18"/>
                <w:szCs w:val="18"/>
              </w:rPr>
            </w:pPr>
            <w:r w:rsidRPr="00A0763B">
              <w:rPr>
                <w:sz w:val="18"/>
                <w:szCs w:val="18"/>
              </w:rPr>
              <w:t>Storage</w:t>
            </w:r>
          </w:p>
        </w:tc>
        <w:tc>
          <w:tcPr>
            <w:tcW w:w="3021" w:type="dxa"/>
            <w:tcBorders>
              <w:top w:val="nil"/>
              <w:left w:val="nil"/>
              <w:bottom w:val="single" w:sz="4" w:space="0" w:color="auto"/>
              <w:right w:val="single" w:sz="4" w:space="0" w:color="auto"/>
            </w:tcBorders>
            <w:shd w:val="clear" w:color="auto" w:fill="auto"/>
            <w:vAlign w:val="center"/>
            <w:hideMark/>
          </w:tcPr>
          <w:p w14:paraId="7D91B853" w14:textId="77777777" w:rsidR="00D954D0" w:rsidRPr="00A0763B" w:rsidRDefault="00D954D0" w:rsidP="006C0F37">
            <w:pPr>
              <w:pStyle w:val="MDPI42tablebody"/>
              <w:rPr>
                <w:sz w:val="18"/>
                <w:szCs w:val="18"/>
              </w:rPr>
            </w:pPr>
            <w:r w:rsidRPr="00A0763B">
              <w:rPr>
                <w:sz w:val="18"/>
                <w:szCs w:val="18"/>
              </w:rPr>
              <w:t>Electricity</w:t>
            </w:r>
          </w:p>
        </w:tc>
        <w:tc>
          <w:tcPr>
            <w:tcW w:w="644" w:type="dxa"/>
            <w:tcBorders>
              <w:top w:val="nil"/>
              <w:left w:val="nil"/>
              <w:bottom w:val="single" w:sz="4" w:space="0" w:color="auto"/>
              <w:right w:val="single" w:sz="4" w:space="0" w:color="auto"/>
            </w:tcBorders>
            <w:shd w:val="clear" w:color="auto" w:fill="auto"/>
            <w:vAlign w:val="center"/>
            <w:hideMark/>
          </w:tcPr>
          <w:p w14:paraId="5A5939AB" w14:textId="77777777" w:rsidR="00D954D0" w:rsidRPr="00A0763B" w:rsidRDefault="00D954D0" w:rsidP="006C0F37">
            <w:pPr>
              <w:pStyle w:val="MDPI42tablebody"/>
              <w:rPr>
                <w:sz w:val="18"/>
                <w:szCs w:val="18"/>
              </w:rPr>
            </w:pPr>
            <w:r w:rsidRPr="00A0763B">
              <w:rPr>
                <w:sz w:val="18"/>
                <w:szCs w:val="18"/>
              </w:rPr>
              <w:t>kWh</w:t>
            </w:r>
          </w:p>
        </w:tc>
        <w:tc>
          <w:tcPr>
            <w:tcW w:w="1133" w:type="dxa"/>
            <w:tcBorders>
              <w:top w:val="nil"/>
              <w:left w:val="nil"/>
              <w:bottom w:val="single" w:sz="4" w:space="0" w:color="auto"/>
              <w:right w:val="single" w:sz="4" w:space="0" w:color="auto"/>
            </w:tcBorders>
            <w:shd w:val="clear" w:color="auto" w:fill="auto"/>
            <w:vAlign w:val="center"/>
            <w:hideMark/>
          </w:tcPr>
          <w:p w14:paraId="2C063628"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vAlign w:val="center"/>
            <w:hideMark/>
          </w:tcPr>
          <w:p w14:paraId="055858A1" w14:textId="77777777" w:rsidR="00D954D0" w:rsidRPr="00A0763B" w:rsidRDefault="00D954D0" w:rsidP="006C0F37">
            <w:pPr>
              <w:pStyle w:val="MDPI42tablebody"/>
              <w:rPr>
                <w:sz w:val="18"/>
                <w:szCs w:val="18"/>
              </w:rPr>
            </w:pPr>
            <w:r w:rsidRPr="00A0763B">
              <w:rPr>
                <w:sz w:val="18"/>
                <w:szCs w:val="18"/>
              </w:rPr>
              <w:t>Constant electricity per unit of flow</w:t>
            </w:r>
          </w:p>
        </w:tc>
      </w:tr>
      <w:tr w:rsidR="00D954D0" w:rsidRPr="00A17D82" w14:paraId="4AB974BC" w14:textId="77777777" w:rsidTr="005A6A25">
        <w:trPr>
          <w:trHeight w:val="300"/>
        </w:trPr>
        <w:tc>
          <w:tcPr>
            <w:tcW w:w="1452" w:type="dxa"/>
            <w:tcBorders>
              <w:top w:val="nil"/>
              <w:left w:val="single" w:sz="4" w:space="0" w:color="auto"/>
              <w:bottom w:val="single" w:sz="4" w:space="0" w:color="auto"/>
              <w:right w:val="single" w:sz="4" w:space="0" w:color="auto"/>
            </w:tcBorders>
            <w:shd w:val="clear" w:color="auto" w:fill="auto"/>
            <w:vAlign w:val="center"/>
            <w:hideMark/>
          </w:tcPr>
          <w:p w14:paraId="005C69E0" w14:textId="77777777" w:rsidR="00D954D0" w:rsidRPr="00A0763B" w:rsidRDefault="00D954D0" w:rsidP="006C0F37">
            <w:pPr>
              <w:pStyle w:val="MDPI42tablebody"/>
              <w:rPr>
                <w:sz w:val="18"/>
                <w:szCs w:val="18"/>
              </w:rPr>
            </w:pPr>
            <w:r w:rsidRPr="00A0763B">
              <w:rPr>
                <w:sz w:val="18"/>
                <w:szCs w:val="18"/>
              </w:rPr>
              <w:t>Storage</w:t>
            </w:r>
          </w:p>
        </w:tc>
        <w:tc>
          <w:tcPr>
            <w:tcW w:w="3021" w:type="dxa"/>
            <w:tcBorders>
              <w:top w:val="nil"/>
              <w:left w:val="nil"/>
              <w:bottom w:val="single" w:sz="4" w:space="0" w:color="auto"/>
              <w:right w:val="single" w:sz="4" w:space="0" w:color="auto"/>
            </w:tcBorders>
            <w:shd w:val="clear" w:color="auto" w:fill="auto"/>
            <w:vAlign w:val="center"/>
            <w:hideMark/>
          </w:tcPr>
          <w:p w14:paraId="745662F4" w14:textId="77777777" w:rsidR="00D954D0" w:rsidRPr="00A0763B" w:rsidRDefault="00D954D0" w:rsidP="006C0F37">
            <w:pPr>
              <w:pStyle w:val="MDPI42tablebody"/>
              <w:rPr>
                <w:sz w:val="18"/>
                <w:szCs w:val="18"/>
              </w:rPr>
            </w:pPr>
            <w:r w:rsidRPr="00A0763B">
              <w:rPr>
                <w:sz w:val="18"/>
                <w:szCs w:val="18"/>
              </w:rPr>
              <w:t>HDPE</w:t>
            </w:r>
          </w:p>
        </w:tc>
        <w:tc>
          <w:tcPr>
            <w:tcW w:w="644" w:type="dxa"/>
            <w:tcBorders>
              <w:top w:val="nil"/>
              <w:left w:val="nil"/>
              <w:bottom w:val="single" w:sz="4" w:space="0" w:color="auto"/>
              <w:right w:val="single" w:sz="4" w:space="0" w:color="auto"/>
            </w:tcBorders>
            <w:shd w:val="clear" w:color="auto" w:fill="auto"/>
            <w:vAlign w:val="center"/>
            <w:hideMark/>
          </w:tcPr>
          <w:p w14:paraId="311F2DC5" w14:textId="77777777" w:rsidR="00D954D0" w:rsidRPr="00A0763B" w:rsidRDefault="00D954D0" w:rsidP="006C0F37">
            <w:pPr>
              <w:pStyle w:val="MDPI42tablebody"/>
              <w:rPr>
                <w:sz w:val="18"/>
                <w:szCs w:val="18"/>
              </w:rPr>
            </w:pPr>
            <w:r w:rsidRPr="00A0763B">
              <w:rPr>
                <w:sz w:val="18"/>
                <w:szCs w:val="18"/>
              </w:rPr>
              <w:t>kg</w:t>
            </w:r>
          </w:p>
        </w:tc>
        <w:tc>
          <w:tcPr>
            <w:tcW w:w="1133" w:type="dxa"/>
            <w:tcBorders>
              <w:top w:val="nil"/>
              <w:left w:val="nil"/>
              <w:bottom w:val="single" w:sz="4" w:space="0" w:color="auto"/>
              <w:right w:val="single" w:sz="4" w:space="0" w:color="auto"/>
            </w:tcBorders>
            <w:shd w:val="clear" w:color="auto" w:fill="auto"/>
            <w:vAlign w:val="center"/>
            <w:hideMark/>
          </w:tcPr>
          <w:p w14:paraId="142B9B7C" w14:textId="77777777" w:rsidR="00D954D0" w:rsidRPr="00A0763B" w:rsidRDefault="00D954D0" w:rsidP="006C0F37">
            <w:pPr>
              <w:pStyle w:val="MDPI42tablebody"/>
              <w:rPr>
                <w:sz w:val="18"/>
                <w:szCs w:val="18"/>
              </w:rPr>
            </w:pPr>
            <w:r w:rsidRPr="00A0763B">
              <w:rPr>
                <w:sz w:val="18"/>
                <w:szCs w:val="18"/>
              </w:rPr>
              <w:t>Constant</w:t>
            </w:r>
          </w:p>
        </w:tc>
        <w:tc>
          <w:tcPr>
            <w:tcW w:w="7550" w:type="dxa"/>
            <w:tcBorders>
              <w:top w:val="nil"/>
              <w:left w:val="nil"/>
              <w:bottom w:val="single" w:sz="4" w:space="0" w:color="auto"/>
              <w:right w:val="single" w:sz="4" w:space="0" w:color="auto"/>
            </w:tcBorders>
            <w:shd w:val="clear" w:color="auto" w:fill="auto"/>
            <w:vAlign w:val="center"/>
            <w:hideMark/>
          </w:tcPr>
          <w:p w14:paraId="67F8B15F" w14:textId="77777777" w:rsidR="00D954D0" w:rsidRPr="00A0763B" w:rsidRDefault="00D954D0" w:rsidP="006C0F37">
            <w:pPr>
              <w:pStyle w:val="MDPI42tablebody"/>
              <w:rPr>
                <w:sz w:val="18"/>
                <w:szCs w:val="18"/>
              </w:rPr>
            </w:pPr>
            <w:r w:rsidRPr="00A0763B">
              <w:rPr>
                <w:sz w:val="18"/>
                <w:szCs w:val="18"/>
              </w:rPr>
              <w:t>Number of units increased/decreased to maintain constant storage capacity</w:t>
            </w:r>
          </w:p>
        </w:tc>
      </w:tr>
      <w:tr w:rsidR="00D954D0" w:rsidRPr="00A17D82" w14:paraId="31B2F72C" w14:textId="77777777" w:rsidTr="00296FB0">
        <w:trPr>
          <w:trHeight w:val="233"/>
        </w:trPr>
        <w:tc>
          <w:tcPr>
            <w:tcW w:w="13800" w:type="dxa"/>
            <w:gridSpan w:val="5"/>
            <w:tcBorders>
              <w:top w:val="nil"/>
              <w:left w:val="nil"/>
              <w:bottom w:val="nil"/>
              <w:right w:val="nil"/>
            </w:tcBorders>
            <w:shd w:val="clear" w:color="auto" w:fill="auto"/>
            <w:vAlign w:val="bottom"/>
            <w:hideMark/>
          </w:tcPr>
          <w:p w14:paraId="47C0275D" w14:textId="5B7DE0EF" w:rsidR="00D954D0" w:rsidRPr="0027189F" w:rsidRDefault="00D954D0" w:rsidP="00296FB0">
            <w:pPr>
              <w:pStyle w:val="MDPI43tablefooter"/>
              <w:spacing w:after="0"/>
            </w:pPr>
            <w:r w:rsidRPr="0027189F">
              <w:rPr>
                <w:vertAlign w:val="superscript"/>
              </w:rPr>
              <w:t>a</w:t>
            </w:r>
            <w:r w:rsidR="002144B8">
              <w:rPr>
                <w:vertAlign w:val="superscript"/>
              </w:rPr>
              <w:t xml:space="preserve"> </w:t>
            </w:r>
            <w:r w:rsidRPr="0027189F">
              <w:t>Constant refers to line items that are constant per unit of flow treated. Examples include chemical dose rates, such as 3 mg of NaOCl per liter of water treated.</w:t>
            </w:r>
          </w:p>
        </w:tc>
      </w:tr>
    </w:tbl>
    <w:p w14:paraId="39C12B67" w14:textId="77777777" w:rsidR="00D954D0" w:rsidRDefault="00D954D0" w:rsidP="00D954D0">
      <w:pPr>
        <w:pStyle w:val="TableTitle"/>
        <w:sectPr w:rsidR="00D954D0" w:rsidSect="006C0F37">
          <w:type w:val="continuous"/>
          <w:pgSz w:w="15840" w:h="12240" w:orient="landscape" w:code="1"/>
          <w:pgMar w:top="1440" w:right="1440" w:bottom="1440" w:left="1440" w:header="706" w:footer="706" w:gutter="0"/>
          <w:lnNumType w:countBy="1" w:restart="continuous"/>
          <w:cols w:space="708"/>
          <w:docGrid w:linePitch="360"/>
        </w:sectPr>
      </w:pPr>
    </w:p>
    <w:p w14:paraId="5CF59C46" w14:textId="32A4B2E9" w:rsidR="001B2861" w:rsidRDefault="001B2861" w:rsidP="006C0F37">
      <w:pPr>
        <w:pStyle w:val="MDPI22heading2"/>
      </w:pPr>
      <w:r>
        <w:lastRenderedPageBreak/>
        <w:t>S1.</w:t>
      </w:r>
      <w:r w:rsidR="00E65779">
        <w:t>10</w:t>
      </w:r>
      <w:r>
        <w:t xml:space="preserve"> Life cycle inventories</w:t>
      </w:r>
    </w:p>
    <w:p w14:paraId="5335FD12" w14:textId="7450D279" w:rsidR="001B2861" w:rsidRDefault="001B2861" w:rsidP="006C0F37">
      <w:pPr>
        <w:pStyle w:val="MDPI31text"/>
      </w:pPr>
      <w:r>
        <w:t xml:space="preserve">Resulting LCIs for each treatment system are provided in </w:t>
      </w:r>
      <w:r w:rsidR="00D954D0">
        <w:t>Table S</w:t>
      </w:r>
      <w:r w:rsidR="00D954D0">
        <w:rPr>
          <w:noProof/>
        </w:rPr>
        <w:t>9</w:t>
      </w:r>
      <w:r>
        <w:t>-</w:t>
      </w:r>
      <w:r w:rsidR="00BE344E">
        <w:t>S</w:t>
      </w:r>
      <w:r w:rsidR="00BE344E">
        <w:rPr>
          <w:noProof/>
        </w:rPr>
        <w:t>11</w:t>
      </w:r>
      <w:r>
        <w:t>.</w:t>
      </w:r>
    </w:p>
    <w:p w14:paraId="654050C9" w14:textId="0060221A" w:rsidR="00833DD7" w:rsidRDefault="00833DD7" w:rsidP="006C0F37">
      <w:pPr>
        <w:pStyle w:val="MDPI41tablecaption"/>
      </w:pPr>
      <w:bookmarkStart w:id="14" w:name="_Ref22802977"/>
      <w:r>
        <w:t>Table S</w:t>
      </w:r>
      <w:r w:rsidR="00FA3B4E">
        <w:rPr>
          <w:noProof/>
        </w:rPr>
        <w:t>9</w:t>
      </w:r>
      <w:bookmarkEnd w:id="14"/>
      <w:r>
        <w:t xml:space="preserve">. </w:t>
      </w:r>
      <w:r w:rsidR="008A7281">
        <w:t xml:space="preserve">Graywater </w:t>
      </w:r>
      <w:proofErr w:type="spellStart"/>
      <w:r w:rsidR="001B2861">
        <w:t>AeMBR</w:t>
      </w:r>
      <w:proofErr w:type="spellEnd"/>
      <w:r w:rsidR="001B2861">
        <w:t xml:space="preserve"> LCI</w:t>
      </w:r>
      <w:r>
        <w:t>.</w:t>
      </w:r>
    </w:p>
    <w:tbl>
      <w:tblPr>
        <w:tblW w:w="9301" w:type="dxa"/>
        <w:jc w:val="center"/>
        <w:tblLook w:val="04A0" w:firstRow="1" w:lastRow="0" w:firstColumn="1" w:lastColumn="0" w:noHBand="0" w:noVBand="1"/>
      </w:tblPr>
      <w:tblGrid>
        <w:gridCol w:w="1726"/>
        <w:gridCol w:w="1970"/>
        <w:gridCol w:w="1409"/>
        <w:gridCol w:w="1212"/>
        <w:gridCol w:w="1469"/>
        <w:gridCol w:w="1515"/>
      </w:tblGrid>
      <w:tr w:rsidR="008A7281" w:rsidRPr="008A7281" w14:paraId="43F85491" w14:textId="77777777" w:rsidTr="00296FB0">
        <w:trPr>
          <w:trHeight w:val="251"/>
          <w:tblHeader/>
          <w:jc w:val="center"/>
        </w:trPr>
        <w:tc>
          <w:tcPr>
            <w:tcW w:w="1726"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7A6D7F0" w14:textId="77777777" w:rsidR="008A7281" w:rsidRPr="008A7281" w:rsidRDefault="008A7281" w:rsidP="006C0F37">
            <w:pPr>
              <w:pStyle w:val="MDPI42tablebody"/>
              <w:rPr>
                <w:lang w:val="en-GB" w:eastAsia="en-GB"/>
              </w:rPr>
            </w:pPr>
            <w:r w:rsidRPr="008A7281">
              <w:rPr>
                <w:lang w:val="en-GB" w:eastAsia="en-GB"/>
              </w:rPr>
              <w:t>Unit Process</w:t>
            </w:r>
          </w:p>
        </w:tc>
        <w:tc>
          <w:tcPr>
            <w:tcW w:w="1970"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6B70B33" w14:textId="77777777" w:rsidR="008A7281" w:rsidRPr="008A7281" w:rsidRDefault="008A7281" w:rsidP="006C0F37">
            <w:pPr>
              <w:pStyle w:val="MDPI42tablebody"/>
              <w:rPr>
                <w:lang w:val="en-GB" w:eastAsia="en-GB"/>
              </w:rPr>
            </w:pPr>
            <w:r w:rsidRPr="008A7281">
              <w:rPr>
                <w:lang w:val="en-GB" w:eastAsia="en-GB"/>
              </w:rPr>
              <w:t>Inventory Item</w:t>
            </w:r>
          </w:p>
        </w:tc>
        <w:tc>
          <w:tcPr>
            <w:tcW w:w="1409" w:type="dxa"/>
            <w:tcBorders>
              <w:top w:val="single" w:sz="4" w:space="0" w:color="auto"/>
              <w:left w:val="nil"/>
              <w:bottom w:val="single" w:sz="4" w:space="0" w:color="auto"/>
              <w:right w:val="single" w:sz="4" w:space="0" w:color="auto"/>
            </w:tcBorders>
            <w:shd w:val="clear" w:color="000000" w:fill="D9D9D9"/>
            <w:noWrap/>
            <w:vAlign w:val="bottom"/>
            <w:hideMark/>
          </w:tcPr>
          <w:p w14:paraId="3735646B" w14:textId="77777777" w:rsidR="008A7281" w:rsidRPr="008A7281" w:rsidRDefault="008A7281" w:rsidP="006C0F37">
            <w:pPr>
              <w:pStyle w:val="MDPI42tablebody"/>
              <w:rPr>
                <w:lang w:val="en-GB" w:eastAsia="en-GB"/>
              </w:rPr>
            </w:pPr>
            <w:r w:rsidRPr="008A7281">
              <w:rPr>
                <w:lang w:val="en-GB" w:eastAsia="en-GB"/>
              </w:rPr>
              <w:t>Scenario 1</w:t>
            </w:r>
          </w:p>
        </w:tc>
        <w:tc>
          <w:tcPr>
            <w:tcW w:w="1212" w:type="dxa"/>
            <w:tcBorders>
              <w:top w:val="single" w:sz="4" w:space="0" w:color="auto"/>
              <w:left w:val="nil"/>
              <w:bottom w:val="single" w:sz="4" w:space="0" w:color="auto"/>
              <w:right w:val="single" w:sz="4" w:space="0" w:color="auto"/>
            </w:tcBorders>
            <w:shd w:val="clear" w:color="000000" w:fill="D9D9D9"/>
            <w:noWrap/>
            <w:vAlign w:val="bottom"/>
            <w:hideMark/>
          </w:tcPr>
          <w:p w14:paraId="165A1BE3" w14:textId="77777777" w:rsidR="008A7281" w:rsidRPr="008A7281" w:rsidRDefault="008A7281" w:rsidP="006C0F37">
            <w:pPr>
              <w:pStyle w:val="MDPI42tablebody"/>
              <w:rPr>
                <w:lang w:val="en-GB" w:eastAsia="en-GB"/>
              </w:rPr>
            </w:pPr>
            <w:r w:rsidRPr="008A7281">
              <w:rPr>
                <w:lang w:val="en-GB" w:eastAsia="en-GB"/>
              </w:rPr>
              <w:t>Scenario 2</w:t>
            </w:r>
          </w:p>
        </w:tc>
        <w:tc>
          <w:tcPr>
            <w:tcW w:w="1469" w:type="dxa"/>
            <w:tcBorders>
              <w:top w:val="single" w:sz="4" w:space="0" w:color="auto"/>
              <w:left w:val="nil"/>
              <w:bottom w:val="single" w:sz="4" w:space="0" w:color="auto"/>
              <w:right w:val="single" w:sz="4" w:space="0" w:color="auto"/>
            </w:tcBorders>
            <w:shd w:val="clear" w:color="000000" w:fill="D9D9D9"/>
            <w:noWrap/>
            <w:vAlign w:val="bottom"/>
            <w:hideMark/>
          </w:tcPr>
          <w:p w14:paraId="19ECA417" w14:textId="77777777" w:rsidR="008A7281" w:rsidRPr="008A7281" w:rsidRDefault="008A7281" w:rsidP="006C0F37">
            <w:pPr>
              <w:pStyle w:val="MDPI42tablebody"/>
              <w:rPr>
                <w:lang w:val="en-GB" w:eastAsia="en-GB"/>
              </w:rPr>
            </w:pPr>
            <w:r w:rsidRPr="008A7281">
              <w:rPr>
                <w:lang w:val="en-GB" w:eastAsia="en-GB"/>
              </w:rPr>
              <w:t>Scenario 3</w:t>
            </w:r>
          </w:p>
        </w:tc>
        <w:tc>
          <w:tcPr>
            <w:tcW w:w="1515"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265FCAEB" w14:textId="77777777" w:rsidR="008A7281" w:rsidRPr="008A7281" w:rsidRDefault="008A7281" w:rsidP="006C0F37">
            <w:pPr>
              <w:pStyle w:val="MDPI42tablebody"/>
              <w:rPr>
                <w:lang w:val="en-GB" w:eastAsia="en-GB"/>
              </w:rPr>
            </w:pPr>
            <w:r w:rsidRPr="008A7281">
              <w:rPr>
                <w:lang w:val="en-GB" w:eastAsia="en-GB"/>
              </w:rPr>
              <w:t>Units (per m</w:t>
            </w:r>
            <w:r w:rsidRPr="008A7281">
              <w:rPr>
                <w:vertAlign w:val="superscript"/>
                <w:lang w:val="en-GB" w:eastAsia="en-GB"/>
              </w:rPr>
              <w:t>3</w:t>
            </w:r>
            <w:r w:rsidRPr="008A7281">
              <w:rPr>
                <w:lang w:val="en-GB" w:eastAsia="en-GB"/>
              </w:rPr>
              <w:t xml:space="preserve"> treated graywater)</w:t>
            </w:r>
          </w:p>
        </w:tc>
      </w:tr>
      <w:tr w:rsidR="008A7281" w:rsidRPr="008A7281" w14:paraId="5F66BF61" w14:textId="77777777" w:rsidTr="00296FB0">
        <w:trPr>
          <w:trHeight w:val="251"/>
          <w:tblHeader/>
          <w:jc w:val="center"/>
        </w:trPr>
        <w:tc>
          <w:tcPr>
            <w:tcW w:w="1726" w:type="dxa"/>
            <w:vMerge/>
            <w:tcBorders>
              <w:top w:val="single" w:sz="4" w:space="0" w:color="auto"/>
              <w:left w:val="single" w:sz="4" w:space="0" w:color="auto"/>
              <w:bottom w:val="single" w:sz="4" w:space="0" w:color="auto"/>
              <w:right w:val="single" w:sz="4" w:space="0" w:color="auto"/>
            </w:tcBorders>
            <w:vAlign w:val="center"/>
            <w:hideMark/>
          </w:tcPr>
          <w:p w14:paraId="28D1052F" w14:textId="77777777" w:rsidR="008A7281" w:rsidRPr="008A7281" w:rsidRDefault="008A7281" w:rsidP="006C0F37">
            <w:pPr>
              <w:pStyle w:val="MDPI42tablebody"/>
              <w:rPr>
                <w:lang w:val="en-GB" w:eastAsia="en-GB"/>
              </w:rPr>
            </w:pPr>
          </w:p>
        </w:tc>
        <w:tc>
          <w:tcPr>
            <w:tcW w:w="1970" w:type="dxa"/>
            <w:vMerge/>
            <w:tcBorders>
              <w:top w:val="single" w:sz="4" w:space="0" w:color="auto"/>
              <w:left w:val="single" w:sz="4" w:space="0" w:color="auto"/>
              <w:bottom w:val="single" w:sz="4" w:space="0" w:color="auto"/>
              <w:right w:val="single" w:sz="4" w:space="0" w:color="auto"/>
            </w:tcBorders>
            <w:vAlign w:val="center"/>
            <w:hideMark/>
          </w:tcPr>
          <w:p w14:paraId="75C0B2FD" w14:textId="77777777" w:rsidR="008A7281" w:rsidRPr="008A7281" w:rsidRDefault="008A7281" w:rsidP="006C0F37">
            <w:pPr>
              <w:pStyle w:val="MDPI42tablebody"/>
              <w:rPr>
                <w:lang w:val="en-GB" w:eastAsia="en-GB"/>
              </w:rPr>
            </w:pPr>
          </w:p>
        </w:tc>
        <w:tc>
          <w:tcPr>
            <w:tcW w:w="1409" w:type="dxa"/>
            <w:tcBorders>
              <w:top w:val="nil"/>
              <w:left w:val="nil"/>
              <w:bottom w:val="single" w:sz="4" w:space="0" w:color="auto"/>
              <w:right w:val="single" w:sz="4" w:space="0" w:color="auto"/>
            </w:tcBorders>
            <w:shd w:val="clear" w:color="000000" w:fill="D9D9D9"/>
            <w:noWrap/>
            <w:vAlign w:val="bottom"/>
            <w:hideMark/>
          </w:tcPr>
          <w:p w14:paraId="7C9F88B8" w14:textId="77777777" w:rsidR="008A7281" w:rsidRPr="008A7281" w:rsidRDefault="008A7281" w:rsidP="006C0F37">
            <w:pPr>
              <w:pStyle w:val="MDPI42tablebody"/>
              <w:rPr>
                <w:lang w:val="en-GB" w:eastAsia="en-GB"/>
              </w:rPr>
            </w:pPr>
            <w:r w:rsidRPr="008A7281">
              <w:rPr>
                <w:lang w:val="en-GB" w:eastAsia="en-GB"/>
              </w:rPr>
              <w:t>Partial Treatment</w:t>
            </w:r>
          </w:p>
        </w:tc>
        <w:tc>
          <w:tcPr>
            <w:tcW w:w="1212" w:type="dxa"/>
            <w:tcBorders>
              <w:top w:val="nil"/>
              <w:left w:val="nil"/>
              <w:bottom w:val="single" w:sz="4" w:space="0" w:color="auto"/>
              <w:right w:val="single" w:sz="4" w:space="0" w:color="auto"/>
            </w:tcBorders>
            <w:shd w:val="clear" w:color="000000" w:fill="D9D9D9"/>
            <w:noWrap/>
            <w:vAlign w:val="bottom"/>
            <w:hideMark/>
          </w:tcPr>
          <w:p w14:paraId="0F4D01F1" w14:textId="77777777" w:rsidR="008A7281" w:rsidRPr="008A7281" w:rsidRDefault="008A7281" w:rsidP="006C0F37">
            <w:pPr>
              <w:pStyle w:val="MDPI42tablebody"/>
              <w:rPr>
                <w:lang w:val="en-GB" w:eastAsia="en-GB"/>
              </w:rPr>
            </w:pPr>
            <w:r w:rsidRPr="008A7281">
              <w:rPr>
                <w:lang w:val="en-GB" w:eastAsia="en-GB"/>
              </w:rPr>
              <w:t>Full Treatment</w:t>
            </w:r>
          </w:p>
        </w:tc>
        <w:tc>
          <w:tcPr>
            <w:tcW w:w="1469" w:type="dxa"/>
            <w:tcBorders>
              <w:top w:val="nil"/>
              <w:left w:val="nil"/>
              <w:bottom w:val="single" w:sz="4" w:space="0" w:color="auto"/>
              <w:right w:val="single" w:sz="4" w:space="0" w:color="auto"/>
            </w:tcBorders>
            <w:shd w:val="clear" w:color="000000" w:fill="D9D9D9"/>
            <w:noWrap/>
            <w:vAlign w:val="bottom"/>
            <w:hideMark/>
          </w:tcPr>
          <w:p w14:paraId="18504136" w14:textId="77777777" w:rsidR="008A7281" w:rsidRPr="008A7281" w:rsidRDefault="008A7281" w:rsidP="006C0F37">
            <w:pPr>
              <w:pStyle w:val="MDPI42tablebody"/>
              <w:rPr>
                <w:lang w:val="en-GB" w:eastAsia="en-GB"/>
              </w:rPr>
            </w:pPr>
            <w:r w:rsidRPr="008A7281">
              <w:rPr>
                <w:lang w:val="en-GB" w:eastAsia="en-GB"/>
              </w:rPr>
              <w:t>Excess Treatment</w:t>
            </w:r>
          </w:p>
        </w:tc>
        <w:tc>
          <w:tcPr>
            <w:tcW w:w="1515" w:type="dxa"/>
            <w:vMerge/>
            <w:tcBorders>
              <w:top w:val="single" w:sz="4" w:space="0" w:color="auto"/>
              <w:left w:val="single" w:sz="4" w:space="0" w:color="auto"/>
              <w:bottom w:val="single" w:sz="4" w:space="0" w:color="auto"/>
              <w:right w:val="single" w:sz="4" w:space="0" w:color="auto"/>
            </w:tcBorders>
            <w:vAlign w:val="center"/>
            <w:hideMark/>
          </w:tcPr>
          <w:p w14:paraId="59E2731B" w14:textId="77777777" w:rsidR="008A7281" w:rsidRPr="008A7281" w:rsidRDefault="008A7281" w:rsidP="006C0F37">
            <w:pPr>
              <w:pStyle w:val="MDPI42tablebody"/>
              <w:rPr>
                <w:lang w:val="en-GB" w:eastAsia="en-GB"/>
              </w:rPr>
            </w:pPr>
          </w:p>
        </w:tc>
      </w:tr>
      <w:tr w:rsidR="008A7281" w:rsidRPr="008A7281" w14:paraId="12F26FCD" w14:textId="77777777" w:rsidTr="00296FB0">
        <w:trPr>
          <w:trHeight w:val="300"/>
          <w:jc w:val="center"/>
        </w:trPr>
        <w:tc>
          <w:tcPr>
            <w:tcW w:w="1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8CDA6" w14:textId="77777777" w:rsidR="008A7281" w:rsidRPr="008A7281" w:rsidRDefault="008A7281" w:rsidP="006C0F37">
            <w:pPr>
              <w:pStyle w:val="MDPI42tablebody"/>
              <w:rPr>
                <w:lang w:val="en-GB" w:eastAsia="en-GB"/>
              </w:rPr>
            </w:pPr>
            <w:r w:rsidRPr="008A7281">
              <w:rPr>
                <w:lang w:val="en-GB" w:eastAsia="en-GB"/>
              </w:rPr>
              <w:t>Centralized Wastewater</w:t>
            </w:r>
          </w:p>
        </w:tc>
        <w:tc>
          <w:tcPr>
            <w:tcW w:w="1970" w:type="dxa"/>
            <w:tcBorders>
              <w:top w:val="nil"/>
              <w:left w:val="nil"/>
              <w:bottom w:val="single" w:sz="4" w:space="0" w:color="auto"/>
              <w:right w:val="single" w:sz="4" w:space="0" w:color="auto"/>
            </w:tcBorders>
            <w:shd w:val="clear" w:color="auto" w:fill="auto"/>
            <w:noWrap/>
            <w:vAlign w:val="bottom"/>
            <w:hideMark/>
          </w:tcPr>
          <w:p w14:paraId="498611E0" w14:textId="2D2C9061" w:rsidR="008A7281" w:rsidRPr="008A7281" w:rsidRDefault="008A7281" w:rsidP="006C0F37">
            <w:pPr>
              <w:pStyle w:val="MDPI42tablebody"/>
              <w:rPr>
                <w:lang w:val="en-GB" w:eastAsia="en-GB"/>
              </w:rPr>
            </w:pPr>
            <w:r>
              <w:rPr>
                <w:lang w:val="en-GB" w:eastAsia="en-GB"/>
              </w:rPr>
              <w:t>Solids and Residual Blackwater</w:t>
            </w:r>
          </w:p>
        </w:tc>
        <w:tc>
          <w:tcPr>
            <w:tcW w:w="1409" w:type="dxa"/>
            <w:tcBorders>
              <w:top w:val="nil"/>
              <w:left w:val="nil"/>
              <w:bottom w:val="single" w:sz="4" w:space="0" w:color="auto"/>
              <w:right w:val="single" w:sz="4" w:space="0" w:color="auto"/>
            </w:tcBorders>
            <w:shd w:val="clear" w:color="auto" w:fill="auto"/>
            <w:noWrap/>
            <w:vAlign w:val="bottom"/>
            <w:hideMark/>
          </w:tcPr>
          <w:p w14:paraId="37689D89" w14:textId="77777777" w:rsidR="008A7281" w:rsidRPr="008A7281" w:rsidRDefault="008A7281" w:rsidP="006C0F37">
            <w:pPr>
              <w:pStyle w:val="MDPI42tablebody"/>
              <w:rPr>
                <w:lang w:val="en-GB" w:eastAsia="en-GB"/>
              </w:rPr>
            </w:pPr>
            <w:r w:rsidRPr="008A7281">
              <w:rPr>
                <w:lang w:val="en-GB" w:eastAsia="en-GB"/>
              </w:rPr>
              <w:t>1.40</w:t>
            </w:r>
          </w:p>
        </w:tc>
        <w:tc>
          <w:tcPr>
            <w:tcW w:w="1212" w:type="dxa"/>
            <w:tcBorders>
              <w:top w:val="nil"/>
              <w:left w:val="nil"/>
              <w:bottom w:val="single" w:sz="4" w:space="0" w:color="auto"/>
              <w:right w:val="single" w:sz="4" w:space="0" w:color="auto"/>
            </w:tcBorders>
            <w:shd w:val="clear" w:color="auto" w:fill="auto"/>
            <w:noWrap/>
            <w:vAlign w:val="bottom"/>
            <w:hideMark/>
          </w:tcPr>
          <w:p w14:paraId="43705E78" w14:textId="77777777" w:rsidR="008A7281" w:rsidRPr="008A7281" w:rsidRDefault="008A7281" w:rsidP="006C0F37">
            <w:pPr>
              <w:pStyle w:val="MDPI42tablebody"/>
              <w:rPr>
                <w:lang w:val="en-GB" w:eastAsia="en-GB"/>
              </w:rPr>
            </w:pPr>
            <w:r w:rsidRPr="008A7281">
              <w:rPr>
                <w:lang w:val="en-GB" w:eastAsia="en-GB"/>
              </w:rPr>
              <w:t>0.919</w:t>
            </w:r>
          </w:p>
        </w:tc>
        <w:tc>
          <w:tcPr>
            <w:tcW w:w="1469" w:type="dxa"/>
            <w:tcBorders>
              <w:top w:val="nil"/>
              <w:left w:val="nil"/>
              <w:bottom w:val="single" w:sz="4" w:space="0" w:color="auto"/>
              <w:right w:val="single" w:sz="4" w:space="0" w:color="auto"/>
            </w:tcBorders>
            <w:shd w:val="clear" w:color="auto" w:fill="auto"/>
            <w:noWrap/>
            <w:vAlign w:val="bottom"/>
            <w:hideMark/>
          </w:tcPr>
          <w:p w14:paraId="48E5094B" w14:textId="77777777" w:rsidR="008A7281" w:rsidRPr="008A7281" w:rsidRDefault="008A7281" w:rsidP="006C0F37">
            <w:pPr>
              <w:pStyle w:val="MDPI42tablebody"/>
              <w:rPr>
                <w:lang w:val="en-GB" w:eastAsia="en-GB"/>
              </w:rPr>
            </w:pPr>
            <w:r w:rsidRPr="008A7281">
              <w:rPr>
                <w:lang w:val="en-GB" w:eastAsia="en-GB"/>
              </w:rPr>
              <w:t>0.593</w:t>
            </w:r>
          </w:p>
        </w:tc>
        <w:tc>
          <w:tcPr>
            <w:tcW w:w="1515" w:type="dxa"/>
            <w:tcBorders>
              <w:top w:val="nil"/>
              <w:left w:val="nil"/>
              <w:bottom w:val="single" w:sz="4" w:space="0" w:color="auto"/>
              <w:right w:val="single" w:sz="4" w:space="0" w:color="auto"/>
            </w:tcBorders>
            <w:shd w:val="clear" w:color="auto" w:fill="auto"/>
            <w:noWrap/>
            <w:vAlign w:val="bottom"/>
            <w:hideMark/>
          </w:tcPr>
          <w:p w14:paraId="15A26B13" w14:textId="77777777" w:rsidR="008A7281" w:rsidRPr="008A7281" w:rsidRDefault="008A7281" w:rsidP="006C0F37">
            <w:pPr>
              <w:pStyle w:val="MDPI42tablebody"/>
              <w:rPr>
                <w:lang w:val="en-GB" w:eastAsia="en-GB"/>
              </w:rPr>
            </w:pPr>
            <w:r w:rsidRPr="008A7281">
              <w:rPr>
                <w:lang w:val="en-GB" w:eastAsia="en-GB"/>
              </w:rPr>
              <w:t>m</w:t>
            </w:r>
            <w:r w:rsidRPr="008A7281">
              <w:rPr>
                <w:vertAlign w:val="superscript"/>
                <w:lang w:val="en-GB" w:eastAsia="en-GB"/>
              </w:rPr>
              <w:t>3</w:t>
            </w:r>
          </w:p>
        </w:tc>
      </w:tr>
      <w:tr w:rsidR="008A7281" w:rsidRPr="008A7281" w14:paraId="3D12C5D4" w14:textId="77777777" w:rsidTr="008A7281">
        <w:trPr>
          <w:trHeight w:val="300"/>
          <w:jc w:val="center"/>
        </w:trPr>
        <w:tc>
          <w:tcPr>
            <w:tcW w:w="1726" w:type="dxa"/>
            <w:tcBorders>
              <w:top w:val="nil"/>
              <w:left w:val="single" w:sz="4" w:space="0" w:color="auto"/>
              <w:bottom w:val="single" w:sz="4" w:space="0" w:color="auto"/>
              <w:right w:val="single" w:sz="4" w:space="0" w:color="auto"/>
            </w:tcBorders>
            <w:shd w:val="clear" w:color="auto" w:fill="auto"/>
            <w:noWrap/>
            <w:vAlign w:val="bottom"/>
            <w:hideMark/>
          </w:tcPr>
          <w:p w14:paraId="79B7D247" w14:textId="77777777" w:rsidR="008A7281" w:rsidRPr="008A7281" w:rsidRDefault="008A7281" w:rsidP="006C0F37">
            <w:pPr>
              <w:pStyle w:val="MDPI42tablebody"/>
              <w:rPr>
                <w:lang w:val="en-GB" w:eastAsia="en-GB"/>
              </w:rPr>
            </w:pPr>
            <w:r w:rsidRPr="008A7281">
              <w:rPr>
                <w:lang w:val="en-GB" w:eastAsia="en-GB"/>
              </w:rPr>
              <w:t>Potable Water</w:t>
            </w:r>
          </w:p>
        </w:tc>
        <w:tc>
          <w:tcPr>
            <w:tcW w:w="1970" w:type="dxa"/>
            <w:tcBorders>
              <w:top w:val="nil"/>
              <w:left w:val="nil"/>
              <w:bottom w:val="single" w:sz="4" w:space="0" w:color="auto"/>
              <w:right w:val="single" w:sz="4" w:space="0" w:color="auto"/>
            </w:tcBorders>
            <w:shd w:val="clear" w:color="auto" w:fill="auto"/>
            <w:noWrap/>
            <w:vAlign w:val="bottom"/>
            <w:hideMark/>
          </w:tcPr>
          <w:p w14:paraId="1C0AE096" w14:textId="77777777" w:rsidR="008A7281" w:rsidRPr="008A7281" w:rsidRDefault="008A7281" w:rsidP="006C0F37">
            <w:pPr>
              <w:pStyle w:val="MDPI42tablebody"/>
              <w:rPr>
                <w:lang w:val="en-GB" w:eastAsia="en-GB"/>
              </w:rPr>
            </w:pPr>
            <w:r w:rsidRPr="008A7281">
              <w:rPr>
                <w:lang w:val="en-GB" w:eastAsia="en-GB"/>
              </w:rPr>
              <w:t>Avoided</w:t>
            </w:r>
          </w:p>
        </w:tc>
        <w:tc>
          <w:tcPr>
            <w:tcW w:w="1409" w:type="dxa"/>
            <w:tcBorders>
              <w:top w:val="nil"/>
              <w:left w:val="nil"/>
              <w:bottom w:val="single" w:sz="4" w:space="0" w:color="auto"/>
              <w:right w:val="single" w:sz="4" w:space="0" w:color="auto"/>
            </w:tcBorders>
            <w:shd w:val="clear" w:color="auto" w:fill="auto"/>
            <w:noWrap/>
            <w:vAlign w:val="bottom"/>
            <w:hideMark/>
          </w:tcPr>
          <w:p w14:paraId="68569875" w14:textId="77777777" w:rsidR="008A7281" w:rsidRPr="008A7281" w:rsidRDefault="008A7281" w:rsidP="006C0F37">
            <w:pPr>
              <w:pStyle w:val="MDPI42tablebody"/>
              <w:rPr>
                <w:lang w:val="en-GB" w:eastAsia="en-GB"/>
              </w:rPr>
            </w:pPr>
            <w:r w:rsidRPr="008A7281">
              <w:rPr>
                <w:lang w:val="en-GB" w:eastAsia="en-GB"/>
              </w:rPr>
              <w:t>1.00</w:t>
            </w:r>
          </w:p>
        </w:tc>
        <w:tc>
          <w:tcPr>
            <w:tcW w:w="1212" w:type="dxa"/>
            <w:tcBorders>
              <w:top w:val="nil"/>
              <w:left w:val="nil"/>
              <w:bottom w:val="single" w:sz="4" w:space="0" w:color="auto"/>
              <w:right w:val="single" w:sz="4" w:space="0" w:color="auto"/>
            </w:tcBorders>
            <w:shd w:val="clear" w:color="auto" w:fill="auto"/>
            <w:noWrap/>
            <w:vAlign w:val="bottom"/>
            <w:hideMark/>
          </w:tcPr>
          <w:p w14:paraId="5D23A2A9" w14:textId="77777777" w:rsidR="008A7281" w:rsidRPr="008A7281" w:rsidRDefault="008A7281" w:rsidP="006C0F37">
            <w:pPr>
              <w:pStyle w:val="MDPI42tablebody"/>
              <w:rPr>
                <w:lang w:val="en-GB" w:eastAsia="en-GB"/>
              </w:rPr>
            </w:pPr>
            <w:r w:rsidRPr="008A7281">
              <w:rPr>
                <w:lang w:val="en-GB" w:eastAsia="en-GB"/>
              </w:rPr>
              <w:t>1.00</w:t>
            </w:r>
          </w:p>
        </w:tc>
        <w:tc>
          <w:tcPr>
            <w:tcW w:w="1469" w:type="dxa"/>
            <w:tcBorders>
              <w:top w:val="nil"/>
              <w:left w:val="nil"/>
              <w:bottom w:val="single" w:sz="4" w:space="0" w:color="auto"/>
              <w:right w:val="single" w:sz="4" w:space="0" w:color="auto"/>
            </w:tcBorders>
            <w:shd w:val="clear" w:color="auto" w:fill="auto"/>
            <w:noWrap/>
            <w:vAlign w:val="bottom"/>
            <w:hideMark/>
          </w:tcPr>
          <w:p w14:paraId="3B240549" w14:textId="77777777" w:rsidR="008A7281" w:rsidRPr="008A7281" w:rsidRDefault="008A7281" w:rsidP="006C0F37">
            <w:pPr>
              <w:pStyle w:val="MDPI42tablebody"/>
              <w:rPr>
                <w:lang w:val="en-GB" w:eastAsia="en-GB"/>
              </w:rPr>
            </w:pPr>
            <w:r w:rsidRPr="008A7281">
              <w:rPr>
                <w:lang w:val="en-GB" w:eastAsia="en-GB"/>
              </w:rPr>
              <w:t>0.830</w:t>
            </w:r>
          </w:p>
        </w:tc>
        <w:tc>
          <w:tcPr>
            <w:tcW w:w="1515" w:type="dxa"/>
            <w:tcBorders>
              <w:top w:val="nil"/>
              <w:left w:val="nil"/>
              <w:bottom w:val="single" w:sz="4" w:space="0" w:color="auto"/>
              <w:right w:val="single" w:sz="4" w:space="0" w:color="auto"/>
            </w:tcBorders>
            <w:shd w:val="clear" w:color="auto" w:fill="auto"/>
            <w:noWrap/>
            <w:vAlign w:val="bottom"/>
            <w:hideMark/>
          </w:tcPr>
          <w:p w14:paraId="6FEB9DD4" w14:textId="77777777" w:rsidR="008A7281" w:rsidRPr="008A7281" w:rsidRDefault="008A7281" w:rsidP="006C0F37">
            <w:pPr>
              <w:pStyle w:val="MDPI42tablebody"/>
              <w:rPr>
                <w:lang w:val="en-GB" w:eastAsia="en-GB"/>
              </w:rPr>
            </w:pPr>
            <w:r w:rsidRPr="008A7281">
              <w:rPr>
                <w:lang w:val="en-GB" w:eastAsia="en-GB"/>
              </w:rPr>
              <w:t>m</w:t>
            </w:r>
            <w:r w:rsidRPr="008A7281">
              <w:rPr>
                <w:vertAlign w:val="superscript"/>
                <w:lang w:val="en-GB" w:eastAsia="en-GB"/>
              </w:rPr>
              <w:t>3</w:t>
            </w:r>
          </w:p>
        </w:tc>
      </w:tr>
      <w:tr w:rsidR="008A7281" w:rsidRPr="008A7281" w14:paraId="625778EA" w14:textId="77777777" w:rsidTr="008A7281">
        <w:trPr>
          <w:trHeight w:val="251"/>
          <w:jc w:val="center"/>
        </w:trPr>
        <w:tc>
          <w:tcPr>
            <w:tcW w:w="17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3C1A94" w14:textId="77777777" w:rsidR="008A7281" w:rsidRPr="008A7281" w:rsidRDefault="008A7281" w:rsidP="006C0F37">
            <w:pPr>
              <w:pStyle w:val="MDPI42tablebody"/>
              <w:rPr>
                <w:lang w:val="en-GB" w:eastAsia="en-GB"/>
              </w:rPr>
            </w:pPr>
            <w:r w:rsidRPr="008A7281">
              <w:rPr>
                <w:lang w:val="en-GB" w:eastAsia="en-GB"/>
              </w:rPr>
              <w:t>Fine Screen</w:t>
            </w:r>
          </w:p>
        </w:tc>
        <w:tc>
          <w:tcPr>
            <w:tcW w:w="1970" w:type="dxa"/>
            <w:tcBorders>
              <w:top w:val="nil"/>
              <w:left w:val="nil"/>
              <w:bottom w:val="single" w:sz="4" w:space="0" w:color="auto"/>
              <w:right w:val="single" w:sz="4" w:space="0" w:color="auto"/>
            </w:tcBorders>
            <w:shd w:val="clear" w:color="auto" w:fill="auto"/>
            <w:noWrap/>
            <w:vAlign w:val="bottom"/>
            <w:hideMark/>
          </w:tcPr>
          <w:p w14:paraId="60D45AF5" w14:textId="77777777" w:rsidR="008A7281" w:rsidRPr="008A7281" w:rsidRDefault="008A7281" w:rsidP="006C0F37">
            <w:pPr>
              <w:pStyle w:val="MDPI42tablebody"/>
              <w:rPr>
                <w:lang w:val="en-GB" w:eastAsia="en-GB"/>
              </w:rPr>
            </w:pPr>
            <w:r w:rsidRPr="008A7281">
              <w:rPr>
                <w:lang w:val="en-GB" w:eastAsia="en-GB"/>
              </w:rPr>
              <w:t>Electricity</w:t>
            </w:r>
          </w:p>
        </w:tc>
        <w:tc>
          <w:tcPr>
            <w:tcW w:w="1409" w:type="dxa"/>
            <w:tcBorders>
              <w:top w:val="nil"/>
              <w:left w:val="nil"/>
              <w:bottom w:val="single" w:sz="4" w:space="0" w:color="auto"/>
              <w:right w:val="single" w:sz="4" w:space="0" w:color="auto"/>
            </w:tcBorders>
            <w:shd w:val="clear" w:color="auto" w:fill="auto"/>
            <w:noWrap/>
            <w:vAlign w:val="bottom"/>
            <w:hideMark/>
          </w:tcPr>
          <w:p w14:paraId="4DB255E0" w14:textId="77777777" w:rsidR="008A7281" w:rsidRPr="008A7281" w:rsidRDefault="008A7281" w:rsidP="006C0F37">
            <w:pPr>
              <w:pStyle w:val="MDPI42tablebody"/>
              <w:rPr>
                <w:lang w:val="en-GB" w:eastAsia="en-GB"/>
              </w:rPr>
            </w:pPr>
            <w:r w:rsidRPr="008A7281">
              <w:rPr>
                <w:lang w:val="en-GB" w:eastAsia="en-GB"/>
              </w:rPr>
              <w:t>0.137</w:t>
            </w:r>
          </w:p>
        </w:tc>
        <w:tc>
          <w:tcPr>
            <w:tcW w:w="1212" w:type="dxa"/>
            <w:tcBorders>
              <w:top w:val="nil"/>
              <w:left w:val="nil"/>
              <w:bottom w:val="single" w:sz="4" w:space="0" w:color="auto"/>
              <w:right w:val="single" w:sz="4" w:space="0" w:color="auto"/>
            </w:tcBorders>
            <w:shd w:val="clear" w:color="auto" w:fill="auto"/>
            <w:noWrap/>
            <w:vAlign w:val="bottom"/>
            <w:hideMark/>
          </w:tcPr>
          <w:p w14:paraId="4D95494B" w14:textId="77777777" w:rsidR="008A7281" w:rsidRPr="008A7281" w:rsidRDefault="008A7281" w:rsidP="006C0F37">
            <w:pPr>
              <w:pStyle w:val="MDPI42tablebody"/>
              <w:rPr>
                <w:lang w:val="en-GB" w:eastAsia="en-GB"/>
              </w:rPr>
            </w:pPr>
            <w:r w:rsidRPr="008A7281">
              <w:rPr>
                <w:lang w:val="en-GB" w:eastAsia="en-GB"/>
              </w:rPr>
              <w:t>0.119</w:t>
            </w:r>
          </w:p>
        </w:tc>
        <w:tc>
          <w:tcPr>
            <w:tcW w:w="1469" w:type="dxa"/>
            <w:tcBorders>
              <w:top w:val="nil"/>
              <w:left w:val="nil"/>
              <w:bottom w:val="single" w:sz="4" w:space="0" w:color="auto"/>
              <w:right w:val="single" w:sz="4" w:space="0" w:color="auto"/>
            </w:tcBorders>
            <w:shd w:val="clear" w:color="auto" w:fill="auto"/>
            <w:noWrap/>
            <w:vAlign w:val="bottom"/>
            <w:hideMark/>
          </w:tcPr>
          <w:p w14:paraId="732990B1" w14:textId="77777777" w:rsidR="008A7281" w:rsidRPr="008A7281" w:rsidRDefault="008A7281" w:rsidP="006C0F37">
            <w:pPr>
              <w:pStyle w:val="MDPI42tablebody"/>
              <w:rPr>
                <w:lang w:val="en-GB" w:eastAsia="en-GB"/>
              </w:rPr>
            </w:pPr>
            <w:r w:rsidRPr="008A7281">
              <w:rPr>
                <w:lang w:val="en-GB" w:eastAsia="en-GB"/>
              </w:rPr>
              <w:t>0.107</w:t>
            </w:r>
          </w:p>
        </w:tc>
        <w:tc>
          <w:tcPr>
            <w:tcW w:w="1515" w:type="dxa"/>
            <w:tcBorders>
              <w:top w:val="nil"/>
              <w:left w:val="nil"/>
              <w:bottom w:val="single" w:sz="4" w:space="0" w:color="auto"/>
              <w:right w:val="single" w:sz="4" w:space="0" w:color="auto"/>
            </w:tcBorders>
            <w:shd w:val="clear" w:color="auto" w:fill="auto"/>
            <w:noWrap/>
            <w:vAlign w:val="bottom"/>
            <w:hideMark/>
          </w:tcPr>
          <w:p w14:paraId="1CA0DD53" w14:textId="77777777" w:rsidR="008A7281" w:rsidRPr="008A7281" w:rsidRDefault="008A7281" w:rsidP="006C0F37">
            <w:pPr>
              <w:pStyle w:val="MDPI42tablebody"/>
              <w:rPr>
                <w:lang w:val="en-GB" w:eastAsia="en-GB"/>
              </w:rPr>
            </w:pPr>
            <w:r w:rsidRPr="008A7281">
              <w:rPr>
                <w:lang w:val="en-GB" w:eastAsia="en-GB"/>
              </w:rPr>
              <w:t>kWh</w:t>
            </w:r>
          </w:p>
        </w:tc>
      </w:tr>
      <w:tr w:rsidR="008A7281" w:rsidRPr="008A7281" w14:paraId="152C8D01"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50C698F3"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6DE68A5A" w14:textId="77777777" w:rsidR="008A7281" w:rsidRPr="008A7281" w:rsidRDefault="008A7281" w:rsidP="006C0F37">
            <w:pPr>
              <w:pStyle w:val="MDPI42tablebody"/>
              <w:rPr>
                <w:lang w:val="en-GB" w:eastAsia="en-GB"/>
              </w:rPr>
            </w:pPr>
            <w:r w:rsidRPr="008A7281">
              <w:rPr>
                <w:lang w:val="en-GB" w:eastAsia="en-GB"/>
              </w:rPr>
              <w:t>Screening Disposal</w:t>
            </w:r>
          </w:p>
        </w:tc>
        <w:tc>
          <w:tcPr>
            <w:tcW w:w="1409" w:type="dxa"/>
            <w:tcBorders>
              <w:top w:val="nil"/>
              <w:left w:val="nil"/>
              <w:bottom w:val="single" w:sz="4" w:space="0" w:color="auto"/>
              <w:right w:val="single" w:sz="4" w:space="0" w:color="auto"/>
            </w:tcBorders>
            <w:shd w:val="clear" w:color="auto" w:fill="auto"/>
            <w:noWrap/>
            <w:vAlign w:val="bottom"/>
            <w:hideMark/>
          </w:tcPr>
          <w:p w14:paraId="40568400" w14:textId="77777777" w:rsidR="008A7281" w:rsidRPr="008A7281" w:rsidRDefault="008A7281" w:rsidP="006C0F37">
            <w:pPr>
              <w:pStyle w:val="MDPI42tablebody"/>
              <w:rPr>
                <w:lang w:val="en-GB" w:eastAsia="en-GB"/>
              </w:rPr>
            </w:pPr>
            <w:r w:rsidRPr="008A7281">
              <w:rPr>
                <w:lang w:val="en-GB" w:eastAsia="en-GB"/>
              </w:rPr>
              <w:t>4.07E-3</w:t>
            </w:r>
          </w:p>
        </w:tc>
        <w:tc>
          <w:tcPr>
            <w:tcW w:w="1212" w:type="dxa"/>
            <w:tcBorders>
              <w:top w:val="nil"/>
              <w:left w:val="nil"/>
              <w:bottom w:val="single" w:sz="4" w:space="0" w:color="auto"/>
              <w:right w:val="single" w:sz="4" w:space="0" w:color="auto"/>
            </w:tcBorders>
            <w:shd w:val="clear" w:color="auto" w:fill="auto"/>
            <w:noWrap/>
            <w:vAlign w:val="bottom"/>
            <w:hideMark/>
          </w:tcPr>
          <w:p w14:paraId="5212BDA7" w14:textId="77777777" w:rsidR="008A7281" w:rsidRPr="008A7281" w:rsidRDefault="008A7281" w:rsidP="006C0F37">
            <w:pPr>
              <w:pStyle w:val="MDPI42tablebody"/>
              <w:rPr>
                <w:lang w:val="en-GB" w:eastAsia="en-GB"/>
              </w:rPr>
            </w:pPr>
            <w:r w:rsidRPr="008A7281">
              <w:rPr>
                <w:lang w:val="en-GB" w:eastAsia="en-GB"/>
              </w:rPr>
              <w:t>4.07E-3</w:t>
            </w:r>
          </w:p>
        </w:tc>
        <w:tc>
          <w:tcPr>
            <w:tcW w:w="1469" w:type="dxa"/>
            <w:tcBorders>
              <w:top w:val="nil"/>
              <w:left w:val="nil"/>
              <w:bottom w:val="single" w:sz="4" w:space="0" w:color="auto"/>
              <w:right w:val="single" w:sz="4" w:space="0" w:color="auto"/>
            </w:tcBorders>
            <w:shd w:val="clear" w:color="auto" w:fill="auto"/>
            <w:noWrap/>
            <w:vAlign w:val="bottom"/>
            <w:hideMark/>
          </w:tcPr>
          <w:p w14:paraId="34029EB6" w14:textId="77777777" w:rsidR="008A7281" w:rsidRPr="008A7281" w:rsidRDefault="008A7281" w:rsidP="006C0F37">
            <w:pPr>
              <w:pStyle w:val="MDPI42tablebody"/>
              <w:rPr>
                <w:lang w:val="en-GB" w:eastAsia="en-GB"/>
              </w:rPr>
            </w:pPr>
            <w:r w:rsidRPr="008A7281">
              <w:rPr>
                <w:lang w:val="en-GB" w:eastAsia="en-GB"/>
              </w:rPr>
              <w:t>4.07E-3</w:t>
            </w:r>
          </w:p>
        </w:tc>
        <w:tc>
          <w:tcPr>
            <w:tcW w:w="1515" w:type="dxa"/>
            <w:tcBorders>
              <w:top w:val="nil"/>
              <w:left w:val="nil"/>
              <w:bottom w:val="single" w:sz="4" w:space="0" w:color="auto"/>
              <w:right w:val="single" w:sz="4" w:space="0" w:color="auto"/>
            </w:tcBorders>
            <w:shd w:val="clear" w:color="auto" w:fill="auto"/>
            <w:noWrap/>
            <w:vAlign w:val="bottom"/>
            <w:hideMark/>
          </w:tcPr>
          <w:p w14:paraId="638F8D4C" w14:textId="77777777" w:rsidR="008A7281" w:rsidRPr="008A7281" w:rsidRDefault="008A7281" w:rsidP="006C0F37">
            <w:pPr>
              <w:pStyle w:val="MDPI42tablebody"/>
              <w:rPr>
                <w:lang w:val="en-GB" w:eastAsia="en-GB"/>
              </w:rPr>
            </w:pPr>
            <w:r w:rsidRPr="008A7281">
              <w:rPr>
                <w:lang w:val="en-GB" w:eastAsia="en-GB"/>
              </w:rPr>
              <w:t>kg</w:t>
            </w:r>
          </w:p>
        </w:tc>
      </w:tr>
      <w:tr w:rsidR="008A7281" w:rsidRPr="008A7281" w14:paraId="3511B3D8"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692A2485"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10C7F542" w14:textId="77777777" w:rsidR="008A7281" w:rsidRPr="008A7281" w:rsidRDefault="008A7281" w:rsidP="006C0F37">
            <w:pPr>
              <w:pStyle w:val="MDPI42tablebody"/>
              <w:rPr>
                <w:lang w:val="en-GB" w:eastAsia="en-GB"/>
              </w:rPr>
            </w:pPr>
            <w:r w:rsidRPr="008A7281">
              <w:rPr>
                <w:lang w:val="en-GB" w:eastAsia="en-GB"/>
              </w:rPr>
              <w:t>Steel</w:t>
            </w:r>
          </w:p>
        </w:tc>
        <w:tc>
          <w:tcPr>
            <w:tcW w:w="1409" w:type="dxa"/>
            <w:tcBorders>
              <w:top w:val="nil"/>
              <w:left w:val="nil"/>
              <w:bottom w:val="single" w:sz="4" w:space="0" w:color="auto"/>
              <w:right w:val="single" w:sz="4" w:space="0" w:color="auto"/>
            </w:tcBorders>
            <w:shd w:val="clear" w:color="auto" w:fill="auto"/>
            <w:noWrap/>
            <w:vAlign w:val="bottom"/>
            <w:hideMark/>
          </w:tcPr>
          <w:p w14:paraId="6218B0E1" w14:textId="77777777" w:rsidR="008A7281" w:rsidRPr="008A7281" w:rsidRDefault="008A7281" w:rsidP="006C0F37">
            <w:pPr>
              <w:pStyle w:val="MDPI42tablebody"/>
              <w:rPr>
                <w:lang w:val="en-GB" w:eastAsia="en-GB"/>
              </w:rPr>
            </w:pPr>
            <w:r w:rsidRPr="008A7281">
              <w:rPr>
                <w:lang w:val="en-GB" w:eastAsia="en-GB"/>
              </w:rPr>
              <w:t>2.14E-3</w:t>
            </w:r>
          </w:p>
        </w:tc>
        <w:tc>
          <w:tcPr>
            <w:tcW w:w="1212" w:type="dxa"/>
            <w:tcBorders>
              <w:top w:val="nil"/>
              <w:left w:val="nil"/>
              <w:bottom w:val="single" w:sz="4" w:space="0" w:color="auto"/>
              <w:right w:val="single" w:sz="4" w:space="0" w:color="auto"/>
            </w:tcBorders>
            <w:shd w:val="clear" w:color="auto" w:fill="auto"/>
            <w:noWrap/>
            <w:vAlign w:val="bottom"/>
            <w:hideMark/>
          </w:tcPr>
          <w:p w14:paraId="684681A6" w14:textId="77777777" w:rsidR="008A7281" w:rsidRPr="008A7281" w:rsidRDefault="008A7281" w:rsidP="006C0F37">
            <w:pPr>
              <w:pStyle w:val="MDPI42tablebody"/>
              <w:rPr>
                <w:lang w:val="en-GB" w:eastAsia="en-GB"/>
              </w:rPr>
            </w:pPr>
            <w:r w:rsidRPr="008A7281">
              <w:rPr>
                <w:lang w:val="en-GB" w:eastAsia="en-GB"/>
              </w:rPr>
              <w:t>1.65E-3</w:t>
            </w:r>
          </w:p>
        </w:tc>
        <w:tc>
          <w:tcPr>
            <w:tcW w:w="1469" w:type="dxa"/>
            <w:tcBorders>
              <w:top w:val="nil"/>
              <w:left w:val="nil"/>
              <w:bottom w:val="single" w:sz="4" w:space="0" w:color="auto"/>
              <w:right w:val="single" w:sz="4" w:space="0" w:color="auto"/>
            </w:tcBorders>
            <w:shd w:val="clear" w:color="auto" w:fill="auto"/>
            <w:noWrap/>
            <w:vAlign w:val="bottom"/>
            <w:hideMark/>
          </w:tcPr>
          <w:p w14:paraId="73E8BC4E" w14:textId="77777777" w:rsidR="008A7281" w:rsidRPr="008A7281" w:rsidRDefault="008A7281" w:rsidP="006C0F37">
            <w:pPr>
              <w:pStyle w:val="MDPI42tablebody"/>
              <w:rPr>
                <w:lang w:val="en-GB" w:eastAsia="en-GB"/>
              </w:rPr>
            </w:pPr>
            <w:r w:rsidRPr="008A7281">
              <w:rPr>
                <w:lang w:val="en-GB" w:eastAsia="en-GB"/>
              </w:rPr>
              <w:t>1.34E-3</w:t>
            </w:r>
          </w:p>
        </w:tc>
        <w:tc>
          <w:tcPr>
            <w:tcW w:w="1515" w:type="dxa"/>
            <w:tcBorders>
              <w:top w:val="nil"/>
              <w:left w:val="nil"/>
              <w:bottom w:val="single" w:sz="4" w:space="0" w:color="auto"/>
              <w:right w:val="single" w:sz="4" w:space="0" w:color="auto"/>
            </w:tcBorders>
            <w:shd w:val="clear" w:color="auto" w:fill="auto"/>
            <w:noWrap/>
            <w:vAlign w:val="bottom"/>
            <w:hideMark/>
          </w:tcPr>
          <w:p w14:paraId="428CF7F8" w14:textId="77777777" w:rsidR="008A7281" w:rsidRPr="008A7281" w:rsidRDefault="008A7281" w:rsidP="006C0F37">
            <w:pPr>
              <w:pStyle w:val="MDPI42tablebody"/>
              <w:rPr>
                <w:lang w:val="en-GB" w:eastAsia="en-GB"/>
              </w:rPr>
            </w:pPr>
            <w:r w:rsidRPr="008A7281">
              <w:rPr>
                <w:lang w:val="en-GB" w:eastAsia="en-GB"/>
              </w:rPr>
              <w:t>kg</w:t>
            </w:r>
          </w:p>
        </w:tc>
      </w:tr>
      <w:tr w:rsidR="008A7281" w:rsidRPr="008A7281" w14:paraId="7F912B7A" w14:textId="77777777" w:rsidTr="008A7281">
        <w:trPr>
          <w:trHeight w:val="300"/>
          <w:jc w:val="center"/>
        </w:trPr>
        <w:tc>
          <w:tcPr>
            <w:tcW w:w="17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2D3BA4" w14:textId="77777777" w:rsidR="008A7281" w:rsidRPr="008A7281" w:rsidRDefault="008A7281" w:rsidP="006C0F37">
            <w:pPr>
              <w:pStyle w:val="MDPI42tablebody"/>
              <w:rPr>
                <w:lang w:val="en-GB" w:eastAsia="en-GB"/>
              </w:rPr>
            </w:pPr>
            <w:r w:rsidRPr="008A7281">
              <w:rPr>
                <w:lang w:val="en-GB" w:eastAsia="en-GB"/>
              </w:rPr>
              <w:t>Equalization</w:t>
            </w:r>
          </w:p>
        </w:tc>
        <w:tc>
          <w:tcPr>
            <w:tcW w:w="1970" w:type="dxa"/>
            <w:tcBorders>
              <w:top w:val="nil"/>
              <w:left w:val="nil"/>
              <w:bottom w:val="single" w:sz="4" w:space="0" w:color="auto"/>
              <w:right w:val="single" w:sz="4" w:space="0" w:color="auto"/>
            </w:tcBorders>
            <w:shd w:val="clear" w:color="auto" w:fill="auto"/>
            <w:noWrap/>
            <w:vAlign w:val="bottom"/>
            <w:hideMark/>
          </w:tcPr>
          <w:p w14:paraId="7955B1B4" w14:textId="77777777" w:rsidR="008A7281" w:rsidRPr="008A7281" w:rsidRDefault="008A7281" w:rsidP="006C0F37">
            <w:pPr>
              <w:pStyle w:val="MDPI42tablebody"/>
              <w:rPr>
                <w:lang w:val="en-GB" w:eastAsia="en-GB"/>
              </w:rPr>
            </w:pPr>
            <w:r w:rsidRPr="008A7281">
              <w:rPr>
                <w:lang w:val="en-GB" w:eastAsia="en-GB"/>
              </w:rPr>
              <w:t>Concrete</w:t>
            </w:r>
          </w:p>
        </w:tc>
        <w:tc>
          <w:tcPr>
            <w:tcW w:w="1409" w:type="dxa"/>
            <w:tcBorders>
              <w:top w:val="nil"/>
              <w:left w:val="nil"/>
              <w:bottom w:val="single" w:sz="4" w:space="0" w:color="auto"/>
              <w:right w:val="single" w:sz="4" w:space="0" w:color="auto"/>
            </w:tcBorders>
            <w:shd w:val="clear" w:color="auto" w:fill="auto"/>
            <w:noWrap/>
            <w:vAlign w:val="bottom"/>
            <w:hideMark/>
          </w:tcPr>
          <w:p w14:paraId="678F5042" w14:textId="77777777" w:rsidR="008A7281" w:rsidRPr="008A7281" w:rsidRDefault="008A7281" w:rsidP="006C0F37">
            <w:pPr>
              <w:pStyle w:val="MDPI42tablebody"/>
              <w:rPr>
                <w:lang w:val="en-GB" w:eastAsia="en-GB"/>
              </w:rPr>
            </w:pPr>
            <w:r w:rsidRPr="008A7281">
              <w:rPr>
                <w:lang w:val="en-GB" w:eastAsia="en-GB"/>
              </w:rPr>
              <w:t>1.82E-5</w:t>
            </w:r>
          </w:p>
        </w:tc>
        <w:tc>
          <w:tcPr>
            <w:tcW w:w="1212" w:type="dxa"/>
            <w:tcBorders>
              <w:top w:val="nil"/>
              <w:left w:val="nil"/>
              <w:bottom w:val="single" w:sz="4" w:space="0" w:color="auto"/>
              <w:right w:val="single" w:sz="4" w:space="0" w:color="auto"/>
            </w:tcBorders>
            <w:shd w:val="clear" w:color="auto" w:fill="auto"/>
            <w:noWrap/>
            <w:vAlign w:val="bottom"/>
            <w:hideMark/>
          </w:tcPr>
          <w:p w14:paraId="0006ED4A" w14:textId="77777777" w:rsidR="008A7281" w:rsidRPr="008A7281" w:rsidRDefault="008A7281" w:rsidP="006C0F37">
            <w:pPr>
              <w:pStyle w:val="MDPI42tablebody"/>
              <w:rPr>
                <w:lang w:val="en-GB" w:eastAsia="en-GB"/>
              </w:rPr>
            </w:pPr>
            <w:r w:rsidRPr="008A7281">
              <w:rPr>
                <w:lang w:val="en-GB" w:eastAsia="en-GB"/>
              </w:rPr>
              <w:t>1.62E-5</w:t>
            </w:r>
          </w:p>
        </w:tc>
        <w:tc>
          <w:tcPr>
            <w:tcW w:w="1469" w:type="dxa"/>
            <w:tcBorders>
              <w:top w:val="nil"/>
              <w:left w:val="nil"/>
              <w:bottom w:val="single" w:sz="4" w:space="0" w:color="auto"/>
              <w:right w:val="single" w:sz="4" w:space="0" w:color="auto"/>
            </w:tcBorders>
            <w:shd w:val="clear" w:color="auto" w:fill="auto"/>
            <w:noWrap/>
            <w:vAlign w:val="bottom"/>
            <w:hideMark/>
          </w:tcPr>
          <w:p w14:paraId="24C9E648" w14:textId="77777777" w:rsidR="008A7281" w:rsidRPr="008A7281" w:rsidRDefault="008A7281" w:rsidP="006C0F37">
            <w:pPr>
              <w:pStyle w:val="MDPI42tablebody"/>
              <w:rPr>
                <w:lang w:val="en-GB" w:eastAsia="en-GB"/>
              </w:rPr>
            </w:pPr>
            <w:r w:rsidRPr="008A7281">
              <w:rPr>
                <w:lang w:val="en-GB" w:eastAsia="en-GB"/>
              </w:rPr>
              <w:t>1.48E-5</w:t>
            </w:r>
          </w:p>
        </w:tc>
        <w:tc>
          <w:tcPr>
            <w:tcW w:w="1515" w:type="dxa"/>
            <w:tcBorders>
              <w:top w:val="nil"/>
              <w:left w:val="nil"/>
              <w:bottom w:val="single" w:sz="4" w:space="0" w:color="auto"/>
              <w:right w:val="single" w:sz="4" w:space="0" w:color="auto"/>
            </w:tcBorders>
            <w:shd w:val="clear" w:color="auto" w:fill="auto"/>
            <w:noWrap/>
            <w:vAlign w:val="bottom"/>
            <w:hideMark/>
          </w:tcPr>
          <w:p w14:paraId="70942D0C" w14:textId="77777777" w:rsidR="008A7281" w:rsidRPr="008A7281" w:rsidRDefault="008A7281" w:rsidP="006C0F37">
            <w:pPr>
              <w:pStyle w:val="MDPI42tablebody"/>
              <w:rPr>
                <w:lang w:val="en-GB" w:eastAsia="en-GB"/>
              </w:rPr>
            </w:pPr>
            <w:r w:rsidRPr="008A7281">
              <w:rPr>
                <w:lang w:val="en-GB" w:eastAsia="en-GB"/>
              </w:rPr>
              <w:t>m</w:t>
            </w:r>
            <w:r w:rsidRPr="008A7281">
              <w:rPr>
                <w:vertAlign w:val="superscript"/>
                <w:lang w:val="en-GB" w:eastAsia="en-GB"/>
              </w:rPr>
              <w:t>3</w:t>
            </w:r>
          </w:p>
        </w:tc>
      </w:tr>
      <w:tr w:rsidR="008A7281" w:rsidRPr="008A7281" w14:paraId="6276A9BA"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7F3DECEA"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05B6C81E" w14:textId="77777777" w:rsidR="008A7281" w:rsidRPr="008A7281" w:rsidRDefault="008A7281" w:rsidP="006C0F37">
            <w:pPr>
              <w:pStyle w:val="MDPI42tablebody"/>
              <w:rPr>
                <w:lang w:val="en-GB" w:eastAsia="en-GB"/>
              </w:rPr>
            </w:pPr>
            <w:r w:rsidRPr="008A7281">
              <w:rPr>
                <w:lang w:val="en-GB" w:eastAsia="en-GB"/>
              </w:rPr>
              <w:t>Steel</w:t>
            </w:r>
          </w:p>
        </w:tc>
        <w:tc>
          <w:tcPr>
            <w:tcW w:w="1409" w:type="dxa"/>
            <w:tcBorders>
              <w:top w:val="nil"/>
              <w:left w:val="nil"/>
              <w:bottom w:val="single" w:sz="4" w:space="0" w:color="auto"/>
              <w:right w:val="single" w:sz="4" w:space="0" w:color="auto"/>
            </w:tcBorders>
            <w:shd w:val="clear" w:color="auto" w:fill="auto"/>
            <w:noWrap/>
            <w:vAlign w:val="bottom"/>
            <w:hideMark/>
          </w:tcPr>
          <w:p w14:paraId="5027EB28" w14:textId="77777777" w:rsidR="008A7281" w:rsidRPr="008A7281" w:rsidRDefault="008A7281" w:rsidP="006C0F37">
            <w:pPr>
              <w:pStyle w:val="MDPI42tablebody"/>
              <w:rPr>
                <w:lang w:val="en-GB" w:eastAsia="en-GB"/>
              </w:rPr>
            </w:pPr>
            <w:r w:rsidRPr="008A7281">
              <w:rPr>
                <w:lang w:val="en-GB" w:eastAsia="en-GB"/>
              </w:rPr>
              <w:t>1.08E-3</w:t>
            </w:r>
          </w:p>
        </w:tc>
        <w:tc>
          <w:tcPr>
            <w:tcW w:w="1212" w:type="dxa"/>
            <w:tcBorders>
              <w:top w:val="nil"/>
              <w:left w:val="nil"/>
              <w:bottom w:val="single" w:sz="4" w:space="0" w:color="auto"/>
              <w:right w:val="single" w:sz="4" w:space="0" w:color="auto"/>
            </w:tcBorders>
            <w:shd w:val="clear" w:color="auto" w:fill="auto"/>
            <w:noWrap/>
            <w:vAlign w:val="bottom"/>
            <w:hideMark/>
          </w:tcPr>
          <w:p w14:paraId="26754994" w14:textId="77777777" w:rsidR="008A7281" w:rsidRPr="008A7281" w:rsidRDefault="008A7281" w:rsidP="006C0F37">
            <w:pPr>
              <w:pStyle w:val="MDPI42tablebody"/>
              <w:rPr>
                <w:lang w:val="en-GB" w:eastAsia="en-GB"/>
              </w:rPr>
            </w:pPr>
            <w:r w:rsidRPr="008A7281">
              <w:rPr>
                <w:lang w:val="en-GB" w:eastAsia="en-GB"/>
              </w:rPr>
              <w:t>9.64E-4</w:t>
            </w:r>
          </w:p>
        </w:tc>
        <w:tc>
          <w:tcPr>
            <w:tcW w:w="1469" w:type="dxa"/>
            <w:tcBorders>
              <w:top w:val="nil"/>
              <w:left w:val="nil"/>
              <w:bottom w:val="single" w:sz="4" w:space="0" w:color="auto"/>
              <w:right w:val="single" w:sz="4" w:space="0" w:color="auto"/>
            </w:tcBorders>
            <w:shd w:val="clear" w:color="auto" w:fill="auto"/>
            <w:noWrap/>
            <w:vAlign w:val="bottom"/>
            <w:hideMark/>
          </w:tcPr>
          <w:p w14:paraId="7C9489C1" w14:textId="77777777" w:rsidR="008A7281" w:rsidRPr="008A7281" w:rsidRDefault="008A7281" w:rsidP="006C0F37">
            <w:pPr>
              <w:pStyle w:val="MDPI42tablebody"/>
              <w:rPr>
                <w:lang w:val="en-GB" w:eastAsia="en-GB"/>
              </w:rPr>
            </w:pPr>
            <w:r w:rsidRPr="008A7281">
              <w:rPr>
                <w:lang w:val="en-GB" w:eastAsia="en-GB"/>
              </w:rPr>
              <w:t>8.81E-4</w:t>
            </w:r>
          </w:p>
        </w:tc>
        <w:tc>
          <w:tcPr>
            <w:tcW w:w="1515" w:type="dxa"/>
            <w:tcBorders>
              <w:top w:val="nil"/>
              <w:left w:val="nil"/>
              <w:bottom w:val="single" w:sz="4" w:space="0" w:color="auto"/>
              <w:right w:val="single" w:sz="4" w:space="0" w:color="auto"/>
            </w:tcBorders>
            <w:shd w:val="clear" w:color="auto" w:fill="auto"/>
            <w:noWrap/>
            <w:vAlign w:val="bottom"/>
            <w:hideMark/>
          </w:tcPr>
          <w:p w14:paraId="6975ACE5" w14:textId="77777777" w:rsidR="008A7281" w:rsidRPr="008A7281" w:rsidRDefault="008A7281" w:rsidP="006C0F37">
            <w:pPr>
              <w:pStyle w:val="MDPI42tablebody"/>
              <w:rPr>
                <w:lang w:val="en-GB" w:eastAsia="en-GB"/>
              </w:rPr>
            </w:pPr>
            <w:r w:rsidRPr="008A7281">
              <w:rPr>
                <w:lang w:val="en-GB" w:eastAsia="en-GB"/>
              </w:rPr>
              <w:t>kg</w:t>
            </w:r>
          </w:p>
        </w:tc>
      </w:tr>
      <w:tr w:rsidR="008A7281" w:rsidRPr="008A7281" w14:paraId="6C0C81A9"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7D5A2AEB"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072D7E39" w14:textId="77777777" w:rsidR="008A7281" w:rsidRPr="008A7281" w:rsidRDefault="008A7281" w:rsidP="006C0F37">
            <w:pPr>
              <w:pStyle w:val="MDPI42tablebody"/>
              <w:rPr>
                <w:lang w:val="en-GB" w:eastAsia="en-GB"/>
              </w:rPr>
            </w:pPr>
            <w:r w:rsidRPr="008A7281">
              <w:rPr>
                <w:lang w:val="en-GB" w:eastAsia="en-GB"/>
              </w:rPr>
              <w:t>Electricity</w:t>
            </w:r>
          </w:p>
        </w:tc>
        <w:tc>
          <w:tcPr>
            <w:tcW w:w="1409" w:type="dxa"/>
            <w:tcBorders>
              <w:top w:val="nil"/>
              <w:left w:val="nil"/>
              <w:bottom w:val="single" w:sz="4" w:space="0" w:color="auto"/>
              <w:right w:val="single" w:sz="4" w:space="0" w:color="auto"/>
            </w:tcBorders>
            <w:shd w:val="clear" w:color="auto" w:fill="auto"/>
            <w:noWrap/>
            <w:vAlign w:val="bottom"/>
            <w:hideMark/>
          </w:tcPr>
          <w:p w14:paraId="77500621" w14:textId="77777777" w:rsidR="008A7281" w:rsidRPr="008A7281" w:rsidRDefault="008A7281" w:rsidP="006C0F37">
            <w:pPr>
              <w:pStyle w:val="MDPI42tablebody"/>
              <w:rPr>
                <w:lang w:val="en-GB" w:eastAsia="en-GB"/>
              </w:rPr>
            </w:pPr>
            <w:r w:rsidRPr="008A7281">
              <w:rPr>
                <w:lang w:val="en-GB" w:eastAsia="en-GB"/>
              </w:rPr>
              <w:t>0.095</w:t>
            </w:r>
          </w:p>
        </w:tc>
        <w:tc>
          <w:tcPr>
            <w:tcW w:w="1212" w:type="dxa"/>
            <w:tcBorders>
              <w:top w:val="nil"/>
              <w:left w:val="nil"/>
              <w:bottom w:val="single" w:sz="4" w:space="0" w:color="auto"/>
              <w:right w:val="single" w:sz="4" w:space="0" w:color="auto"/>
            </w:tcBorders>
            <w:shd w:val="clear" w:color="auto" w:fill="auto"/>
            <w:noWrap/>
            <w:vAlign w:val="bottom"/>
            <w:hideMark/>
          </w:tcPr>
          <w:p w14:paraId="54080D62" w14:textId="77777777" w:rsidR="008A7281" w:rsidRPr="008A7281" w:rsidRDefault="008A7281" w:rsidP="006C0F37">
            <w:pPr>
              <w:pStyle w:val="MDPI42tablebody"/>
              <w:rPr>
                <w:lang w:val="en-GB" w:eastAsia="en-GB"/>
              </w:rPr>
            </w:pPr>
            <w:r w:rsidRPr="008A7281">
              <w:rPr>
                <w:lang w:val="en-GB" w:eastAsia="en-GB"/>
              </w:rPr>
              <w:t>0.095</w:t>
            </w:r>
          </w:p>
        </w:tc>
        <w:tc>
          <w:tcPr>
            <w:tcW w:w="1469" w:type="dxa"/>
            <w:tcBorders>
              <w:top w:val="nil"/>
              <w:left w:val="nil"/>
              <w:bottom w:val="single" w:sz="4" w:space="0" w:color="auto"/>
              <w:right w:val="single" w:sz="4" w:space="0" w:color="auto"/>
            </w:tcBorders>
            <w:shd w:val="clear" w:color="auto" w:fill="auto"/>
            <w:noWrap/>
            <w:vAlign w:val="bottom"/>
            <w:hideMark/>
          </w:tcPr>
          <w:p w14:paraId="53F649EF" w14:textId="77777777" w:rsidR="008A7281" w:rsidRPr="008A7281" w:rsidRDefault="008A7281" w:rsidP="006C0F37">
            <w:pPr>
              <w:pStyle w:val="MDPI42tablebody"/>
              <w:rPr>
                <w:lang w:val="en-GB" w:eastAsia="en-GB"/>
              </w:rPr>
            </w:pPr>
            <w:r w:rsidRPr="008A7281">
              <w:rPr>
                <w:lang w:val="en-GB" w:eastAsia="en-GB"/>
              </w:rPr>
              <w:t>0.095</w:t>
            </w:r>
          </w:p>
        </w:tc>
        <w:tc>
          <w:tcPr>
            <w:tcW w:w="1515" w:type="dxa"/>
            <w:tcBorders>
              <w:top w:val="nil"/>
              <w:left w:val="nil"/>
              <w:bottom w:val="single" w:sz="4" w:space="0" w:color="auto"/>
              <w:right w:val="single" w:sz="4" w:space="0" w:color="auto"/>
            </w:tcBorders>
            <w:shd w:val="clear" w:color="auto" w:fill="auto"/>
            <w:noWrap/>
            <w:vAlign w:val="bottom"/>
            <w:hideMark/>
          </w:tcPr>
          <w:p w14:paraId="2A7F2DCB" w14:textId="77777777" w:rsidR="008A7281" w:rsidRPr="008A7281" w:rsidRDefault="008A7281" w:rsidP="006C0F37">
            <w:pPr>
              <w:pStyle w:val="MDPI42tablebody"/>
              <w:rPr>
                <w:lang w:val="en-GB" w:eastAsia="en-GB"/>
              </w:rPr>
            </w:pPr>
            <w:r w:rsidRPr="008A7281">
              <w:rPr>
                <w:lang w:val="en-GB" w:eastAsia="en-GB"/>
              </w:rPr>
              <w:t>kWh</w:t>
            </w:r>
          </w:p>
        </w:tc>
      </w:tr>
      <w:tr w:rsidR="008A7281" w:rsidRPr="008A7281" w14:paraId="45DF5DCC" w14:textId="77777777" w:rsidTr="008A7281">
        <w:trPr>
          <w:trHeight w:val="300"/>
          <w:jc w:val="center"/>
        </w:trPr>
        <w:tc>
          <w:tcPr>
            <w:tcW w:w="17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D72416" w14:textId="77777777" w:rsidR="008A7281" w:rsidRPr="008A7281" w:rsidRDefault="008A7281" w:rsidP="006C0F37">
            <w:pPr>
              <w:pStyle w:val="MDPI42tablebody"/>
              <w:rPr>
                <w:lang w:val="en-GB" w:eastAsia="en-GB"/>
              </w:rPr>
            </w:pPr>
            <w:proofErr w:type="spellStart"/>
            <w:r w:rsidRPr="008A7281">
              <w:rPr>
                <w:lang w:val="en-GB" w:eastAsia="en-GB"/>
              </w:rPr>
              <w:t>AeMBR</w:t>
            </w:r>
            <w:proofErr w:type="spellEnd"/>
          </w:p>
        </w:tc>
        <w:tc>
          <w:tcPr>
            <w:tcW w:w="1970" w:type="dxa"/>
            <w:tcBorders>
              <w:top w:val="nil"/>
              <w:left w:val="nil"/>
              <w:bottom w:val="single" w:sz="4" w:space="0" w:color="auto"/>
              <w:right w:val="single" w:sz="4" w:space="0" w:color="auto"/>
            </w:tcBorders>
            <w:shd w:val="clear" w:color="auto" w:fill="auto"/>
            <w:noWrap/>
            <w:vAlign w:val="bottom"/>
            <w:hideMark/>
          </w:tcPr>
          <w:p w14:paraId="769024D9" w14:textId="77777777" w:rsidR="008A7281" w:rsidRPr="008A7281" w:rsidRDefault="008A7281" w:rsidP="006C0F37">
            <w:pPr>
              <w:pStyle w:val="MDPI42tablebody"/>
              <w:rPr>
                <w:lang w:val="en-GB" w:eastAsia="en-GB"/>
              </w:rPr>
            </w:pPr>
            <w:r w:rsidRPr="008A7281">
              <w:rPr>
                <w:lang w:val="en-GB" w:eastAsia="en-GB"/>
              </w:rPr>
              <w:t>Concrete</w:t>
            </w:r>
          </w:p>
        </w:tc>
        <w:tc>
          <w:tcPr>
            <w:tcW w:w="1409" w:type="dxa"/>
            <w:tcBorders>
              <w:top w:val="nil"/>
              <w:left w:val="nil"/>
              <w:bottom w:val="single" w:sz="4" w:space="0" w:color="auto"/>
              <w:right w:val="single" w:sz="4" w:space="0" w:color="auto"/>
            </w:tcBorders>
            <w:shd w:val="clear" w:color="auto" w:fill="auto"/>
            <w:noWrap/>
            <w:vAlign w:val="bottom"/>
            <w:hideMark/>
          </w:tcPr>
          <w:p w14:paraId="12E29644" w14:textId="77777777" w:rsidR="008A7281" w:rsidRPr="008A7281" w:rsidRDefault="008A7281" w:rsidP="006C0F37">
            <w:pPr>
              <w:pStyle w:val="MDPI42tablebody"/>
              <w:rPr>
                <w:lang w:val="en-GB" w:eastAsia="en-GB"/>
              </w:rPr>
            </w:pPr>
            <w:r w:rsidRPr="008A7281">
              <w:rPr>
                <w:lang w:val="en-GB" w:eastAsia="en-GB"/>
              </w:rPr>
              <w:t>2.94E-5</w:t>
            </w:r>
          </w:p>
        </w:tc>
        <w:tc>
          <w:tcPr>
            <w:tcW w:w="1212" w:type="dxa"/>
            <w:tcBorders>
              <w:top w:val="nil"/>
              <w:left w:val="nil"/>
              <w:bottom w:val="single" w:sz="4" w:space="0" w:color="auto"/>
              <w:right w:val="single" w:sz="4" w:space="0" w:color="auto"/>
            </w:tcBorders>
            <w:shd w:val="clear" w:color="auto" w:fill="auto"/>
            <w:noWrap/>
            <w:vAlign w:val="bottom"/>
            <w:hideMark/>
          </w:tcPr>
          <w:p w14:paraId="19AB64E1" w14:textId="77777777" w:rsidR="008A7281" w:rsidRPr="008A7281" w:rsidRDefault="008A7281" w:rsidP="006C0F37">
            <w:pPr>
              <w:pStyle w:val="MDPI42tablebody"/>
              <w:rPr>
                <w:lang w:val="en-GB" w:eastAsia="en-GB"/>
              </w:rPr>
            </w:pPr>
            <w:r w:rsidRPr="008A7281">
              <w:rPr>
                <w:lang w:val="en-GB" w:eastAsia="en-GB"/>
              </w:rPr>
              <w:t>2.59E-5</w:t>
            </w:r>
          </w:p>
        </w:tc>
        <w:tc>
          <w:tcPr>
            <w:tcW w:w="1469" w:type="dxa"/>
            <w:tcBorders>
              <w:top w:val="nil"/>
              <w:left w:val="nil"/>
              <w:bottom w:val="single" w:sz="4" w:space="0" w:color="auto"/>
              <w:right w:val="single" w:sz="4" w:space="0" w:color="auto"/>
            </w:tcBorders>
            <w:shd w:val="clear" w:color="auto" w:fill="auto"/>
            <w:noWrap/>
            <w:vAlign w:val="bottom"/>
            <w:hideMark/>
          </w:tcPr>
          <w:p w14:paraId="5F49CBBA" w14:textId="77777777" w:rsidR="008A7281" w:rsidRPr="008A7281" w:rsidRDefault="008A7281" w:rsidP="006C0F37">
            <w:pPr>
              <w:pStyle w:val="MDPI42tablebody"/>
              <w:rPr>
                <w:lang w:val="en-GB" w:eastAsia="en-GB"/>
              </w:rPr>
            </w:pPr>
            <w:r w:rsidRPr="008A7281">
              <w:rPr>
                <w:lang w:val="en-GB" w:eastAsia="en-GB"/>
              </w:rPr>
              <w:t>2.36E-5</w:t>
            </w:r>
          </w:p>
        </w:tc>
        <w:tc>
          <w:tcPr>
            <w:tcW w:w="1515" w:type="dxa"/>
            <w:tcBorders>
              <w:top w:val="nil"/>
              <w:left w:val="nil"/>
              <w:bottom w:val="single" w:sz="4" w:space="0" w:color="auto"/>
              <w:right w:val="single" w:sz="4" w:space="0" w:color="auto"/>
            </w:tcBorders>
            <w:shd w:val="clear" w:color="auto" w:fill="auto"/>
            <w:noWrap/>
            <w:vAlign w:val="bottom"/>
            <w:hideMark/>
          </w:tcPr>
          <w:p w14:paraId="2D197D0E" w14:textId="77777777" w:rsidR="008A7281" w:rsidRPr="008A7281" w:rsidRDefault="008A7281" w:rsidP="006C0F37">
            <w:pPr>
              <w:pStyle w:val="MDPI42tablebody"/>
              <w:rPr>
                <w:lang w:val="en-GB" w:eastAsia="en-GB"/>
              </w:rPr>
            </w:pPr>
            <w:r w:rsidRPr="008A7281">
              <w:rPr>
                <w:lang w:val="en-GB" w:eastAsia="en-GB"/>
              </w:rPr>
              <w:t>m</w:t>
            </w:r>
            <w:r w:rsidRPr="008A7281">
              <w:rPr>
                <w:vertAlign w:val="superscript"/>
                <w:lang w:val="en-GB" w:eastAsia="en-GB"/>
              </w:rPr>
              <w:t>3</w:t>
            </w:r>
          </w:p>
        </w:tc>
      </w:tr>
      <w:tr w:rsidR="008A7281" w:rsidRPr="008A7281" w14:paraId="42A8BDED"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251E418A"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14C50A3A" w14:textId="77777777" w:rsidR="008A7281" w:rsidRPr="008A7281" w:rsidRDefault="008A7281" w:rsidP="006C0F37">
            <w:pPr>
              <w:pStyle w:val="MDPI42tablebody"/>
              <w:rPr>
                <w:lang w:val="en-GB" w:eastAsia="en-GB"/>
              </w:rPr>
            </w:pPr>
            <w:r w:rsidRPr="008A7281">
              <w:rPr>
                <w:lang w:val="en-GB" w:eastAsia="en-GB"/>
              </w:rPr>
              <w:t>Steel</w:t>
            </w:r>
          </w:p>
        </w:tc>
        <w:tc>
          <w:tcPr>
            <w:tcW w:w="1409" w:type="dxa"/>
            <w:tcBorders>
              <w:top w:val="nil"/>
              <w:left w:val="nil"/>
              <w:bottom w:val="single" w:sz="4" w:space="0" w:color="auto"/>
              <w:right w:val="single" w:sz="4" w:space="0" w:color="auto"/>
            </w:tcBorders>
            <w:shd w:val="clear" w:color="auto" w:fill="auto"/>
            <w:noWrap/>
            <w:vAlign w:val="bottom"/>
            <w:hideMark/>
          </w:tcPr>
          <w:p w14:paraId="6626044C" w14:textId="77777777" w:rsidR="008A7281" w:rsidRPr="008A7281" w:rsidRDefault="008A7281" w:rsidP="006C0F37">
            <w:pPr>
              <w:pStyle w:val="MDPI42tablebody"/>
              <w:rPr>
                <w:lang w:val="en-GB" w:eastAsia="en-GB"/>
              </w:rPr>
            </w:pPr>
            <w:r w:rsidRPr="008A7281">
              <w:rPr>
                <w:lang w:val="en-GB" w:eastAsia="en-GB"/>
              </w:rPr>
              <w:t>1.87E-3</w:t>
            </w:r>
          </w:p>
        </w:tc>
        <w:tc>
          <w:tcPr>
            <w:tcW w:w="1212" w:type="dxa"/>
            <w:tcBorders>
              <w:top w:val="nil"/>
              <w:left w:val="nil"/>
              <w:bottom w:val="single" w:sz="4" w:space="0" w:color="auto"/>
              <w:right w:val="single" w:sz="4" w:space="0" w:color="auto"/>
            </w:tcBorders>
            <w:shd w:val="clear" w:color="auto" w:fill="auto"/>
            <w:noWrap/>
            <w:vAlign w:val="bottom"/>
            <w:hideMark/>
          </w:tcPr>
          <w:p w14:paraId="5B7FBE69" w14:textId="77777777" w:rsidR="008A7281" w:rsidRPr="008A7281" w:rsidRDefault="008A7281" w:rsidP="006C0F37">
            <w:pPr>
              <w:pStyle w:val="MDPI42tablebody"/>
              <w:rPr>
                <w:lang w:val="en-GB" w:eastAsia="en-GB"/>
              </w:rPr>
            </w:pPr>
            <w:r w:rsidRPr="008A7281">
              <w:rPr>
                <w:lang w:val="en-GB" w:eastAsia="en-GB"/>
              </w:rPr>
              <w:t>1.63E-3</w:t>
            </w:r>
          </w:p>
        </w:tc>
        <w:tc>
          <w:tcPr>
            <w:tcW w:w="1469" w:type="dxa"/>
            <w:tcBorders>
              <w:top w:val="nil"/>
              <w:left w:val="nil"/>
              <w:bottom w:val="single" w:sz="4" w:space="0" w:color="auto"/>
              <w:right w:val="single" w:sz="4" w:space="0" w:color="auto"/>
            </w:tcBorders>
            <w:shd w:val="clear" w:color="auto" w:fill="auto"/>
            <w:noWrap/>
            <w:vAlign w:val="bottom"/>
            <w:hideMark/>
          </w:tcPr>
          <w:p w14:paraId="4EB8A413" w14:textId="77777777" w:rsidR="008A7281" w:rsidRPr="008A7281" w:rsidRDefault="008A7281" w:rsidP="006C0F37">
            <w:pPr>
              <w:pStyle w:val="MDPI42tablebody"/>
              <w:rPr>
                <w:lang w:val="en-GB" w:eastAsia="en-GB"/>
              </w:rPr>
            </w:pPr>
            <w:r w:rsidRPr="008A7281">
              <w:rPr>
                <w:lang w:val="en-GB" w:eastAsia="en-GB"/>
              </w:rPr>
              <w:t>1.47E-3</w:t>
            </w:r>
          </w:p>
        </w:tc>
        <w:tc>
          <w:tcPr>
            <w:tcW w:w="1515" w:type="dxa"/>
            <w:tcBorders>
              <w:top w:val="nil"/>
              <w:left w:val="nil"/>
              <w:bottom w:val="single" w:sz="4" w:space="0" w:color="auto"/>
              <w:right w:val="single" w:sz="4" w:space="0" w:color="auto"/>
            </w:tcBorders>
            <w:shd w:val="clear" w:color="auto" w:fill="auto"/>
            <w:noWrap/>
            <w:vAlign w:val="bottom"/>
            <w:hideMark/>
          </w:tcPr>
          <w:p w14:paraId="1C7B5641" w14:textId="77777777" w:rsidR="008A7281" w:rsidRPr="008A7281" w:rsidRDefault="008A7281" w:rsidP="006C0F37">
            <w:pPr>
              <w:pStyle w:val="MDPI42tablebody"/>
              <w:rPr>
                <w:lang w:val="en-GB" w:eastAsia="en-GB"/>
              </w:rPr>
            </w:pPr>
            <w:r w:rsidRPr="008A7281">
              <w:rPr>
                <w:lang w:val="en-GB" w:eastAsia="en-GB"/>
              </w:rPr>
              <w:t>kg</w:t>
            </w:r>
          </w:p>
        </w:tc>
      </w:tr>
      <w:tr w:rsidR="008A7281" w:rsidRPr="008A7281" w14:paraId="286E6212"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5E8AFD6B"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1528E749" w14:textId="77777777" w:rsidR="008A7281" w:rsidRPr="008A7281" w:rsidRDefault="008A7281" w:rsidP="006C0F37">
            <w:pPr>
              <w:pStyle w:val="MDPI42tablebody"/>
              <w:rPr>
                <w:lang w:val="en-GB" w:eastAsia="en-GB"/>
              </w:rPr>
            </w:pPr>
            <w:r w:rsidRPr="008A7281">
              <w:rPr>
                <w:lang w:val="en-GB" w:eastAsia="en-GB"/>
              </w:rPr>
              <w:t>Polyvinyl Fluoride</w:t>
            </w:r>
          </w:p>
        </w:tc>
        <w:tc>
          <w:tcPr>
            <w:tcW w:w="1409" w:type="dxa"/>
            <w:tcBorders>
              <w:top w:val="nil"/>
              <w:left w:val="nil"/>
              <w:bottom w:val="single" w:sz="4" w:space="0" w:color="auto"/>
              <w:right w:val="single" w:sz="4" w:space="0" w:color="auto"/>
            </w:tcBorders>
            <w:shd w:val="clear" w:color="auto" w:fill="auto"/>
            <w:noWrap/>
            <w:vAlign w:val="bottom"/>
            <w:hideMark/>
          </w:tcPr>
          <w:p w14:paraId="5D3DA732" w14:textId="77777777" w:rsidR="008A7281" w:rsidRPr="008A7281" w:rsidRDefault="008A7281" w:rsidP="006C0F37">
            <w:pPr>
              <w:pStyle w:val="MDPI42tablebody"/>
              <w:rPr>
                <w:lang w:val="en-GB" w:eastAsia="en-GB"/>
              </w:rPr>
            </w:pPr>
            <w:r w:rsidRPr="008A7281">
              <w:rPr>
                <w:lang w:val="en-GB" w:eastAsia="en-GB"/>
              </w:rPr>
              <w:t>5.92E-4</w:t>
            </w:r>
          </w:p>
        </w:tc>
        <w:tc>
          <w:tcPr>
            <w:tcW w:w="1212" w:type="dxa"/>
            <w:tcBorders>
              <w:top w:val="nil"/>
              <w:left w:val="nil"/>
              <w:bottom w:val="single" w:sz="4" w:space="0" w:color="auto"/>
              <w:right w:val="single" w:sz="4" w:space="0" w:color="auto"/>
            </w:tcBorders>
            <w:shd w:val="clear" w:color="auto" w:fill="auto"/>
            <w:noWrap/>
            <w:vAlign w:val="bottom"/>
            <w:hideMark/>
          </w:tcPr>
          <w:p w14:paraId="2144148A" w14:textId="77777777" w:rsidR="008A7281" w:rsidRPr="008A7281" w:rsidRDefault="008A7281" w:rsidP="006C0F37">
            <w:pPr>
              <w:pStyle w:val="MDPI42tablebody"/>
              <w:rPr>
                <w:lang w:val="en-GB" w:eastAsia="en-GB"/>
              </w:rPr>
            </w:pPr>
            <w:r w:rsidRPr="008A7281">
              <w:rPr>
                <w:lang w:val="en-GB" w:eastAsia="en-GB"/>
              </w:rPr>
              <w:t>5.92E-4</w:t>
            </w:r>
          </w:p>
        </w:tc>
        <w:tc>
          <w:tcPr>
            <w:tcW w:w="1469" w:type="dxa"/>
            <w:tcBorders>
              <w:top w:val="nil"/>
              <w:left w:val="nil"/>
              <w:bottom w:val="single" w:sz="4" w:space="0" w:color="auto"/>
              <w:right w:val="single" w:sz="4" w:space="0" w:color="auto"/>
            </w:tcBorders>
            <w:shd w:val="clear" w:color="auto" w:fill="auto"/>
            <w:noWrap/>
            <w:vAlign w:val="bottom"/>
            <w:hideMark/>
          </w:tcPr>
          <w:p w14:paraId="4BD4B0C6" w14:textId="77777777" w:rsidR="008A7281" w:rsidRPr="008A7281" w:rsidRDefault="008A7281" w:rsidP="006C0F37">
            <w:pPr>
              <w:pStyle w:val="MDPI42tablebody"/>
              <w:rPr>
                <w:lang w:val="en-GB" w:eastAsia="en-GB"/>
              </w:rPr>
            </w:pPr>
            <w:r w:rsidRPr="008A7281">
              <w:rPr>
                <w:lang w:val="en-GB" w:eastAsia="en-GB"/>
              </w:rPr>
              <w:t>5.92E-4</w:t>
            </w:r>
          </w:p>
        </w:tc>
        <w:tc>
          <w:tcPr>
            <w:tcW w:w="1515" w:type="dxa"/>
            <w:tcBorders>
              <w:top w:val="nil"/>
              <w:left w:val="nil"/>
              <w:bottom w:val="single" w:sz="4" w:space="0" w:color="auto"/>
              <w:right w:val="single" w:sz="4" w:space="0" w:color="auto"/>
            </w:tcBorders>
            <w:shd w:val="clear" w:color="auto" w:fill="auto"/>
            <w:noWrap/>
            <w:vAlign w:val="bottom"/>
            <w:hideMark/>
          </w:tcPr>
          <w:p w14:paraId="398E7013" w14:textId="77777777" w:rsidR="008A7281" w:rsidRPr="008A7281" w:rsidRDefault="008A7281" w:rsidP="006C0F37">
            <w:pPr>
              <w:pStyle w:val="MDPI42tablebody"/>
              <w:rPr>
                <w:lang w:val="en-GB" w:eastAsia="en-GB"/>
              </w:rPr>
            </w:pPr>
            <w:r w:rsidRPr="008A7281">
              <w:rPr>
                <w:lang w:val="en-GB" w:eastAsia="en-GB"/>
              </w:rPr>
              <w:t>kg</w:t>
            </w:r>
          </w:p>
        </w:tc>
      </w:tr>
      <w:tr w:rsidR="008A7281" w:rsidRPr="008A7281" w14:paraId="64E9D4AF"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2DB505DC"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14AEA10A" w14:textId="77777777" w:rsidR="008A7281" w:rsidRPr="008A7281" w:rsidRDefault="008A7281" w:rsidP="006C0F37">
            <w:pPr>
              <w:pStyle w:val="MDPI42tablebody"/>
              <w:rPr>
                <w:lang w:val="en-GB" w:eastAsia="en-GB"/>
              </w:rPr>
            </w:pPr>
            <w:r w:rsidRPr="008A7281">
              <w:rPr>
                <w:lang w:val="en-GB" w:eastAsia="en-GB"/>
              </w:rPr>
              <w:t>Sodium Hypochlorite</w:t>
            </w:r>
          </w:p>
        </w:tc>
        <w:tc>
          <w:tcPr>
            <w:tcW w:w="1409" w:type="dxa"/>
            <w:tcBorders>
              <w:top w:val="nil"/>
              <w:left w:val="nil"/>
              <w:bottom w:val="single" w:sz="4" w:space="0" w:color="auto"/>
              <w:right w:val="single" w:sz="4" w:space="0" w:color="auto"/>
            </w:tcBorders>
            <w:shd w:val="clear" w:color="auto" w:fill="auto"/>
            <w:noWrap/>
            <w:vAlign w:val="bottom"/>
            <w:hideMark/>
          </w:tcPr>
          <w:p w14:paraId="0A64C77D" w14:textId="77777777" w:rsidR="008A7281" w:rsidRPr="008A7281" w:rsidRDefault="008A7281" w:rsidP="006C0F37">
            <w:pPr>
              <w:pStyle w:val="MDPI42tablebody"/>
              <w:rPr>
                <w:lang w:val="en-GB" w:eastAsia="en-GB"/>
              </w:rPr>
            </w:pPr>
            <w:r w:rsidRPr="008A7281">
              <w:rPr>
                <w:lang w:val="en-GB" w:eastAsia="en-GB"/>
              </w:rPr>
              <w:t>7.19E-4</w:t>
            </w:r>
          </w:p>
        </w:tc>
        <w:tc>
          <w:tcPr>
            <w:tcW w:w="1212" w:type="dxa"/>
            <w:tcBorders>
              <w:top w:val="nil"/>
              <w:left w:val="nil"/>
              <w:bottom w:val="single" w:sz="4" w:space="0" w:color="auto"/>
              <w:right w:val="single" w:sz="4" w:space="0" w:color="auto"/>
            </w:tcBorders>
            <w:shd w:val="clear" w:color="auto" w:fill="auto"/>
            <w:noWrap/>
            <w:vAlign w:val="bottom"/>
            <w:hideMark/>
          </w:tcPr>
          <w:p w14:paraId="5745CB7E" w14:textId="77777777" w:rsidR="008A7281" w:rsidRPr="008A7281" w:rsidRDefault="008A7281" w:rsidP="006C0F37">
            <w:pPr>
              <w:pStyle w:val="MDPI42tablebody"/>
              <w:rPr>
                <w:lang w:val="en-GB" w:eastAsia="en-GB"/>
              </w:rPr>
            </w:pPr>
            <w:r w:rsidRPr="008A7281">
              <w:rPr>
                <w:lang w:val="en-GB" w:eastAsia="en-GB"/>
              </w:rPr>
              <w:t>7.19E-4</w:t>
            </w:r>
          </w:p>
        </w:tc>
        <w:tc>
          <w:tcPr>
            <w:tcW w:w="1469" w:type="dxa"/>
            <w:tcBorders>
              <w:top w:val="nil"/>
              <w:left w:val="nil"/>
              <w:bottom w:val="single" w:sz="4" w:space="0" w:color="auto"/>
              <w:right w:val="single" w:sz="4" w:space="0" w:color="auto"/>
            </w:tcBorders>
            <w:shd w:val="clear" w:color="auto" w:fill="auto"/>
            <w:noWrap/>
            <w:vAlign w:val="bottom"/>
            <w:hideMark/>
          </w:tcPr>
          <w:p w14:paraId="2B9C8CBF" w14:textId="77777777" w:rsidR="008A7281" w:rsidRPr="008A7281" w:rsidRDefault="008A7281" w:rsidP="006C0F37">
            <w:pPr>
              <w:pStyle w:val="MDPI42tablebody"/>
              <w:rPr>
                <w:lang w:val="en-GB" w:eastAsia="en-GB"/>
              </w:rPr>
            </w:pPr>
            <w:r w:rsidRPr="008A7281">
              <w:rPr>
                <w:lang w:val="en-GB" w:eastAsia="en-GB"/>
              </w:rPr>
              <w:t>7.19E-4</w:t>
            </w:r>
          </w:p>
        </w:tc>
        <w:tc>
          <w:tcPr>
            <w:tcW w:w="1515" w:type="dxa"/>
            <w:tcBorders>
              <w:top w:val="nil"/>
              <w:left w:val="nil"/>
              <w:bottom w:val="single" w:sz="4" w:space="0" w:color="auto"/>
              <w:right w:val="single" w:sz="4" w:space="0" w:color="auto"/>
            </w:tcBorders>
            <w:shd w:val="clear" w:color="auto" w:fill="auto"/>
            <w:noWrap/>
            <w:vAlign w:val="bottom"/>
            <w:hideMark/>
          </w:tcPr>
          <w:p w14:paraId="2FD04B69" w14:textId="77777777" w:rsidR="008A7281" w:rsidRPr="008A7281" w:rsidRDefault="008A7281" w:rsidP="006C0F37">
            <w:pPr>
              <w:pStyle w:val="MDPI42tablebody"/>
              <w:rPr>
                <w:lang w:val="en-GB" w:eastAsia="en-GB"/>
              </w:rPr>
            </w:pPr>
            <w:r w:rsidRPr="008A7281">
              <w:rPr>
                <w:lang w:val="en-GB" w:eastAsia="en-GB"/>
              </w:rPr>
              <w:t>kg</w:t>
            </w:r>
          </w:p>
        </w:tc>
      </w:tr>
      <w:tr w:rsidR="008A7281" w:rsidRPr="008A7281" w14:paraId="7E3A8DC0"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799119BC"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4E952B2C" w14:textId="77777777" w:rsidR="008A7281" w:rsidRPr="008A7281" w:rsidRDefault="008A7281" w:rsidP="006C0F37">
            <w:pPr>
              <w:pStyle w:val="MDPI42tablebody"/>
              <w:rPr>
                <w:lang w:val="en-GB" w:eastAsia="en-GB"/>
              </w:rPr>
            </w:pPr>
            <w:r w:rsidRPr="008A7281">
              <w:rPr>
                <w:lang w:val="en-GB" w:eastAsia="en-GB"/>
              </w:rPr>
              <w:t>Electricity</w:t>
            </w:r>
          </w:p>
        </w:tc>
        <w:tc>
          <w:tcPr>
            <w:tcW w:w="1409" w:type="dxa"/>
            <w:tcBorders>
              <w:top w:val="nil"/>
              <w:left w:val="nil"/>
              <w:bottom w:val="single" w:sz="4" w:space="0" w:color="auto"/>
              <w:right w:val="single" w:sz="4" w:space="0" w:color="auto"/>
            </w:tcBorders>
            <w:shd w:val="clear" w:color="auto" w:fill="auto"/>
            <w:noWrap/>
            <w:vAlign w:val="bottom"/>
            <w:hideMark/>
          </w:tcPr>
          <w:p w14:paraId="4BA603C9" w14:textId="77777777" w:rsidR="008A7281" w:rsidRPr="008A7281" w:rsidRDefault="008A7281" w:rsidP="006C0F37">
            <w:pPr>
              <w:pStyle w:val="MDPI42tablebody"/>
              <w:rPr>
                <w:lang w:val="en-GB" w:eastAsia="en-GB"/>
              </w:rPr>
            </w:pPr>
            <w:r w:rsidRPr="008A7281">
              <w:rPr>
                <w:lang w:val="en-GB" w:eastAsia="en-GB"/>
              </w:rPr>
              <w:t>0.428</w:t>
            </w:r>
          </w:p>
        </w:tc>
        <w:tc>
          <w:tcPr>
            <w:tcW w:w="1212" w:type="dxa"/>
            <w:tcBorders>
              <w:top w:val="nil"/>
              <w:left w:val="nil"/>
              <w:bottom w:val="single" w:sz="4" w:space="0" w:color="auto"/>
              <w:right w:val="single" w:sz="4" w:space="0" w:color="auto"/>
            </w:tcBorders>
            <w:shd w:val="clear" w:color="auto" w:fill="auto"/>
            <w:noWrap/>
            <w:vAlign w:val="bottom"/>
            <w:hideMark/>
          </w:tcPr>
          <w:p w14:paraId="3AEC16D4" w14:textId="77777777" w:rsidR="008A7281" w:rsidRPr="008A7281" w:rsidRDefault="008A7281" w:rsidP="006C0F37">
            <w:pPr>
              <w:pStyle w:val="MDPI42tablebody"/>
              <w:rPr>
                <w:lang w:val="en-GB" w:eastAsia="en-GB"/>
              </w:rPr>
            </w:pPr>
            <w:r w:rsidRPr="008A7281">
              <w:rPr>
                <w:lang w:val="en-GB" w:eastAsia="en-GB"/>
              </w:rPr>
              <w:t>0.428</w:t>
            </w:r>
          </w:p>
        </w:tc>
        <w:tc>
          <w:tcPr>
            <w:tcW w:w="1469" w:type="dxa"/>
            <w:tcBorders>
              <w:top w:val="nil"/>
              <w:left w:val="nil"/>
              <w:bottom w:val="single" w:sz="4" w:space="0" w:color="auto"/>
              <w:right w:val="single" w:sz="4" w:space="0" w:color="auto"/>
            </w:tcBorders>
            <w:shd w:val="clear" w:color="auto" w:fill="auto"/>
            <w:noWrap/>
            <w:vAlign w:val="bottom"/>
            <w:hideMark/>
          </w:tcPr>
          <w:p w14:paraId="0E349092" w14:textId="77777777" w:rsidR="008A7281" w:rsidRPr="008A7281" w:rsidRDefault="008A7281" w:rsidP="006C0F37">
            <w:pPr>
              <w:pStyle w:val="MDPI42tablebody"/>
              <w:rPr>
                <w:lang w:val="en-GB" w:eastAsia="en-GB"/>
              </w:rPr>
            </w:pPr>
            <w:r w:rsidRPr="008A7281">
              <w:rPr>
                <w:lang w:val="en-GB" w:eastAsia="en-GB"/>
              </w:rPr>
              <w:t>0.428</w:t>
            </w:r>
          </w:p>
        </w:tc>
        <w:tc>
          <w:tcPr>
            <w:tcW w:w="1515" w:type="dxa"/>
            <w:tcBorders>
              <w:top w:val="nil"/>
              <w:left w:val="nil"/>
              <w:bottom w:val="single" w:sz="4" w:space="0" w:color="auto"/>
              <w:right w:val="single" w:sz="4" w:space="0" w:color="auto"/>
            </w:tcBorders>
            <w:shd w:val="clear" w:color="auto" w:fill="auto"/>
            <w:noWrap/>
            <w:vAlign w:val="bottom"/>
            <w:hideMark/>
          </w:tcPr>
          <w:p w14:paraId="119AE471" w14:textId="77777777" w:rsidR="008A7281" w:rsidRPr="008A7281" w:rsidRDefault="008A7281" w:rsidP="006C0F37">
            <w:pPr>
              <w:pStyle w:val="MDPI42tablebody"/>
              <w:rPr>
                <w:lang w:val="en-GB" w:eastAsia="en-GB"/>
              </w:rPr>
            </w:pPr>
            <w:r w:rsidRPr="008A7281">
              <w:rPr>
                <w:lang w:val="en-GB" w:eastAsia="en-GB"/>
              </w:rPr>
              <w:t>kwh</w:t>
            </w:r>
          </w:p>
        </w:tc>
      </w:tr>
      <w:tr w:rsidR="008A7281" w:rsidRPr="008A7281" w14:paraId="75143F67"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275D02A0"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363A81FA" w14:textId="77777777" w:rsidR="008A7281" w:rsidRPr="008A7281" w:rsidRDefault="008A7281" w:rsidP="006C0F37">
            <w:pPr>
              <w:pStyle w:val="MDPI42tablebody"/>
              <w:rPr>
                <w:lang w:val="en-GB" w:eastAsia="en-GB"/>
              </w:rPr>
            </w:pPr>
            <w:r w:rsidRPr="008A7281">
              <w:rPr>
                <w:lang w:val="en-GB" w:eastAsia="en-GB"/>
              </w:rPr>
              <w:t>Methane</w:t>
            </w:r>
          </w:p>
        </w:tc>
        <w:tc>
          <w:tcPr>
            <w:tcW w:w="1409" w:type="dxa"/>
            <w:tcBorders>
              <w:top w:val="nil"/>
              <w:left w:val="nil"/>
              <w:bottom w:val="single" w:sz="4" w:space="0" w:color="auto"/>
              <w:right w:val="single" w:sz="4" w:space="0" w:color="auto"/>
            </w:tcBorders>
            <w:shd w:val="clear" w:color="auto" w:fill="auto"/>
            <w:noWrap/>
            <w:vAlign w:val="bottom"/>
            <w:hideMark/>
          </w:tcPr>
          <w:p w14:paraId="7D992317" w14:textId="77777777" w:rsidR="008A7281" w:rsidRPr="008A7281" w:rsidRDefault="008A7281" w:rsidP="006C0F37">
            <w:pPr>
              <w:pStyle w:val="MDPI42tablebody"/>
              <w:rPr>
                <w:lang w:val="en-GB" w:eastAsia="en-GB"/>
              </w:rPr>
            </w:pPr>
            <w:r w:rsidRPr="008A7281">
              <w:rPr>
                <w:lang w:val="en-GB" w:eastAsia="en-GB"/>
              </w:rPr>
              <w:t>4.86E-3</w:t>
            </w:r>
          </w:p>
        </w:tc>
        <w:tc>
          <w:tcPr>
            <w:tcW w:w="1212" w:type="dxa"/>
            <w:tcBorders>
              <w:top w:val="nil"/>
              <w:left w:val="nil"/>
              <w:bottom w:val="single" w:sz="4" w:space="0" w:color="auto"/>
              <w:right w:val="single" w:sz="4" w:space="0" w:color="auto"/>
            </w:tcBorders>
            <w:shd w:val="clear" w:color="auto" w:fill="auto"/>
            <w:noWrap/>
            <w:vAlign w:val="bottom"/>
            <w:hideMark/>
          </w:tcPr>
          <w:p w14:paraId="76E4304C" w14:textId="77777777" w:rsidR="008A7281" w:rsidRPr="008A7281" w:rsidRDefault="008A7281" w:rsidP="006C0F37">
            <w:pPr>
              <w:pStyle w:val="MDPI42tablebody"/>
              <w:rPr>
                <w:lang w:val="en-GB" w:eastAsia="en-GB"/>
              </w:rPr>
            </w:pPr>
            <w:r w:rsidRPr="008A7281">
              <w:rPr>
                <w:lang w:val="en-GB" w:eastAsia="en-GB"/>
              </w:rPr>
              <w:t>4.86E-3</w:t>
            </w:r>
          </w:p>
        </w:tc>
        <w:tc>
          <w:tcPr>
            <w:tcW w:w="1469" w:type="dxa"/>
            <w:tcBorders>
              <w:top w:val="nil"/>
              <w:left w:val="nil"/>
              <w:bottom w:val="single" w:sz="4" w:space="0" w:color="auto"/>
              <w:right w:val="single" w:sz="4" w:space="0" w:color="auto"/>
            </w:tcBorders>
            <w:shd w:val="clear" w:color="auto" w:fill="auto"/>
            <w:noWrap/>
            <w:vAlign w:val="bottom"/>
            <w:hideMark/>
          </w:tcPr>
          <w:p w14:paraId="2B1DD90F" w14:textId="77777777" w:rsidR="008A7281" w:rsidRPr="008A7281" w:rsidRDefault="008A7281" w:rsidP="006C0F37">
            <w:pPr>
              <w:pStyle w:val="MDPI42tablebody"/>
              <w:rPr>
                <w:lang w:val="en-GB" w:eastAsia="en-GB"/>
              </w:rPr>
            </w:pPr>
            <w:r w:rsidRPr="008A7281">
              <w:rPr>
                <w:lang w:val="en-GB" w:eastAsia="en-GB"/>
              </w:rPr>
              <w:t>4.86E-3</w:t>
            </w:r>
          </w:p>
        </w:tc>
        <w:tc>
          <w:tcPr>
            <w:tcW w:w="1515" w:type="dxa"/>
            <w:tcBorders>
              <w:top w:val="nil"/>
              <w:left w:val="nil"/>
              <w:bottom w:val="single" w:sz="4" w:space="0" w:color="auto"/>
              <w:right w:val="single" w:sz="4" w:space="0" w:color="auto"/>
            </w:tcBorders>
            <w:shd w:val="clear" w:color="auto" w:fill="auto"/>
            <w:noWrap/>
            <w:vAlign w:val="bottom"/>
            <w:hideMark/>
          </w:tcPr>
          <w:p w14:paraId="331CDB42" w14:textId="77777777" w:rsidR="008A7281" w:rsidRPr="008A7281" w:rsidRDefault="008A7281" w:rsidP="006C0F37">
            <w:pPr>
              <w:pStyle w:val="MDPI42tablebody"/>
              <w:rPr>
                <w:lang w:val="en-GB" w:eastAsia="en-GB"/>
              </w:rPr>
            </w:pPr>
            <w:r w:rsidRPr="008A7281">
              <w:rPr>
                <w:lang w:val="en-GB" w:eastAsia="en-GB"/>
              </w:rPr>
              <w:t>kg</w:t>
            </w:r>
          </w:p>
        </w:tc>
      </w:tr>
      <w:tr w:rsidR="008A7281" w:rsidRPr="008A7281" w14:paraId="663F5338" w14:textId="77777777" w:rsidTr="008A7281">
        <w:trPr>
          <w:trHeight w:val="275"/>
          <w:jc w:val="center"/>
        </w:trPr>
        <w:tc>
          <w:tcPr>
            <w:tcW w:w="1726" w:type="dxa"/>
            <w:vMerge/>
            <w:tcBorders>
              <w:top w:val="nil"/>
              <w:left w:val="single" w:sz="4" w:space="0" w:color="auto"/>
              <w:bottom w:val="single" w:sz="4" w:space="0" w:color="auto"/>
              <w:right w:val="single" w:sz="4" w:space="0" w:color="auto"/>
            </w:tcBorders>
            <w:vAlign w:val="center"/>
            <w:hideMark/>
          </w:tcPr>
          <w:p w14:paraId="24D136C0"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092E1F9F" w14:textId="77777777" w:rsidR="008A7281" w:rsidRPr="008A7281" w:rsidRDefault="008A7281" w:rsidP="006C0F37">
            <w:pPr>
              <w:pStyle w:val="MDPI42tablebody"/>
              <w:rPr>
                <w:lang w:val="en-GB" w:eastAsia="en-GB"/>
              </w:rPr>
            </w:pPr>
            <w:r w:rsidRPr="008A7281">
              <w:rPr>
                <w:lang w:val="en-GB" w:eastAsia="en-GB"/>
              </w:rPr>
              <w:t>N</w:t>
            </w:r>
            <w:r w:rsidRPr="008A7281">
              <w:rPr>
                <w:vertAlign w:val="subscript"/>
                <w:lang w:val="en-GB" w:eastAsia="en-GB"/>
              </w:rPr>
              <w:t>2</w:t>
            </w:r>
            <w:r w:rsidRPr="008A7281">
              <w:rPr>
                <w:lang w:val="en-GB" w:eastAsia="en-GB"/>
              </w:rPr>
              <w:t>O</w:t>
            </w:r>
          </w:p>
        </w:tc>
        <w:tc>
          <w:tcPr>
            <w:tcW w:w="1409" w:type="dxa"/>
            <w:tcBorders>
              <w:top w:val="nil"/>
              <w:left w:val="nil"/>
              <w:bottom w:val="single" w:sz="4" w:space="0" w:color="auto"/>
              <w:right w:val="single" w:sz="4" w:space="0" w:color="auto"/>
            </w:tcBorders>
            <w:shd w:val="clear" w:color="auto" w:fill="auto"/>
            <w:noWrap/>
            <w:vAlign w:val="bottom"/>
            <w:hideMark/>
          </w:tcPr>
          <w:p w14:paraId="497FCF42" w14:textId="77777777" w:rsidR="008A7281" w:rsidRPr="008A7281" w:rsidRDefault="008A7281" w:rsidP="006C0F37">
            <w:pPr>
              <w:pStyle w:val="MDPI42tablebody"/>
              <w:rPr>
                <w:lang w:val="en-GB" w:eastAsia="en-GB"/>
              </w:rPr>
            </w:pPr>
            <w:r w:rsidRPr="008A7281">
              <w:rPr>
                <w:lang w:val="en-GB" w:eastAsia="en-GB"/>
              </w:rPr>
              <w:t>5.01E-5</w:t>
            </w:r>
          </w:p>
        </w:tc>
        <w:tc>
          <w:tcPr>
            <w:tcW w:w="1212" w:type="dxa"/>
            <w:tcBorders>
              <w:top w:val="nil"/>
              <w:left w:val="nil"/>
              <w:bottom w:val="single" w:sz="4" w:space="0" w:color="auto"/>
              <w:right w:val="single" w:sz="4" w:space="0" w:color="auto"/>
            </w:tcBorders>
            <w:shd w:val="clear" w:color="auto" w:fill="auto"/>
            <w:noWrap/>
            <w:vAlign w:val="bottom"/>
            <w:hideMark/>
          </w:tcPr>
          <w:p w14:paraId="473EEF2B" w14:textId="77777777" w:rsidR="008A7281" w:rsidRPr="008A7281" w:rsidRDefault="008A7281" w:rsidP="006C0F37">
            <w:pPr>
              <w:pStyle w:val="MDPI42tablebody"/>
              <w:rPr>
                <w:lang w:val="en-GB" w:eastAsia="en-GB"/>
              </w:rPr>
            </w:pPr>
            <w:r w:rsidRPr="008A7281">
              <w:rPr>
                <w:lang w:val="en-GB" w:eastAsia="en-GB"/>
              </w:rPr>
              <w:t>5.01E-5</w:t>
            </w:r>
          </w:p>
        </w:tc>
        <w:tc>
          <w:tcPr>
            <w:tcW w:w="1469" w:type="dxa"/>
            <w:tcBorders>
              <w:top w:val="nil"/>
              <w:left w:val="nil"/>
              <w:bottom w:val="single" w:sz="4" w:space="0" w:color="auto"/>
              <w:right w:val="single" w:sz="4" w:space="0" w:color="auto"/>
            </w:tcBorders>
            <w:shd w:val="clear" w:color="auto" w:fill="auto"/>
            <w:noWrap/>
            <w:vAlign w:val="bottom"/>
            <w:hideMark/>
          </w:tcPr>
          <w:p w14:paraId="546A1671" w14:textId="77777777" w:rsidR="008A7281" w:rsidRPr="008A7281" w:rsidRDefault="008A7281" w:rsidP="006C0F37">
            <w:pPr>
              <w:pStyle w:val="MDPI42tablebody"/>
              <w:rPr>
                <w:lang w:val="en-GB" w:eastAsia="en-GB"/>
              </w:rPr>
            </w:pPr>
            <w:r w:rsidRPr="008A7281">
              <w:rPr>
                <w:lang w:val="en-GB" w:eastAsia="en-GB"/>
              </w:rPr>
              <w:t>5.01E-5</w:t>
            </w:r>
          </w:p>
        </w:tc>
        <w:tc>
          <w:tcPr>
            <w:tcW w:w="1515" w:type="dxa"/>
            <w:tcBorders>
              <w:top w:val="nil"/>
              <w:left w:val="nil"/>
              <w:bottom w:val="single" w:sz="4" w:space="0" w:color="auto"/>
              <w:right w:val="single" w:sz="4" w:space="0" w:color="auto"/>
            </w:tcBorders>
            <w:shd w:val="clear" w:color="auto" w:fill="auto"/>
            <w:noWrap/>
            <w:vAlign w:val="bottom"/>
            <w:hideMark/>
          </w:tcPr>
          <w:p w14:paraId="04EBD461" w14:textId="77777777" w:rsidR="008A7281" w:rsidRPr="008A7281" w:rsidRDefault="008A7281" w:rsidP="006C0F37">
            <w:pPr>
              <w:pStyle w:val="MDPI42tablebody"/>
              <w:rPr>
                <w:lang w:val="en-GB" w:eastAsia="en-GB"/>
              </w:rPr>
            </w:pPr>
            <w:r w:rsidRPr="008A7281">
              <w:rPr>
                <w:lang w:val="en-GB" w:eastAsia="en-GB"/>
              </w:rPr>
              <w:t>kg</w:t>
            </w:r>
          </w:p>
        </w:tc>
      </w:tr>
      <w:tr w:rsidR="008A7281" w:rsidRPr="008A7281" w14:paraId="58B8CD6C" w14:textId="77777777" w:rsidTr="008A7281">
        <w:trPr>
          <w:trHeight w:val="300"/>
          <w:jc w:val="center"/>
        </w:trPr>
        <w:tc>
          <w:tcPr>
            <w:tcW w:w="1726" w:type="dxa"/>
            <w:vMerge/>
            <w:tcBorders>
              <w:top w:val="nil"/>
              <w:left w:val="single" w:sz="4" w:space="0" w:color="auto"/>
              <w:bottom w:val="single" w:sz="4" w:space="0" w:color="auto"/>
              <w:right w:val="single" w:sz="4" w:space="0" w:color="auto"/>
            </w:tcBorders>
            <w:vAlign w:val="center"/>
            <w:hideMark/>
          </w:tcPr>
          <w:p w14:paraId="26687E36"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11BEA28E" w14:textId="77777777" w:rsidR="008A7281" w:rsidRPr="008A7281" w:rsidRDefault="008A7281" w:rsidP="006C0F37">
            <w:pPr>
              <w:pStyle w:val="MDPI42tablebody"/>
              <w:rPr>
                <w:lang w:val="en-GB" w:eastAsia="en-GB"/>
              </w:rPr>
            </w:pPr>
            <w:r w:rsidRPr="008A7281">
              <w:rPr>
                <w:lang w:val="en-GB" w:eastAsia="en-GB"/>
              </w:rPr>
              <w:t>Sludge</w:t>
            </w:r>
          </w:p>
        </w:tc>
        <w:tc>
          <w:tcPr>
            <w:tcW w:w="1409" w:type="dxa"/>
            <w:tcBorders>
              <w:top w:val="nil"/>
              <w:left w:val="nil"/>
              <w:bottom w:val="single" w:sz="4" w:space="0" w:color="auto"/>
              <w:right w:val="single" w:sz="4" w:space="0" w:color="auto"/>
            </w:tcBorders>
            <w:shd w:val="clear" w:color="auto" w:fill="auto"/>
            <w:noWrap/>
            <w:vAlign w:val="bottom"/>
            <w:hideMark/>
          </w:tcPr>
          <w:p w14:paraId="596ED942" w14:textId="77777777" w:rsidR="008A7281" w:rsidRPr="008A7281" w:rsidRDefault="008A7281" w:rsidP="006C0F37">
            <w:pPr>
              <w:pStyle w:val="MDPI42tablebody"/>
              <w:rPr>
                <w:lang w:val="en-GB" w:eastAsia="en-GB"/>
              </w:rPr>
            </w:pPr>
            <w:r w:rsidRPr="008A7281">
              <w:rPr>
                <w:lang w:val="en-GB" w:eastAsia="en-GB"/>
              </w:rPr>
              <w:t>8.32E-3</w:t>
            </w:r>
          </w:p>
        </w:tc>
        <w:tc>
          <w:tcPr>
            <w:tcW w:w="1212" w:type="dxa"/>
            <w:tcBorders>
              <w:top w:val="nil"/>
              <w:left w:val="nil"/>
              <w:bottom w:val="single" w:sz="4" w:space="0" w:color="auto"/>
              <w:right w:val="single" w:sz="4" w:space="0" w:color="auto"/>
            </w:tcBorders>
            <w:shd w:val="clear" w:color="auto" w:fill="auto"/>
            <w:noWrap/>
            <w:vAlign w:val="bottom"/>
            <w:hideMark/>
          </w:tcPr>
          <w:p w14:paraId="0C91913F" w14:textId="77777777" w:rsidR="008A7281" w:rsidRPr="008A7281" w:rsidRDefault="008A7281" w:rsidP="006C0F37">
            <w:pPr>
              <w:pStyle w:val="MDPI42tablebody"/>
              <w:rPr>
                <w:lang w:val="en-GB" w:eastAsia="en-GB"/>
              </w:rPr>
            </w:pPr>
            <w:r w:rsidRPr="008A7281">
              <w:rPr>
                <w:lang w:val="en-GB" w:eastAsia="en-GB"/>
              </w:rPr>
              <w:t>8.32E-3</w:t>
            </w:r>
          </w:p>
        </w:tc>
        <w:tc>
          <w:tcPr>
            <w:tcW w:w="1469" w:type="dxa"/>
            <w:tcBorders>
              <w:top w:val="nil"/>
              <w:left w:val="nil"/>
              <w:bottom w:val="single" w:sz="4" w:space="0" w:color="auto"/>
              <w:right w:val="single" w:sz="4" w:space="0" w:color="auto"/>
            </w:tcBorders>
            <w:shd w:val="clear" w:color="auto" w:fill="auto"/>
            <w:noWrap/>
            <w:vAlign w:val="bottom"/>
            <w:hideMark/>
          </w:tcPr>
          <w:p w14:paraId="477DD050" w14:textId="77777777" w:rsidR="008A7281" w:rsidRPr="008A7281" w:rsidRDefault="008A7281" w:rsidP="006C0F37">
            <w:pPr>
              <w:pStyle w:val="MDPI42tablebody"/>
              <w:rPr>
                <w:lang w:val="en-GB" w:eastAsia="en-GB"/>
              </w:rPr>
            </w:pPr>
            <w:r w:rsidRPr="008A7281">
              <w:rPr>
                <w:lang w:val="en-GB" w:eastAsia="en-GB"/>
              </w:rPr>
              <w:t>8.32E-3</w:t>
            </w:r>
          </w:p>
        </w:tc>
        <w:tc>
          <w:tcPr>
            <w:tcW w:w="1515" w:type="dxa"/>
            <w:tcBorders>
              <w:top w:val="nil"/>
              <w:left w:val="nil"/>
              <w:bottom w:val="single" w:sz="4" w:space="0" w:color="auto"/>
              <w:right w:val="single" w:sz="4" w:space="0" w:color="auto"/>
            </w:tcBorders>
            <w:shd w:val="clear" w:color="auto" w:fill="auto"/>
            <w:noWrap/>
            <w:vAlign w:val="bottom"/>
            <w:hideMark/>
          </w:tcPr>
          <w:p w14:paraId="40AD7045" w14:textId="77777777" w:rsidR="008A7281" w:rsidRPr="008A7281" w:rsidRDefault="008A7281" w:rsidP="006C0F37">
            <w:pPr>
              <w:pStyle w:val="MDPI42tablebody"/>
              <w:rPr>
                <w:lang w:val="en-GB" w:eastAsia="en-GB"/>
              </w:rPr>
            </w:pPr>
            <w:r w:rsidRPr="008A7281">
              <w:rPr>
                <w:lang w:val="en-GB" w:eastAsia="en-GB"/>
              </w:rPr>
              <w:t>m</w:t>
            </w:r>
            <w:r w:rsidRPr="008A7281">
              <w:rPr>
                <w:vertAlign w:val="superscript"/>
                <w:lang w:val="en-GB" w:eastAsia="en-GB"/>
              </w:rPr>
              <w:t>3</w:t>
            </w:r>
          </w:p>
        </w:tc>
      </w:tr>
      <w:tr w:rsidR="008A7281" w:rsidRPr="008A7281" w14:paraId="0E96986F" w14:textId="77777777" w:rsidTr="008A7281">
        <w:trPr>
          <w:trHeight w:val="251"/>
          <w:jc w:val="center"/>
        </w:trPr>
        <w:tc>
          <w:tcPr>
            <w:tcW w:w="17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AD9794" w14:textId="77777777" w:rsidR="008A7281" w:rsidRPr="008A7281" w:rsidRDefault="008A7281" w:rsidP="006C0F37">
            <w:pPr>
              <w:pStyle w:val="MDPI42tablebody"/>
              <w:rPr>
                <w:lang w:val="en-GB" w:eastAsia="en-GB"/>
              </w:rPr>
            </w:pPr>
            <w:r w:rsidRPr="008A7281">
              <w:rPr>
                <w:lang w:val="en-GB" w:eastAsia="en-GB"/>
              </w:rPr>
              <w:t>UV</w:t>
            </w:r>
          </w:p>
        </w:tc>
        <w:tc>
          <w:tcPr>
            <w:tcW w:w="1970" w:type="dxa"/>
            <w:tcBorders>
              <w:top w:val="nil"/>
              <w:left w:val="nil"/>
              <w:bottom w:val="single" w:sz="4" w:space="0" w:color="auto"/>
              <w:right w:val="single" w:sz="4" w:space="0" w:color="auto"/>
            </w:tcBorders>
            <w:shd w:val="clear" w:color="auto" w:fill="auto"/>
            <w:noWrap/>
            <w:vAlign w:val="bottom"/>
            <w:hideMark/>
          </w:tcPr>
          <w:p w14:paraId="529CDF75" w14:textId="77777777" w:rsidR="008A7281" w:rsidRPr="008A7281" w:rsidRDefault="008A7281" w:rsidP="006C0F37">
            <w:pPr>
              <w:pStyle w:val="MDPI42tablebody"/>
              <w:rPr>
                <w:lang w:val="en-GB" w:eastAsia="en-GB"/>
              </w:rPr>
            </w:pPr>
            <w:r w:rsidRPr="008A7281">
              <w:rPr>
                <w:lang w:val="en-GB" w:eastAsia="en-GB"/>
              </w:rPr>
              <w:t>Electricity</w:t>
            </w:r>
          </w:p>
        </w:tc>
        <w:tc>
          <w:tcPr>
            <w:tcW w:w="1409" w:type="dxa"/>
            <w:tcBorders>
              <w:top w:val="nil"/>
              <w:left w:val="nil"/>
              <w:bottom w:val="single" w:sz="4" w:space="0" w:color="auto"/>
              <w:right w:val="single" w:sz="4" w:space="0" w:color="auto"/>
            </w:tcBorders>
            <w:shd w:val="clear" w:color="auto" w:fill="auto"/>
            <w:noWrap/>
            <w:vAlign w:val="bottom"/>
            <w:hideMark/>
          </w:tcPr>
          <w:p w14:paraId="67356B69" w14:textId="77777777" w:rsidR="008A7281" w:rsidRPr="008A7281" w:rsidRDefault="008A7281" w:rsidP="006C0F37">
            <w:pPr>
              <w:pStyle w:val="MDPI42tablebody"/>
              <w:rPr>
                <w:lang w:val="en-GB" w:eastAsia="en-GB"/>
              </w:rPr>
            </w:pPr>
            <w:r w:rsidRPr="008A7281">
              <w:rPr>
                <w:lang w:val="en-GB" w:eastAsia="en-GB"/>
              </w:rPr>
              <w:t>0.017</w:t>
            </w:r>
          </w:p>
        </w:tc>
        <w:tc>
          <w:tcPr>
            <w:tcW w:w="1212" w:type="dxa"/>
            <w:tcBorders>
              <w:top w:val="nil"/>
              <w:left w:val="nil"/>
              <w:bottom w:val="single" w:sz="4" w:space="0" w:color="auto"/>
              <w:right w:val="single" w:sz="4" w:space="0" w:color="auto"/>
            </w:tcBorders>
            <w:shd w:val="clear" w:color="auto" w:fill="auto"/>
            <w:noWrap/>
            <w:vAlign w:val="bottom"/>
            <w:hideMark/>
          </w:tcPr>
          <w:p w14:paraId="0766882B" w14:textId="77777777" w:rsidR="008A7281" w:rsidRPr="008A7281" w:rsidRDefault="008A7281" w:rsidP="006C0F37">
            <w:pPr>
              <w:pStyle w:val="MDPI42tablebody"/>
              <w:rPr>
                <w:lang w:val="en-GB" w:eastAsia="en-GB"/>
              </w:rPr>
            </w:pPr>
            <w:r w:rsidRPr="008A7281">
              <w:rPr>
                <w:lang w:val="en-GB" w:eastAsia="en-GB"/>
              </w:rPr>
              <w:t>0.017</w:t>
            </w:r>
          </w:p>
        </w:tc>
        <w:tc>
          <w:tcPr>
            <w:tcW w:w="1469" w:type="dxa"/>
            <w:tcBorders>
              <w:top w:val="nil"/>
              <w:left w:val="nil"/>
              <w:bottom w:val="single" w:sz="4" w:space="0" w:color="auto"/>
              <w:right w:val="single" w:sz="4" w:space="0" w:color="auto"/>
            </w:tcBorders>
            <w:shd w:val="clear" w:color="auto" w:fill="auto"/>
            <w:noWrap/>
            <w:vAlign w:val="bottom"/>
            <w:hideMark/>
          </w:tcPr>
          <w:p w14:paraId="0382981E" w14:textId="77777777" w:rsidR="008A7281" w:rsidRPr="008A7281" w:rsidRDefault="008A7281" w:rsidP="006C0F37">
            <w:pPr>
              <w:pStyle w:val="MDPI42tablebody"/>
              <w:rPr>
                <w:lang w:val="en-GB" w:eastAsia="en-GB"/>
              </w:rPr>
            </w:pPr>
            <w:r w:rsidRPr="008A7281">
              <w:rPr>
                <w:lang w:val="en-GB" w:eastAsia="en-GB"/>
              </w:rPr>
              <w:t>0.017</w:t>
            </w:r>
          </w:p>
        </w:tc>
        <w:tc>
          <w:tcPr>
            <w:tcW w:w="1515" w:type="dxa"/>
            <w:tcBorders>
              <w:top w:val="nil"/>
              <w:left w:val="nil"/>
              <w:bottom w:val="single" w:sz="4" w:space="0" w:color="auto"/>
              <w:right w:val="single" w:sz="4" w:space="0" w:color="auto"/>
            </w:tcBorders>
            <w:shd w:val="clear" w:color="auto" w:fill="auto"/>
            <w:noWrap/>
            <w:vAlign w:val="bottom"/>
            <w:hideMark/>
          </w:tcPr>
          <w:p w14:paraId="441256BE" w14:textId="77777777" w:rsidR="008A7281" w:rsidRPr="008A7281" w:rsidRDefault="008A7281" w:rsidP="006C0F37">
            <w:pPr>
              <w:pStyle w:val="MDPI42tablebody"/>
              <w:rPr>
                <w:lang w:val="en-GB" w:eastAsia="en-GB"/>
              </w:rPr>
            </w:pPr>
            <w:r w:rsidRPr="008A7281">
              <w:rPr>
                <w:lang w:val="en-GB" w:eastAsia="en-GB"/>
              </w:rPr>
              <w:t>kWh</w:t>
            </w:r>
          </w:p>
        </w:tc>
      </w:tr>
      <w:tr w:rsidR="008A7281" w:rsidRPr="008A7281" w14:paraId="73B05BA3"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426292E5"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5AAA3A59" w14:textId="77777777" w:rsidR="008A7281" w:rsidRPr="008A7281" w:rsidRDefault="008A7281" w:rsidP="006C0F37">
            <w:pPr>
              <w:pStyle w:val="MDPI42tablebody"/>
              <w:rPr>
                <w:lang w:val="en-GB" w:eastAsia="en-GB"/>
              </w:rPr>
            </w:pPr>
            <w:r w:rsidRPr="008A7281">
              <w:rPr>
                <w:lang w:val="en-GB" w:eastAsia="en-GB"/>
              </w:rPr>
              <w:t>Steel</w:t>
            </w:r>
          </w:p>
        </w:tc>
        <w:tc>
          <w:tcPr>
            <w:tcW w:w="1409" w:type="dxa"/>
            <w:tcBorders>
              <w:top w:val="nil"/>
              <w:left w:val="nil"/>
              <w:bottom w:val="single" w:sz="4" w:space="0" w:color="auto"/>
              <w:right w:val="single" w:sz="4" w:space="0" w:color="auto"/>
            </w:tcBorders>
            <w:shd w:val="clear" w:color="auto" w:fill="auto"/>
            <w:noWrap/>
            <w:vAlign w:val="bottom"/>
            <w:hideMark/>
          </w:tcPr>
          <w:p w14:paraId="4F8D5C65" w14:textId="77777777" w:rsidR="008A7281" w:rsidRPr="008A7281" w:rsidRDefault="008A7281" w:rsidP="006C0F37">
            <w:pPr>
              <w:pStyle w:val="MDPI42tablebody"/>
              <w:rPr>
                <w:lang w:val="en-GB" w:eastAsia="en-GB"/>
              </w:rPr>
            </w:pPr>
            <w:r w:rsidRPr="008A7281">
              <w:rPr>
                <w:lang w:val="en-GB" w:eastAsia="en-GB"/>
              </w:rPr>
              <w:t>3.42E-5</w:t>
            </w:r>
          </w:p>
        </w:tc>
        <w:tc>
          <w:tcPr>
            <w:tcW w:w="1212" w:type="dxa"/>
            <w:tcBorders>
              <w:top w:val="nil"/>
              <w:left w:val="nil"/>
              <w:bottom w:val="single" w:sz="4" w:space="0" w:color="auto"/>
              <w:right w:val="single" w:sz="4" w:space="0" w:color="auto"/>
            </w:tcBorders>
            <w:shd w:val="clear" w:color="auto" w:fill="auto"/>
            <w:noWrap/>
            <w:vAlign w:val="bottom"/>
            <w:hideMark/>
          </w:tcPr>
          <w:p w14:paraId="7D1E7664" w14:textId="77777777" w:rsidR="008A7281" w:rsidRPr="008A7281" w:rsidRDefault="008A7281" w:rsidP="006C0F37">
            <w:pPr>
              <w:pStyle w:val="MDPI42tablebody"/>
              <w:rPr>
                <w:lang w:val="en-GB" w:eastAsia="en-GB"/>
              </w:rPr>
            </w:pPr>
            <w:r w:rsidRPr="008A7281">
              <w:rPr>
                <w:lang w:val="en-GB" w:eastAsia="en-GB"/>
              </w:rPr>
              <w:t>3.42E-5</w:t>
            </w:r>
          </w:p>
        </w:tc>
        <w:tc>
          <w:tcPr>
            <w:tcW w:w="1469" w:type="dxa"/>
            <w:tcBorders>
              <w:top w:val="nil"/>
              <w:left w:val="nil"/>
              <w:bottom w:val="single" w:sz="4" w:space="0" w:color="auto"/>
              <w:right w:val="single" w:sz="4" w:space="0" w:color="auto"/>
            </w:tcBorders>
            <w:shd w:val="clear" w:color="auto" w:fill="auto"/>
            <w:noWrap/>
            <w:vAlign w:val="bottom"/>
            <w:hideMark/>
          </w:tcPr>
          <w:p w14:paraId="14B0C328" w14:textId="77777777" w:rsidR="008A7281" w:rsidRPr="008A7281" w:rsidRDefault="008A7281" w:rsidP="006C0F37">
            <w:pPr>
              <w:pStyle w:val="MDPI42tablebody"/>
              <w:rPr>
                <w:lang w:val="en-GB" w:eastAsia="en-GB"/>
              </w:rPr>
            </w:pPr>
            <w:r w:rsidRPr="008A7281">
              <w:rPr>
                <w:lang w:val="en-GB" w:eastAsia="en-GB"/>
              </w:rPr>
              <w:t>3.42E-5</w:t>
            </w:r>
          </w:p>
        </w:tc>
        <w:tc>
          <w:tcPr>
            <w:tcW w:w="1515" w:type="dxa"/>
            <w:tcBorders>
              <w:top w:val="nil"/>
              <w:left w:val="nil"/>
              <w:bottom w:val="single" w:sz="4" w:space="0" w:color="auto"/>
              <w:right w:val="single" w:sz="4" w:space="0" w:color="auto"/>
            </w:tcBorders>
            <w:shd w:val="clear" w:color="auto" w:fill="auto"/>
            <w:noWrap/>
            <w:vAlign w:val="bottom"/>
            <w:hideMark/>
          </w:tcPr>
          <w:p w14:paraId="5C3B8D80" w14:textId="77777777" w:rsidR="008A7281" w:rsidRPr="008A7281" w:rsidRDefault="008A7281" w:rsidP="006C0F37">
            <w:pPr>
              <w:pStyle w:val="MDPI42tablebody"/>
              <w:rPr>
                <w:lang w:val="en-GB" w:eastAsia="en-GB"/>
              </w:rPr>
            </w:pPr>
            <w:r w:rsidRPr="008A7281">
              <w:rPr>
                <w:lang w:val="en-GB" w:eastAsia="en-GB"/>
              </w:rPr>
              <w:t>kg</w:t>
            </w:r>
          </w:p>
        </w:tc>
      </w:tr>
      <w:tr w:rsidR="008A7281" w:rsidRPr="008A7281" w14:paraId="08F3C8F7" w14:textId="77777777" w:rsidTr="008A7281">
        <w:trPr>
          <w:trHeight w:val="300"/>
          <w:jc w:val="center"/>
        </w:trPr>
        <w:tc>
          <w:tcPr>
            <w:tcW w:w="17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B86AE2" w14:textId="77777777" w:rsidR="008A7281" w:rsidRPr="008A7281" w:rsidRDefault="008A7281" w:rsidP="006C0F37">
            <w:pPr>
              <w:pStyle w:val="MDPI42tablebody"/>
              <w:rPr>
                <w:lang w:val="en-GB" w:eastAsia="en-GB"/>
              </w:rPr>
            </w:pPr>
            <w:r w:rsidRPr="008A7281">
              <w:rPr>
                <w:lang w:val="en-GB" w:eastAsia="en-GB"/>
              </w:rPr>
              <w:t>Chlorination</w:t>
            </w:r>
          </w:p>
        </w:tc>
        <w:tc>
          <w:tcPr>
            <w:tcW w:w="1970" w:type="dxa"/>
            <w:tcBorders>
              <w:top w:val="nil"/>
              <w:left w:val="nil"/>
              <w:bottom w:val="single" w:sz="4" w:space="0" w:color="auto"/>
              <w:right w:val="single" w:sz="4" w:space="0" w:color="auto"/>
            </w:tcBorders>
            <w:shd w:val="clear" w:color="auto" w:fill="auto"/>
            <w:noWrap/>
            <w:vAlign w:val="bottom"/>
            <w:hideMark/>
          </w:tcPr>
          <w:p w14:paraId="70E944E1" w14:textId="77777777" w:rsidR="008A7281" w:rsidRPr="008A7281" w:rsidRDefault="008A7281" w:rsidP="006C0F37">
            <w:pPr>
              <w:pStyle w:val="MDPI42tablebody"/>
              <w:rPr>
                <w:lang w:val="en-GB" w:eastAsia="en-GB"/>
              </w:rPr>
            </w:pPr>
            <w:r w:rsidRPr="008A7281">
              <w:rPr>
                <w:lang w:val="en-GB" w:eastAsia="en-GB"/>
              </w:rPr>
              <w:t>Concrete</w:t>
            </w:r>
          </w:p>
        </w:tc>
        <w:tc>
          <w:tcPr>
            <w:tcW w:w="1409" w:type="dxa"/>
            <w:tcBorders>
              <w:top w:val="nil"/>
              <w:left w:val="nil"/>
              <w:bottom w:val="single" w:sz="4" w:space="0" w:color="auto"/>
              <w:right w:val="single" w:sz="4" w:space="0" w:color="auto"/>
            </w:tcBorders>
            <w:shd w:val="clear" w:color="auto" w:fill="auto"/>
            <w:noWrap/>
            <w:vAlign w:val="bottom"/>
            <w:hideMark/>
          </w:tcPr>
          <w:p w14:paraId="40045157" w14:textId="77777777" w:rsidR="008A7281" w:rsidRPr="008A7281" w:rsidRDefault="008A7281" w:rsidP="006C0F37">
            <w:pPr>
              <w:pStyle w:val="MDPI42tablebody"/>
              <w:rPr>
                <w:lang w:val="en-GB" w:eastAsia="en-GB"/>
              </w:rPr>
            </w:pPr>
            <w:r w:rsidRPr="008A7281">
              <w:rPr>
                <w:lang w:val="en-GB" w:eastAsia="en-GB"/>
              </w:rPr>
              <w:t>1.92E-6</w:t>
            </w:r>
          </w:p>
        </w:tc>
        <w:tc>
          <w:tcPr>
            <w:tcW w:w="1212" w:type="dxa"/>
            <w:tcBorders>
              <w:top w:val="nil"/>
              <w:left w:val="nil"/>
              <w:bottom w:val="single" w:sz="4" w:space="0" w:color="auto"/>
              <w:right w:val="single" w:sz="4" w:space="0" w:color="auto"/>
            </w:tcBorders>
            <w:shd w:val="clear" w:color="auto" w:fill="auto"/>
            <w:noWrap/>
            <w:vAlign w:val="bottom"/>
            <w:hideMark/>
          </w:tcPr>
          <w:p w14:paraId="00B15C23" w14:textId="77777777" w:rsidR="008A7281" w:rsidRPr="008A7281" w:rsidRDefault="008A7281" w:rsidP="006C0F37">
            <w:pPr>
              <w:pStyle w:val="MDPI42tablebody"/>
              <w:rPr>
                <w:lang w:val="en-GB" w:eastAsia="en-GB"/>
              </w:rPr>
            </w:pPr>
            <w:r w:rsidRPr="008A7281">
              <w:rPr>
                <w:lang w:val="en-GB" w:eastAsia="en-GB"/>
              </w:rPr>
              <w:t>1.73E-6</w:t>
            </w:r>
          </w:p>
        </w:tc>
        <w:tc>
          <w:tcPr>
            <w:tcW w:w="1469" w:type="dxa"/>
            <w:tcBorders>
              <w:top w:val="nil"/>
              <w:left w:val="nil"/>
              <w:bottom w:val="single" w:sz="4" w:space="0" w:color="auto"/>
              <w:right w:val="single" w:sz="4" w:space="0" w:color="auto"/>
            </w:tcBorders>
            <w:shd w:val="clear" w:color="auto" w:fill="auto"/>
            <w:noWrap/>
            <w:vAlign w:val="bottom"/>
            <w:hideMark/>
          </w:tcPr>
          <w:p w14:paraId="2F2862EA" w14:textId="77777777" w:rsidR="008A7281" w:rsidRPr="008A7281" w:rsidRDefault="008A7281" w:rsidP="006C0F37">
            <w:pPr>
              <w:pStyle w:val="MDPI42tablebody"/>
              <w:rPr>
                <w:lang w:val="en-GB" w:eastAsia="en-GB"/>
              </w:rPr>
            </w:pPr>
            <w:r w:rsidRPr="008A7281">
              <w:rPr>
                <w:lang w:val="en-GB" w:eastAsia="en-GB"/>
              </w:rPr>
              <w:t>1.59E-6</w:t>
            </w:r>
          </w:p>
        </w:tc>
        <w:tc>
          <w:tcPr>
            <w:tcW w:w="1515" w:type="dxa"/>
            <w:tcBorders>
              <w:top w:val="nil"/>
              <w:left w:val="nil"/>
              <w:bottom w:val="single" w:sz="4" w:space="0" w:color="auto"/>
              <w:right w:val="single" w:sz="4" w:space="0" w:color="auto"/>
            </w:tcBorders>
            <w:shd w:val="clear" w:color="auto" w:fill="auto"/>
            <w:noWrap/>
            <w:vAlign w:val="bottom"/>
            <w:hideMark/>
          </w:tcPr>
          <w:p w14:paraId="3B676754" w14:textId="77777777" w:rsidR="008A7281" w:rsidRPr="008A7281" w:rsidRDefault="008A7281" w:rsidP="006C0F37">
            <w:pPr>
              <w:pStyle w:val="MDPI42tablebody"/>
              <w:rPr>
                <w:lang w:val="en-GB" w:eastAsia="en-GB"/>
              </w:rPr>
            </w:pPr>
            <w:r w:rsidRPr="008A7281">
              <w:rPr>
                <w:lang w:val="en-GB" w:eastAsia="en-GB"/>
              </w:rPr>
              <w:t>m</w:t>
            </w:r>
            <w:r w:rsidRPr="008A7281">
              <w:rPr>
                <w:vertAlign w:val="superscript"/>
                <w:lang w:val="en-GB" w:eastAsia="en-GB"/>
              </w:rPr>
              <w:t>3</w:t>
            </w:r>
          </w:p>
        </w:tc>
      </w:tr>
      <w:tr w:rsidR="008A7281" w:rsidRPr="008A7281" w14:paraId="0C55F637"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0B715372"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159AFA3C" w14:textId="77777777" w:rsidR="008A7281" w:rsidRPr="008A7281" w:rsidRDefault="008A7281" w:rsidP="006C0F37">
            <w:pPr>
              <w:pStyle w:val="MDPI42tablebody"/>
              <w:rPr>
                <w:lang w:val="en-GB" w:eastAsia="en-GB"/>
              </w:rPr>
            </w:pPr>
            <w:r w:rsidRPr="008A7281">
              <w:rPr>
                <w:lang w:val="en-GB" w:eastAsia="en-GB"/>
              </w:rPr>
              <w:t>Steel</w:t>
            </w:r>
          </w:p>
        </w:tc>
        <w:tc>
          <w:tcPr>
            <w:tcW w:w="1409" w:type="dxa"/>
            <w:tcBorders>
              <w:top w:val="nil"/>
              <w:left w:val="nil"/>
              <w:bottom w:val="single" w:sz="4" w:space="0" w:color="auto"/>
              <w:right w:val="single" w:sz="4" w:space="0" w:color="auto"/>
            </w:tcBorders>
            <w:shd w:val="clear" w:color="auto" w:fill="auto"/>
            <w:noWrap/>
            <w:vAlign w:val="bottom"/>
            <w:hideMark/>
          </w:tcPr>
          <w:p w14:paraId="757E7DA6" w14:textId="77777777" w:rsidR="008A7281" w:rsidRPr="008A7281" w:rsidRDefault="008A7281" w:rsidP="006C0F37">
            <w:pPr>
              <w:pStyle w:val="MDPI42tablebody"/>
              <w:rPr>
                <w:lang w:val="en-GB" w:eastAsia="en-GB"/>
              </w:rPr>
            </w:pPr>
            <w:r w:rsidRPr="008A7281">
              <w:rPr>
                <w:lang w:val="en-GB" w:eastAsia="en-GB"/>
              </w:rPr>
              <w:t>5.18E-5</w:t>
            </w:r>
          </w:p>
        </w:tc>
        <w:tc>
          <w:tcPr>
            <w:tcW w:w="1212" w:type="dxa"/>
            <w:tcBorders>
              <w:top w:val="nil"/>
              <w:left w:val="nil"/>
              <w:bottom w:val="single" w:sz="4" w:space="0" w:color="auto"/>
              <w:right w:val="single" w:sz="4" w:space="0" w:color="auto"/>
            </w:tcBorders>
            <w:shd w:val="clear" w:color="auto" w:fill="auto"/>
            <w:noWrap/>
            <w:vAlign w:val="bottom"/>
            <w:hideMark/>
          </w:tcPr>
          <w:p w14:paraId="10A74FCE" w14:textId="77777777" w:rsidR="008A7281" w:rsidRPr="008A7281" w:rsidRDefault="008A7281" w:rsidP="006C0F37">
            <w:pPr>
              <w:pStyle w:val="MDPI42tablebody"/>
              <w:rPr>
                <w:lang w:val="en-GB" w:eastAsia="en-GB"/>
              </w:rPr>
            </w:pPr>
            <w:r w:rsidRPr="008A7281">
              <w:rPr>
                <w:lang w:val="en-GB" w:eastAsia="en-GB"/>
              </w:rPr>
              <w:t>4.64E-5</w:t>
            </w:r>
          </w:p>
        </w:tc>
        <w:tc>
          <w:tcPr>
            <w:tcW w:w="1469" w:type="dxa"/>
            <w:tcBorders>
              <w:top w:val="nil"/>
              <w:left w:val="nil"/>
              <w:bottom w:val="single" w:sz="4" w:space="0" w:color="auto"/>
              <w:right w:val="single" w:sz="4" w:space="0" w:color="auto"/>
            </w:tcBorders>
            <w:shd w:val="clear" w:color="auto" w:fill="auto"/>
            <w:noWrap/>
            <w:vAlign w:val="bottom"/>
            <w:hideMark/>
          </w:tcPr>
          <w:p w14:paraId="7DAD471B" w14:textId="77777777" w:rsidR="008A7281" w:rsidRPr="008A7281" w:rsidRDefault="008A7281" w:rsidP="006C0F37">
            <w:pPr>
              <w:pStyle w:val="MDPI42tablebody"/>
              <w:rPr>
                <w:lang w:val="en-GB" w:eastAsia="en-GB"/>
              </w:rPr>
            </w:pPr>
            <w:r w:rsidRPr="008A7281">
              <w:rPr>
                <w:lang w:val="en-GB" w:eastAsia="en-GB"/>
              </w:rPr>
              <w:t>4.26E-5</w:t>
            </w:r>
          </w:p>
        </w:tc>
        <w:tc>
          <w:tcPr>
            <w:tcW w:w="1515" w:type="dxa"/>
            <w:tcBorders>
              <w:top w:val="nil"/>
              <w:left w:val="nil"/>
              <w:bottom w:val="single" w:sz="4" w:space="0" w:color="auto"/>
              <w:right w:val="single" w:sz="4" w:space="0" w:color="auto"/>
            </w:tcBorders>
            <w:shd w:val="clear" w:color="auto" w:fill="auto"/>
            <w:noWrap/>
            <w:vAlign w:val="bottom"/>
            <w:hideMark/>
          </w:tcPr>
          <w:p w14:paraId="7B8DDCA1" w14:textId="77777777" w:rsidR="008A7281" w:rsidRPr="008A7281" w:rsidRDefault="008A7281" w:rsidP="006C0F37">
            <w:pPr>
              <w:pStyle w:val="MDPI42tablebody"/>
              <w:rPr>
                <w:lang w:val="en-GB" w:eastAsia="en-GB"/>
              </w:rPr>
            </w:pPr>
            <w:r w:rsidRPr="008A7281">
              <w:rPr>
                <w:lang w:val="en-GB" w:eastAsia="en-GB"/>
              </w:rPr>
              <w:t>kg</w:t>
            </w:r>
          </w:p>
        </w:tc>
      </w:tr>
      <w:tr w:rsidR="008A7281" w:rsidRPr="008A7281" w14:paraId="211FF227"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58D35AD8"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3F50F985" w14:textId="77777777" w:rsidR="008A7281" w:rsidRPr="008A7281" w:rsidRDefault="008A7281" w:rsidP="006C0F37">
            <w:pPr>
              <w:pStyle w:val="MDPI42tablebody"/>
              <w:rPr>
                <w:lang w:val="en-GB" w:eastAsia="en-GB"/>
              </w:rPr>
            </w:pPr>
            <w:r w:rsidRPr="008A7281">
              <w:rPr>
                <w:lang w:val="en-GB" w:eastAsia="en-GB"/>
              </w:rPr>
              <w:t>Electricity</w:t>
            </w:r>
          </w:p>
        </w:tc>
        <w:tc>
          <w:tcPr>
            <w:tcW w:w="1409" w:type="dxa"/>
            <w:tcBorders>
              <w:top w:val="nil"/>
              <w:left w:val="nil"/>
              <w:bottom w:val="single" w:sz="4" w:space="0" w:color="auto"/>
              <w:right w:val="single" w:sz="4" w:space="0" w:color="auto"/>
            </w:tcBorders>
            <w:shd w:val="clear" w:color="auto" w:fill="auto"/>
            <w:noWrap/>
            <w:vAlign w:val="bottom"/>
            <w:hideMark/>
          </w:tcPr>
          <w:p w14:paraId="2081301F" w14:textId="77777777" w:rsidR="008A7281" w:rsidRPr="008A7281" w:rsidRDefault="008A7281" w:rsidP="006C0F37">
            <w:pPr>
              <w:pStyle w:val="MDPI42tablebody"/>
              <w:rPr>
                <w:lang w:val="en-GB" w:eastAsia="en-GB"/>
              </w:rPr>
            </w:pPr>
            <w:r w:rsidRPr="008A7281">
              <w:rPr>
                <w:lang w:val="en-GB" w:eastAsia="en-GB"/>
              </w:rPr>
              <w:t>0.081</w:t>
            </w:r>
          </w:p>
        </w:tc>
        <w:tc>
          <w:tcPr>
            <w:tcW w:w="1212" w:type="dxa"/>
            <w:tcBorders>
              <w:top w:val="nil"/>
              <w:left w:val="nil"/>
              <w:bottom w:val="single" w:sz="4" w:space="0" w:color="auto"/>
              <w:right w:val="single" w:sz="4" w:space="0" w:color="auto"/>
            </w:tcBorders>
            <w:shd w:val="clear" w:color="auto" w:fill="auto"/>
            <w:noWrap/>
            <w:vAlign w:val="bottom"/>
            <w:hideMark/>
          </w:tcPr>
          <w:p w14:paraId="171FCFB5" w14:textId="77777777" w:rsidR="008A7281" w:rsidRPr="008A7281" w:rsidRDefault="008A7281" w:rsidP="006C0F37">
            <w:pPr>
              <w:pStyle w:val="MDPI42tablebody"/>
              <w:rPr>
                <w:lang w:val="en-GB" w:eastAsia="en-GB"/>
              </w:rPr>
            </w:pPr>
            <w:r w:rsidRPr="008A7281">
              <w:rPr>
                <w:lang w:val="en-GB" w:eastAsia="en-GB"/>
              </w:rPr>
              <w:t>0.081</w:t>
            </w:r>
          </w:p>
        </w:tc>
        <w:tc>
          <w:tcPr>
            <w:tcW w:w="1469" w:type="dxa"/>
            <w:tcBorders>
              <w:top w:val="nil"/>
              <w:left w:val="nil"/>
              <w:bottom w:val="single" w:sz="4" w:space="0" w:color="auto"/>
              <w:right w:val="single" w:sz="4" w:space="0" w:color="auto"/>
            </w:tcBorders>
            <w:shd w:val="clear" w:color="auto" w:fill="auto"/>
            <w:noWrap/>
            <w:vAlign w:val="bottom"/>
            <w:hideMark/>
          </w:tcPr>
          <w:p w14:paraId="3A70204E" w14:textId="77777777" w:rsidR="008A7281" w:rsidRPr="008A7281" w:rsidRDefault="008A7281" w:rsidP="006C0F37">
            <w:pPr>
              <w:pStyle w:val="MDPI42tablebody"/>
              <w:rPr>
                <w:lang w:val="en-GB" w:eastAsia="en-GB"/>
              </w:rPr>
            </w:pPr>
            <w:r w:rsidRPr="008A7281">
              <w:rPr>
                <w:lang w:val="en-GB" w:eastAsia="en-GB"/>
              </w:rPr>
              <w:t>0.081</w:t>
            </w:r>
          </w:p>
        </w:tc>
        <w:tc>
          <w:tcPr>
            <w:tcW w:w="1515" w:type="dxa"/>
            <w:tcBorders>
              <w:top w:val="nil"/>
              <w:left w:val="nil"/>
              <w:bottom w:val="single" w:sz="4" w:space="0" w:color="auto"/>
              <w:right w:val="single" w:sz="4" w:space="0" w:color="auto"/>
            </w:tcBorders>
            <w:shd w:val="clear" w:color="auto" w:fill="auto"/>
            <w:noWrap/>
            <w:vAlign w:val="bottom"/>
            <w:hideMark/>
          </w:tcPr>
          <w:p w14:paraId="7A942A19" w14:textId="77777777" w:rsidR="008A7281" w:rsidRPr="008A7281" w:rsidRDefault="008A7281" w:rsidP="006C0F37">
            <w:pPr>
              <w:pStyle w:val="MDPI42tablebody"/>
              <w:rPr>
                <w:lang w:val="en-GB" w:eastAsia="en-GB"/>
              </w:rPr>
            </w:pPr>
            <w:r w:rsidRPr="008A7281">
              <w:rPr>
                <w:lang w:val="en-GB" w:eastAsia="en-GB"/>
              </w:rPr>
              <w:t>kwh</w:t>
            </w:r>
          </w:p>
        </w:tc>
      </w:tr>
      <w:tr w:rsidR="008A7281" w:rsidRPr="008A7281" w14:paraId="082EFCF5"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61997963"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57D2C625" w14:textId="77777777" w:rsidR="008A7281" w:rsidRPr="008A7281" w:rsidRDefault="008A7281" w:rsidP="006C0F37">
            <w:pPr>
              <w:pStyle w:val="MDPI42tablebody"/>
              <w:rPr>
                <w:lang w:val="en-GB" w:eastAsia="en-GB"/>
              </w:rPr>
            </w:pPr>
            <w:r w:rsidRPr="008A7281">
              <w:rPr>
                <w:lang w:val="en-GB" w:eastAsia="en-GB"/>
              </w:rPr>
              <w:t>Sodium Hypochlorite</w:t>
            </w:r>
          </w:p>
        </w:tc>
        <w:tc>
          <w:tcPr>
            <w:tcW w:w="1409" w:type="dxa"/>
            <w:tcBorders>
              <w:top w:val="nil"/>
              <w:left w:val="nil"/>
              <w:bottom w:val="single" w:sz="4" w:space="0" w:color="auto"/>
              <w:right w:val="single" w:sz="4" w:space="0" w:color="auto"/>
            </w:tcBorders>
            <w:shd w:val="clear" w:color="auto" w:fill="auto"/>
            <w:noWrap/>
            <w:vAlign w:val="bottom"/>
            <w:hideMark/>
          </w:tcPr>
          <w:p w14:paraId="4C086AF5" w14:textId="77777777" w:rsidR="008A7281" w:rsidRPr="008A7281" w:rsidRDefault="008A7281" w:rsidP="006C0F37">
            <w:pPr>
              <w:pStyle w:val="MDPI42tablebody"/>
              <w:rPr>
                <w:lang w:val="en-GB" w:eastAsia="en-GB"/>
              </w:rPr>
            </w:pPr>
            <w:r w:rsidRPr="008A7281">
              <w:rPr>
                <w:lang w:val="en-GB" w:eastAsia="en-GB"/>
              </w:rPr>
              <w:t>3.20E-3</w:t>
            </w:r>
          </w:p>
        </w:tc>
        <w:tc>
          <w:tcPr>
            <w:tcW w:w="1212" w:type="dxa"/>
            <w:tcBorders>
              <w:top w:val="nil"/>
              <w:left w:val="nil"/>
              <w:bottom w:val="single" w:sz="4" w:space="0" w:color="auto"/>
              <w:right w:val="single" w:sz="4" w:space="0" w:color="auto"/>
            </w:tcBorders>
            <w:shd w:val="clear" w:color="auto" w:fill="auto"/>
            <w:noWrap/>
            <w:vAlign w:val="bottom"/>
            <w:hideMark/>
          </w:tcPr>
          <w:p w14:paraId="79FC19F5" w14:textId="77777777" w:rsidR="008A7281" w:rsidRPr="008A7281" w:rsidRDefault="008A7281" w:rsidP="006C0F37">
            <w:pPr>
              <w:pStyle w:val="MDPI42tablebody"/>
              <w:rPr>
                <w:lang w:val="en-GB" w:eastAsia="en-GB"/>
              </w:rPr>
            </w:pPr>
            <w:r w:rsidRPr="008A7281">
              <w:rPr>
                <w:lang w:val="en-GB" w:eastAsia="en-GB"/>
              </w:rPr>
              <w:t>3.20E-3</w:t>
            </w:r>
          </w:p>
        </w:tc>
        <w:tc>
          <w:tcPr>
            <w:tcW w:w="1469" w:type="dxa"/>
            <w:tcBorders>
              <w:top w:val="nil"/>
              <w:left w:val="nil"/>
              <w:bottom w:val="single" w:sz="4" w:space="0" w:color="auto"/>
              <w:right w:val="single" w:sz="4" w:space="0" w:color="auto"/>
            </w:tcBorders>
            <w:shd w:val="clear" w:color="auto" w:fill="auto"/>
            <w:noWrap/>
            <w:vAlign w:val="bottom"/>
            <w:hideMark/>
          </w:tcPr>
          <w:p w14:paraId="577CCDDB" w14:textId="77777777" w:rsidR="008A7281" w:rsidRPr="008A7281" w:rsidRDefault="008A7281" w:rsidP="006C0F37">
            <w:pPr>
              <w:pStyle w:val="MDPI42tablebody"/>
              <w:rPr>
                <w:lang w:val="en-GB" w:eastAsia="en-GB"/>
              </w:rPr>
            </w:pPr>
            <w:r w:rsidRPr="008A7281">
              <w:rPr>
                <w:lang w:val="en-GB" w:eastAsia="en-GB"/>
              </w:rPr>
              <w:t>3.20E-3</w:t>
            </w:r>
          </w:p>
        </w:tc>
        <w:tc>
          <w:tcPr>
            <w:tcW w:w="1515" w:type="dxa"/>
            <w:tcBorders>
              <w:top w:val="nil"/>
              <w:left w:val="nil"/>
              <w:bottom w:val="single" w:sz="4" w:space="0" w:color="auto"/>
              <w:right w:val="single" w:sz="4" w:space="0" w:color="auto"/>
            </w:tcBorders>
            <w:shd w:val="clear" w:color="auto" w:fill="auto"/>
            <w:noWrap/>
            <w:vAlign w:val="bottom"/>
            <w:hideMark/>
          </w:tcPr>
          <w:p w14:paraId="69F21C27" w14:textId="77777777" w:rsidR="008A7281" w:rsidRPr="008A7281" w:rsidRDefault="008A7281" w:rsidP="006C0F37">
            <w:pPr>
              <w:pStyle w:val="MDPI42tablebody"/>
              <w:rPr>
                <w:lang w:val="en-GB" w:eastAsia="en-GB"/>
              </w:rPr>
            </w:pPr>
            <w:r w:rsidRPr="008A7281">
              <w:rPr>
                <w:lang w:val="en-GB" w:eastAsia="en-GB"/>
              </w:rPr>
              <w:t>kg NaOCl</w:t>
            </w:r>
          </w:p>
        </w:tc>
      </w:tr>
      <w:tr w:rsidR="008A7281" w:rsidRPr="008A7281" w14:paraId="6E53C34F" w14:textId="77777777" w:rsidTr="008A7281">
        <w:trPr>
          <w:trHeight w:val="251"/>
          <w:jc w:val="center"/>
        </w:trPr>
        <w:tc>
          <w:tcPr>
            <w:tcW w:w="1726" w:type="dxa"/>
            <w:tcBorders>
              <w:top w:val="nil"/>
              <w:left w:val="single" w:sz="4" w:space="0" w:color="auto"/>
              <w:bottom w:val="single" w:sz="4" w:space="0" w:color="auto"/>
              <w:right w:val="single" w:sz="4" w:space="0" w:color="auto"/>
            </w:tcBorders>
            <w:shd w:val="clear" w:color="auto" w:fill="auto"/>
            <w:noWrap/>
            <w:vAlign w:val="center"/>
            <w:hideMark/>
          </w:tcPr>
          <w:p w14:paraId="0DAAEEFD" w14:textId="77777777" w:rsidR="008A7281" w:rsidRPr="008A7281" w:rsidRDefault="008A7281" w:rsidP="006C0F37">
            <w:pPr>
              <w:pStyle w:val="MDPI42tablebody"/>
              <w:rPr>
                <w:lang w:val="en-GB" w:eastAsia="en-GB"/>
              </w:rPr>
            </w:pPr>
            <w:r w:rsidRPr="008A7281">
              <w:rPr>
                <w:lang w:val="en-GB" w:eastAsia="en-GB"/>
              </w:rPr>
              <w:t>Storage</w:t>
            </w:r>
          </w:p>
        </w:tc>
        <w:tc>
          <w:tcPr>
            <w:tcW w:w="1970" w:type="dxa"/>
            <w:tcBorders>
              <w:top w:val="nil"/>
              <w:left w:val="nil"/>
              <w:bottom w:val="single" w:sz="4" w:space="0" w:color="auto"/>
              <w:right w:val="single" w:sz="4" w:space="0" w:color="auto"/>
            </w:tcBorders>
            <w:shd w:val="clear" w:color="auto" w:fill="auto"/>
            <w:noWrap/>
            <w:vAlign w:val="bottom"/>
            <w:hideMark/>
          </w:tcPr>
          <w:p w14:paraId="719F2B49" w14:textId="77777777" w:rsidR="008A7281" w:rsidRPr="008A7281" w:rsidRDefault="008A7281" w:rsidP="006C0F37">
            <w:pPr>
              <w:pStyle w:val="MDPI42tablebody"/>
              <w:rPr>
                <w:lang w:val="en-GB" w:eastAsia="en-GB"/>
              </w:rPr>
            </w:pPr>
            <w:r w:rsidRPr="008A7281">
              <w:rPr>
                <w:lang w:val="en-GB" w:eastAsia="en-GB"/>
              </w:rPr>
              <w:t>HDPE</w:t>
            </w:r>
          </w:p>
        </w:tc>
        <w:tc>
          <w:tcPr>
            <w:tcW w:w="1409" w:type="dxa"/>
            <w:tcBorders>
              <w:top w:val="nil"/>
              <w:left w:val="nil"/>
              <w:bottom w:val="single" w:sz="4" w:space="0" w:color="auto"/>
              <w:right w:val="single" w:sz="4" w:space="0" w:color="auto"/>
            </w:tcBorders>
            <w:shd w:val="clear" w:color="auto" w:fill="auto"/>
            <w:noWrap/>
            <w:vAlign w:val="bottom"/>
            <w:hideMark/>
          </w:tcPr>
          <w:p w14:paraId="024C8563" w14:textId="77777777" w:rsidR="008A7281" w:rsidRPr="008A7281" w:rsidRDefault="008A7281" w:rsidP="006C0F37">
            <w:pPr>
              <w:pStyle w:val="MDPI42tablebody"/>
              <w:rPr>
                <w:lang w:val="en-GB" w:eastAsia="en-GB"/>
              </w:rPr>
            </w:pPr>
            <w:r w:rsidRPr="008A7281">
              <w:rPr>
                <w:lang w:val="en-GB" w:eastAsia="en-GB"/>
              </w:rPr>
              <w:t>7.21E-4</w:t>
            </w:r>
          </w:p>
        </w:tc>
        <w:tc>
          <w:tcPr>
            <w:tcW w:w="1212" w:type="dxa"/>
            <w:tcBorders>
              <w:top w:val="nil"/>
              <w:left w:val="nil"/>
              <w:bottom w:val="single" w:sz="4" w:space="0" w:color="auto"/>
              <w:right w:val="single" w:sz="4" w:space="0" w:color="auto"/>
            </w:tcBorders>
            <w:shd w:val="clear" w:color="auto" w:fill="auto"/>
            <w:noWrap/>
            <w:vAlign w:val="bottom"/>
            <w:hideMark/>
          </w:tcPr>
          <w:p w14:paraId="4CA5CFCD" w14:textId="77777777" w:rsidR="008A7281" w:rsidRPr="008A7281" w:rsidRDefault="008A7281" w:rsidP="006C0F37">
            <w:pPr>
              <w:pStyle w:val="MDPI42tablebody"/>
              <w:rPr>
                <w:lang w:val="en-GB" w:eastAsia="en-GB"/>
              </w:rPr>
            </w:pPr>
            <w:r w:rsidRPr="008A7281">
              <w:rPr>
                <w:lang w:val="en-GB" w:eastAsia="en-GB"/>
              </w:rPr>
              <w:t>1.11E-3</w:t>
            </w:r>
          </w:p>
        </w:tc>
        <w:tc>
          <w:tcPr>
            <w:tcW w:w="1469" w:type="dxa"/>
            <w:tcBorders>
              <w:top w:val="nil"/>
              <w:left w:val="nil"/>
              <w:bottom w:val="single" w:sz="4" w:space="0" w:color="auto"/>
              <w:right w:val="single" w:sz="4" w:space="0" w:color="auto"/>
            </w:tcBorders>
            <w:shd w:val="clear" w:color="auto" w:fill="auto"/>
            <w:noWrap/>
            <w:vAlign w:val="bottom"/>
            <w:hideMark/>
          </w:tcPr>
          <w:p w14:paraId="1021C518" w14:textId="77777777" w:rsidR="008A7281" w:rsidRPr="008A7281" w:rsidRDefault="008A7281" w:rsidP="006C0F37">
            <w:pPr>
              <w:pStyle w:val="MDPI42tablebody"/>
              <w:rPr>
                <w:lang w:val="en-GB" w:eastAsia="en-GB"/>
              </w:rPr>
            </w:pPr>
            <w:r w:rsidRPr="008A7281">
              <w:rPr>
                <w:lang w:val="en-GB" w:eastAsia="en-GB"/>
              </w:rPr>
              <w:t>9.01E-4</w:t>
            </w:r>
          </w:p>
        </w:tc>
        <w:tc>
          <w:tcPr>
            <w:tcW w:w="1515" w:type="dxa"/>
            <w:tcBorders>
              <w:top w:val="nil"/>
              <w:left w:val="nil"/>
              <w:bottom w:val="single" w:sz="4" w:space="0" w:color="auto"/>
              <w:right w:val="single" w:sz="4" w:space="0" w:color="auto"/>
            </w:tcBorders>
            <w:shd w:val="clear" w:color="auto" w:fill="auto"/>
            <w:noWrap/>
            <w:vAlign w:val="bottom"/>
            <w:hideMark/>
          </w:tcPr>
          <w:p w14:paraId="7A92D71F" w14:textId="77777777" w:rsidR="008A7281" w:rsidRPr="008A7281" w:rsidRDefault="008A7281" w:rsidP="006C0F37">
            <w:pPr>
              <w:pStyle w:val="MDPI42tablebody"/>
              <w:rPr>
                <w:lang w:val="en-GB" w:eastAsia="en-GB"/>
              </w:rPr>
            </w:pPr>
            <w:r w:rsidRPr="008A7281">
              <w:rPr>
                <w:lang w:val="en-GB" w:eastAsia="en-GB"/>
              </w:rPr>
              <w:t>kg</w:t>
            </w:r>
          </w:p>
        </w:tc>
      </w:tr>
      <w:tr w:rsidR="008A7281" w:rsidRPr="008A7281" w14:paraId="71825E4E" w14:textId="77777777" w:rsidTr="008A7281">
        <w:trPr>
          <w:trHeight w:val="251"/>
          <w:jc w:val="center"/>
        </w:trPr>
        <w:tc>
          <w:tcPr>
            <w:tcW w:w="17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78A211" w14:textId="24E6928A" w:rsidR="008A7281" w:rsidRPr="008A7281" w:rsidRDefault="008A7281" w:rsidP="006C0F37">
            <w:pPr>
              <w:pStyle w:val="MDPI42tablebody"/>
              <w:rPr>
                <w:lang w:val="en-GB" w:eastAsia="en-GB"/>
              </w:rPr>
            </w:pPr>
            <w:r w:rsidRPr="008A7281">
              <w:rPr>
                <w:lang w:val="en-GB" w:eastAsia="en-GB"/>
              </w:rPr>
              <w:t>Recycled</w:t>
            </w:r>
            <w:r>
              <w:rPr>
                <w:lang w:val="en-GB" w:eastAsia="en-GB"/>
              </w:rPr>
              <w:t xml:space="preserve"> Water</w:t>
            </w:r>
            <w:r w:rsidRPr="008A7281">
              <w:rPr>
                <w:lang w:val="en-GB" w:eastAsia="en-GB"/>
              </w:rPr>
              <w:t xml:space="preserve"> Delivery</w:t>
            </w:r>
          </w:p>
        </w:tc>
        <w:tc>
          <w:tcPr>
            <w:tcW w:w="1970" w:type="dxa"/>
            <w:tcBorders>
              <w:top w:val="nil"/>
              <w:left w:val="nil"/>
              <w:bottom w:val="single" w:sz="4" w:space="0" w:color="auto"/>
              <w:right w:val="single" w:sz="4" w:space="0" w:color="auto"/>
            </w:tcBorders>
            <w:shd w:val="clear" w:color="auto" w:fill="auto"/>
            <w:noWrap/>
            <w:vAlign w:val="bottom"/>
            <w:hideMark/>
          </w:tcPr>
          <w:p w14:paraId="14EE1D1A" w14:textId="77777777" w:rsidR="008A7281" w:rsidRPr="008A7281" w:rsidRDefault="008A7281" w:rsidP="006C0F37">
            <w:pPr>
              <w:pStyle w:val="MDPI42tablebody"/>
              <w:rPr>
                <w:lang w:val="en-GB" w:eastAsia="en-GB"/>
              </w:rPr>
            </w:pPr>
            <w:r w:rsidRPr="008A7281">
              <w:rPr>
                <w:lang w:val="en-GB" w:eastAsia="en-GB"/>
              </w:rPr>
              <w:t>Electricity</w:t>
            </w:r>
          </w:p>
        </w:tc>
        <w:tc>
          <w:tcPr>
            <w:tcW w:w="1409" w:type="dxa"/>
            <w:tcBorders>
              <w:top w:val="nil"/>
              <w:left w:val="nil"/>
              <w:bottom w:val="single" w:sz="4" w:space="0" w:color="auto"/>
              <w:right w:val="single" w:sz="4" w:space="0" w:color="auto"/>
            </w:tcBorders>
            <w:shd w:val="clear" w:color="auto" w:fill="auto"/>
            <w:noWrap/>
            <w:vAlign w:val="bottom"/>
            <w:hideMark/>
          </w:tcPr>
          <w:p w14:paraId="0DDF2765" w14:textId="77777777" w:rsidR="008A7281" w:rsidRPr="008A7281" w:rsidRDefault="008A7281" w:rsidP="006C0F37">
            <w:pPr>
              <w:pStyle w:val="MDPI42tablebody"/>
              <w:rPr>
                <w:lang w:val="en-GB" w:eastAsia="en-GB"/>
              </w:rPr>
            </w:pPr>
            <w:r w:rsidRPr="008A7281">
              <w:rPr>
                <w:lang w:val="en-GB" w:eastAsia="en-GB"/>
              </w:rPr>
              <w:t>0.100</w:t>
            </w:r>
          </w:p>
        </w:tc>
        <w:tc>
          <w:tcPr>
            <w:tcW w:w="1212" w:type="dxa"/>
            <w:tcBorders>
              <w:top w:val="nil"/>
              <w:left w:val="nil"/>
              <w:bottom w:val="single" w:sz="4" w:space="0" w:color="auto"/>
              <w:right w:val="single" w:sz="4" w:space="0" w:color="auto"/>
            </w:tcBorders>
            <w:shd w:val="clear" w:color="auto" w:fill="auto"/>
            <w:noWrap/>
            <w:vAlign w:val="bottom"/>
            <w:hideMark/>
          </w:tcPr>
          <w:p w14:paraId="44F702F7" w14:textId="77777777" w:rsidR="008A7281" w:rsidRPr="008A7281" w:rsidRDefault="008A7281" w:rsidP="006C0F37">
            <w:pPr>
              <w:pStyle w:val="MDPI42tablebody"/>
              <w:rPr>
                <w:lang w:val="en-GB" w:eastAsia="en-GB"/>
              </w:rPr>
            </w:pPr>
            <w:r w:rsidRPr="008A7281">
              <w:rPr>
                <w:lang w:val="en-GB" w:eastAsia="en-GB"/>
              </w:rPr>
              <w:t>0.100</w:t>
            </w:r>
          </w:p>
        </w:tc>
        <w:tc>
          <w:tcPr>
            <w:tcW w:w="1469" w:type="dxa"/>
            <w:tcBorders>
              <w:top w:val="nil"/>
              <w:left w:val="nil"/>
              <w:bottom w:val="single" w:sz="4" w:space="0" w:color="auto"/>
              <w:right w:val="single" w:sz="4" w:space="0" w:color="auto"/>
            </w:tcBorders>
            <w:shd w:val="clear" w:color="auto" w:fill="auto"/>
            <w:noWrap/>
            <w:vAlign w:val="bottom"/>
            <w:hideMark/>
          </w:tcPr>
          <w:p w14:paraId="53399D30" w14:textId="77777777" w:rsidR="008A7281" w:rsidRPr="008A7281" w:rsidRDefault="008A7281" w:rsidP="006C0F37">
            <w:pPr>
              <w:pStyle w:val="MDPI42tablebody"/>
              <w:rPr>
                <w:lang w:val="en-GB" w:eastAsia="en-GB"/>
              </w:rPr>
            </w:pPr>
            <w:r w:rsidRPr="008A7281">
              <w:rPr>
                <w:lang w:val="en-GB" w:eastAsia="en-GB"/>
              </w:rPr>
              <w:t>0.100</w:t>
            </w:r>
          </w:p>
        </w:tc>
        <w:tc>
          <w:tcPr>
            <w:tcW w:w="1515" w:type="dxa"/>
            <w:tcBorders>
              <w:top w:val="nil"/>
              <w:left w:val="nil"/>
              <w:bottom w:val="single" w:sz="4" w:space="0" w:color="auto"/>
              <w:right w:val="single" w:sz="4" w:space="0" w:color="auto"/>
            </w:tcBorders>
            <w:shd w:val="clear" w:color="auto" w:fill="auto"/>
            <w:noWrap/>
            <w:vAlign w:val="bottom"/>
            <w:hideMark/>
          </w:tcPr>
          <w:p w14:paraId="64502402" w14:textId="77777777" w:rsidR="008A7281" w:rsidRPr="008A7281" w:rsidRDefault="008A7281" w:rsidP="006C0F37">
            <w:pPr>
              <w:pStyle w:val="MDPI42tablebody"/>
              <w:rPr>
                <w:lang w:val="en-GB" w:eastAsia="en-GB"/>
              </w:rPr>
            </w:pPr>
            <w:r w:rsidRPr="008A7281">
              <w:rPr>
                <w:lang w:val="en-GB" w:eastAsia="en-GB"/>
              </w:rPr>
              <w:t>kWh</w:t>
            </w:r>
          </w:p>
        </w:tc>
      </w:tr>
      <w:tr w:rsidR="008A7281" w:rsidRPr="008A7281" w14:paraId="033FA9D4"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3168C0A9"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1AB3E3A5" w14:textId="77777777" w:rsidR="008A7281" w:rsidRPr="008A7281" w:rsidRDefault="008A7281" w:rsidP="006C0F37">
            <w:pPr>
              <w:pStyle w:val="MDPI42tablebody"/>
              <w:rPr>
                <w:lang w:val="en-GB" w:eastAsia="en-GB"/>
              </w:rPr>
            </w:pPr>
            <w:r w:rsidRPr="008A7281">
              <w:rPr>
                <w:lang w:val="en-GB" w:eastAsia="en-GB"/>
              </w:rPr>
              <w:t>PEX pipe, 1/2"</w:t>
            </w:r>
          </w:p>
        </w:tc>
        <w:tc>
          <w:tcPr>
            <w:tcW w:w="1409" w:type="dxa"/>
            <w:tcBorders>
              <w:top w:val="nil"/>
              <w:left w:val="nil"/>
              <w:bottom w:val="single" w:sz="4" w:space="0" w:color="auto"/>
              <w:right w:val="single" w:sz="4" w:space="0" w:color="auto"/>
            </w:tcBorders>
            <w:shd w:val="clear" w:color="auto" w:fill="auto"/>
            <w:noWrap/>
            <w:vAlign w:val="bottom"/>
            <w:hideMark/>
          </w:tcPr>
          <w:p w14:paraId="0230F907" w14:textId="77777777" w:rsidR="008A7281" w:rsidRPr="008A7281" w:rsidRDefault="008A7281" w:rsidP="006C0F37">
            <w:pPr>
              <w:pStyle w:val="MDPI42tablebody"/>
              <w:rPr>
                <w:lang w:val="en-GB" w:eastAsia="en-GB"/>
              </w:rPr>
            </w:pPr>
            <w:r w:rsidRPr="008A7281">
              <w:rPr>
                <w:lang w:val="en-GB" w:eastAsia="en-GB"/>
              </w:rPr>
              <w:t>3.66E-4</w:t>
            </w:r>
          </w:p>
        </w:tc>
        <w:tc>
          <w:tcPr>
            <w:tcW w:w="1212" w:type="dxa"/>
            <w:tcBorders>
              <w:top w:val="nil"/>
              <w:left w:val="nil"/>
              <w:bottom w:val="single" w:sz="4" w:space="0" w:color="auto"/>
              <w:right w:val="single" w:sz="4" w:space="0" w:color="auto"/>
            </w:tcBorders>
            <w:shd w:val="clear" w:color="auto" w:fill="auto"/>
            <w:noWrap/>
            <w:vAlign w:val="bottom"/>
            <w:hideMark/>
          </w:tcPr>
          <w:p w14:paraId="2BCE2AFB" w14:textId="77777777" w:rsidR="008A7281" w:rsidRPr="008A7281" w:rsidRDefault="008A7281" w:rsidP="006C0F37">
            <w:pPr>
              <w:pStyle w:val="MDPI42tablebody"/>
              <w:rPr>
                <w:lang w:val="en-GB" w:eastAsia="en-GB"/>
              </w:rPr>
            </w:pPr>
            <w:r w:rsidRPr="008A7281">
              <w:rPr>
                <w:lang w:val="en-GB" w:eastAsia="en-GB"/>
              </w:rPr>
              <w:t>3.66E-4</w:t>
            </w:r>
          </w:p>
        </w:tc>
        <w:tc>
          <w:tcPr>
            <w:tcW w:w="1469" w:type="dxa"/>
            <w:tcBorders>
              <w:top w:val="nil"/>
              <w:left w:val="nil"/>
              <w:bottom w:val="single" w:sz="4" w:space="0" w:color="auto"/>
              <w:right w:val="single" w:sz="4" w:space="0" w:color="auto"/>
            </w:tcBorders>
            <w:shd w:val="clear" w:color="auto" w:fill="auto"/>
            <w:noWrap/>
            <w:vAlign w:val="bottom"/>
            <w:hideMark/>
          </w:tcPr>
          <w:p w14:paraId="1F53A3D3" w14:textId="77777777" w:rsidR="008A7281" w:rsidRPr="008A7281" w:rsidRDefault="008A7281" w:rsidP="006C0F37">
            <w:pPr>
              <w:pStyle w:val="MDPI42tablebody"/>
              <w:rPr>
                <w:lang w:val="en-GB" w:eastAsia="en-GB"/>
              </w:rPr>
            </w:pPr>
            <w:r w:rsidRPr="008A7281">
              <w:rPr>
                <w:lang w:val="en-GB" w:eastAsia="en-GB"/>
              </w:rPr>
              <w:t>3.66E-4</w:t>
            </w:r>
          </w:p>
        </w:tc>
        <w:tc>
          <w:tcPr>
            <w:tcW w:w="1515" w:type="dxa"/>
            <w:tcBorders>
              <w:top w:val="nil"/>
              <w:left w:val="nil"/>
              <w:bottom w:val="single" w:sz="4" w:space="0" w:color="auto"/>
              <w:right w:val="single" w:sz="4" w:space="0" w:color="auto"/>
            </w:tcBorders>
            <w:shd w:val="clear" w:color="auto" w:fill="auto"/>
            <w:noWrap/>
            <w:vAlign w:val="bottom"/>
            <w:hideMark/>
          </w:tcPr>
          <w:p w14:paraId="66C08874" w14:textId="77777777" w:rsidR="008A7281" w:rsidRPr="008A7281" w:rsidRDefault="008A7281" w:rsidP="006C0F37">
            <w:pPr>
              <w:pStyle w:val="MDPI42tablebody"/>
              <w:rPr>
                <w:lang w:val="en-GB" w:eastAsia="en-GB"/>
              </w:rPr>
            </w:pPr>
            <w:r w:rsidRPr="008A7281">
              <w:rPr>
                <w:lang w:val="en-GB" w:eastAsia="en-GB"/>
              </w:rPr>
              <w:t>m</w:t>
            </w:r>
          </w:p>
        </w:tc>
      </w:tr>
      <w:tr w:rsidR="008A7281" w:rsidRPr="008A7281" w14:paraId="43EEEC26"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3C62DBC5"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3795DF6C" w14:textId="77777777" w:rsidR="008A7281" w:rsidRPr="008A7281" w:rsidRDefault="008A7281" w:rsidP="006C0F37">
            <w:pPr>
              <w:pStyle w:val="MDPI42tablebody"/>
              <w:rPr>
                <w:lang w:val="en-GB" w:eastAsia="en-GB"/>
              </w:rPr>
            </w:pPr>
            <w:r w:rsidRPr="008A7281">
              <w:rPr>
                <w:lang w:val="en-GB" w:eastAsia="en-GB"/>
              </w:rPr>
              <w:t>PEX pipe, 1"</w:t>
            </w:r>
          </w:p>
        </w:tc>
        <w:tc>
          <w:tcPr>
            <w:tcW w:w="1409" w:type="dxa"/>
            <w:tcBorders>
              <w:top w:val="nil"/>
              <w:left w:val="nil"/>
              <w:bottom w:val="single" w:sz="4" w:space="0" w:color="auto"/>
              <w:right w:val="single" w:sz="4" w:space="0" w:color="auto"/>
            </w:tcBorders>
            <w:shd w:val="clear" w:color="auto" w:fill="auto"/>
            <w:noWrap/>
            <w:vAlign w:val="bottom"/>
            <w:hideMark/>
          </w:tcPr>
          <w:p w14:paraId="0BA90E53" w14:textId="77777777" w:rsidR="008A7281" w:rsidRPr="008A7281" w:rsidRDefault="008A7281" w:rsidP="006C0F37">
            <w:pPr>
              <w:pStyle w:val="MDPI42tablebody"/>
              <w:rPr>
                <w:lang w:val="en-GB" w:eastAsia="en-GB"/>
              </w:rPr>
            </w:pPr>
            <w:r w:rsidRPr="008A7281">
              <w:rPr>
                <w:lang w:val="en-GB" w:eastAsia="en-GB"/>
              </w:rPr>
              <w:t>2.40E-3</w:t>
            </w:r>
          </w:p>
        </w:tc>
        <w:tc>
          <w:tcPr>
            <w:tcW w:w="1212" w:type="dxa"/>
            <w:tcBorders>
              <w:top w:val="nil"/>
              <w:left w:val="nil"/>
              <w:bottom w:val="single" w:sz="4" w:space="0" w:color="auto"/>
              <w:right w:val="single" w:sz="4" w:space="0" w:color="auto"/>
            </w:tcBorders>
            <w:shd w:val="clear" w:color="auto" w:fill="auto"/>
            <w:noWrap/>
            <w:vAlign w:val="bottom"/>
            <w:hideMark/>
          </w:tcPr>
          <w:p w14:paraId="6F9742B1" w14:textId="77777777" w:rsidR="008A7281" w:rsidRPr="008A7281" w:rsidRDefault="008A7281" w:rsidP="006C0F37">
            <w:pPr>
              <w:pStyle w:val="MDPI42tablebody"/>
              <w:rPr>
                <w:lang w:val="en-GB" w:eastAsia="en-GB"/>
              </w:rPr>
            </w:pPr>
            <w:r w:rsidRPr="008A7281">
              <w:rPr>
                <w:lang w:val="en-GB" w:eastAsia="en-GB"/>
              </w:rPr>
              <w:t>2.40E-3</w:t>
            </w:r>
          </w:p>
        </w:tc>
        <w:tc>
          <w:tcPr>
            <w:tcW w:w="1469" w:type="dxa"/>
            <w:tcBorders>
              <w:top w:val="nil"/>
              <w:left w:val="nil"/>
              <w:bottom w:val="single" w:sz="4" w:space="0" w:color="auto"/>
              <w:right w:val="single" w:sz="4" w:space="0" w:color="auto"/>
            </w:tcBorders>
            <w:shd w:val="clear" w:color="auto" w:fill="auto"/>
            <w:noWrap/>
            <w:vAlign w:val="bottom"/>
            <w:hideMark/>
          </w:tcPr>
          <w:p w14:paraId="18E67784" w14:textId="77777777" w:rsidR="008A7281" w:rsidRPr="008A7281" w:rsidRDefault="008A7281" w:rsidP="006C0F37">
            <w:pPr>
              <w:pStyle w:val="MDPI42tablebody"/>
              <w:rPr>
                <w:lang w:val="en-GB" w:eastAsia="en-GB"/>
              </w:rPr>
            </w:pPr>
            <w:r w:rsidRPr="008A7281">
              <w:rPr>
                <w:lang w:val="en-GB" w:eastAsia="en-GB"/>
              </w:rPr>
              <w:t>2.40E-3</w:t>
            </w:r>
          </w:p>
        </w:tc>
        <w:tc>
          <w:tcPr>
            <w:tcW w:w="1515" w:type="dxa"/>
            <w:tcBorders>
              <w:top w:val="nil"/>
              <w:left w:val="nil"/>
              <w:bottom w:val="single" w:sz="4" w:space="0" w:color="auto"/>
              <w:right w:val="single" w:sz="4" w:space="0" w:color="auto"/>
            </w:tcBorders>
            <w:shd w:val="clear" w:color="auto" w:fill="auto"/>
            <w:noWrap/>
            <w:vAlign w:val="bottom"/>
            <w:hideMark/>
          </w:tcPr>
          <w:p w14:paraId="5C83B621" w14:textId="77777777" w:rsidR="008A7281" w:rsidRPr="008A7281" w:rsidRDefault="008A7281" w:rsidP="006C0F37">
            <w:pPr>
              <w:pStyle w:val="MDPI42tablebody"/>
              <w:rPr>
                <w:lang w:val="en-GB" w:eastAsia="en-GB"/>
              </w:rPr>
            </w:pPr>
            <w:r w:rsidRPr="008A7281">
              <w:rPr>
                <w:lang w:val="en-GB" w:eastAsia="en-GB"/>
              </w:rPr>
              <w:t>m</w:t>
            </w:r>
          </w:p>
        </w:tc>
      </w:tr>
      <w:tr w:rsidR="008A7281" w:rsidRPr="008A7281" w14:paraId="5A08B4D8"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3FE657AE"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02BE7AF1" w14:textId="77777777" w:rsidR="008A7281" w:rsidRPr="008A7281" w:rsidRDefault="008A7281" w:rsidP="006C0F37">
            <w:pPr>
              <w:pStyle w:val="MDPI42tablebody"/>
              <w:rPr>
                <w:lang w:val="en-GB" w:eastAsia="en-GB"/>
              </w:rPr>
            </w:pPr>
            <w:r w:rsidRPr="008A7281">
              <w:rPr>
                <w:lang w:val="en-GB" w:eastAsia="en-GB"/>
              </w:rPr>
              <w:t>PVC pipe, 1"</w:t>
            </w:r>
          </w:p>
        </w:tc>
        <w:tc>
          <w:tcPr>
            <w:tcW w:w="1409" w:type="dxa"/>
            <w:tcBorders>
              <w:top w:val="nil"/>
              <w:left w:val="nil"/>
              <w:bottom w:val="single" w:sz="4" w:space="0" w:color="auto"/>
              <w:right w:val="single" w:sz="4" w:space="0" w:color="auto"/>
            </w:tcBorders>
            <w:shd w:val="clear" w:color="auto" w:fill="auto"/>
            <w:noWrap/>
            <w:vAlign w:val="bottom"/>
            <w:hideMark/>
          </w:tcPr>
          <w:p w14:paraId="607F2306" w14:textId="77777777" w:rsidR="008A7281" w:rsidRPr="008A7281" w:rsidRDefault="008A7281" w:rsidP="006C0F37">
            <w:pPr>
              <w:pStyle w:val="MDPI42tablebody"/>
              <w:rPr>
                <w:lang w:val="en-GB" w:eastAsia="en-GB"/>
              </w:rPr>
            </w:pPr>
            <w:r w:rsidRPr="008A7281">
              <w:rPr>
                <w:lang w:val="en-GB" w:eastAsia="en-GB"/>
              </w:rPr>
              <w:t>8.53E-4</w:t>
            </w:r>
          </w:p>
        </w:tc>
        <w:tc>
          <w:tcPr>
            <w:tcW w:w="1212" w:type="dxa"/>
            <w:tcBorders>
              <w:top w:val="nil"/>
              <w:left w:val="nil"/>
              <w:bottom w:val="single" w:sz="4" w:space="0" w:color="auto"/>
              <w:right w:val="single" w:sz="4" w:space="0" w:color="auto"/>
            </w:tcBorders>
            <w:shd w:val="clear" w:color="auto" w:fill="auto"/>
            <w:noWrap/>
            <w:vAlign w:val="bottom"/>
            <w:hideMark/>
          </w:tcPr>
          <w:p w14:paraId="086F9539" w14:textId="77777777" w:rsidR="008A7281" w:rsidRPr="008A7281" w:rsidRDefault="008A7281" w:rsidP="006C0F37">
            <w:pPr>
              <w:pStyle w:val="MDPI42tablebody"/>
              <w:rPr>
                <w:lang w:val="en-GB" w:eastAsia="en-GB"/>
              </w:rPr>
            </w:pPr>
            <w:r w:rsidRPr="008A7281">
              <w:rPr>
                <w:lang w:val="en-GB" w:eastAsia="en-GB"/>
              </w:rPr>
              <w:t>8.53E-4</w:t>
            </w:r>
          </w:p>
        </w:tc>
        <w:tc>
          <w:tcPr>
            <w:tcW w:w="1469" w:type="dxa"/>
            <w:tcBorders>
              <w:top w:val="nil"/>
              <w:left w:val="nil"/>
              <w:bottom w:val="single" w:sz="4" w:space="0" w:color="auto"/>
              <w:right w:val="single" w:sz="4" w:space="0" w:color="auto"/>
            </w:tcBorders>
            <w:shd w:val="clear" w:color="auto" w:fill="auto"/>
            <w:noWrap/>
            <w:vAlign w:val="bottom"/>
            <w:hideMark/>
          </w:tcPr>
          <w:p w14:paraId="3BBC4F60" w14:textId="77777777" w:rsidR="008A7281" w:rsidRPr="008A7281" w:rsidRDefault="008A7281" w:rsidP="006C0F37">
            <w:pPr>
              <w:pStyle w:val="MDPI42tablebody"/>
              <w:rPr>
                <w:lang w:val="en-GB" w:eastAsia="en-GB"/>
              </w:rPr>
            </w:pPr>
            <w:r w:rsidRPr="008A7281">
              <w:rPr>
                <w:lang w:val="en-GB" w:eastAsia="en-GB"/>
              </w:rPr>
              <w:t>8.53E-4</w:t>
            </w:r>
          </w:p>
        </w:tc>
        <w:tc>
          <w:tcPr>
            <w:tcW w:w="1515" w:type="dxa"/>
            <w:tcBorders>
              <w:top w:val="nil"/>
              <w:left w:val="nil"/>
              <w:bottom w:val="single" w:sz="4" w:space="0" w:color="auto"/>
              <w:right w:val="single" w:sz="4" w:space="0" w:color="auto"/>
            </w:tcBorders>
            <w:shd w:val="clear" w:color="auto" w:fill="auto"/>
            <w:noWrap/>
            <w:vAlign w:val="bottom"/>
            <w:hideMark/>
          </w:tcPr>
          <w:p w14:paraId="423DDB09" w14:textId="77777777" w:rsidR="008A7281" w:rsidRPr="008A7281" w:rsidRDefault="008A7281" w:rsidP="006C0F37">
            <w:pPr>
              <w:pStyle w:val="MDPI42tablebody"/>
              <w:rPr>
                <w:lang w:val="en-GB" w:eastAsia="en-GB"/>
              </w:rPr>
            </w:pPr>
            <w:r w:rsidRPr="008A7281">
              <w:rPr>
                <w:lang w:val="en-GB" w:eastAsia="en-GB"/>
              </w:rPr>
              <w:t>m</w:t>
            </w:r>
          </w:p>
        </w:tc>
      </w:tr>
      <w:tr w:rsidR="008A7281" w:rsidRPr="008A7281" w14:paraId="71450218"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1B0EB4BD"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1E386A37" w14:textId="77777777" w:rsidR="008A7281" w:rsidRPr="008A7281" w:rsidRDefault="008A7281" w:rsidP="006C0F37">
            <w:pPr>
              <w:pStyle w:val="MDPI42tablebody"/>
              <w:rPr>
                <w:lang w:val="en-GB" w:eastAsia="en-GB"/>
              </w:rPr>
            </w:pPr>
            <w:r w:rsidRPr="008A7281">
              <w:rPr>
                <w:lang w:val="en-GB" w:eastAsia="en-GB"/>
              </w:rPr>
              <w:t>PVC pipe, 2"</w:t>
            </w:r>
          </w:p>
        </w:tc>
        <w:tc>
          <w:tcPr>
            <w:tcW w:w="1409" w:type="dxa"/>
            <w:tcBorders>
              <w:top w:val="nil"/>
              <w:left w:val="nil"/>
              <w:bottom w:val="single" w:sz="4" w:space="0" w:color="auto"/>
              <w:right w:val="single" w:sz="4" w:space="0" w:color="auto"/>
            </w:tcBorders>
            <w:shd w:val="clear" w:color="auto" w:fill="auto"/>
            <w:noWrap/>
            <w:vAlign w:val="bottom"/>
            <w:hideMark/>
          </w:tcPr>
          <w:p w14:paraId="754F7241" w14:textId="77777777" w:rsidR="008A7281" w:rsidRPr="008A7281" w:rsidRDefault="008A7281" w:rsidP="006C0F37">
            <w:pPr>
              <w:pStyle w:val="MDPI42tablebody"/>
              <w:rPr>
                <w:lang w:val="en-GB" w:eastAsia="en-GB"/>
              </w:rPr>
            </w:pPr>
            <w:r w:rsidRPr="008A7281">
              <w:rPr>
                <w:lang w:val="en-GB" w:eastAsia="en-GB"/>
              </w:rPr>
              <w:t>2.79E-4</w:t>
            </w:r>
          </w:p>
        </w:tc>
        <w:tc>
          <w:tcPr>
            <w:tcW w:w="1212" w:type="dxa"/>
            <w:tcBorders>
              <w:top w:val="nil"/>
              <w:left w:val="nil"/>
              <w:bottom w:val="single" w:sz="4" w:space="0" w:color="auto"/>
              <w:right w:val="single" w:sz="4" w:space="0" w:color="auto"/>
            </w:tcBorders>
            <w:shd w:val="clear" w:color="auto" w:fill="auto"/>
            <w:noWrap/>
            <w:vAlign w:val="bottom"/>
            <w:hideMark/>
          </w:tcPr>
          <w:p w14:paraId="03DF2340" w14:textId="77777777" w:rsidR="008A7281" w:rsidRPr="008A7281" w:rsidRDefault="008A7281" w:rsidP="006C0F37">
            <w:pPr>
              <w:pStyle w:val="MDPI42tablebody"/>
              <w:rPr>
                <w:lang w:val="en-GB" w:eastAsia="en-GB"/>
              </w:rPr>
            </w:pPr>
            <w:r w:rsidRPr="008A7281">
              <w:rPr>
                <w:lang w:val="en-GB" w:eastAsia="en-GB"/>
              </w:rPr>
              <w:t>2.79E-4</w:t>
            </w:r>
          </w:p>
        </w:tc>
        <w:tc>
          <w:tcPr>
            <w:tcW w:w="1469" w:type="dxa"/>
            <w:tcBorders>
              <w:top w:val="nil"/>
              <w:left w:val="nil"/>
              <w:bottom w:val="single" w:sz="4" w:space="0" w:color="auto"/>
              <w:right w:val="single" w:sz="4" w:space="0" w:color="auto"/>
            </w:tcBorders>
            <w:shd w:val="clear" w:color="auto" w:fill="auto"/>
            <w:noWrap/>
            <w:vAlign w:val="bottom"/>
            <w:hideMark/>
          </w:tcPr>
          <w:p w14:paraId="2257F6A3" w14:textId="77777777" w:rsidR="008A7281" w:rsidRPr="008A7281" w:rsidRDefault="008A7281" w:rsidP="006C0F37">
            <w:pPr>
              <w:pStyle w:val="MDPI42tablebody"/>
              <w:rPr>
                <w:lang w:val="en-GB" w:eastAsia="en-GB"/>
              </w:rPr>
            </w:pPr>
            <w:r w:rsidRPr="008A7281">
              <w:rPr>
                <w:lang w:val="en-GB" w:eastAsia="en-GB"/>
              </w:rPr>
              <w:t>2.79E-4</w:t>
            </w:r>
          </w:p>
        </w:tc>
        <w:tc>
          <w:tcPr>
            <w:tcW w:w="1515" w:type="dxa"/>
            <w:tcBorders>
              <w:top w:val="nil"/>
              <w:left w:val="nil"/>
              <w:bottom w:val="single" w:sz="4" w:space="0" w:color="auto"/>
              <w:right w:val="single" w:sz="4" w:space="0" w:color="auto"/>
            </w:tcBorders>
            <w:shd w:val="clear" w:color="auto" w:fill="auto"/>
            <w:noWrap/>
            <w:vAlign w:val="bottom"/>
            <w:hideMark/>
          </w:tcPr>
          <w:p w14:paraId="239DA162" w14:textId="77777777" w:rsidR="008A7281" w:rsidRPr="008A7281" w:rsidRDefault="008A7281" w:rsidP="006C0F37">
            <w:pPr>
              <w:pStyle w:val="MDPI42tablebody"/>
              <w:rPr>
                <w:lang w:val="en-GB" w:eastAsia="en-GB"/>
              </w:rPr>
            </w:pPr>
            <w:r w:rsidRPr="008A7281">
              <w:rPr>
                <w:lang w:val="en-GB" w:eastAsia="en-GB"/>
              </w:rPr>
              <w:t>m</w:t>
            </w:r>
          </w:p>
        </w:tc>
      </w:tr>
      <w:tr w:rsidR="008A7281" w:rsidRPr="008A7281" w14:paraId="482D1D60" w14:textId="77777777" w:rsidTr="008A7281">
        <w:trPr>
          <w:trHeight w:val="251"/>
          <w:jc w:val="center"/>
        </w:trPr>
        <w:tc>
          <w:tcPr>
            <w:tcW w:w="172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6E3638" w14:textId="15970995" w:rsidR="008A7281" w:rsidRPr="008A7281" w:rsidRDefault="008A7281" w:rsidP="006C0F37">
            <w:pPr>
              <w:pStyle w:val="MDPI42tablebody"/>
              <w:rPr>
                <w:lang w:val="en-GB" w:eastAsia="en-GB"/>
              </w:rPr>
            </w:pPr>
            <w:r w:rsidRPr="008A7281">
              <w:rPr>
                <w:lang w:val="en-GB" w:eastAsia="en-GB"/>
              </w:rPr>
              <w:t xml:space="preserve">Thermal </w:t>
            </w:r>
            <w:proofErr w:type="spellStart"/>
            <w:r w:rsidRPr="008A7281">
              <w:rPr>
                <w:lang w:val="en-GB" w:eastAsia="en-GB"/>
              </w:rPr>
              <w:t>Recovery</w:t>
            </w:r>
            <w:r w:rsidRPr="008A7281">
              <w:rPr>
                <w:vertAlign w:val="superscript"/>
                <w:lang w:val="en-GB" w:eastAsia="en-GB"/>
              </w:rPr>
              <w:t>a</w:t>
            </w:r>
            <w:proofErr w:type="spellEnd"/>
          </w:p>
        </w:tc>
        <w:tc>
          <w:tcPr>
            <w:tcW w:w="1970" w:type="dxa"/>
            <w:tcBorders>
              <w:top w:val="nil"/>
              <w:left w:val="nil"/>
              <w:bottom w:val="single" w:sz="4" w:space="0" w:color="auto"/>
              <w:right w:val="single" w:sz="4" w:space="0" w:color="auto"/>
            </w:tcBorders>
            <w:shd w:val="clear" w:color="auto" w:fill="auto"/>
            <w:noWrap/>
            <w:vAlign w:val="bottom"/>
            <w:hideMark/>
          </w:tcPr>
          <w:p w14:paraId="42230AF0" w14:textId="77777777" w:rsidR="008A7281" w:rsidRPr="008A7281" w:rsidRDefault="008A7281" w:rsidP="006C0F37">
            <w:pPr>
              <w:pStyle w:val="MDPI42tablebody"/>
              <w:rPr>
                <w:lang w:val="en-GB" w:eastAsia="en-GB"/>
              </w:rPr>
            </w:pPr>
            <w:r w:rsidRPr="008A7281">
              <w:rPr>
                <w:lang w:val="en-GB" w:eastAsia="en-GB"/>
              </w:rPr>
              <w:t>Electricity</w:t>
            </w:r>
          </w:p>
        </w:tc>
        <w:tc>
          <w:tcPr>
            <w:tcW w:w="1409" w:type="dxa"/>
            <w:tcBorders>
              <w:top w:val="nil"/>
              <w:left w:val="nil"/>
              <w:bottom w:val="single" w:sz="4" w:space="0" w:color="auto"/>
              <w:right w:val="single" w:sz="4" w:space="0" w:color="auto"/>
            </w:tcBorders>
            <w:shd w:val="clear" w:color="auto" w:fill="auto"/>
            <w:noWrap/>
            <w:vAlign w:val="bottom"/>
            <w:hideMark/>
          </w:tcPr>
          <w:p w14:paraId="5567781F" w14:textId="77777777" w:rsidR="008A7281" w:rsidRPr="008A7281" w:rsidRDefault="008A7281" w:rsidP="006C0F37">
            <w:pPr>
              <w:pStyle w:val="MDPI42tablebody"/>
              <w:rPr>
                <w:lang w:val="en-GB" w:eastAsia="en-GB"/>
              </w:rPr>
            </w:pPr>
            <w:r w:rsidRPr="008A7281">
              <w:rPr>
                <w:lang w:val="en-GB" w:eastAsia="en-GB"/>
              </w:rPr>
              <w:t>4.10</w:t>
            </w:r>
          </w:p>
        </w:tc>
        <w:tc>
          <w:tcPr>
            <w:tcW w:w="1212" w:type="dxa"/>
            <w:tcBorders>
              <w:top w:val="nil"/>
              <w:left w:val="nil"/>
              <w:bottom w:val="single" w:sz="4" w:space="0" w:color="auto"/>
              <w:right w:val="single" w:sz="4" w:space="0" w:color="auto"/>
            </w:tcBorders>
            <w:shd w:val="clear" w:color="auto" w:fill="auto"/>
            <w:noWrap/>
            <w:vAlign w:val="bottom"/>
            <w:hideMark/>
          </w:tcPr>
          <w:p w14:paraId="7D781C6B" w14:textId="77777777" w:rsidR="008A7281" w:rsidRPr="008A7281" w:rsidRDefault="008A7281" w:rsidP="006C0F37">
            <w:pPr>
              <w:pStyle w:val="MDPI42tablebody"/>
              <w:rPr>
                <w:lang w:val="en-GB" w:eastAsia="en-GB"/>
              </w:rPr>
            </w:pPr>
            <w:r w:rsidRPr="008A7281">
              <w:rPr>
                <w:lang w:val="en-GB" w:eastAsia="en-GB"/>
              </w:rPr>
              <w:t>4.10</w:t>
            </w:r>
          </w:p>
        </w:tc>
        <w:tc>
          <w:tcPr>
            <w:tcW w:w="1469" w:type="dxa"/>
            <w:tcBorders>
              <w:top w:val="nil"/>
              <w:left w:val="nil"/>
              <w:bottom w:val="single" w:sz="4" w:space="0" w:color="auto"/>
              <w:right w:val="single" w:sz="4" w:space="0" w:color="auto"/>
            </w:tcBorders>
            <w:shd w:val="clear" w:color="auto" w:fill="auto"/>
            <w:noWrap/>
            <w:vAlign w:val="bottom"/>
            <w:hideMark/>
          </w:tcPr>
          <w:p w14:paraId="03E728F0" w14:textId="77777777" w:rsidR="008A7281" w:rsidRPr="008A7281" w:rsidRDefault="008A7281" w:rsidP="006C0F37">
            <w:pPr>
              <w:pStyle w:val="MDPI42tablebody"/>
              <w:rPr>
                <w:lang w:val="en-GB" w:eastAsia="en-GB"/>
              </w:rPr>
            </w:pPr>
            <w:r w:rsidRPr="008A7281">
              <w:rPr>
                <w:lang w:val="en-GB" w:eastAsia="en-GB"/>
              </w:rPr>
              <w:t>4.10</w:t>
            </w:r>
          </w:p>
        </w:tc>
        <w:tc>
          <w:tcPr>
            <w:tcW w:w="1515" w:type="dxa"/>
            <w:tcBorders>
              <w:top w:val="nil"/>
              <w:left w:val="nil"/>
              <w:bottom w:val="single" w:sz="4" w:space="0" w:color="auto"/>
              <w:right w:val="single" w:sz="4" w:space="0" w:color="auto"/>
            </w:tcBorders>
            <w:shd w:val="clear" w:color="auto" w:fill="auto"/>
            <w:noWrap/>
            <w:vAlign w:val="bottom"/>
            <w:hideMark/>
          </w:tcPr>
          <w:p w14:paraId="561A4099" w14:textId="77777777" w:rsidR="008A7281" w:rsidRPr="008A7281" w:rsidRDefault="008A7281" w:rsidP="006C0F37">
            <w:pPr>
              <w:pStyle w:val="MDPI42tablebody"/>
              <w:rPr>
                <w:lang w:val="en-GB" w:eastAsia="en-GB"/>
              </w:rPr>
            </w:pPr>
            <w:r w:rsidRPr="008A7281">
              <w:rPr>
                <w:lang w:val="en-GB" w:eastAsia="en-GB"/>
              </w:rPr>
              <w:t>kWh</w:t>
            </w:r>
          </w:p>
        </w:tc>
      </w:tr>
      <w:tr w:rsidR="008A7281" w:rsidRPr="008A7281" w14:paraId="15DD07BD"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05CCC605"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1BD54EA3" w14:textId="77777777" w:rsidR="008A7281" w:rsidRPr="008A7281" w:rsidRDefault="008A7281" w:rsidP="006C0F37">
            <w:pPr>
              <w:pStyle w:val="MDPI42tablebody"/>
              <w:rPr>
                <w:lang w:val="en-GB" w:eastAsia="en-GB"/>
              </w:rPr>
            </w:pPr>
            <w:r w:rsidRPr="008A7281">
              <w:rPr>
                <w:lang w:val="en-GB" w:eastAsia="en-GB"/>
              </w:rPr>
              <w:t>Electricity, Avoided</w:t>
            </w:r>
          </w:p>
        </w:tc>
        <w:tc>
          <w:tcPr>
            <w:tcW w:w="1409" w:type="dxa"/>
            <w:tcBorders>
              <w:top w:val="nil"/>
              <w:left w:val="nil"/>
              <w:bottom w:val="single" w:sz="4" w:space="0" w:color="auto"/>
              <w:right w:val="single" w:sz="4" w:space="0" w:color="auto"/>
            </w:tcBorders>
            <w:shd w:val="clear" w:color="auto" w:fill="auto"/>
            <w:noWrap/>
            <w:vAlign w:val="bottom"/>
            <w:hideMark/>
          </w:tcPr>
          <w:p w14:paraId="61368C1E" w14:textId="77777777" w:rsidR="008A7281" w:rsidRPr="008A7281" w:rsidRDefault="008A7281" w:rsidP="006C0F37">
            <w:pPr>
              <w:pStyle w:val="MDPI42tablebody"/>
              <w:rPr>
                <w:lang w:val="en-GB" w:eastAsia="en-GB"/>
              </w:rPr>
            </w:pPr>
            <w:r w:rsidRPr="008A7281">
              <w:rPr>
                <w:lang w:val="en-GB" w:eastAsia="en-GB"/>
              </w:rPr>
              <w:t>7.52</w:t>
            </w:r>
          </w:p>
        </w:tc>
        <w:tc>
          <w:tcPr>
            <w:tcW w:w="1212" w:type="dxa"/>
            <w:tcBorders>
              <w:top w:val="nil"/>
              <w:left w:val="nil"/>
              <w:bottom w:val="single" w:sz="4" w:space="0" w:color="auto"/>
              <w:right w:val="single" w:sz="4" w:space="0" w:color="auto"/>
            </w:tcBorders>
            <w:shd w:val="clear" w:color="auto" w:fill="auto"/>
            <w:noWrap/>
            <w:vAlign w:val="bottom"/>
            <w:hideMark/>
          </w:tcPr>
          <w:p w14:paraId="04AA50FD" w14:textId="77777777" w:rsidR="008A7281" w:rsidRPr="008A7281" w:rsidRDefault="008A7281" w:rsidP="006C0F37">
            <w:pPr>
              <w:pStyle w:val="MDPI42tablebody"/>
              <w:rPr>
                <w:lang w:val="en-GB" w:eastAsia="en-GB"/>
              </w:rPr>
            </w:pPr>
            <w:r w:rsidRPr="008A7281">
              <w:rPr>
                <w:lang w:val="en-GB" w:eastAsia="en-GB"/>
              </w:rPr>
              <w:t>7.52</w:t>
            </w:r>
          </w:p>
        </w:tc>
        <w:tc>
          <w:tcPr>
            <w:tcW w:w="1469" w:type="dxa"/>
            <w:tcBorders>
              <w:top w:val="nil"/>
              <w:left w:val="nil"/>
              <w:bottom w:val="single" w:sz="4" w:space="0" w:color="auto"/>
              <w:right w:val="single" w:sz="4" w:space="0" w:color="auto"/>
            </w:tcBorders>
            <w:shd w:val="clear" w:color="auto" w:fill="auto"/>
            <w:noWrap/>
            <w:vAlign w:val="bottom"/>
            <w:hideMark/>
          </w:tcPr>
          <w:p w14:paraId="14F1B794" w14:textId="77777777" w:rsidR="008A7281" w:rsidRPr="008A7281" w:rsidRDefault="008A7281" w:rsidP="006C0F37">
            <w:pPr>
              <w:pStyle w:val="MDPI42tablebody"/>
              <w:rPr>
                <w:lang w:val="en-GB" w:eastAsia="en-GB"/>
              </w:rPr>
            </w:pPr>
            <w:r w:rsidRPr="008A7281">
              <w:rPr>
                <w:lang w:val="en-GB" w:eastAsia="en-GB"/>
              </w:rPr>
              <w:t>7.52</w:t>
            </w:r>
          </w:p>
        </w:tc>
        <w:tc>
          <w:tcPr>
            <w:tcW w:w="1515" w:type="dxa"/>
            <w:tcBorders>
              <w:top w:val="nil"/>
              <w:left w:val="nil"/>
              <w:bottom w:val="single" w:sz="4" w:space="0" w:color="auto"/>
              <w:right w:val="single" w:sz="4" w:space="0" w:color="auto"/>
            </w:tcBorders>
            <w:shd w:val="clear" w:color="auto" w:fill="auto"/>
            <w:noWrap/>
            <w:vAlign w:val="bottom"/>
            <w:hideMark/>
          </w:tcPr>
          <w:p w14:paraId="181C6F0D" w14:textId="77777777" w:rsidR="008A7281" w:rsidRPr="008A7281" w:rsidRDefault="008A7281" w:rsidP="006C0F37">
            <w:pPr>
              <w:pStyle w:val="MDPI42tablebody"/>
              <w:rPr>
                <w:lang w:val="en-GB" w:eastAsia="en-GB"/>
              </w:rPr>
            </w:pPr>
            <w:r w:rsidRPr="008A7281">
              <w:rPr>
                <w:lang w:val="en-GB" w:eastAsia="en-GB"/>
              </w:rPr>
              <w:t>kWh</w:t>
            </w:r>
          </w:p>
        </w:tc>
      </w:tr>
      <w:tr w:rsidR="008A7281" w:rsidRPr="008A7281" w14:paraId="7C5866AB" w14:textId="77777777" w:rsidTr="008A7281">
        <w:trPr>
          <w:trHeight w:val="300"/>
          <w:jc w:val="center"/>
        </w:trPr>
        <w:tc>
          <w:tcPr>
            <w:tcW w:w="1726" w:type="dxa"/>
            <w:vMerge/>
            <w:tcBorders>
              <w:top w:val="nil"/>
              <w:left w:val="single" w:sz="4" w:space="0" w:color="auto"/>
              <w:bottom w:val="single" w:sz="4" w:space="0" w:color="auto"/>
              <w:right w:val="single" w:sz="4" w:space="0" w:color="auto"/>
            </w:tcBorders>
            <w:vAlign w:val="center"/>
            <w:hideMark/>
          </w:tcPr>
          <w:p w14:paraId="5B7E921C"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21B81BB5" w14:textId="77777777" w:rsidR="008A7281" w:rsidRPr="008A7281" w:rsidRDefault="008A7281" w:rsidP="006C0F37">
            <w:pPr>
              <w:pStyle w:val="MDPI42tablebody"/>
              <w:rPr>
                <w:lang w:val="en-GB" w:eastAsia="en-GB"/>
              </w:rPr>
            </w:pPr>
            <w:r w:rsidRPr="008A7281">
              <w:rPr>
                <w:lang w:val="en-GB" w:eastAsia="en-GB"/>
              </w:rPr>
              <w:t>Natural Gas, Avoided</w:t>
            </w:r>
          </w:p>
        </w:tc>
        <w:tc>
          <w:tcPr>
            <w:tcW w:w="1409" w:type="dxa"/>
            <w:tcBorders>
              <w:top w:val="nil"/>
              <w:left w:val="nil"/>
              <w:bottom w:val="single" w:sz="4" w:space="0" w:color="auto"/>
              <w:right w:val="single" w:sz="4" w:space="0" w:color="auto"/>
            </w:tcBorders>
            <w:shd w:val="clear" w:color="auto" w:fill="auto"/>
            <w:noWrap/>
            <w:vAlign w:val="bottom"/>
            <w:hideMark/>
          </w:tcPr>
          <w:p w14:paraId="2F0BB8EF" w14:textId="77777777" w:rsidR="008A7281" w:rsidRPr="008A7281" w:rsidRDefault="008A7281" w:rsidP="006C0F37">
            <w:pPr>
              <w:pStyle w:val="MDPI42tablebody"/>
              <w:rPr>
                <w:lang w:val="en-GB" w:eastAsia="en-GB"/>
              </w:rPr>
            </w:pPr>
            <w:r w:rsidRPr="008A7281">
              <w:rPr>
                <w:lang w:val="en-GB" w:eastAsia="en-GB"/>
              </w:rPr>
              <w:t>0.901</w:t>
            </w:r>
          </w:p>
        </w:tc>
        <w:tc>
          <w:tcPr>
            <w:tcW w:w="1212" w:type="dxa"/>
            <w:tcBorders>
              <w:top w:val="nil"/>
              <w:left w:val="nil"/>
              <w:bottom w:val="single" w:sz="4" w:space="0" w:color="auto"/>
              <w:right w:val="single" w:sz="4" w:space="0" w:color="auto"/>
            </w:tcBorders>
            <w:shd w:val="clear" w:color="auto" w:fill="auto"/>
            <w:noWrap/>
            <w:vAlign w:val="bottom"/>
            <w:hideMark/>
          </w:tcPr>
          <w:p w14:paraId="6FC27BEB" w14:textId="77777777" w:rsidR="008A7281" w:rsidRPr="008A7281" w:rsidRDefault="008A7281" w:rsidP="006C0F37">
            <w:pPr>
              <w:pStyle w:val="MDPI42tablebody"/>
              <w:rPr>
                <w:lang w:val="en-GB" w:eastAsia="en-GB"/>
              </w:rPr>
            </w:pPr>
            <w:r w:rsidRPr="008A7281">
              <w:rPr>
                <w:lang w:val="en-GB" w:eastAsia="en-GB"/>
              </w:rPr>
              <w:t>0.901</w:t>
            </w:r>
          </w:p>
        </w:tc>
        <w:tc>
          <w:tcPr>
            <w:tcW w:w="1469" w:type="dxa"/>
            <w:tcBorders>
              <w:top w:val="nil"/>
              <w:left w:val="nil"/>
              <w:bottom w:val="single" w:sz="4" w:space="0" w:color="auto"/>
              <w:right w:val="single" w:sz="4" w:space="0" w:color="auto"/>
            </w:tcBorders>
            <w:shd w:val="clear" w:color="auto" w:fill="auto"/>
            <w:noWrap/>
            <w:vAlign w:val="bottom"/>
            <w:hideMark/>
          </w:tcPr>
          <w:p w14:paraId="1318D112" w14:textId="77777777" w:rsidR="008A7281" w:rsidRPr="008A7281" w:rsidRDefault="008A7281" w:rsidP="006C0F37">
            <w:pPr>
              <w:pStyle w:val="MDPI42tablebody"/>
              <w:rPr>
                <w:lang w:val="en-GB" w:eastAsia="en-GB"/>
              </w:rPr>
            </w:pPr>
            <w:r w:rsidRPr="008A7281">
              <w:rPr>
                <w:lang w:val="en-GB" w:eastAsia="en-GB"/>
              </w:rPr>
              <w:t>0.901</w:t>
            </w:r>
          </w:p>
        </w:tc>
        <w:tc>
          <w:tcPr>
            <w:tcW w:w="1515" w:type="dxa"/>
            <w:tcBorders>
              <w:top w:val="nil"/>
              <w:left w:val="nil"/>
              <w:bottom w:val="single" w:sz="4" w:space="0" w:color="auto"/>
              <w:right w:val="single" w:sz="4" w:space="0" w:color="auto"/>
            </w:tcBorders>
            <w:shd w:val="clear" w:color="auto" w:fill="auto"/>
            <w:noWrap/>
            <w:vAlign w:val="bottom"/>
            <w:hideMark/>
          </w:tcPr>
          <w:p w14:paraId="3A196C31" w14:textId="77777777" w:rsidR="008A7281" w:rsidRPr="008A7281" w:rsidRDefault="008A7281" w:rsidP="006C0F37">
            <w:pPr>
              <w:pStyle w:val="MDPI42tablebody"/>
              <w:rPr>
                <w:lang w:val="en-GB" w:eastAsia="en-GB"/>
              </w:rPr>
            </w:pPr>
            <w:r w:rsidRPr="008A7281">
              <w:rPr>
                <w:lang w:val="en-GB" w:eastAsia="en-GB"/>
              </w:rPr>
              <w:t>m</w:t>
            </w:r>
            <w:r w:rsidRPr="008A7281">
              <w:rPr>
                <w:vertAlign w:val="superscript"/>
                <w:lang w:val="en-GB" w:eastAsia="en-GB"/>
              </w:rPr>
              <w:t>3</w:t>
            </w:r>
          </w:p>
        </w:tc>
      </w:tr>
      <w:tr w:rsidR="008A7281" w:rsidRPr="008A7281" w14:paraId="70BB38EA" w14:textId="77777777" w:rsidTr="008A7281">
        <w:trPr>
          <w:trHeight w:val="251"/>
          <w:jc w:val="center"/>
        </w:trPr>
        <w:tc>
          <w:tcPr>
            <w:tcW w:w="1726" w:type="dxa"/>
            <w:vMerge/>
            <w:tcBorders>
              <w:top w:val="nil"/>
              <w:left w:val="single" w:sz="4" w:space="0" w:color="auto"/>
              <w:bottom w:val="single" w:sz="4" w:space="0" w:color="auto"/>
              <w:right w:val="single" w:sz="4" w:space="0" w:color="auto"/>
            </w:tcBorders>
            <w:vAlign w:val="center"/>
            <w:hideMark/>
          </w:tcPr>
          <w:p w14:paraId="6667AA46" w14:textId="77777777" w:rsidR="008A7281" w:rsidRPr="008A7281" w:rsidRDefault="008A7281" w:rsidP="006C0F37">
            <w:pPr>
              <w:pStyle w:val="MDPI42tablebody"/>
              <w:rPr>
                <w:lang w:val="en-GB" w:eastAsia="en-GB"/>
              </w:rPr>
            </w:pPr>
          </w:p>
        </w:tc>
        <w:tc>
          <w:tcPr>
            <w:tcW w:w="1970" w:type="dxa"/>
            <w:tcBorders>
              <w:top w:val="nil"/>
              <w:left w:val="nil"/>
              <w:bottom w:val="single" w:sz="4" w:space="0" w:color="auto"/>
              <w:right w:val="single" w:sz="4" w:space="0" w:color="auto"/>
            </w:tcBorders>
            <w:shd w:val="clear" w:color="auto" w:fill="auto"/>
            <w:noWrap/>
            <w:vAlign w:val="bottom"/>
            <w:hideMark/>
          </w:tcPr>
          <w:p w14:paraId="31FC3EE2" w14:textId="77777777" w:rsidR="008A7281" w:rsidRPr="008A7281" w:rsidRDefault="008A7281" w:rsidP="006C0F37">
            <w:pPr>
              <w:pStyle w:val="MDPI42tablebody"/>
              <w:rPr>
                <w:lang w:val="en-GB" w:eastAsia="en-GB"/>
              </w:rPr>
            </w:pPr>
            <w:r w:rsidRPr="008A7281">
              <w:rPr>
                <w:lang w:val="en-GB" w:eastAsia="en-GB"/>
              </w:rPr>
              <w:t>R-134a, emission to air</w:t>
            </w:r>
          </w:p>
        </w:tc>
        <w:tc>
          <w:tcPr>
            <w:tcW w:w="1409" w:type="dxa"/>
            <w:tcBorders>
              <w:top w:val="nil"/>
              <w:left w:val="nil"/>
              <w:bottom w:val="single" w:sz="4" w:space="0" w:color="auto"/>
              <w:right w:val="single" w:sz="4" w:space="0" w:color="auto"/>
            </w:tcBorders>
            <w:shd w:val="clear" w:color="auto" w:fill="auto"/>
            <w:noWrap/>
            <w:vAlign w:val="bottom"/>
            <w:hideMark/>
          </w:tcPr>
          <w:p w14:paraId="35053CD1" w14:textId="77777777" w:rsidR="008A7281" w:rsidRPr="008A7281" w:rsidRDefault="008A7281" w:rsidP="006C0F37">
            <w:pPr>
              <w:pStyle w:val="MDPI42tablebody"/>
              <w:rPr>
                <w:lang w:val="en-GB" w:eastAsia="en-GB"/>
              </w:rPr>
            </w:pPr>
            <w:r w:rsidRPr="008A7281">
              <w:rPr>
                <w:lang w:val="en-GB" w:eastAsia="en-GB"/>
              </w:rPr>
              <w:t>1.56E-5</w:t>
            </w:r>
          </w:p>
        </w:tc>
        <w:tc>
          <w:tcPr>
            <w:tcW w:w="1212" w:type="dxa"/>
            <w:tcBorders>
              <w:top w:val="nil"/>
              <w:left w:val="nil"/>
              <w:bottom w:val="single" w:sz="4" w:space="0" w:color="auto"/>
              <w:right w:val="single" w:sz="4" w:space="0" w:color="auto"/>
            </w:tcBorders>
            <w:shd w:val="clear" w:color="auto" w:fill="auto"/>
            <w:noWrap/>
            <w:vAlign w:val="bottom"/>
            <w:hideMark/>
          </w:tcPr>
          <w:p w14:paraId="24FAFA2A" w14:textId="77777777" w:rsidR="008A7281" w:rsidRPr="008A7281" w:rsidRDefault="008A7281" w:rsidP="006C0F37">
            <w:pPr>
              <w:pStyle w:val="MDPI42tablebody"/>
              <w:rPr>
                <w:lang w:val="en-GB" w:eastAsia="en-GB"/>
              </w:rPr>
            </w:pPr>
            <w:r w:rsidRPr="008A7281">
              <w:rPr>
                <w:lang w:val="en-GB" w:eastAsia="en-GB"/>
              </w:rPr>
              <w:t>1.56E-5</w:t>
            </w:r>
          </w:p>
        </w:tc>
        <w:tc>
          <w:tcPr>
            <w:tcW w:w="1469" w:type="dxa"/>
            <w:tcBorders>
              <w:top w:val="nil"/>
              <w:left w:val="nil"/>
              <w:bottom w:val="single" w:sz="4" w:space="0" w:color="auto"/>
              <w:right w:val="single" w:sz="4" w:space="0" w:color="auto"/>
            </w:tcBorders>
            <w:shd w:val="clear" w:color="auto" w:fill="auto"/>
            <w:noWrap/>
            <w:vAlign w:val="bottom"/>
            <w:hideMark/>
          </w:tcPr>
          <w:p w14:paraId="4B5BE7BC" w14:textId="77777777" w:rsidR="008A7281" w:rsidRPr="008A7281" w:rsidRDefault="008A7281" w:rsidP="006C0F37">
            <w:pPr>
              <w:pStyle w:val="MDPI42tablebody"/>
              <w:rPr>
                <w:lang w:val="en-GB" w:eastAsia="en-GB"/>
              </w:rPr>
            </w:pPr>
            <w:r w:rsidRPr="008A7281">
              <w:rPr>
                <w:lang w:val="en-GB" w:eastAsia="en-GB"/>
              </w:rPr>
              <w:t>1.56E-5</w:t>
            </w:r>
          </w:p>
        </w:tc>
        <w:tc>
          <w:tcPr>
            <w:tcW w:w="1515" w:type="dxa"/>
            <w:tcBorders>
              <w:top w:val="nil"/>
              <w:left w:val="nil"/>
              <w:bottom w:val="single" w:sz="4" w:space="0" w:color="auto"/>
              <w:right w:val="single" w:sz="4" w:space="0" w:color="auto"/>
            </w:tcBorders>
            <w:shd w:val="clear" w:color="auto" w:fill="auto"/>
            <w:noWrap/>
            <w:vAlign w:val="bottom"/>
            <w:hideMark/>
          </w:tcPr>
          <w:p w14:paraId="1FD60645" w14:textId="77777777" w:rsidR="008A7281" w:rsidRPr="008A7281" w:rsidRDefault="008A7281" w:rsidP="006C0F37">
            <w:pPr>
              <w:pStyle w:val="MDPI42tablebody"/>
              <w:rPr>
                <w:lang w:val="en-GB" w:eastAsia="en-GB"/>
              </w:rPr>
            </w:pPr>
            <w:r w:rsidRPr="008A7281">
              <w:rPr>
                <w:lang w:val="en-GB" w:eastAsia="en-GB"/>
              </w:rPr>
              <w:t>kg</w:t>
            </w:r>
          </w:p>
        </w:tc>
      </w:tr>
    </w:tbl>
    <w:p w14:paraId="228EE309" w14:textId="21ABAC43" w:rsidR="008A7281" w:rsidRDefault="008A7281" w:rsidP="006C0F37">
      <w:pPr>
        <w:pStyle w:val="MDPI43tablefooter"/>
      </w:pPr>
      <w:proofErr w:type="spellStart"/>
      <w:r w:rsidRPr="008A7281">
        <w:rPr>
          <w:vertAlign w:val="superscript"/>
        </w:rPr>
        <w:t>a</w:t>
      </w:r>
      <w:proofErr w:type="spellEnd"/>
      <w:r w:rsidRPr="008A7281">
        <w:rPr>
          <w:vertAlign w:val="superscript"/>
        </w:rPr>
        <w:t xml:space="preserve"> </w:t>
      </w:r>
      <w:r>
        <w:t>Optional unit process.</w:t>
      </w:r>
    </w:p>
    <w:p w14:paraId="158EA60E" w14:textId="70C3CCA6" w:rsidR="008A7281" w:rsidRDefault="008A7281" w:rsidP="00BE344E">
      <w:pPr>
        <w:pStyle w:val="TableTitle"/>
        <w:sectPr w:rsidR="008A7281" w:rsidSect="006C0F37">
          <w:type w:val="continuous"/>
          <w:pgSz w:w="12240" w:h="15840" w:code="1"/>
          <w:pgMar w:top="1440" w:right="1440" w:bottom="1440" w:left="1440" w:header="708" w:footer="708" w:gutter="0"/>
          <w:lnNumType w:countBy="1" w:restart="continuous"/>
          <w:cols w:space="708"/>
          <w:docGrid w:linePitch="360"/>
        </w:sectPr>
      </w:pPr>
    </w:p>
    <w:p w14:paraId="55D4A2ED" w14:textId="731A6F40" w:rsidR="008A7281" w:rsidRDefault="001B2861" w:rsidP="006C0F37">
      <w:pPr>
        <w:pStyle w:val="MDPI41tablecaption"/>
      </w:pPr>
      <w:r>
        <w:t>Table S</w:t>
      </w:r>
      <w:r w:rsidR="00FA3B4E">
        <w:rPr>
          <w:noProof/>
        </w:rPr>
        <w:t>10</w:t>
      </w:r>
      <w:r>
        <w:t xml:space="preserve">. </w:t>
      </w:r>
      <w:r w:rsidR="008A7281">
        <w:t xml:space="preserve">Mixed Wastewater </w:t>
      </w:r>
      <w:proofErr w:type="spellStart"/>
      <w:r w:rsidR="008A7281">
        <w:t>AeMBR</w:t>
      </w:r>
      <w:proofErr w:type="spellEnd"/>
      <w:r w:rsidR="008A7281">
        <w:t xml:space="preserve"> </w:t>
      </w:r>
    </w:p>
    <w:tbl>
      <w:tblPr>
        <w:tblW w:w="9771" w:type="dxa"/>
        <w:tblLook w:val="04A0" w:firstRow="1" w:lastRow="0" w:firstColumn="1" w:lastColumn="0" w:noHBand="0" w:noVBand="1"/>
      </w:tblPr>
      <w:tblGrid>
        <w:gridCol w:w="1889"/>
        <w:gridCol w:w="2154"/>
        <w:gridCol w:w="1541"/>
        <w:gridCol w:w="1325"/>
        <w:gridCol w:w="1607"/>
        <w:gridCol w:w="1303"/>
      </w:tblGrid>
      <w:tr w:rsidR="00C923E1" w:rsidRPr="00C923E1" w14:paraId="124A6397" w14:textId="77777777" w:rsidTr="00296FB0">
        <w:trPr>
          <w:trHeight w:val="278"/>
          <w:tblHeader/>
        </w:trPr>
        <w:tc>
          <w:tcPr>
            <w:tcW w:w="1889"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4EE5459" w14:textId="77777777" w:rsidR="00C923E1" w:rsidRPr="00C923E1" w:rsidRDefault="00C923E1" w:rsidP="006C0F37">
            <w:pPr>
              <w:pStyle w:val="MDPI42tablebody"/>
              <w:rPr>
                <w:lang w:val="en-GB" w:eastAsia="en-GB"/>
              </w:rPr>
            </w:pPr>
            <w:r w:rsidRPr="00C923E1">
              <w:rPr>
                <w:lang w:val="en-GB" w:eastAsia="en-GB"/>
              </w:rPr>
              <w:t>Unit Process</w:t>
            </w:r>
          </w:p>
        </w:tc>
        <w:tc>
          <w:tcPr>
            <w:tcW w:w="2154"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626A916" w14:textId="77777777" w:rsidR="00C923E1" w:rsidRPr="00C923E1" w:rsidRDefault="00C923E1" w:rsidP="006C0F37">
            <w:pPr>
              <w:pStyle w:val="MDPI42tablebody"/>
              <w:rPr>
                <w:lang w:val="en-GB" w:eastAsia="en-GB"/>
              </w:rPr>
            </w:pPr>
            <w:r w:rsidRPr="00C923E1">
              <w:rPr>
                <w:lang w:val="en-GB" w:eastAsia="en-GB"/>
              </w:rPr>
              <w:t>Inventory Item</w:t>
            </w:r>
          </w:p>
        </w:tc>
        <w:tc>
          <w:tcPr>
            <w:tcW w:w="1541" w:type="dxa"/>
            <w:tcBorders>
              <w:top w:val="single" w:sz="4" w:space="0" w:color="auto"/>
              <w:left w:val="nil"/>
              <w:bottom w:val="single" w:sz="4" w:space="0" w:color="auto"/>
              <w:right w:val="single" w:sz="4" w:space="0" w:color="auto"/>
            </w:tcBorders>
            <w:shd w:val="clear" w:color="000000" w:fill="D9D9D9"/>
            <w:noWrap/>
            <w:vAlign w:val="bottom"/>
            <w:hideMark/>
          </w:tcPr>
          <w:p w14:paraId="643160CB" w14:textId="77777777" w:rsidR="00C923E1" w:rsidRPr="00C923E1" w:rsidRDefault="00C923E1" w:rsidP="006C0F37">
            <w:pPr>
              <w:pStyle w:val="MDPI42tablebody"/>
              <w:rPr>
                <w:lang w:val="en-GB" w:eastAsia="en-GB"/>
              </w:rPr>
            </w:pPr>
            <w:r w:rsidRPr="00C923E1">
              <w:rPr>
                <w:lang w:val="en-GB" w:eastAsia="en-GB"/>
              </w:rPr>
              <w:t>Scenario 1</w:t>
            </w:r>
          </w:p>
        </w:tc>
        <w:tc>
          <w:tcPr>
            <w:tcW w:w="1325" w:type="dxa"/>
            <w:tcBorders>
              <w:top w:val="single" w:sz="4" w:space="0" w:color="auto"/>
              <w:left w:val="nil"/>
              <w:bottom w:val="single" w:sz="4" w:space="0" w:color="auto"/>
              <w:right w:val="single" w:sz="4" w:space="0" w:color="auto"/>
            </w:tcBorders>
            <w:shd w:val="clear" w:color="000000" w:fill="D9D9D9"/>
            <w:noWrap/>
            <w:vAlign w:val="bottom"/>
            <w:hideMark/>
          </w:tcPr>
          <w:p w14:paraId="555B479A" w14:textId="77777777" w:rsidR="00C923E1" w:rsidRPr="00C923E1" w:rsidRDefault="00C923E1" w:rsidP="006C0F37">
            <w:pPr>
              <w:pStyle w:val="MDPI42tablebody"/>
              <w:rPr>
                <w:lang w:val="en-GB" w:eastAsia="en-GB"/>
              </w:rPr>
            </w:pPr>
            <w:r w:rsidRPr="00C923E1">
              <w:rPr>
                <w:lang w:val="en-GB" w:eastAsia="en-GB"/>
              </w:rPr>
              <w:t>Scenario 2</w:t>
            </w:r>
          </w:p>
        </w:tc>
        <w:tc>
          <w:tcPr>
            <w:tcW w:w="1607" w:type="dxa"/>
            <w:tcBorders>
              <w:top w:val="single" w:sz="4" w:space="0" w:color="auto"/>
              <w:left w:val="nil"/>
              <w:bottom w:val="single" w:sz="4" w:space="0" w:color="auto"/>
              <w:right w:val="single" w:sz="4" w:space="0" w:color="auto"/>
            </w:tcBorders>
            <w:shd w:val="clear" w:color="000000" w:fill="D9D9D9"/>
            <w:noWrap/>
            <w:vAlign w:val="bottom"/>
            <w:hideMark/>
          </w:tcPr>
          <w:p w14:paraId="29D6C274" w14:textId="77777777" w:rsidR="00C923E1" w:rsidRPr="00C923E1" w:rsidRDefault="00C923E1" w:rsidP="006C0F37">
            <w:pPr>
              <w:pStyle w:val="MDPI42tablebody"/>
              <w:rPr>
                <w:lang w:val="en-GB" w:eastAsia="en-GB"/>
              </w:rPr>
            </w:pPr>
            <w:r w:rsidRPr="00C923E1">
              <w:rPr>
                <w:lang w:val="en-GB" w:eastAsia="en-GB"/>
              </w:rPr>
              <w:t>Scenario 3</w:t>
            </w:r>
          </w:p>
        </w:tc>
        <w:tc>
          <w:tcPr>
            <w:tcW w:w="1255"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2EEE9802" w14:textId="50C5AD4C" w:rsidR="00C923E1" w:rsidRPr="00C923E1" w:rsidRDefault="00C923E1" w:rsidP="006C0F37">
            <w:pPr>
              <w:pStyle w:val="MDPI42tablebody"/>
              <w:rPr>
                <w:lang w:val="en-GB" w:eastAsia="en-GB"/>
              </w:rPr>
            </w:pPr>
            <w:r w:rsidRPr="00C923E1">
              <w:rPr>
                <w:lang w:val="en-GB" w:eastAsia="en-GB"/>
              </w:rPr>
              <w:t>Units (per m</w:t>
            </w:r>
            <w:r w:rsidRPr="00C923E1">
              <w:rPr>
                <w:vertAlign w:val="superscript"/>
                <w:lang w:val="en-GB" w:eastAsia="en-GB"/>
              </w:rPr>
              <w:t>3</w:t>
            </w:r>
            <w:r w:rsidRPr="00C923E1">
              <w:rPr>
                <w:lang w:val="en-GB" w:eastAsia="en-GB"/>
              </w:rPr>
              <w:t xml:space="preserve"> treated </w:t>
            </w:r>
            <w:r w:rsidR="00B60BB6">
              <w:rPr>
                <w:lang w:val="en-GB" w:eastAsia="en-GB"/>
              </w:rPr>
              <w:t>waste</w:t>
            </w:r>
            <w:r w:rsidRPr="00C923E1">
              <w:rPr>
                <w:lang w:val="en-GB" w:eastAsia="en-GB"/>
              </w:rPr>
              <w:t>water)</w:t>
            </w:r>
          </w:p>
        </w:tc>
      </w:tr>
      <w:tr w:rsidR="00C923E1" w:rsidRPr="00C923E1" w14:paraId="73D2F025" w14:textId="77777777" w:rsidTr="00296FB0">
        <w:trPr>
          <w:trHeight w:val="278"/>
          <w:tblHeader/>
        </w:trPr>
        <w:tc>
          <w:tcPr>
            <w:tcW w:w="1889" w:type="dxa"/>
            <w:vMerge/>
            <w:tcBorders>
              <w:top w:val="single" w:sz="4" w:space="0" w:color="auto"/>
              <w:left w:val="single" w:sz="4" w:space="0" w:color="auto"/>
              <w:bottom w:val="single" w:sz="4" w:space="0" w:color="auto"/>
              <w:right w:val="single" w:sz="4" w:space="0" w:color="auto"/>
            </w:tcBorders>
            <w:vAlign w:val="center"/>
            <w:hideMark/>
          </w:tcPr>
          <w:p w14:paraId="4ADB49AF" w14:textId="77777777" w:rsidR="00C923E1" w:rsidRPr="00C923E1" w:rsidRDefault="00C923E1" w:rsidP="006C0F37">
            <w:pPr>
              <w:pStyle w:val="MDPI42tablebody"/>
              <w:rPr>
                <w:lang w:val="en-GB" w:eastAsia="en-GB"/>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14:paraId="59A69065" w14:textId="77777777" w:rsidR="00C923E1" w:rsidRPr="00C923E1" w:rsidRDefault="00C923E1" w:rsidP="006C0F37">
            <w:pPr>
              <w:pStyle w:val="MDPI42tablebody"/>
              <w:rPr>
                <w:lang w:val="en-GB" w:eastAsia="en-GB"/>
              </w:rPr>
            </w:pPr>
          </w:p>
        </w:tc>
        <w:tc>
          <w:tcPr>
            <w:tcW w:w="1541" w:type="dxa"/>
            <w:tcBorders>
              <w:top w:val="nil"/>
              <w:left w:val="nil"/>
              <w:bottom w:val="single" w:sz="4" w:space="0" w:color="auto"/>
              <w:right w:val="single" w:sz="4" w:space="0" w:color="auto"/>
            </w:tcBorders>
            <w:shd w:val="clear" w:color="000000" w:fill="D9D9D9"/>
            <w:noWrap/>
            <w:vAlign w:val="bottom"/>
            <w:hideMark/>
          </w:tcPr>
          <w:p w14:paraId="65FE5A04" w14:textId="77777777" w:rsidR="00C923E1" w:rsidRPr="00C923E1" w:rsidRDefault="00C923E1" w:rsidP="006C0F37">
            <w:pPr>
              <w:pStyle w:val="MDPI42tablebody"/>
              <w:rPr>
                <w:lang w:val="en-GB" w:eastAsia="en-GB"/>
              </w:rPr>
            </w:pPr>
            <w:r w:rsidRPr="00C923E1">
              <w:rPr>
                <w:lang w:val="en-GB" w:eastAsia="en-GB"/>
              </w:rPr>
              <w:t>Partial Treatment</w:t>
            </w:r>
          </w:p>
        </w:tc>
        <w:tc>
          <w:tcPr>
            <w:tcW w:w="1325" w:type="dxa"/>
            <w:tcBorders>
              <w:top w:val="nil"/>
              <w:left w:val="nil"/>
              <w:bottom w:val="single" w:sz="4" w:space="0" w:color="auto"/>
              <w:right w:val="single" w:sz="4" w:space="0" w:color="auto"/>
            </w:tcBorders>
            <w:shd w:val="clear" w:color="auto" w:fill="D9D9D9"/>
            <w:noWrap/>
            <w:vAlign w:val="bottom"/>
            <w:hideMark/>
          </w:tcPr>
          <w:p w14:paraId="69D037CC" w14:textId="77777777" w:rsidR="00C923E1" w:rsidRPr="00C923E1" w:rsidRDefault="00C923E1" w:rsidP="006C0F37">
            <w:pPr>
              <w:pStyle w:val="MDPI42tablebody"/>
              <w:rPr>
                <w:lang w:val="en-GB" w:eastAsia="en-GB"/>
              </w:rPr>
            </w:pPr>
            <w:r w:rsidRPr="00C923E1">
              <w:rPr>
                <w:lang w:val="en-GB" w:eastAsia="en-GB"/>
              </w:rPr>
              <w:t>Full Treatment</w:t>
            </w:r>
          </w:p>
        </w:tc>
        <w:tc>
          <w:tcPr>
            <w:tcW w:w="1607" w:type="dxa"/>
            <w:tcBorders>
              <w:top w:val="nil"/>
              <w:left w:val="nil"/>
              <w:bottom w:val="single" w:sz="4" w:space="0" w:color="auto"/>
              <w:right w:val="single" w:sz="4" w:space="0" w:color="auto"/>
            </w:tcBorders>
            <w:shd w:val="clear" w:color="000000" w:fill="D9D9D9"/>
            <w:noWrap/>
            <w:vAlign w:val="bottom"/>
            <w:hideMark/>
          </w:tcPr>
          <w:p w14:paraId="73F97FF9" w14:textId="77777777" w:rsidR="00C923E1" w:rsidRPr="00C923E1" w:rsidRDefault="00C923E1" w:rsidP="006C0F37">
            <w:pPr>
              <w:pStyle w:val="MDPI42tablebody"/>
              <w:rPr>
                <w:lang w:val="en-GB" w:eastAsia="en-GB"/>
              </w:rPr>
            </w:pPr>
            <w:r w:rsidRPr="00C923E1">
              <w:rPr>
                <w:lang w:val="en-GB" w:eastAsia="en-GB"/>
              </w:rPr>
              <w:t>Excess Treatment</w:t>
            </w: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45AF5EC1" w14:textId="77777777" w:rsidR="00C923E1" w:rsidRPr="00C923E1" w:rsidRDefault="00C923E1" w:rsidP="006C0F37">
            <w:pPr>
              <w:pStyle w:val="MDPI42tablebody"/>
              <w:rPr>
                <w:lang w:val="en-GB" w:eastAsia="en-GB"/>
              </w:rPr>
            </w:pPr>
          </w:p>
        </w:tc>
      </w:tr>
      <w:tr w:rsidR="00C923E1" w:rsidRPr="00C923E1" w14:paraId="05355581" w14:textId="77777777" w:rsidTr="00B60BB6">
        <w:trPr>
          <w:trHeight w:val="334"/>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7E53BA11" w14:textId="77777777" w:rsidR="00C923E1" w:rsidRPr="00C923E1" w:rsidRDefault="00C923E1" w:rsidP="006C0F37">
            <w:pPr>
              <w:pStyle w:val="MDPI42tablebody"/>
              <w:rPr>
                <w:lang w:val="en-GB" w:eastAsia="en-GB"/>
              </w:rPr>
            </w:pPr>
            <w:r w:rsidRPr="00C923E1">
              <w:rPr>
                <w:lang w:val="en-GB" w:eastAsia="en-GB"/>
              </w:rPr>
              <w:t>Centralized Wastewater</w:t>
            </w:r>
          </w:p>
        </w:tc>
        <w:tc>
          <w:tcPr>
            <w:tcW w:w="2154" w:type="dxa"/>
            <w:tcBorders>
              <w:top w:val="nil"/>
              <w:left w:val="nil"/>
              <w:bottom w:val="single" w:sz="4" w:space="0" w:color="auto"/>
              <w:right w:val="single" w:sz="4" w:space="0" w:color="auto"/>
            </w:tcBorders>
            <w:shd w:val="clear" w:color="auto" w:fill="auto"/>
            <w:noWrap/>
            <w:vAlign w:val="bottom"/>
            <w:hideMark/>
          </w:tcPr>
          <w:p w14:paraId="6D161D7A" w14:textId="77777777" w:rsidR="00C923E1" w:rsidRPr="00C923E1" w:rsidRDefault="00C923E1" w:rsidP="006C0F37">
            <w:pPr>
              <w:pStyle w:val="MDPI42tablebody"/>
              <w:rPr>
                <w:lang w:val="en-GB" w:eastAsia="en-GB"/>
              </w:rPr>
            </w:pPr>
            <w:r w:rsidRPr="00C923E1">
              <w:rPr>
                <w:lang w:val="en-GB" w:eastAsia="en-GB"/>
              </w:rPr>
              <w:t>Treatment of Offsite Water</w:t>
            </w:r>
          </w:p>
        </w:tc>
        <w:tc>
          <w:tcPr>
            <w:tcW w:w="1541" w:type="dxa"/>
            <w:tcBorders>
              <w:top w:val="nil"/>
              <w:left w:val="nil"/>
              <w:bottom w:val="single" w:sz="4" w:space="0" w:color="auto"/>
              <w:right w:val="single" w:sz="4" w:space="0" w:color="auto"/>
            </w:tcBorders>
            <w:shd w:val="clear" w:color="auto" w:fill="auto"/>
            <w:noWrap/>
            <w:vAlign w:val="bottom"/>
            <w:hideMark/>
          </w:tcPr>
          <w:p w14:paraId="0475C28A" w14:textId="77777777" w:rsidR="00C923E1" w:rsidRPr="00C923E1" w:rsidRDefault="00C923E1" w:rsidP="006C0F37">
            <w:pPr>
              <w:pStyle w:val="MDPI42tablebody"/>
              <w:rPr>
                <w:lang w:val="en-GB" w:eastAsia="en-GB"/>
              </w:rPr>
            </w:pPr>
            <w:r w:rsidRPr="00C923E1">
              <w:rPr>
                <w:lang w:val="en-GB" w:eastAsia="en-GB"/>
              </w:rPr>
              <w:t>1.40</w:t>
            </w:r>
          </w:p>
        </w:tc>
        <w:tc>
          <w:tcPr>
            <w:tcW w:w="1325" w:type="dxa"/>
            <w:tcBorders>
              <w:top w:val="nil"/>
              <w:left w:val="nil"/>
              <w:bottom w:val="single" w:sz="4" w:space="0" w:color="auto"/>
              <w:right w:val="single" w:sz="4" w:space="0" w:color="auto"/>
            </w:tcBorders>
            <w:shd w:val="clear" w:color="auto" w:fill="auto"/>
            <w:noWrap/>
            <w:vAlign w:val="bottom"/>
            <w:hideMark/>
          </w:tcPr>
          <w:p w14:paraId="34B4ED4B" w14:textId="77777777" w:rsidR="00C923E1" w:rsidRPr="00C923E1" w:rsidRDefault="00C923E1" w:rsidP="006C0F37">
            <w:pPr>
              <w:pStyle w:val="MDPI42tablebody"/>
              <w:rPr>
                <w:lang w:val="en-GB" w:eastAsia="en-GB"/>
              </w:rPr>
            </w:pPr>
            <w:r w:rsidRPr="00C923E1">
              <w:rPr>
                <w:lang w:val="en-GB" w:eastAsia="en-GB"/>
              </w:rPr>
              <w:t>0.919</w:t>
            </w:r>
          </w:p>
        </w:tc>
        <w:tc>
          <w:tcPr>
            <w:tcW w:w="1607" w:type="dxa"/>
            <w:tcBorders>
              <w:top w:val="nil"/>
              <w:left w:val="nil"/>
              <w:bottom w:val="single" w:sz="4" w:space="0" w:color="auto"/>
              <w:right w:val="single" w:sz="4" w:space="0" w:color="auto"/>
            </w:tcBorders>
            <w:shd w:val="clear" w:color="auto" w:fill="auto"/>
            <w:noWrap/>
            <w:vAlign w:val="bottom"/>
            <w:hideMark/>
          </w:tcPr>
          <w:p w14:paraId="1C0022D3" w14:textId="77777777" w:rsidR="00C923E1" w:rsidRPr="00C923E1" w:rsidRDefault="00C923E1" w:rsidP="006C0F37">
            <w:pPr>
              <w:pStyle w:val="MDPI42tablebody"/>
              <w:rPr>
                <w:lang w:val="en-GB" w:eastAsia="en-GB"/>
              </w:rPr>
            </w:pPr>
            <w:r w:rsidRPr="00C923E1">
              <w:rPr>
                <w:lang w:val="en-GB" w:eastAsia="en-GB"/>
              </w:rPr>
              <w:t>0.593</w:t>
            </w:r>
          </w:p>
        </w:tc>
        <w:tc>
          <w:tcPr>
            <w:tcW w:w="1255" w:type="dxa"/>
            <w:tcBorders>
              <w:top w:val="nil"/>
              <w:left w:val="nil"/>
              <w:bottom w:val="single" w:sz="4" w:space="0" w:color="auto"/>
              <w:right w:val="single" w:sz="4" w:space="0" w:color="auto"/>
            </w:tcBorders>
            <w:shd w:val="clear" w:color="auto" w:fill="auto"/>
            <w:noWrap/>
            <w:vAlign w:val="bottom"/>
            <w:hideMark/>
          </w:tcPr>
          <w:p w14:paraId="4C44C48E" w14:textId="77777777" w:rsidR="00C923E1" w:rsidRPr="00C923E1" w:rsidRDefault="00C923E1" w:rsidP="006C0F37">
            <w:pPr>
              <w:pStyle w:val="MDPI42tablebody"/>
              <w:rPr>
                <w:lang w:val="en-GB" w:eastAsia="en-GB"/>
              </w:rPr>
            </w:pPr>
            <w:r w:rsidRPr="00C923E1">
              <w:rPr>
                <w:lang w:val="en-GB" w:eastAsia="en-GB"/>
              </w:rPr>
              <w:t>m</w:t>
            </w:r>
            <w:r w:rsidRPr="00C923E1">
              <w:rPr>
                <w:vertAlign w:val="superscript"/>
                <w:lang w:val="en-GB" w:eastAsia="en-GB"/>
              </w:rPr>
              <w:t>3</w:t>
            </w:r>
          </w:p>
        </w:tc>
      </w:tr>
      <w:tr w:rsidR="00C923E1" w:rsidRPr="00C923E1" w14:paraId="333F5F24" w14:textId="77777777" w:rsidTr="00B60BB6">
        <w:trPr>
          <w:trHeight w:val="334"/>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6A1DE823" w14:textId="77777777" w:rsidR="00C923E1" w:rsidRPr="00C923E1" w:rsidRDefault="00C923E1" w:rsidP="006C0F37">
            <w:pPr>
              <w:pStyle w:val="MDPI42tablebody"/>
              <w:rPr>
                <w:lang w:val="en-GB" w:eastAsia="en-GB"/>
              </w:rPr>
            </w:pPr>
            <w:r w:rsidRPr="00C923E1">
              <w:rPr>
                <w:lang w:val="en-GB" w:eastAsia="en-GB"/>
              </w:rPr>
              <w:t>Potable Water</w:t>
            </w:r>
          </w:p>
        </w:tc>
        <w:tc>
          <w:tcPr>
            <w:tcW w:w="2154" w:type="dxa"/>
            <w:tcBorders>
              <w:top w:val="nil"/>
              <w:left w:val="nil"/>
              <w:bottom w:val="single" w:sz="4" w:space="0" w:color="auto"/>
              <w:right w:val="single" w:sz="4" w:space="0" w:color="auto"/>
            </w:tcBorders>
            <w:shd w:val="clear" w:color="auto" w:fill="auto"/>
            <w:noWrap/>
            <w:vAlign w:val="bottom"/>
            <w:hideMark/>
          </w:tcPr>
          <w:p w14:paraId="185F8259" w14:textId="77777777" w:rsidR="00C923E1" w:rsidRPr="00C923E1" w:rsidRDefault="00C923E1" w:rsidP="006C0F37">
            <w:pPr>
              <w:pStyle w:val="MDPI42tablebody"/>
              <w:rPr>
                <w:lang w:val="en-GB" w:eastAsia="en-GB"/>
              </w:rPr>
            </w:pPr>
            <w:r w:rsidRPr="00C923E1">
              <w:rPr>
                <w:lang w:val="en-GB" w:eastAsia="en-GB"/>
              </w:rPr>
              <w:t>Avoided</w:t>
            </w:r>
          </w:p>
        </w:tc>
        <w:tc>
          <w:tcPr>
            <w:tcW w:w="1541" w:type="dxa"/>
            <w:tcBorders>
              <w:top w:val="nil"/>
              <w:left w:val="nil"/>
              <w:bottom w:val="single" w:sz="4" w:space="0" w:color="auto"/>
              <w:right w:val="single" w:sz="4" w:space="0" w:color="auto"/>
            </w:tcBorders>
            <w:shd w:val="clear" w:color="auto" w:fill="auto"/>
            <w:noWrap/>
            <w:vAlign w:val="bottom"/>
            <w:hideMark/>
          </w:tcPr>
          <w:p w14:paraId="23185EEF" w14:textId="77777777" w:rsidR="00C923E1" w:rsidRPr="00C923E1" w:rsidRDefault="00C923E1" w:rsidP="006C0F37">
            <w:pPr>
              <w:pStyle w:val="MDPI42tablebody"/>
              <w:rPr>
                <w:lang w:val="en-GB" w:eastAsia="en-GB"/>
              </w:rPr>
            </w:pPr>
            <w:r w:rsidRPr="00C923E1">
              <w:rPr>
                <w:lang w:val="en-GB" w:eastAsia="en-GB"/>
              </w:rPr>
              <w:t>1.00</w:t>
            </w:r>
          </w:p>
        </w:tc>
        <w:tc>
          <w:tcPr>
            <w:tcW w:w="1325" w:type="dxa"/>
            <w:tcBorders>
              <w:top w:val="nil"/>
              <w:left w:val="nil"/>
              <w:bottom w:val="single" w:sz="4" w:space="0" w:color="auto"/>
              <w:right w:val="single" w:sz="4" w:space="0" w:color="auto"/>
            </w:tcBorders>
            <w:shd w:val="clear" w:color="auto" w:fill="auto"/>
            <w:noWrap/>
            <w:vAlign w:val="bottom"/>
            <w:hideMark/>
          </w:tcPr>
          <w:p w14:paraId="78FEBF0D" w14:textId="77777777" w:rsidR="00C923E1" w:rsidRPr="00C923E1" w:rsidRDefault="00C923E1" w:rsidP="006C0F37">
            <w:pPr>
              <w:pStyle w:val="MDPI42tablebody"/>
              <w:rPr>
                <w:lang w:val="en-GB" w:eastAsia="en-GB"/>
              </w:rPr>
            </w:pPr>
            <w:r w:rsidRPr="00C923E1">
              <w:rPr>
                <w:lang w:val="en-GB" w:eastAsia="en-GB"/>
              </w:rPr>
              <w:t>1.00</w:t>
            </w:r>
          </w:p>
        </w:tc>
        <w:tc>
          <w:tcPr>
            <w:tcW w:w="1607" w:type="dxa"/>
            <w:tcBorders>
              <w:top w:val="nil"/>
              <w:left w:val="nil"/>
              <w:bottom w:val="single" w:sz="4" w:space="0" w:color="auto"/>
              <w:right w:val="single" w:sz="4" w:space="0" w:color="auto"/>
            </w:tcBorders>
            <w:shd w:val="clear" w:color="auto" w:fill="auto"/>
            <w:noWrap/>
            <w:vAlign w:val="bottom"/>
            <w:hideMark/>
          </w:tcPr>
          <w:p w14:paraId="5FF459D2" w14:textId="77777777" w:rsidR="00C923E1" w:rsidRPr="00C923E1" w:rsidRDefault="00C923E1" w:rsidP="006C0F37">
            <w:pPr>
              <w:pStyle w:val="MDPI42tablebody"/>
              <w:rPr>
                <w:lang w:val="en-GB" w:eastAsia="en-GB"/>
              </w:rPr>
            </w:pPr>
            <w:r w:rsidRPr="00C923E1">
              <w:rPr>
                <w:lang w:val="en-GB" w:eastAsia="en-GB"/>
              </w:rPr>
              <w:t>0.830</w:t>
            </w:r>
          </w:p>
        </w:tc>
        <w:tc>
          <w:tcPr>
            <w:tcW w:w="1255" w:type="dxa"/>
            <w:tcBorders>
              <w:top w:val="nil"/>
              <w:left w:val="nil"/>
              <w:bottom w:val="single" w:sz="4" w:space="0" w:color="auto"/>
              <w:right w:val="single" w:sz="4" w:space="0" w:color="auto"/>
            </w:tcBorders>
            <w:shd w:val="clear" w:color="auto" w:fill="auto"/>
            <w:noWrap/>
            <w:vAlign w:val="bottom"/>
            <w:hideMark/>
          </w:tcPr>
          <w:p w14:paraId="3C26B01F" w14:textId="77777777" w:rsidR="00C923E1" w:rsidRPr="00C923E1" w:rsidRDefault="00C923E1" w:rsidP="006C0F37">
            <w:pPr>
              <w:pStyle w:val="MDPI42tablebody"/>
              <w:rPr>
                <w:lang w:val="en-GB" w:eastAsia="en-GB"/>
              </w:rPr>
            </w:pPr>
            <w:r w:rsidRPr="00C923E1">
              <w:rPr>
                <w:lang w:val="en-GB" w:eastAsia="en-GB"/>
              </w:rPr>
              <w:t>m</w:t>
            </w:r>
            <w:r w:rsidRPr="00C923E1">
              <w:rPr>
                <w:vertAlign w:val="superscript"/>
                <w:lang w:val="en-GB" w:eastAsia="en-GB"/>
              </w:rPr>
              <w:t>3</w:t>
            </w:r>
          </w:p>
        </w:tc>
      </w:tr>
      <w:tr w:rsidR="00C923E1" w:rsidRPr="00C923E1" w14:paraId="40EF43B3" w14:textId="77777777" w:rsidTr="00B60BB6">
        <w:trPr>
          <w:trHeight w:val="278"/>
        </w:trPr>
        <w:tc>
          <w:tcPr>
            <w:tcW w:w="1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31C5AA" w14:textId="77777777" w:rsidR="00C923E1" w:rsidRPr="00C923E1" w:rsidRDefault="00C923E1" w:rsidP="006C0F37">
            <w:pPr>
              <w:pStyle w:val="MDPI42tablebody"/>
              <w:rPr>
                <w:lang w:val="en-GB" w:eastAsia="en-GB"/>
              </w:rPr>
            </w:pPr>
            <w:r w:rsidRPr="00C923E1">
              <w:rPr>
                <w:lang w:val="en-GB" w:eastAsia="en-GB"/>
              </w:rPr>
              <w:t>Fine Screen</w:t>
            </w:r>
          </w:p>
        </w:tc>
        <w:tc>
          <w:tcPr>
            <w:tcW w:w="2154" w:type="dxa"/>
            <w:tcBorders>
              <w:top w:val="nil"/>
              <w:left w:val="nil"/>
              <w:bottom w:val="single" w:sz="4" w:space="0" w:color="auto"/>
              <w:right w:val="single" w:sz="4" w:space="0" w:color="auto"/>
            </w:tcBorders>
            <w:shd w:val="clear" w:color="auto" w:fill="auto"/>
            <w:noWrap/>
            <w:vAlign w:val="bottom"/>
            <w:hideMark/>
          </w:tcPr>
          <w:p w14:paraId="0D78DF94" w14:textId="77777777" w:rsidR="00C923E1" w:rsidRPr="00C923E1" w:rsidRDefault="00C923E1" w:rsidP="006C0F37">
            <w:pPr>
              <w:pStyle w:val="MDPI42tablebody"/>
              <w:rPr>
                <w:lang w:val="en-GB" w:eastAsia="en-GB"/>
              </w:rPr>
            </w:pPr>
            <w:r w:rsidRPr="00C923E1">
              <w:rPr>
                <w:lang w:val="en-GB" w:eastAsia="en-GB"/>
              </w:rPr>
              <w:t>Electricity</w:t>
            </w:r>
          </w:p>
        </w:tc>
        <w:tc>
          <w:tcPr>
            <w:tcW w:w="1541" w:type="dxa"/>
            <w:tcBorders>
              <w:top w:val="nil"/>
              <w:left w:val="nil"/>
              <w:bottom w:val="single" w:sz="4" w:space="0" w:color="auto"/>
              <w:right w:val="single" w:sz="4" w:space="0" w:color="auto"/>
            </w:tcBorders>
            <w:shd w:val="clear" w:color="auto" w:fill="auto"/>
            <w:noWrap/>
            <w:vAlign w:val="bottom"/>
            <w:hideMark/>
          </w:tcPr>
          <w:p w14:paraId="7125FBEB" w14:textId="77777777" w:rsidR="00C923E1" w:rsidRPr="00C923E1" w:rsidRDefault="00C923E1" w:rsidP="006C0F37">
            <w:pPr>
              <w:pStyle w:val="MDPI42tablebody"/>
              <w:rPr>
                <w:lang w:val="en-GB" w:eastAsia="en-GB"/>
              </w:rPr>
            </w:pPr>
            <w:r w:rsidRPr="00C923E1">
              <w:rPr>
                <w:lang w:val="en-GB" w:eastAsia="en-GB"/>
              </w:rPr>
              <w:t>0.137</w:t>
            </w:r>
          </w:p>
        </w:tc>
        <w:tc>
          <w:tcPr>
            <w:tcW w:w="1325" w:type="dxa"/>
            <w:tcBorders>
              <w:top w:val="nil"/>
              <w:left w:val="nil"/>
              <w:bottom w:val="single" w:sz="4" w:space="0" w:color="auto"/>
              <w:right w:val="single" w:sz="4" w:space="0" w:color="auto"/>
            </w:tcBorders>
            <w:shd w:val="clear" w:color="auto" w:fill="auto"/>
            <w:noWrap/>
            <w:vAlign w:val="bottom"/>
            <w:hideMark/>
          </w:tcPr>
          <w:p w14:paraId="593E4754" w14:textId="77777777" w:rsidR="00C923E1" w:rsidRPr="00C923E1" w:rsidRDefault="00C923E1" w:rsidP="006C0F37">
            <w:pPr>
              <w:pStyle w:val="MDPI42tablebody"/>
              <w:rPr>
                <w:lang w:val="en-GB" w:eastAsia="en-GB"/>
              </w:rPr>
            </w:pPr>
            <w:r w:rsidRPr="00C923E1">
              <w:rPr>
                <w:lang w:val="en-GB" w:eastAsia="en-GB"/>
              </w:rPr>
              <w:t>0.119</w:t>
            </w:r>
          </w:p>
        </w:tc>
        <w:tc>
          <w:tcPr>
            <w:tcW w:w="1607" w:type="dxa"/>
            <w:tcBorders>
              <w:top w:val="nil"/>
              <w:left w:val="nil"/>
              <w:bottom w:val="single" w:sz="4" w:space="0" w:color="auto"/>
              <w:right w:val="single" w:sz="4" w:space="0" w:color="auto"/>
            </w:tcBorders>
            <w:shd w:val="clear" w:color="auto" w:fill="auto"/>
            <w:noWrap/>
            <w:vAlign w:val="bottom"/>
            <w:hideMark/>
          </w:tcPr>
          <w:p w14:paraId="45433D27" w14:textId="77777777" w:rsidR="00C923E1" w:rsidRPr="00C923E1" w:rsidRDefault="00C923E1" w:rsidP="006C0F37">
            <w:pPr>
              <w:pStyle w:val="MDPI42tablebody"/>
              <w:rPr>
                <w:lang w:val="en-GB" w:eastAsia="en-GB"/>
              </w:rPr>
            </w:pPr>
            <w:r w:rsidRPr="00C923E1">
              <w:rPr>
                <w:lang w:val="en-GB" w:eastAsia="en-GB"/>
              </w:rPr>
              <w:t>0.107</w:t>
            </w:r>
          </w:p>
        </w:tc>
        <w:tc>
          <w:tcPr>
            <w:tcW w:w="1255" w:type="dxa"/>
            <w:tcBorders>
              <w:top w:val="nil"/>
              <w:left w:val="nil"/>
              <w:bottom w:val="single" w:sz="4" w:space="0" w:color="auto"/>
              <w:right w:val="single" w:sz="4" w:space="0" w:color="auto"/>
            </w:tcBorders>
            <w:shd w:val="clear" w:color="auto" w:fill="auto"/>
            <w:noWrap/>
            <w:vAlign w:val="bottom"/>
            <w:hideMark/>
          </w:tcPr>
          <w:p w14:paraId="3F8DE0A1" w14:textId="77777777" w:rsidR="00C923E1" w:rsidRPr="00C923E1" w:rsidRDefault="00C923E1" w:rsidP="006C0F37">
            <w:pPr>
              <w:pStyle w:val="MDPI42tablebody"/>
              <w:rPr>
                <w:lang w:val="en-GB" w:eastAsia="en-GB"/>
              </w:rPr>
            </w:pPr>
            <w:r w:rsidRPr="00C923E1">
              <w:rPr>
                <w:lang w:val="en-GB" w:eastAsia="en-GB"/>
              </w:rPr>
              <w:t>kWh</w:t>
            </w:r>
          </w:p>
        </w:tc>
      </w:tr>
      <w:tr w:rsidR="00C923E1" w:rsidRPr="00C923E1" w14:paraId="2292E3AB"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3605013F"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790D91D8" w14:textId="77777777" w:rsidR="00C923E1" w:rsidRPr="00C923E1" w:rsidRDefault="00C923E1" w:rsidP="006C0F37">
            <w:pPr>
              <w:pStyle w:val="MDPI42tablebody"/>
              <w:rPr>
                <w:lang w:val="en-GB" w:eastAsia="en-GB"/>
              </w:rPr>
            </w:pPr>
            <w:r w:rsidRPr="00C923E1">
              <w:rPr>
                <w:lang w:val="en-GB" w:eastAsia="en-GB"/>
              </w:rPr>
              <w:t>Screening Disposal</w:t>
            </w:r>
          </w:p>
        </w:tc>
        <w:tc>
          <w:tcPr>
            <w:tcW w:w="1541" w:type="dxa"/>
            <w:tcBorders>
              <w:top w:val="nil"/>
              <w:left w:val="nil"/>
              <w:bottom w:val="single" w:sz="4" w:space="0" w:color="auto"/>
              <w:right w:val="single" w:sz="4" w:space="0" w:color="auto"/>
            </w:tcBorders>
            <w:shd w:val="clear" w:color="auto" w:fill="auto"/>
            <w:noWrap/>
            <w:vAlign w:val="bottom"/>
            <w:hideMark/>
          </w:tcPr>
          <w:p w14:paraId="18A10202" w14:textId="77777777" w:rsidR="00C923E1" w:rsidRPr="00C923E1" w:rsidRDefault="00C923E1" w:rsidP="006C0F37">
            <w:pPr>
              <w:pStyle w:val="MDPI42tablebody"/>
              <w:rPr>
                <w:lang w:val="en-GB" w:eastAsia="en-GB"/>
              </w:rPr>
            </w:pPr>
            <w:r w:rsidRPr="00C923E1">
              <w:rPr>
                <w:lang w:val="en-GB" w:eastAsia="en-GB"/>
              </w:rPr>
              <w:t>9.54E-3</w:t>
            </w:r>
          </w:p>
        </w:tc>
        <w:tc>
          <w:tcPr>
            <w:tcW w:w="1325" w:type="dxa"/>
            <w:tcBorders>
              <w:top w:val="nil"/>
              <w:left w:val="nil"/>
              <w:bottom w:val="single" w:sz="4" w:space="0" w:color="auto"/>
              <w:right w:val="single" w:sz="4" w:space="0" w:color="auto"/>
            </w:tcBorders>
            <w:shd w:val="clear" w:color="auto" w:fill="auto"/>
            <w:noWrap/>
            <w:vAlign w:val="bottom"/>
            <w:hideMark/>
          </w:tcPr>
          <w:p w14:paraId="73D6C7FC" w14:textId="77777777" w:rsidR="00C923E1" w:rsidRPr="00C923E1" w:rsidRDefault="00C923E1" w:rsidP="006C0F37">
            <w:pPr>
              <w:pStyle w:val="MDPI42tablebody"/>
              <w:rPr>
                <w:lang w:val="en-GB" w:eastAsia="en-GB"/>
              </w:rPr>
            </w:pPr>
            <w:r w:rsidRPr="00C923E1">
              <w:rPr>
                <w:lang w:val="en-GB" w:eastAsia="en-GB"/>
              </w:rPr>
              <w:t>9.54E-3</w:t>
            </w:r>
          </w:p>
        </w:tc>
        <w:tc>
          <w:tcPr>
            <w:tcW w:w="1607" w:type="dxa"/>
            <w:tcBorders>
              <w:top w:val="nil"/>
              <w:left w:val="nil"/>
              <w:bottom w:val="single" w:sz="4" w:space="0" w:color="auto"/>
              <w:right w:val="single" w:sz="4" w:space="0" w:color="auto"/>
            </w:tcBorders>
            <w:shd w:val="clear" w:color="auto" w:fill="auto"/>
            <w:noWrap/>
            <w:vAlign w:val="bottom"/>
            <w:hideMark/>
          </w:tcPr>
          <w:p w14:paraId="11C316C5" w14:textId="77777777" w:rsidR="00C923E1" w:rsidRPr="00C923E1" w:rsidRDefault="00C923E1" w:rsidP="006C0F37">
            <w:pPr>
              <w:pStyle w:val="MDPI42tablebody"/>
              <w:rPr>
                <w:lang w:val="en-GB" w:eastAsia="en-GB"/>
              </w:rPr>
            </w:pPr>
            <w:r w:rsidRPr="00C923E1">
              <w:rPr>
                <w:lang w:val="en-GB" w:eastAsia="en-GB"/>
              </w:rPr>
              <w:t>9.54E-3</w:t>
            </w:r>
          </w:p>
        </w:tc>
        <w:tc>
          <w:tcPr>
            <w:tcW w:w="1255" w:type="dxa"/>
            <w:tcBorders>
              <w:top w:val="nil"/>
              <w:left w:val="nil"/>
              <w:bottom w:val="single" w:sz="4" w:space="0" w:color="auto"/>
              <w:right w:val="single" w:sz="4" w:space="0" w:color="auto"/>
            </w:tcBorders>
            <w:shd w:val="clear" w:color="auto" w:fill="auto"/>
            <w:noWrap/>
            <w:vAlign w:val="bottom"/>
            <w:hideMark/>
          </w:tcPr>
          <w:p w14:paraId="044D3FBD" w14:textId="77777777" w:rsidR="00C923E1" w:rsidRPr="00C923E1" w:rsidRDefault="00C923E1" w:rsidP="006C0F37">
            <w:pPr>
              <w:pStyle w:val="MDPI42tablebody"/>
              <w:rPr>
                <w:lang w:val="en-GB" w:eastAsia="en-GB"/>
              </w:rPr>
            </w:pPr>
            <w:r w:rsidRPr="00C923E1">
              <w:rPr>
                <w:lang w:val="en-GB" w:eastAsia="en-GB"/>
              </w:rPr>
              <w:t>kg</w:t>
            </w:r>
          </w:p>
        </w:tc>
      </w:tr>
      <w:tr w:rsidR="00C923E1" w:rsidRPr="00C923E1" w14:paraId="4AF6CAE4"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7834DED3"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1F553E57" w14:textId="77777777" w:rsidR="00C923E1" w:rsidRPr="00C923E1" w:rsidRDefault="00C923E1" w:rsidP="006C0F37">
            <w:pPr>
              <w:pStyle w:val="MDPI42tablebody"/>
              <w:rPr>
                <w:lang w:val="en-GB" w:eastAsia="en-GB"/>
              </w:rPr>
            </w:pPr>
            <w:r w:rsidRPr="00C923E1">
              <w:rPr>
                <w:lang w:val="en-GB" w:eastAsia="en-GB"/>
              </w:rPr>
              <w:t>Steel</w:t>
            </w:r>
          </w:p>
        </w:tc>
        <w:tc>
          <w:tcPr>
            <w:tcW w:w="1541" w:type="dxa"/>
            <w:tcBorders>
              <w:top w:val="nil"/>
              <w:left w:val="nil"/>
              <w:bottom w:val="single" w:sz="4" w:space="0" w:color="auto"/>
              <w:right w:val="single" w:sz="4" w:space="0" w:color="auto"/>
            </w:tcBorders>
            <w:shd w:val="clear" w:color="auto" w:fill="auto"/>
            <w:noWrap/>
            <w:vAlign w:val="bottom"/>
            <w:hideMark/>
          </w:tcPr>
          <w:p w14:paraId="2445427C" w14:textId="77777777" w:rsidR="00C923E1" w:rsidRPr="00C923E1" w:rsidRDefault="00C923E1" w:rsidP="006C0F37">
            <w:pPr>
              <w:pStyle w:val="MDPI42tablebody"/>
              <w:rPr>
                <w:lang w:val="en-GB" w:eastAsia="en-GB"/>
              </w:rPr>
            </w:pPr>
            <w:r w:rsidRPr="00C923E1">
              <w:rPr>
                <w:lang w:val="en-GB" w:eastAsia="en-GB"/>
              </w:rPr>
              <w:t>2.14E-3</w:t>
            </w:r>
          </w:p>
        </w:tc>
        <w:tc>
          <w:tcPr>
            <w:tcW w:w="1325" w:type="dxa"/>
            <w:tcBorders>
              <w:top w:val="nil"/>
              <w:left w:val="nil"/>
              <w:bottom w:val="single" w:sz="4" w:space="0" w:color="auto"/>
              <w:right w:val="single" w:sz="4" w:space="0" w:color="auto"/>
            </w:tcBorders>
            <w:shd w:val="clear" w:color="auto" w:fill="auto"/>
            <w:noWrap/>
            <w:vAlign w:val="bottom"/>
            <w:hideMark/>
          </w:tcPr>
          <w:p w14:paraId="10144F57" w14:textId="77777777" w:rsidR="00C923E1" w:rsidRPr="00C923E1" w:rsidRDefault="00C923E1" w:rsidP="006C0F37">
            <w:pPr>
              <w:pStyle w:val="MDPI42tablebody"/>
              <w:rPr>
                <w:lang w:val="en-GB" w:eastAsia="en-GB"/>
              </w:rPr>
            </w:pPr>
            <w:r w:rsidRPr="00C923E1">
              <w:rPr>
                <w:lang w:val="en-GB" w:eastAsia="en-GB"/>
              </w:rPr>
              <w:t>1.65E-3</w:t>
            </w:r>
          </w:p>
        </w:tc>
        <w:tc>
          <w:tcPr>
            <w:tcW w:w="1607" w:type="dxa"/>
            <w:tcBorders>
              <w:top w:val="nil"/>
              <w:left w:val="nil"/>
              <w:bottom w:val="single" w:sz="4" w:space="0" w:color="auto"/>
              <w:right w:val="single" w:sz="4" w:space="0" w:color="auto"/>
            </w:tcBorders>
            <w:shd w:val="clear" w:color="auto" w:fill="auto"/>
            <w:noWrap/>
            <w:vAlign w:val="bottom"/>
            <w:hideMark/>
          </w:tcPr>
          <w:p w14:paraId="76346A3C" w14:textId="77777777" w:rsidR="00C923E1" w:rsidRPr="00C923E1" w:rsidRDefault="00C923E1" w:rsidP="006C0F37">
            <w:pPr>
              <w:pStyle w:val="MDPI42tablebody"/>
              <w:rPr>
                <w:lang w:val="en-GB" w:eastAsia="en-GB"/>
              </w:rPr>
            </w:pPr>
            <w:r w:rsidRPr="00C923E1">
              <w:rPr>
                <w:lang w:val="en-GB" w:eastAsia="en-GB"/>
              </w:rPr>
              <w:t>1.34E-3</w:t>
            </w:r>
          </w:p>
        </w:tc>
        <w:tc>
          <w:tcPr>
            <w:tcW w:w="1255" w:type="dxa"/>
            <w:tcBorders>
              <w:top w:val="nil"/>
              <w:left w:val="nil"/>
              <w:bottom w:val="single" w:sz="4" w:space="0" w:color="auto"/>
              <w:right w:val="single" w:sz="4" w:space="0" w:color="auto"/>
            </w:tcBorders>
            <w:shd w:val="clear" w:color="auto" w:fill="auto"/>
            <w:noWrap/>
            <w:vAlign w:val="bottom"/>
            <w:hideMark/>
          </w:tcPr>
          <w:p w14:paraId="53DC7163" w14:textId="77777777" w:rsidR="00C923E1" w:rsidRPr="00C923E1" w:rsidRDefault="00C923E1" w:rsidP="006C0F37">
            <w:pPr>
              <w:pStyle w:val="MDPI42tablebody"/>
              <w:rPr>
                <w:lang w:val="en-GB" w:eastAsia="en-GB"/>
              </w:rPr>
            </w:pPr>
            <w:r w:rsidRPr="00C923E1">
              <w:rPr>
                <w:lang w:val="en-GB" w:eastAsia="en-GB"/>
              </w:rPr>
              <w:t>kg</w:t>
            </w:r>
          </w:p>
        </w:tc>
      </w:tr>
      <w:tr w:rsidR="00C923E1" w:rsidRPr="00C923E1" w14:paraId="2F951138" w14:textId="77777777" w:rsidTr="00B60BB6">
        <w:trPr>
          <w:trHeight w:val="334"/>
        </w:trPr>
        <w:tc>
          <w:tcPr>
            <w:tcW w:w="1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D26431" w14:textId="77777777" w:rsidR="00C923E1" w:rsidRPr="00C923E1" w:rsidRDefault="00C923E1" w:rsidP="006C0F37">
            <w:pPr>
              <w:pStyle w:val="MDPI42tablebody"/>
              <w:rPr>
                <w:lang w:val="en-GB" w:eastAsia="en-GB"/>
              </w:rPr>
            </w:pPr>
            <w:r w:rsidRPr="00C923E1">
              <w:rPr>
                <w:lang w:val="en-GB" w:eastAsia="en-GB"/>
              </w:rPr>
              <w:t>Equalization</w:t>
            </w:r>
          </w:p>
        </w:tc>
        <w:tc>
          <w:tcPr>
            <w:tcW w:w="2154" w:type="dxa"/>
            <w:tcBorders>
              <w:top w:val="nil"/>
              <w:left w:val="nil"/>
              <w:bottom w:val="single" w:sz="4" w:space="0" w:color="auto"/>
              <w:right w:val="single" w:sz="4" w:space="0" w:color="auto"/>
            </w:tcBorders>
            <w:shd w:val="clear" w:color="auto" w:fill="auto"/>
            <w:noWrap/>
            <w:vAlign w:val="bottom"/>
            <w:hideMark/>
          </w:tcPr>
          <w:p w14:paraId="3A5AA410" w14:textId="77777777" w:rsidR="00C923E1" w:rsidRPr="00C923E1" w:rsidRDefault="00C923E1" w:rsidP="006C0F37">
            <w:pPr>
              <w:pStyle w:val="MDPI42tablebody"/>
              <w:rPr>
                <w:lang w:val="en-GB" w:eastAsia="en-GB"/>
              </w:rPr>
            </w:pPr>
            <w:r w:rsidRPr="00C923E1">
              <w:rPr>
                <w:lang w:val="en-GB" w:eastAsia="en-GB"/>
              </w:rPr>
              <w:t>Concrete</w:t>
            </w:r>
          </w:p>
        </w:tc>
        <w:tc>
          <w:tcPr>
            <w:tcW w:w="1541" w:type="dxa"/>
            <w:tcBorders>
              <w:top w:val="nil"/>
              <w:left w:val="nil"/>
              <w:bottom w:val="single" w:sz="4" w:space="0" w:color="auto"/>
              <w:right w:val="single" w:sz="4" w:space="0" w:color="auto"/>
            </w:tcBorders>
            <w:shd w:val="clear" w:color="auto" w:fill="auto"/>
            <w:noWrap/>
            <w:vAlign w:val="bottom"/>
            <w:hideMark/>
          </w:tcPr>
          <w:p w14:paraId="4254C1D2" w14:textId="77777777" w:rsidR="00C923E1" w:rsidRPr="00C923E1" w:rsidRDefault="00C923E1" w:rsidP="006C0F37">
            <w:pPr>
              <w:pStyle w:val="MDPI42tablebody"/>
              <w:rPr>
                <w:lang w:val="en-GB" w:eastAsia="en-GB"/>
              </w:rPr>
            </w:pPr>
            <w:r w:rsidRPr="00C923E1">
              <w:rPr>
                <w:lang w:val="en-GB" w:eastAsia="en-GB"/>
              </w:rPr>
              <w:t>1.82E-5</w:t>
            </w:r>
          </w:p>
        </w:tc>
        <w:tc>
          <w:tcPr>
            <w:tcW w:w="1325" w:type="dxa"/>
            <w:tcBorders>
              <w:top w:val="nil"/>
              <w:left w:val="nil"/>
              <w:bottom w:val="single" w:sz="4" w:space="0" w:color="auto"/>
              <w:right w:val="single" w:sz="4" w:space="0" w:color="auto"/>
            </w:tcBorders>
            <w:shd w:val="clear" w:color="auto" w:fill="auto"/>
            <w:noWrap/>
            <w:vAlign w:val="bottom"/>
            <w:hideMark/>
          </w:tcPr>
          <w:p w14:paraId="489C5E1F" w14:textId="77777777" w:rsidR="00C923E1" w:rsidRPr="00C923E1" w:rsidRDefault="00C923E1" w:rsidP="006C0F37">
            <w:pPr>
              <w:pStyle w:val="MDPI42tablebody"/>
              <w:rPr>
                <w:lang w:val="en-GB" w:eastAsia="en-GB"/>
              </w:rPr>
            </w:pPr>
            <w:r w:rsidRPr="00C923E1">
              <w:rPr>
                <w:lang w:val="en-GB" w:eastAsia="en-GB"/>
              </w:rPr>
              <w:t>1.62E-5</w:t>
            </w:r>
          </w:p>
        </w:tc>
        <w:tc>
          <w:tcPr>
            <w:tcW w:w="1607" w:type="dxa"/>
            <w:tcBorders>
              <w:top w:val="nil"/>
              <w:left w:val="nil"/>
              <w:bottom w:val="single" w:sz="4" w:space="0" w:color="auto"/>
              <w:right w:val="single" w:sz="4" w:space="0" w:color="auto"/>
            </w:tcBorders>
            <w:shd w:val="clear" w:color="auto" w:fill="auto"/>
            <w:noWrap/>
            <w:vAlign w:val="bottom"/>
            <w:hideMark/>
          </w:tcPr>
          <w:p w14:paraId="31D39405" w14:textId="77777777" w:rsidR="00C923E1" w:rsidRPr="00C923E1" w:rsidRDefault="00C923E1" w:rsidP="006C0F37">
            <w:pPr>
              <w:pStyle w:val="MDPI42tablebody"/>
              <w:rPr>
                <w:lang w:val="en-GB" w:eastAsia="en-GB"/>
              </w:rPr>
            </w:pPr>
            <w:r w:rsidRPr="00C923E1">
              <w:rPr>
                <w:lang w:val="en-GB" w:eastAsia="en-GB"/>
              </w:rPr>
              <w:t>1.48E-5</w:t>
            </w:r>
          </w:p>
        </w:tc>
        <w:tc>
          <w:tcPr>
            <w:tcW w:w="1255" w:type="dxa"/>
            <w:tcBorders>
              <w:top w:val="nil"/>
              <w:left w:val="nil"/>
              <w:bottom w:val="single" w:sz="4" w:space="0" w:color="auto"/>
              <w:right w:val="single" w:sz="4" w:space="0" w:color="auto"/>
            </w:tcBorders>
            <w:shd w:val="clear" w:color="auto" w:fill="auto"/>
            <w:noWrap/>
            <w:vAlign w:val="bottom"/>
            <w:hideMark/>
          </w:tcPr>
          <w:p w14:paraId="1CE2459B" w14:textId="77777777" w:rsidR="00C923E1" w:rsidRPr="00C923E1" w:rsidRDefault="00C923E1" w:rsidP="006C0F37">
            <w:pPr>
              <w:pStyle w:val="MDPI42tablebody"/>
              <w:rPr>
                <w:lang w:val="en-GB" w:eastAsia="en-GB"/>
              </w:rPr>
            </w:pPr>
            <w:r w:rsidRPr="00C923E1">
              <w:rPr>
                <w:lang w:val="en-GB" w:eastAsia="en-GB"/>
              </w:rPr>
              <w:t>m</w:t>
            </w:r>
            <w:r w:rsidRPr="00C923E1">
              <w:rPr>
                <w:vertAlign w:val="superscript"/>
                <w:lang w:val="en-GB" w:eastAsia="en-GB"/>
              </w:rPr>
              <w:t>3</w:t>
            </w:r>
          </w:p>
        </w:tc>
      </w:tr>
      <w:tr w:rsidR="00C923E1" w:rsidRPr="00C923E1" w14:paraId="725945FA"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04C256E2"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2E8BBECB" w14:textId="77777777" w:rsidR="00C923E1" w:rsidRPr="00C923E1" w:rsidRDefault="00C923E1" w:rsidP="006C0F37">
            <w:pPr>
              <w:pStyle w:val="MDPI42tablebody"/>
              <w:rPr>
                <w:lang w:val="en-GB" w:eastAsia="en-GB"/>
              </w:rPr>
            </w:pPr>
            <w:r w:rsidRPr="00C923E1">
              <w:rPr>
                <w:lang w:val="en-GB" w:eastAsia="en-GB"/>
              </w:rPr>
              <w:t>Steel</w:t>
            </w:r>
          </w:p>
        </w:tc>
        <w:tc>
          <w:tcPr>
            <w:tcW w:w="1541" w:type="dxa"/>
            <w:tcBorders>
              <w:top w:val="nil"/>
              <w:left w:val="nil"/>
              <w:bottom w:val="single" w:sz="4" w:space="0" w:color="auto"/>
              <w:right w:val="single" w:sz="4" w:space="0" w:color="auto"/>
            </w:tcBorders>
            <w:shd w:val="clear" w:color="auto" w:fill="auto"/>
            <w:noWrap/>
            <w:vAlign w:val="bottom"/>
            <w:hideMark/>
          </w:tcPr>
          <w:p w14:paraId="42234F68" w14:textId="77777777" w:rsidR="00C923E1" w:rsidRPr="00C923E1" w:rsidRDefault="00C923E1" w:rsidP="006C0F37">
            <w:pPr>
              <w:pStyle w:val="MDPI42tablebody"/>
              <w:rPr>
                <w:lang w:val="en-GB" w:eastAsia="en-GB"/>
              </w:rPr>
            </w:pPr>
            <w:r w:rsidRPr="00C923E1">
              <w:rPr>
                <w:lang w:val="en-GB" w:eastAsia="en-GB"/>
              </w:rPr>
              <w:t>1.08E-3</w:t>
            </w:r>
          </w:p>
        </w:tc>
        <w:tc>
          <w:tcPr>
            <w:tcW w:w="1325" w:type="dxa"/>
            <w:tcBorders>
              <w:top w:val="nil"/>
              <w:left w:val="nil"/>
              <w:bottom w:val="single" w:sz="4" w:space="0" w:color="auto"/>
              <w:right w:val="single" w:sz="4" w:space="0" w:color="auto"/>
            </w:tcBorders>
            <w:shd w:val="clear" w:color="auto" w:fill="auto"/>
            <w:noWrap/>
            <w:vAlign w:val="bottom"/>
            <w:hideMark/>
          </w:tcPr>
          <w:p w14:paraId="5FAA2491" w14:textId="77777777" w:rsidR="00C923E1" w:rsidRPr="00C923E1" w:rsidRDefault="00C923E1" w:rsidP="006C0F37">
            <w:pPr>
              <w:pStyle w:val="MDPI42tablebody"/>
              <w:rPr>
                <w:lang w:val="en-GB" w:eastAsia="en-GB"/>
              </w:rPr>
            </w:pPr>
            <w:r w:rsidRPr="00C923E1">
              <w:rPr>
                <w:lang w:val="en-GB" w:eastAsia="en-GB"/>
              </w:rPr>
              <w:t>9.64E-4</w:t>
            </w:r>
          </w:p>
        </w:tc>
        <w:tc>
          <w:tcPr>
            <w:tcW w:w="1607" w:type="dxa"/>
            <w:tcBorders>
              <w:top w:val="nil"/>
              <w:left w:val="nil"/>
              <w:bottom w:val="single" w:sz="4" w:space="0" w:color="auto"/>
              <w:right w:val="single" w:sz="4" w:space="0" w:color="auto"/>
            </w:tcBorders>
            <w:shd w:val="clear" w:color="auto" w:fill="auto"/>
            <w:noWrap/>
            <w:vAlign w:val="bottom"/>
            <w:hideMark/>
          </w:tcPr>
          <w:p w14:paraId="1D49BC13" w14:textId="77777777" w:rsidR="00C923E1" w:rsidRPr="00C923E1" w:rsidRDefault="00C923E1" w:rsidP="006C0F37">
            <w:pPr>
              <w:pStyle w:val="MDPI42tablebody"/>
              <w:rPr>
                <w:lang w:val="en-GB" w:eastAsia="en-GB"/>
              </w:rPr>
            </w:pPr>
            <w:r w:rsidRPr="00C923E1">
              <w:rPr>
                <w:lang w:val="en-GB" w:eastAsia="en-GB"/>
              </w:rPr>
              <w:t>8.81E-4</w:t>
            </w:r>
          </w:p>
        </w:tc>
        <w:tc>
          <w:tcPr>
            <w:tcW w:w="1255" w:type="dxa"/>
            <w:tcBorders>
              <w:top w:val="nil"/>
              <w:left w:val="nil"/>
              <w:bottom w:val="single" w:sz="4" w:space="0" w:color="auto"/>
              <w:right w:val="single" w:sz="4" w:space="0" w:color="auto"/>
            </w:tcBorders>
            <w:shd w:val="clear" w:color="auto" w:fill="auto"/>
            <w:noWrap/>
            <w:vAlign w:val="bottom"/>
            <w:hideMark/>
          </w:tcPr>
          <w:p w14:paraId="30C0DFDF" w14:textId="77777777" w:rsidR="00C923E1" w:rsidRPr="00C923E1" w:rsidRDefault="00C923E1" w:rsidP="006C0F37">
            <w:pPr>
              <w:pStyle w:val="MDPI42tablebody"/>
              <w:rPr>
                <w:lang w:val="en-GB" w:eastAsia="en-GB"/>
              </w:rPr>
            </w:pPr>
            <w:r w:rsidRPr="00C923E1">
              <w:rPr>
                <w:lang w:val="en-GB" w:eastAsia="en-GB"/>
              </w:rPr>
              <w:t>kg</w:t>
            </w:r>
          </w:p>
        </w:tc>
      </w:tr>
      <w:tr w:rsidR="00C923E1" w:rsidRPr="00C923E1" w14:paraId="0194222A"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65DE6B19"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20BF91D9" w14:textId="77777777" w:rsidR="00C923E1" w:rsidRPr="00C923E1" w:rsidRDefault="00C923E1" w:rsidP="006C0F37">
            <w:pPr>
              <w:pStyle w:val="MDPI42tablebody"/>
              <w:rPr>
                <w:lang w:val="en-GB" w:eastAsia="en-GB"/>
              </w:rPr>
            </w:pPr>
            <w:r w:rsidRPr="00C923E1">
              <w:rPr>
                <w:lang w:val="en-GB" w:eastAsia="en-GB"/>
              </w:rPr>
              <w:t>Electricity</w:t>
            </w:r>
          </w:p>
        </w:tc>
        <w:tc>
          <w:tcPr>
            <w:tcW w:w="1541" w:type="dxa"/>
            <w:tcBorders>
              <w:top w:val="nil"/>
              <w:left w:val="nil"/>
              <w:bottom w:val="single" w:sz="4" w:space="0" w:color="auto"/>
              <w:right w:val="single" w:sz="4" w:space="0" w:color="auto"/>
            </w:tcBorders>
            <w:shd w:val="clear" w:color="auto" w:fill="auto"/>
            <w:noWrap/>
            <w:vAlign w:val="bottom"/>
            <w:hideMark/>
          </w:tcPr>
          <w:p w14:paraId="704AFDA8" w14:textId="77777777" w:rsidR="00C923E1" w:rsidRPr="00C923E1" w:rsidRDefault="00C923E1" w:rsidP="006C0F37">
            <w:pPr>
              <w:pStyle w:val="MDPI42tablebody"/>
              <w:rPr>
                <w:lang w:val="en-GB" w:eastAsia="en-GB"/>
              </w:rPr>
            </w:pPr>
            <w:r w:rsidRPr="00C923E1">
              <w:rPr>
                <w:lang w:val="en-GB" w:eastAsia="en-GB"/>
              </w:rPr>
              <w:t>0.095</w:t>
            </w:r>
          </w:p>
        </w:tc>
        <w:tc>
          <w:tcPr>
            <w:tcW w:w="1325" w:type="dxa"/>
            <w:tcBorders>
              <w:top w:val="nil"/>
              <w:left w:val="nil"/>
              <w:bottom w:val="single" w:sz="4" w:space="0" w:color="auto"/>
              <w:right w:val="single" w:sz="4" w:space="0" w:color="auto"/>
            </w:tcBorders>
            <w:shd w:val="clear" w:color="auto" w:fill="auto"/>
            <w:noWrap/>
            <w:vAlign w:val="bottom"/>
            <w:hideMark/>
          </w:tcPr>
          <w:p w14:paraId="07F20F58" w14:textId="77777777" w:rsidR="00C923E1" w:rsidRPr="00C923E1" w:rsidRDefault="00C923E1" w:rsidP="006C0F37">
            <w:pPr>
              <w:pStyle w:val="MDPI42tablebody"/>
              <w:rPr>
                <w:lang w:val="en-GB" w:eastAsia="en-GB"/>
              </w:rPr>
            </w:pPr>
            <w:r w:rsidRPr="00C923E1">
              <w:rPr>
                <w:lang w:val="en-GB" w:eastAsia="en-GB"/>
              </w:rPr>
              <w:t>0.095</w:t>
            </w:r>
          </w:p>
        </w:tc>
        <w:tc>
          <w:tcPr>
            <w:tcW w:w="1607" w:type="dxa"/>
            <w:tcBorders>
              <w:top w:val="nil"/>
              <w:left w:val="nil"/>
              <w:bottom w:val="single" w:sz="4" w:space="0" w:color="auto"/>
              <w:right w:val="single" w:sz="4" w:space="0" w:color="auto"/>
            </w:tcBorders>
            <w:shd w:val="clear" w:color="auto" w:fill="auto"/>
            <w:noWrap/>
            <w:vAlign w:val="bottom"/>
            <w:hideMark/>
          </w:tcPr>
          <w:p w14:paraId="6C435970" w14:textId="77777777" w:rsidR="00C923E1" w:rsidRPr="00C923E1" w:rsidRDefault="00C923E1" w:rsidP="006C0F37">
            <w:pPr>
              <w:pStyle w:val="MDPI42tablebody"/>
              <w:rPr>
                <w:lang w:val="en-GB" w:eastAsia="en-GB"/>
              </w:rPr>
            </w:pPr>
            <w:r w:rsidRPr="00C923E1">
              <w:rPr>
                <w:lang w:val="en-GB" w:eastAsia="en-GB"/>
              </w:rPr>
              <w:t>0.095</w:t>
            </w:r>
          </w:p>
        </w:tc>
        <w:tc>
          <w:tcPr>
            <w:tcW w:w="1255" w:type="dxa"/>
            <w:tcBorders>
              <w:top w:val="nil"/>
              <w:left w:val="nil"/>
              <w:bottom w:val="single" w:sz="4" w:space="0" w:color="auto"/>
              <w:right w:val="single" w:sz="4" w:space="0" w:color="auto"/>
            </w:tcBorders>
            <w:shd w:val="clear" w:color="auto" w:fill="auto"/>
            <w:noWrap/>
            <w:vAlign w:val="bottom"/>
            <w:hideMark/>
          </w:tcPr>
          <w:p w14:paraId="6ECB1FE9" w14:textId="77777777" w:rsidR="00C923E1" w:rsidRPr="00C923E1" w:rsidRDefault="00C923E1" w:rsidP="006C0F37">
            <w:pPr>
              <w:pStyle w:val="MDPI42tablebody"/>
              <w:rPr>
                <w:lang w:val="en-GB" w:eastAsia="en-GB"/>
              </w:rPr>
            </w:pPr>
            <w:r w:rsidRPr="00C923E1">
              <w:rPr>
                <w:lang w:val="en-GB" w:eastAsia="en-GB"/>
              </w:rPr>
              <w:t>kWh</w:t>
            </w:r>
          </w:p>
        </w:tc>
      </w:tr>
      <w:tr w:rsidR="00C923E1" w:rsidRPr="00C923E1" w14:paraId="5B5C92BF" w14:textId="77777777" w:rsidTr="00B60BB6">
        <w:trPr>
          <w:trHeight w:val="334"/>
        </w:trPr>
        <w:tc>
          <w:tcPr>
            <w:tcW w:w="1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EF43C1" w14:textId="77777777" w:rsidR="00C923E1" w:rsidRPr="00C923E1" w:rsidRDefault="00C923E1" w:rsidP="006C0F37">
            <w:pPr>
              <w:pStyle w:val="MDPI42tablebody"/>
              <w:rPr>
                <w:lang w:val="en-GB" w:eastAsia="en-GB"/>
              </w:rPr>
            </w:pPr>
            <w:proofErr w:type="spellStart"/>
            <w:r w:rsidRPr="00C923E1">
              <w:rPr>
                <w:lang w:val="en-GB" w:eastAsia="en-GB"/>
              </w:rPr>
              <w:t>AeMBR</w:t>
            </w:r>
            <w:proofErr w:type="spellEnd"/>
          </w:p>
        </w:tc>
        <w:tc>
          <w:tcPr>
            <w:tcW w:w="2154" w:type="dxa"/>
            <w:tcBorders>
              <w:top w:val="nil"/>
              <w:left w:val="nil"/>
              <w:bottom w:val="single" w:sz="4" w:space="0" w:color="auto"/>
              <w:right w:val="single" w:sz="4" w:space="0" w:color="auto"/>
            </w:tcBorders>
            <w:shd w:val="clear" w:color="auto" w:fill="auto"/>
            <w:noWrap/>
            <w:vAlign w:val="bottom"/>
            <w:hideMark/>
          </w:tcPr>
          <w:p w14:paraId="38071A2F" w14:textId="77777777" w:rsidR="00C923E1" w:rsidRPr="00C923E1" w:rsidRDefault="00C923E1" w:rsidP="006C0F37">
            <w:pPr>
              <w:pStyle w:val="MDPI42tablebody"/>
              <w:rPr>
                <w:lang w:val="en-GB" w:eastAsia="en-GB"/>
              </w:rPr>
            </w:pPr>
            <w:r w:rsidRPr="00C923E1">
              <w:rPr>
                <w:lang w:val="en-GB" w:eastAsia="en-GB"/>
              </w:rPr>
              <w:t>Concrete</w:t>
            </w:r>
          </w:p>
        </w:tc>
        <w:tc>
          <w:tcPr>
            <w:tcW w:w="1541" w:type="dxa"/>
            <w:tcBorders>
              <w:top w:val="nil"/>
              <w:left w:val="nil"/>
              <w:bottom w:val="single" w:sz="4" w:space="0" w:color="auto"/>
              <w:right w:val="single" w:sz="4" w:space="0" w:color="auto"/>
            </w:tcBorders>
            <w:shd w:val="clear" w:color="auto" w:fill="auto"/>
            <w:noWrap/>
            <w:vAlign w:val="bottom"/>
            <w:hideMark/>
          </w:tcPr>
          <w:p w14:paraId="03843E9A" w14:textId="77777777" w:rsidR="00C923E1" w:rsidRPr="00C923E1" w:rsidRDefault="00C923E1" w:rsidP="006C0F37">
            <w:pPr>
              <w:pStyle w:val="MDPI42tablebody"/>
              <w:rPr>
                <w:lang w:val="en-GB" w:eastAsia="en-GB"/>
              </w:rPr>
            </w:pPr>
            <w:r w:rsidRPr="00C923E1">
              <w:rPr>
                <w:lang w:val="en-GB" w:eastAsia="en-GB"/>
              </w:rPr>
              <w:t>2.94E-5</w:t>
            </w:r>
          </w:p>
        </w:tc>
        <w:tc>
          <w:tcPr>
            <w:tcW w:w="1325" w:type="dxa"/>
            <w:tcBorders>
              <w:top w:val="nil"/>
              <w:left w:val="nil"/>
              <w:bottom w:val="single" w:sz="4" w:space="0" w:color="auto"/>
              <w:right w:val="single" w:sz="4" w:space="0" w:color="auto"/>
            </w:tcBorders>
            <w:shd w:val="clear" w:color="auto" w:fill="auto"/>
            <w:noWrap/>
            <w:vAlign w:val="bottom"/>
            <w:hideMark/>
          </w:tcPr>
          <w:p w14:paraId="03625AB0" w14:textId="77777777" w:rsidR="00C923E1" w:rsidRPr="00C923E1" w:rsidRDefault="00C923E1" w:rsidP="006C0F37">
            <w:pPr>
              <w:pStyle w:val="MDPI42tablebody"/>
              <w:rPr>
                <w:lang w:val="en-GB" w:eastAsia="en-GB"/>
              </w:rPr>
            </w:pPr>
            <w:r w:rsidRPr="00C923E1">
              <w:rPr>
                <w:lang w:val="en-GB" w:eastAsia="en-GB"/>
              </w:rPr>
              <w:t>2.59E-5</w:t>
            </w:r>
          </w:p>
        </w:tc>
        <w:tc>
          <w:tcPr>
            <w:tcW w:w="1607" w:type="dxa"/>
            <w:tcBorders>
              <w:top w:val="nil"/>
              <w:left w:val="nil"/>
              <w:bottom w:val="single" w:sz="4" w:space="0" w:color="auto"/>
              <w:right w:val="single" w:sz="4" w:space="0" w:color="auto"/>
            </w:tcBorders>
            <w:shd w:val="clear" w:color="auto" w:fill="auto"/>
            <w:noWrap/>
            <w:vAlign w:val="bottom"/>
            <w:hideMark/>
          </w:tcPr>
          <w:p w14:paraId="6F3DC303" w14:textId="77777777" w:rsidR="00C923E1" w:rsidRPr="00C923E1" w:rsidRDefault="00C923E1" w:rsidP="006C0F37">
            <w:pPr>
              <w:pStyle w:val="MDPI42tablebody"/>
              <w:rPr>
                <w:lang w:val="en-GB" w:eastAsia="en-GB"/>
              </w:rPr>
            </w:pPr>
            <w:r w:rsidRPr="00C923E1">
              <w:rPr>
                <w:lang w:val="en-GB" w:eastAsia="en-GB"/>
              </w:rPr>
              <w:t>2.36E-5</w:t>
            </w:r>
          </w:p>
        </w:tc>
        <w:tc>
          <w:tcPr>
            <w:tcW w:w="1255" w:type="dxa"/>
            <w:tcBorders>
              <w:top w:val="nil"/>
              <w:left w:val="nil"/>
              <w:bottom w:val="single" w:sz="4" w:space="0" w:color="auto"/>
              <w:right w:val="single" w:sz="4" w:space="0" w:color="auto"/>
            </w:tcBorders>
            <w:shd w:val="clear" w:color="auto" w:fill="auto"/>
            <w:noWrap/>
            <w:vAlign w:val="bottom"/>
            <w:hideMark/>
          </w:tcPr>
          <w:p w14:paraId="2F6F4952" w14:textId="77777777" w:rsidR="00C923E1" w:rsidRPr="00C923E1" w:rsidRDefault="00C923E1" w:rsidP="006C0F37">
            <w:pPr>
              <w:pStyle w:val="MDPI42tablebody"/>
              <w:rPr>
                <w:lang w:val="en-GB" w:eastAsia="en-GB"/>
              </w:rPr>
            </w:pPr>
            <w:r w:rsidRPr="00C923E1">
              <w:rPr>
                <w:lang w:val="en-GB" w:eastAsia="en-GB"/>
              </w:rPr>
              <w:t>m</w:t>
            </w:r>
            <w:r w:rsidRPr="00C923E1">
              <w:rPr>
                <w:vertAlign w:val="superscript"/>
                <w:lang w:val="en-GB" w:eastAsia="en-GB"/>
              </w:rPr>
              <w:t>3</w:t>
            </w:r>
          </w:p>
        </w:tc>
      </w:tr>
      <w:tr w:rsidR="00C923E1" w:rsidRPr="00C923E1" w14:paraId="6C3833CE"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09769FED"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26E20836" w14:textId="77777777" w:rsidR="00C923E1" w:rsidRPr="00C923E1" w:rsidRDefault="00C923E1" w:rsidP="006C0F37">
            <w:pPr>
              <w:pStyle w:val="MDPI42tablebody"/>
              <w:rPr>
                <w:lang w:val="en-GB" w:eastAsia="en-GB"/>
              </w:rPr>
            </w:pPr>
            <w:r w:rsidRPr="00C923E1">
              <w:rPr>
                <w:lang w:val="en-GB" w:eastAsia="en-GB"/>
              </w:rPr>
              <w:t>Steel</w:t>
            </w:r>
          </w:p>
        </w:tc>
        <w:tc>
          <w:tcPr>
            <w:tcW w:w="1541" w:type="dxa"/>
            <w:tcBorders>
              <w:top w:val="nil"/>
              <w:left w:val="nil"/>
              <w:bottom w:val="single" w:sz="4" w:space="0" w:color="auto"/>
              <w:right w:val="single" w:sz="4" w:space="0" w:color="auto"/>
            </w:tcBorders>
            <w:shd w:val="clear" w:color="auto" w:fill="auto"/>
            <w:noWrap/>
            <w:vAlign w:val="bottom"/>
            <w:hideMark/>
          </w:tcPr>
          <w:p w14:paraId="4861D389" w14:textId="77777777" w:rsidR="00C923E1" w:rsidRPr="00C923E1" w:rsidRDefault="00C923E1" w:rsidP="006C0F37">
            <w:pPr>
              <w:pStyle w:val="MDPI42tablebody"/>
              <w:rPr>
                <w:lang w:val="en-GB" w:eastAsia="en-GB"/>
              </w:rPr>
            </w:pPr>
            <w:r w:rsidRPr="00C923E1">
              <w:rPr>
                <w:lang w:val="en-GB" w:eastAsia="en-GB"/>
              </w:rPr>
              <w:t>1.87E-3</w:t>
            </w:r>
          </w:p>
        </w:tc>
        <w:tc>
          <w:tcPr>
            <w:tcW w:w="1325" w:type="dxa"/>
            <w:tcBorders>
              <w:top w:val="nil"/>
              <w:left w:val="nil"/>
              <w:bottom w:val="single" w:sz="4" w:space="0" w:color="auto"/>
              <w:right w:val="single" w:sz="4" w:space="0" w:color="auto"/>
            </w:tcBorders>
            <w:shd w:val="clear" w:color="auto" w:fill="auto"/>
            <w:noWrap/>
            <w:vAlign w:val="bottom"/>
            <w:hideMark/>
          </w:tcPr>
          <w:p w14:paraId="6BFD1964" w14:textId="77777777" w:rsidR="00C923E1" w:rsidRPr="00C923E1" w:rsidRDefault="00C923E1" w:rsidP="006C0F37">
            <w:pPr>
              <w:pStyle w:val="MDPI42tablebody"/>
              <w:rPr>
                <w:lang w:val="en-GB" w:eastAsia="en-GB"/>
              </w:rPr>
            </w:pPr>
            <w:r w:rsidRPr="00C923E1">
              <w:rPr>
                <w:lang w:val="en-GB" w:eastAsia="en-GB"/>
              </w:rPr>
              <w:t>1.63E-3</w:t>
            </w:r>
          </w:p>
        </w:tc>
        <w:tc>
          <w:tcPr>
            <w:tcW w:w="1607" w:type="dxa"/>
            <w:tcBorders>
              <w:top w:val="nil"/>
              <w:left w:val="nil"/>
              <w:bottom w:val="single" w:sz="4" w:space="0" w:color="auto"/>
              <w:right w:val="single" w:sz="4" w:space="0" w:color="auto"/>
            </w:tcBorders>
            <w:shd w:val="clear" w:color="auto" w:fill="auto"/>
            <w:noWrap/>
            <w:vAlign w:val="bottom"/>
            <w:hideMark/>
          </w:tcPr>
          <w:p w14:paraId="67C3FD5F" w14:textId="77777777" w:rsidR="00C923E1" w:rsidRPr="00C923E1" w:rsidRDefault="00C923E1" w:rsidP="006C0F37">
            <w:pPr>
              <w:pStyle w:val="MDPI42tablebody"/>
              <w:rPr>
                <w:lang w:val="en-GB" w:eastAsia="en-GB"/>
              </w:rPr>
            </w:pPr>
            <w:r w:rsidRPr="00C923E1">
              <w:rPr>
                <w:lang w:val="en-GB" w:eastAsia="en-GB"/>
              </w:rPr>
              <w:t>1.47E-3</w:t>
            </w:r>
          </w:p>
        </w:tc>
        <w:tc>
          <w:tcPr>
            <w:tcW w:w="1255" w:type="dxa"/>
            <w:tcBorders>
              <w:top w:val="nil"/>
              <w:left w:val="nil"/>
              <w:bottom w:val="single" w:sz="4" w:space="0" w:color="auto"/>
              <w:right w:val="single" w:sz="4" w:space="0" w:color="auto"/>
            </w:tcBorders>
            <w:shd w:val="clear" w:color="auto" w:fill="auto"/>
            <w:noWrap/>
            <w:vAlign w:val="bottom"/>
            <w:hideMark/>
          </w:tcPr>
          <w:p w14:paraId="64DC2304" w14:textId="77777777" w:rsidR="00C923E1" w:rsidRPr="00C923E1" w:rsidRDefault="00C923E1" w:rsidP="006C0F37">
            <w:pPr>
              <w:pStyle w:val="MDPI42tablebody"/>
              <w:rPr>
                <w:lang w:val="en-GB" w:eastAsia="en-GB"/>
              </w:rPr>
            </w:pPr>
            <w:r w:rsidRPr="00C923E1">
              <w:rPr>
                <w:lang w:val="en-GB" w:eastAsia="en-GB"/>
              </w:rPr>
              <w:t>kg</w:t>
            </w:r>
          </w:p>
        </w:tc>
      </w:tr>
      <w:tr w:rsidR="00C923E1" w:rsidRPr="00C923E1" w14:paraId="3D45D6B3"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4328607E"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7F0AA8F2" w14:textId="77777777" w:rsidR="00C923E1" w:rsidRPr="00C923E1" w:rsidRDefault="00C923E1" w:rsidP="006C0F37">
            <w:pPr>
              <w:pStyle w:val="MDPI42tablebody"/>
              <w:rPr>
                <w:lang w:val="en-GB" w:eastAsia="en-GB"/>
              </w:rPr>
            </w:pPr>
            <w:r w:rsidRPr="00C923E1">
              <w:rPr>
                <w:lang w:val="en-GB" w:eastAsia="en-GB"/>
              </w:rPr>
              <w:t>Polyvinyl Fluoride</w:t>
            </w:r>
          </w:p>
        </w:tc>
        <w:tc>
          <w:tcPr>
            <w:tcW w:w="1541" w:type="dxa"/>
            <w:tcBorders>
              <w:top w:val="nil"/>
              <w:left w:val="nil"/>
              <w:bottom w:val="single" w:sz="4" w:space="0" w:color="auto"/>
              <w:right w:val="single" w:sz="4" w:space="0" w:color="auto"/>
            </w:tcBorders>
            <w:shd w:val="clear" w:color="auto" w:fill="auto"/>
            <w:noWrap/>
            <w:vAlign w:val="bottom"/>
            <w:hideMark/>
          </w:tcPr>
          <w:p w14:paraId="570050B0" w14:textId="77777777" w:rsidR="00C923E1" w:rsidRPr="00C923E1" w:rsidRDefault="00C923E1" w:rsidP="006C0F37">
            <w:pPr>
              <w:pStyle w:val="MDPI42tablebody"/>
              <w:rPr>
                <w:lang w:val="en-GB" w:eastAsia="en-GB"/>
              </w:rPr>
            </w:pPr>
            <w:r w:rsidRPr="00C923E1">
              <w:rPr>
                <w:lang w:val="en-GB" w:eastAsia="en-GB"/>
              </w:rPr>
              <w:t>5.92E-4</w:t>
            </w:r>
          </w:p>
        </w:tc>
        <w:tc>
          <w:tcPr>
            <w:tcW w:w="1325" w:type="dxa"/>
            <w:tcBorders>
              <w:top w:val="nil"/>
              <w:left w:val="nil"/>
              <w:bottom w:val="single" w:sz="4" w:space="0" w:color="auto"/>
              <w:right w:val="single" w:sz="4" w:space="0" w:color="auto"/>
            </w:tcBorders>
            <w:shd w:val="clear" w:color="auto" w:fill="auto"/>
            <w:noWrap/>
            <w:vAlign w:val="bottom"/>
            <w:hideMark/>
          </w:tcPr>
          <w:p w14:paraId="422444AE" w14:textId="77777777" w:rsidR="00C923E1" w:rsidRPr="00C923E1" w:rsidRDefault="00C923E1" w:rsidP="006C0F37">
            <w:pPr>
              <w:pStyle w:val="MDPI42tablebody"/>
              <w:rPr>
                <w:lang w:val="en-GB" w:eastAsia="en-GB"/>
              </w:rPr>
            </w:pPr>
            <w:r w:rsidRPr="00C923E1">
              <w:rPr>
                <w:lang w:val="en-GB" w:eastAsia="en-GB"/>
              </w:rPr>
              <w:t>5.92E-4</w:t>
            </w:r>
          </w:p>
        </w:tc>
        <w:tc>
          <w:tcPr>
            <w:tcW w:w="1607" w:type="dxa"/>
            <w:tcBorders>
              <w:top w:val="nil"/>
              <w:left w:val="nil"/>
              <w:bottom w:val="single" w:sz="4" w:space="0" w:color="auto"/>
              <w:right w:val="single" w:sz="4" w:space="0" w:color="auto"/>
            </w:tcBorders>
            <w:shd w:val="clear" w:color="auto" w:fill="auto"/>
            <w:noWrap/>
            <w:vAlign w:val="bottom"/>
            <w:hideMark/>
          </w:tcPr>
          <w:p w14:paraId="046BB1C3" w14:textId="77777777" w:rsidR="00C923E1" w:rsidRPr="00C923E1" w:rsidRDefault="00C923E1" w:rsidP="006C0F37">
            <w:pPr>
              <w:pStyle w:val="MDPI42tablebody"/>
              <w:rPr>
                <w:lang w:val="en-GB" w:eastAsia="en-GB"/>
              </w:rPr>
            </w:pPr>
            <w:r w:rsidRPr="00C923E1">
              <w:rPr>
                <w:lang w:val="en-GB" w:eastAsia="en-GB"/>
              </w:rPr>
              <w:t>5.92E-4</w:t>
            </w:r>
          </w:p>
        </w:tc>
        <w:tc>
          <w:tcPr>
            <w:tcW w:w="1255" w:type="dxa"/>
            <w:tcBorders>
              <w:top w:val="nil"/>
              <w:left w:val="nil"/>
              <w:bottom w:val="single" w:sz="4" w:space="0" w:color="auto"/>
              <w:right w:val="single" w:sz="4" w:space="0" w:color="auto"/>
            </w:tcBorders>
            <w:shd w:val="clear" w:color="auto" w:fill="auto"/>
            <w:noWrap/>
            <w:vAlign w:val="bottom"/>
            <w:hideMark/>
          </w:tcPr>
          <w:p w14:paraId="328F448E" w14:textId="77777777" w:rsidR="00C923E1" w:rsidRPr="00C923E1" w:rsidRDefault="00C923E1" w:rsidP="006C0F37">
            <w:pPr>
              <w:pStyle w:val="MDPI42tablebody"/>
              <w:rPr>
                <w:lang w:val="en-GB" w:eastAsia="en-GB"/>
              </w:rPr>
            </w:pPr>
            <w:r w:rsidRPr="00C923E1">
              <w:rPr>
                <w:lang w:val="en-GB" w:eastAsia="en-GB"/>
              </w:rPr>
              <w:t>kg</w:t>
            </w:r>
          </w:p>
        </w:tc>
      </w:tr>
      <w:tr w:rsidR="00C923E1" w:rsidRPr="00C923E1" w14:paraId="1511CE31"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3B4A6612"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303AA099" w14:textId="77777777" w:rsidR="00C923E1" w:rsidRPr="00C923E1" w:rsidRDefault="00C923E1" w:rsidP="006C0F37">
            <w:pPr>
              <w:pStyle w:val="MDPI42tablebody"/>
              <w:rPr>
                <w:lang w:val="en-GB" w:eastAsia="en-GB"/>
              </w:rPr>
            </w:pPr>
            <w:r w:rsidRPr="00C923E1">
              <w:rPr>
                <w:lang w:val="en-GB" w:eastAsia="en-GB"/>
              </w:rPr>
              <w:t>Sodium Hypochlorite</w:t>
            </w:r>
          </w:p>
        </w:tc>
        <w:tc>
          <w:tcPr>
            <w:tcW w:w="1541" w:type="dxa"/>
            <w:tcBorders>
              <w:top w:val="nil"/>
              <w:left w:val="nil"/>
              <w:bottom w:val="single" w:sz="4" w:space="0" w:color="auto"/>
              <w:right w:val="single" w:sz="4" w:space="0" w:color="auto"/>
            </w:tcBorders>
            <w:shd w:val="clear" w:color="auto" w:fill="auto"/>
            <w:noWrap/>
            <w:vAlign w:val="bottom"/>
            <w:hideMark/>
          </w:tcPr>
          <w:p w14:paraId="542FE22D" w14:textId="77777777" w:rsidR="00C923E1" w:rsidRPr="00C923E1" w:rsidRDefault="00C923E1" w:rsidP="006C0F37">
            <w:pPr>
              <w:pStyle w:val="MDPI42tablebody"/>
              <w:rPr>
                <w:lang w:val="en-GB" w:eastAsia="en-GB"/>
              </w:rPr>
            </w:pPr>
            <w:r w:rsidRPr="00C923E1">
              <w:rPr>
                <w:lang w:val="en-GB" w:eastAsia="en-GB"/>
              </w:rPr>
              <w:t>7.19E-4</w:t>
            </w:r>
          </w:p>
        </w:tc>
        <w:tc>
          <w:tcPr>
            <w:tcW w:w="1325" w:type="dxa"/>
            <w:tcBorders>
              <w:top w:val="nil"/>
              <w:left w:val="nil"/>
              <w:bottom w:val="single" w:sz="4" w:space="0" w:color="auto"/>
              <w:right w:val="single" w:sz="4" w:space="0" w:color="auto"/>
            </w:tcBorders>
            <w:shd w:val="clear" w:color="auto" w:fill="auto"/>
            <w:noWrap/>
            <w:vAlign w:val="bottom"/>
            <w:hideMark/>
          </w:tcPr>
          <w:p w14:paraId="4C04B4F5" w14:textId="77777777" w:rsidR="00C923E1" w:rsidRPr="00C923E1" w:rsidRDefault="00C923E1" w:rsidP="006C0F37">
            <w:pPr>
              <w:pStyle w:val="MDPI42tablebody"/>
              <w:rPr>
                <w:lang w:val="en-GB" w:eastAsia="en-GB"/>
              </w:rPr>
            </w:pPr>
            <w:r w:rsidRPr="00C923E1">
              <w:rPr>
                <w:lang w:val="en-GB" w:eastAsia="en-GB"/>
              </w:rPr>
              <w:t>7.19E-4</w:t>
            </w:r>
          </w:p>
        </w:tc>
        <w:tc>
          <w:tcPr>
            <w:tcW w:w="1607" w:type="dxa"/>
            <w:tcBorders>
              <w:top w:val="nil"/>
              <w:left w:val="nil"/>
              <w:bottom w:val="single" w:sz="4" w:space="0" w:color="auto"/>
              <w:right w:val="single" w:sz="4" w:space="0" w:color="auto"/>
            </w:tcBorders>
            <w:shd w:val="clear" w:color="auto" w:fill="auto"/>
            <w:noWrap/>
            <w:vAlign w:val="bottom"/>
            <w:hideMark/>
          </w:tcPr>
          <w:p w14:paraId="6B9F0852" w14:textId="77777777" w:rsidR="00C923E1" w:rsidRPr="00C923E1" w:rsidRDefault="00C923E1" w:rsidP="006C0F37">
            <w:pPr>
              <w:pStyle w:val="MDPI42tablebody"/>
              <w:rPr>
                <w:lang w:val="en-GB" w:eastAsia="en-GB"/>
              </w:rPr>
            </w:pPr>
            <w:r w:rsidRPr="00C923E1">
              <w:rPr>
                <w:lang w:val="en-GB" w:eastAsia="en-GB"/>
              </w:rPr>
              <w:t>7.19E-4</w:t>
            </w:r>
          </w:p>
        </w:tc>
        <w:tc>
          <w:tcPr>
            <w:tcW w:w="1255" w:type="dxa"/>
            <w:tcBorders>
              <w:top w:val="nil"/>
              <w:left w:val="nil"/>
              <w:bottom w:val="single" w:sz="4" w:space="0" w:color="auto"/>
              <w:right w:val="single" w:sz="4" w:space="0" w:color="auto"/>
            </w:tcBorders>
            <w:shd w:val="clear" w:color="auto" w:fill="auto"/>
            <w:noWrap/>
            <w:vAlign w:val="bottom"/>
            <w:hideMark/>
          </w:tcPr>
          <w:p w14:paraId="4F0F3284" w14:textId="77777777" w:rsidR="00C923E1" w:rsidRPr="00C923E1" w:rsidRDefault="00C923E1" w:rsidP="006C0F37">
            <w:pPr>
              <w:pStyle w:val="MDPI42tablebody"/>
              <w:rPr>
                <w:lang w:val="en-GB" w:eastAsia="en-GB"/>
              </w:rPr>
            </w:pPr>
            <w:r w:rsidRPr="00C923E1">
              <w:rPr>
                <w:lang w:val="en-GB" w:eastAsia="en-GB"/>
              </w:rPr>
              <w:t>kg</w:t>
            </w:r>
          </w:p>
        </w:tc>
      </w:tr>
      <w:tr w:rsidR="00C923E1" w:rsidRPr="00C923E1" w14:paraId="5CBF2799"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671FF847"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5084AAC3" w14:textId="77777777" w:rsidR="00C923E1" w:rsidRPr="00C923E1" w:rsidRDefault="00C923E1" w:rsidP="006C0F37">
            <w:pPr>
              <w:pStyle w:val="MDPI42tablebody"/>
              <w:rPr>
                <w:lang w:val="en-GB" w:eastAsia="en-GB"/>
              </w:rPr>
            </w:pPr>
            <w:r w:rsidRPr="00C923E1">
              <w:rPr>
                <w:lang w:val="en-GB" w:eastAsia="en-GB"/>
              </w:rPr>
              <w:t>Electricity</w:t>
            </w:r>
          </w:p>
        </w:tc>
        <w:tc>
          <w:tcPr>
            <w:tcW w:w="1541" w:type="dxa"/>
            <w:tcBorders>
              <w:top w:val="nil"/>
              <w:left w:val="nil"/>
              <w:bottom w:val="single" w:sz="4" w:space="0" w:color="auto"/>
              <w:right w:val="single" w:sz="4" w:space="0" w:color="auto"/>
            </w:tcBorders>
            <w:shd w:val="clear" w:color="auto" w:fill="auto"/>
            <w:noWrap/>
            <w:vAlign w:val="bottom"/>
            <w:hideMark/>
          </w:tcPr>
          <w:p w14:paraId="0C97D50F" w14:textId="77777777" w:rsidR="00C923E1" w:rsidRPr="00C923E1" w:rsidRDefault="00C923E1" w:rsidP="006C0F37">
            <w:pPr>
              <w:pStyle w:val="MDPI42tablebody"/>
              <w:rPr>
                <w:lang w:val="en-GB" w:eastAsia="en-GB"/>
              </w:rPr>
            </w:pPr>
            <w:r w:rsidRPr="00C923E1">
              <w:rPr>
                <w:lang w:val="en-GB" w:eastAsia="en-GB"/>
              </w:rPr>
              <w:t>0.622</w:t>
            </w:r>
          </w:p>
        </w:tc>
        <w:tc>
          <w:tcPr>
            <w:tcW w:w="1325" w:type="dxa"/>
            <w:tcBorders>
              <w:top w:val="nil"/>
              <w:left w:val="nil"/>
              <w:bottom w:val="single" w:sz="4" w:space="0" w:color="auto"/>
              <w:right w:val="single" w:sz="4" w:space="0" w:color="auto"/>
            </w:tcBorders>
            <w:shd w:val="clear" w:color="auto" w:fill="auto"/>
            <w:noWrap/>
            <w:vAlign w:val="bottom"/>
            <w:hideMark/>
          </w:tcPr>
          <w:p w14:paraId="37D5483D" w14:textId="77777777" w:rsidR="00C923E1" w:rsidRPr="00C923E1" w:rsidRDefault="00C923E1" w:rsidP="006C0F37">
            <w:pPr>
              <w:pStyle w:val="MDPI42tablebody"/>
              <w:rPr>
                <w:lang w:val="en-GB" w:eastAsia="en-GB"/>
              </w:rPr>
            </w:pPr>
            <w:r w:rsidRPr="00C923E1">
              <w:rPr>
                <w:lang w:val="en-GB" w:eastAsia="en-GB"/>
              </w:rPr>
              <w:t>0.622</w:t>
            </w:r>
          </w:p>
        </w:tc>
        <w:tc>
          <w:tcPr>
            <w:tcW w:w="1607" w:type="dxa"/>
            <w:tcBorders>
              <w:top w:val="nil"/>
              <w:left w:val="nil"/>
              <w:bottom w:val="single" w:sz="4" w:space="0" w:color="auto"/>
              <w:right w:val="single" w:sz="4" w:space="0" w:color="auto"/>
            </w:tcBorders>
            <w:shd w:val="clear" w:color="auto" w:fill="auto"/>
            <w:noWrap/>
            <w:vAlign w:val="bottom"/>
            <w:hideMark/>
          </w:tcPr>
          <w:p w14:paraId="0C4110F3" w14:textId="77777777" w:rsidR="00C923E1" w:rsidRPr="00C923E1" w:rsidRDefault="00C923E1" w:rsidP="006C0F37">
            <w:pPr>
              <w:pStyle w:val="MDPI42tablebody"/>
              <w:rPr>
                <w:lang w:val="en-GB" w:eastAsia="en-GB"/>
              </w:rPr>
            </w:pPr>
            <w:r w:rsidRPr="00C923E1">
              <w:rPr>
                <w:lang w:val="en-GB" w:eastAsia="en-GB"/>
              </w:rPr>
              <w:t>0.622</w:t>
            </w:r>
          </w:p>
        </w:tc>
        <w:tc>
          <w:tcPr>
            <w:tcW w:w="1255" w:type="dxa"/>
            <w:tcBorders>
              <w:top w:val="nil"/>
              <w:left w:val="nil"/>
              <w:bottom w:val="single" w:sz="4" w:space="0" w:color="auto"/>
              <w:right w:val="single" w:sz="4" w:space="0" w:color="auto"/>
            </w:tcBorders>
            <w:shd w:val="clear" w:color="auto" w:fill="auto"/>
            <w:noWrap/>
            <w:vAlign w:val="bottom"/>
            <w:hideMark/>
          </w:tcPr>
          <w:p w14:paraId="3733E403" w14:textId="77777777" w:rsidR="00C923E1" w:rsidRPr="00C923E1" w:rsidRDefault="00C923E1" w:rsidP="006C0F37">
            <w:pPr>
              <w:pStyle w:val="MDPI42tablebody"/>
              <w:rPr>
                <w:lang w:val="en-GB" w:eastAsia="en-GB"/>
              </w:rPr>
            </w:pPr>
            <w:r w:rsidRPr="00C923E1">
              <w:rPr>
                <w:lang w:val="en-GB" w:eastAsia="en-GB"/>
              </w:rPr>
              <w:t>kwh</w:t>
            </w:r>
          </w:p>
        </w:tc>
      </w:tr>
      <w:tr w:rsidR="00C923E1" w:rsidRPr="00C923E1" w14:paraId="1E3D50F5"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2C5EF0A0"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5141EE02" w14:textId="77777777" w:rsidR="00C923E1" w:rsidRPr="00C923E1" w:rsidRDefault="00C923E1" w:rsidP="006C0F37">
            <w:pPr>
              <w:pStyle w:val="MDPI42tablebody"/>
              <w:rPr>
                <w:lang w:val="en-GB" w:eastAsia="en-GB"/>
              </w:rPr>
            </w:pPr>
            <w:r w:rsidRPr="00C923E1">
              <w:rPr>
                <w:lang w:val="en-GB" w:eastAsia="en-GB"/>
              </w:rPr>
              <w:t>Methane</w:t>
            </w:r>
          </w:p>
        </w:tc>
        <w:tc>
          <w:tcPr>
            <w:tcW w:w="1541" w:type="dxa"/>
            <w:tcBorders>
              <w:top w:val="nil"/>
              <w:left w:val="nil"/>
              <w:bottom w:val="single" w:sz="4" w:space="0" w:color="auto"/>
              <w:right w:val="single" w:sz="4" w:space="0" w:color="auto"/>
            </w:tcBorders>
            <w:shd w:val="clear" w:color="auto" w:fill="auto"/>
            <w:noWrap/>
            <w:vAlign w:val="bottom"/>
            <w:hideMark/>
          </w:tcPr>
          <w:p w14:paraId="6954B24B" w14:textId="77777777" w:rsidR="00C923E1" w:rsidRPr="00C923E1" w:rsidRDefault="00C923E1" w:rsidP="006C0F37">
            <w:pPr>
              <w:pStyle w:val="MDPI42tablebody"/>
              <w:rPr>
                <w:lang w:val="en-GB" w:eastAsia="en-GB"/>
              </w:rPr>
            </w:pPr>
            <w:r w:rsidRPr="00C923E1">
              <w:rPr>
                <w:lang w:val="en-GB" w:eastAsia="en-GB"/>
              </w:rPr>
              <w:t>5.94E-3</w:t>
            </w:r>
          </w:p>
        </w:tc>
        <w:tc>
          <w:tcPr>
            <w:tcW w:w="1325" w:type="dxa"/>
            <w:tcBorders>
              <w:top w:val="nil"/>
              <w:left w:val="nil"/>
              <w:bottom w:val="single" w:sz="4" w:space="0" w:color="auto"/>
              <w:right w:val="single" w:sz="4" w:space="0" w:color="auto"/>
            </w:tcBorders>
            <w:shd w:val="clear" w:color="auto" w:fill="auto"/>
            <w:noWrap/>
            <w:vAlign w:val="bottom"/>
            <w:hideMark/>
          </w:tcPr>
          <w:p w14:paraId="7148D2D7" w14:textId="77777777" w:rsidR="00C923E1" w:rsidRPr="00C923E1" w:rsidRDefault="00C923E1" w:rsidP="006C0F37">
            <w:pPr>
              <w:pStyle w:val="MDPI42tablebody"/>
              <w:rPr>
                <w:lang w:val="en-GB" w:eastAsia="en-GB"/>
              </w:rPr>
            </w:pPr>
            <w:r w:rsidRPr="00C923E1">
              <w:rPr>
                <w:lang w:val="en-GB" w:eastAsia="en-GB"/>
              </w:rPr>
              <w:t>5.94E-3</w:t>
            </w:r>
          </w:p>
        </w:tc>
        <w:tc>
          <w:tcPr>
            <w:tcW w:w="1607" w:type="dxa"/>
            <w:tcBorders>
              <w:top w:val="nil"/>
              <w:left w:val="nil"/>
              <w:bottom w:val="single" w:sz="4" w:space="0" w:color="auto"/>
              <w:right w:val="single" w:sz="4" w:space="0" w:color="auto"/>
            </w:tcBorders>
            <w:shd w:val="clear" w:color="auto" w:fill="auto"/>
            <w:noWrap/>
            <w:vAlign w:val="bottom"/>
            <w:hideMark/>
          </w:tcPr>
          <w:p w14:paraId="11CD7C04" w14:textId="77777777" w:rsidR="00C923E1" w:rsidRPr="00C923E1" w:rsidRDefault="00C923E1" w:rsidP="006C0F37">
            <w:pPr>
              <w:pStyle w:val="MDPI42tablebody"/>
              <w:rPr>
                <w:lang w:val="en-GB" w:eastAsia="en-GB"/>
              </w:rPr>
            </w:pPr>
            <w:r w:rsidRPr="00C923E1">
              <w:rPr>
                <w:lang w:val="en-GB" w:eastAsia="en-GB"/>
              </w:rPr>
              <w:t>5.94E-3</w:t>
            </w:r>
          </w:p>
        </w:tc>
        <w:tc>
          <w:tcPr>
            <w:tcW w:w="1255" w:type="dxa"/>
            <w:tcBorders>
              <w:top w:val="nil"/>
              <w:left w:val="nil"/>
              <w:bottom w:val="single" w:sz="4" w:space="0" w:color="auto"/>
              <w:right w:val="single" w:sz="4" w:space="0" w:color="auto"/>
            </w:tcBorders>
            <w:shd w:val="clear" w:color="auto" w:fill="auto"/>
            <w:noWrap/>
            <w:vAlign w:val="bottom"/>
            <w:hideMark/>
          </w:tcPr>
          <w:p w14:paraId="131B6D50" w14:textId="77777777" w:rsidR="00C923E1" w:rsidRPr="00C923E1" w:rsidRDefault="00C923E1" w:rsidP="006C0F37">
            <w:pPr>
              <w:pStyle w:val="MDPI42tablebody"/>
              <w:rPr>
                <w:lang w:val="en-GB" w:eastAsia="en-GB"/>
              </w:rPr>
            </w:pPr>
            <w:r w:rsidRPr="00C923E1">
              <w:rPr>
                <w:lang w:val="en-GB" w:eastAsia="en-GB"/>
              </w:rPr>
              <w:t>kg</w:t>
            </w:r>
          </w:p>
        </w:tc>
      </w:tr>
      <w:tr w:rsidR="00C923E1" w:rsidRPr="00C923E1" w14:paraId="24BB8AFC" w14:textId="77777777" w:rsidTr="00B60BB6">
        <w:trPr>
          <w:trHeight w:val="306"/>
        </w:trPr>
        <w:tc>
          <w:tcPr>
            <w:tcW w:w="1889" w:type="dxa"/>
            <w:vMerge/>
            <w:tcBorders>
              <w:top w:val="nil"/>
              <w:left w:val="single" w:sz="4" w:space="0" w:color="auto"/>
              <w:bottom w:val="single" w:sz="4" w:space="0" w:color="auto"/>
              <w:right w:val="single" w:sz="4" w:space="0" w:color="auto"/>
            </w:tcBorders>
            <w:vAlign w:val="center"/>
            <w:hideMark/>
          </w:tcPr>
          <w:p w14:paraId="31579801"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086F1F68" w14:textId="77777777" w:rsidR="00C923E1" w:rsidRPr="00C923E1" w:rsidRDefault="00C923E1" w:rsidP="006C0F37">
            <w:pPr>
              <w:pStyle w:val="MDPI42tablebody"/>
              <w:rPr>
                <w:lang w:val="en-GB" w:eastAsia="en-GB"/>
              </w:rPr>
            </w:pPr>
            <w:r w:rsidRPr="00C923E1">
              <w:rPr>
                <w:lang w:val="en-GB" w:eastAsia="en-GB"/>
              </w:rPr>
              <w:t>N</w:t>
            </w:r>
            <w:r w:rsidRPr="00C923E1">
              <w:rPr>
                <w:vertAlign w:val="subscript"/>
                <w:lang w:val="en-GB" w:eastAsia="en-GB"/>
              </w:rPr>
              <w:t>2</w:t>
            </w:r>
            <w:r w:rsidRPr="00C923E1">
              <w:rPr>
                <w:lang w:val="en-GB" w:eastAsia="en-GB"/>
              </w:rPr>
              <w:t>O</w:t>
            </w:r>
          </w:p>
        </w:tc>
        <w:tc>
          <w:tcPr>
            <w:tcW w:w="1541" w:type="dxa"/>
            <w:tcBorders>
              <w:top w:val="nil"/>
              <w:left w:val="nil"/>
              <w:bottom w:val="single" w:sz="4" w:space="0" w:color="auto"/>
              <w:right w:val="single" w:sz="4" w:space="0" w:color="auto"/>
            </w:tcBorders>
            <w:shd w:val="clear" w:color="auto" w:fill="auto"/>
            <w:noWrap/>
            <w:vAlign w:val="bottom"/>
            <w:hideMark/>
          </w:tcPr>
          <w:p w14:paraId="2A147F5F" w14:textId="77777777" w:rsidR="00C923E1" w:rsidRPr="00C923E1" w:rsidRDefault="00C923E1" w:rsidP="006C0F37">
            <w:pPr>
              <w:pStyle w:val="MDPI42tablebody"/>
              <w:rPr>
                <w:lang w:val="en-GB" w:eastAsia="en-GB"/>
              </w:rPr>
            </w:pPr>
            <w:r w:rsidRPr="00C923E1">
              <w:rPr>
                <w:lang w:val="en-GB" w:eastAsia="en-GB"/>
              </w:rPr>
              <w:t>2.03E-4</w:t>
            </w:r>
          </w:p>
        </w:tc>
        <w:tc>
          <w:tcPr>
            <w:tcW w:w="1325" w:type="dxa"/>
            <w:tcBorders>
              <w:top w:val="nil"/>
              <w:left w:val="nil"/>
              <w:bottom w:val="single" w:sz="4" w:space="0" w:color="auto"/>
              <w:right w:val="single" w:sz="4" w:space="0" w:color="auto"/>
            </w:tcBorders>
            <w:shd w:val="clear" w:color="auto" w:fill="auto"/>
            <w:noWrap/>
            <w:vAlign w:val="bottom"/>
            <w:hideMark/>
          </w:tcPr>
          <w:p w14:paraId="6F6727E4" w14:textId="77777777" w:rsidR="00C923E1" w:rsidRPr="00C923E1" w:rsidRDefault="00C923E1" w:rsidP="006C0F37">
            <w:pPr>
              <w:pStyle w:val="MDPI42tablebody"/>
              <w:rPr>
                <w:lang w:val="en-GB" w:eastAsia="en-GB"/>
              </w:rPr>
            </w:pPr>
            <w:r w:rsidRPr="00C923E1">
              <w:rPr>
                <w:lang w:val="en-GB" w:eastAsia="en-GB"/>
              </w:rPr>
              <w:t>2.03E-4</w:t>
            </w:r>
          </w:p>
        </w:tc>
        <w:tc>
          <w:tcPr>
            <w:tcW w:w="1607" w:type="dxa"/>
            <w:tcBorders>
              <w:top w:val="nil"/>
              <w:left w:val="nil"/>
              <w:bottom w:val="single" w:sz="4" w:space="0" w:color="auto"/>
              <w:right w:val="single" w:sz="4" w:space="0" w:color="auto"/>
            </w:tcBorders>
            <w:shd w:val="clear" w:color="auto" w:fill="auto"/>
            <w:noWrap/>
            <w:vAlign w:val="bottom"/>
            <w:hideMark/>
          </w:tcPr>
          <w:p w14:paraId="63724180" w14:textId="77777777" w:rsidR="00C923E1" w:rsidRPr="00C923E1" w:rsidRDefault="00C923E1" w:rsidP="006C0F37">
            <w:pPr>
              <w:pStyle w:val="MDPI42tablebody"/>
              <w:rPr>
                <w:lang w:val="en-GB" w:eastAsia="en-GB"/>
              </w:rPr>
            </w:pPr>
            <w:r w:rsidRPr="00C923E1">
              <w:rPr>
                <w:lang w:val="en-GB" w:eastAsia="en-GB"/>
              </w:rPr>
              <w:t>2.03E-4</w:t>
            </w:r>
          </w:p>
        </w:tc>
        <w:tc>
          <w:tcPr>
            <w:tcW w:w="1255" w:type="dxa"/>
            <w:tcBorders>
              <w:top w:val="nil"/>
              <w:left w:val="nil"/>
              <w:bottom w:val="single" w:sz="4" w:space="0" w:color="auto"/>
              <w:right w:val="single" w:sz="4" w:space="0" w:color="auto"/>
            </w:tcBorders>
            <w:shd w:val="clear" w:color="auto" w:fill="auto"/>
            <w:noWrap/>
            <w:vAlign w:val="bottom"/>
            <w:hideMark/>
          </w:tcPr>
          <w:p w14:paraId="3147A617" w14:textId="77777777" w:rsidR="00C923E1" w:rsidRPr="00C923E1" w:rsidRDefault="00C923E1" w:rsidP="006C0F37">
            <w:pPr>
              <w:pStyle w:val="MDPI42tablebody"/>
              <w:rPr>
                <w:lang w:val="en-GB" w:eastAsia="en-GB"/>
              </w:rPr>
            </w:pPr>
            <w:r w:rsidRPr="00C923E1">
              <w:rPr>
                <w:lang w:val="en-GB" w:eastAsia="en-GB"/>
              </w:rPr>
              <w:t>kg</w:t>
            </w:r>
          </w:p>
        </w:tc>
      </w:tr>
      <w:tr w:rsidR="00C923E1" w:rsidRPr="00C923E1" w14:paraId="577B221E" w14:textId="77777777" w:rsidTr="00B60BB6">
        <w:trPr>
          <w:trHeight w:val="334"/>
        </w:trPr>
        <w:tc>
          <w:tcPr>
            <w:tcW w:w="1889" w:type="dxa"/>
            <w:vMerge/>
            <w:tcBorders>
              <w:top w:val="nil"/>
              <w:left w:val="single" w:sz="4" w:space="0" w:color="auto"/>
              <w:bottom w:val="single" w:sz="4" w:space="0" w:color="auto"/>
              <w:right w:val="single" w:sz="4" w:space="0" w:color="auto"/>
            </w:tcBorders>
            <w:vAlign w:val="center"/>
            <w:hideMark/>
          </w:tcPr>
          <w:p w14:paraId="49CFBC17"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416F9054" w14:textId="77777777" w:rsidR="00C923E1" w:rsidRPr="00C923E1" w:rsidRDefault="00C923E1" w:rsidP="006C0F37">
            <w:pPr>
              <w:pStyle w:val="MDPI42tablebody"/>
              <w:rPr>
                <w:lang w:val="en-GB" w:eastAsia="en-GB"/>
              </w:rPr>
            </w:pPr>
            <w:r w:rsidRPr="00C923E1">
              <w:rPr>
                <w:lang w:val="en-GB" w:eastAsia="en-GB"/>
              </w:rPr>
              <w:t>Sludge</w:t>
            </w:r>
          </w:p>
        </w:tc>
        <w:tc>
          <w:tcPr>
            <w:tcW w:w="1541" w:type="dxa"/>
            <w:tcBorders>
              <w:top w:val="nil"/>
              <w:left w:val="nil"/>
              <w:bottom w:val="single" w:sz="4" w:space="0" w:color="auto"/>
              <w:right w:val="single" w:sz="4" w:space="0" w:color="auto"/>
            </w:tcBorders>
            <w:shd w:val="clear" w:color="auto" w:fill="auto"/>
            <w:noWrap/>
            <w:vAlign w:val="bottom"/>
            <w:hideMark/>
          </w:tcPr>
          <w:p w14:paraId="7000B56A" w14:textId="77777777" w:rsidR="00C923E1" w:rsidRPr="00C923E1" w:rsidRDefault="00C923E1" w:rsidP="006C0F37">
            <w:pPr>
              <w:pStyle w:val="MDPI42tablebody"/>
              <w:rPr>
                <w:lang w:val="en-GB" w:eastAsia="en-GB"/>
              </w:rPr>
            </w:pPr>
            <w:r w:rsidRPr="00C923E1">
              <w:rPr>
                <w:lang w:val="en-GB" w:eastAsia="en-GB"/>
              </w:rPr>
              <w:t>0.014</w:t>
            </w:r>
          </w:p>
        </w:tc>
        <w:tc>
          <w:tcPr>
            <w:tcW w:w="1325" w:type="dxa"/>
            <w:tcBorders>
              <w:top w:val="nil"/>
              <w:left w:val="nil"/>
              <w:bottom w:val="single" w:sz="4" w:space="0" w:color="auto"/>
              <w:right w:val="single" w:sz="4" w:space="0" w:color="auto"/>
            </w:tcBorders>
            <w:shd w:val="clear" w:color="auto" w:fill="auto"/>
            <w:noWrap/>
            <w:vAlign w:val="bottom"/>
            <w:hideMark/>
          </w:tcPr>
          <w:p w14:paraId="663C879C" w14:textId="77777777" w:rsidR="00C923E1" w:rsidRPr="00C923E1" w:rsidRDefault="00C923E1" w:rsidP="006C0F37">
            <w:pPr>
              <w:pStyle w:val="MDPI42tablebody"/>
              <w:rPr>
                <w:lang w:val="en-GB" w:eastAsia="en-GB"/>
              </w:rPr>
            </w:pPr>
            <w:r w:rsidRPr="00C923E1">
              <w:rPr>
                <w:lang w:val="en-GB" w:eastAsia="en-GB"/>
              </w:rPr>
              <w:t>0.014</w:t>
            </w:r>
          </w:p>
        </w:tc>
        <w:tc>
          <w:tcPr>
            <w:tcW w:w="1607" w:type="dxa"/>
            <w:tcBorders>
              <w:top w:val="nil"/>
              <w:left w:val="nil"/>
              <w:bottom w:val="single" w:sz="4" w:space="0" w:color="auto"/>
              <w:right w:val="single" w:sz="4" w:space="0" w:color="auto"/>
            </w:tcBorders>
            <w:shd w:val="clear" w:color="auto" w:fill="auto"/>
            <w:noWrap/>
            <w:vAlign w:val="bottom"/>
            <w:hideMark/>
          </w:tcPr>
          <w:p w14:paraId="3B2B5F49" w14:textId="77777777" w:rsidR="00C923E1" w:rsidRPr="00C923E1" w:rsidRDefault="00C923E1" w:rsidP="006C0F37">
            <w:pPr>
              <w:pStyle w:val="MDPI42tablebody"/>
              <w:rPr>
                <w:lang w:val="en-GB" w:eastAsia="en-GB"/>
              </w:rPr>
            </w:pPr>
            <w:r w:rsidRPr="00C923E1">
              <w:rPr>
                <w:lang w:val="en-GB" w:eastAsia="en-GB"/>
              </w:rPr>
              <w:t>0.014</w:t>
            </w:r>
          </w:p>
        </w:tc>
        <w:tc>
          <w:tcPr>
            <w:tcW w:w="1255" w:type="dxa"/>
            <w:tcBorders>
              <w:top w:val="nil"/>
              <w:left w:val="nil"/>
              <w:bottom w:val="single" w:sz="4" w:space="0" w:color="auto"/>
              <w:right w:val="single" w:sz="4" w:space="0" w:color="auto"/>
            </w:tcBorders>
            <w:shd w:val="clear" w:color="auto" w:fill="auto"/>
            <w:noWrap/>
            <w:vAlign w:val="bottom"/>
            <w:hideMark/>
          </w:tcPr>
          <w:p w14:paraId="09F357C7" w14:textId="77777777" w:rsidR="00C923E1" w:rsidRPr="00C923E1" w:rsidRDefault="00C923E1" w:rsidP="006C0F37">
            <w:pPr>
              <w:pStyle w:val="MDPI42tablebody"/>
              <w:rPr>
                <w:lang w:val="en-GB" w:eastAsia="en-GB"/>
              </w:rPr>
            </w:pPr>
            <w:r w:rsidRPr="00C923E1">
              <w:rPr>
                <w:lang w:val="en-GB" w:eastAsia="en-GB"/>
              </w:rPr>
              <w:t>m</w:t>
            </w:r>
            <w:r w:rsidRPr="00C923E1">
              <w:rPr>
                <w:vertAlign w:val="superscript"/>
                <w:lang w:val="en-GB" w:eastAsia="en-GB"/>
              </w:rPr>
              <w:t>3</w:t>
            </w:r>
          </w:p>
        </w:tc>
      </w:tr>
      <w:tr w:rsidR="00C923E1" w:rsidRPr="00C923E1" w14:paraId="43597D17" w14:textId="77777777" w:rsidTr="00B60BB6">
        <w:trPr>
          <w:trHeight w:val="278"/>
        </w:trPr>
        <w:tc>
          <w:tcPr>
            <w:tcW w:w="1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D8B4E9" w14:textId="77777777" w:rsidR="00C923E1" w:rsidRPr="00C923E1" w:rsidRDefault="00C923E1" w:rsidP="006C0F37">
            <w:pPr>
              <w:pStyle w:val="MDPI42tablebody"/>
              <w:rPr>
                <w:lang w:val="en-GB" w:eastAsia="en-GB"/>
              </w:rPr>
            </w:pPr>
            <w:r w:rsidRPr="00C923E1">
              <w:rPr>
                <w:lang w:val="en-GB" w:eastAsia="en-GB"/>
              </w:rPr>
              <w:t>UV</w:t>
            </w:r>
          </w:p>
        </w:tc>
        <w:tc>
          <w:tcPr>
            <w:tcW w:w="2154" w:type="dxa"/>
            <w:tcBorders>
              <w:top w:val="nil"/>
              <w:left w:val="nil"/>
              <w:bottom w:val="single" w:sz="4" w:space="0" w:color="auto"/>
              <w:right w:val="single" w:sz="4" w:space="0" w:color="auto"/>
            </w:tcBorders>
            <w:shd w:val="clear" w:color="auto" w:fill="auto"/>
            <w:noWrap/>
            <w:vAlign w:val="bottom"/>
            <w:hideMark/>
          </w:tcPr>
          <w:p w14:paraId="79A12A94" w14:textId="77777777" w:rsidR="00C923E1" w:rsidRPr="00C923E1" w:rsidRDefault="00C923E1" w:rsidP="006C0F37">
            <w:pPr>
              <w:pStyle w:val="MDPI42tablebody"/>
              <w:rPr>
                <w:lang w:val="en-GB" w:eastAsia="en-GB"/>
              </w:rPr>
            </w:pPr>
            <w:r w:rsidRPr="00C923E1">
              <w:rPr>
                <w:lang w:val="en-GB" w:eastAsia="en-GB"/>
              </w:rPr>
              <w:t>Electricity</w:t>
            </w:r>
          </w:p>
        </w:tc>
        <w:tc>
          <w:tcPr>
            <w:tcW w:w="1541" w:type="dxa"/>
            <w:tcBorders>
              <w:top w:val="nil"/>
              <w:left w:val="nil"/>
              <w:bottom w:val="single" w:sz="4" w:space="0" w:color="auto"/>
              <w:right w:val="single" w:sz="4" w:space="0" w:color="auto"/>
            </w:tcBorders>
            <w:shd w:val="clear" w:color="auto" w:fill="auto"/>
            <w:noWrap/>
            <w:vAlign w:val="bottom"/>
            <w:hideMark/>
          </w:tcPr>
          <w:p w14:paraId="36EB6B19" w14:textId="77777777" w:rsidR="00C923E1" w:rsidRPr="00C923E1" w:rsidRDefault="00C923E1" w:rsidP="006C0F37">
            <w:pPr>
              <w:pStyle w:val="MDPI42tablebody"/>
              <w:rPr>
                <w:lang w:val="en-GB" w:eastAsia="en-GB"/>
              </w:rPr>
            </w:pPr>
            <w:r w:rsidRPr="00C923E1">
              <w:rPr>
                <w:lang w:val="en-GB" w:eastAsia="en-GB"/>
              </w:rPr>
              <w:t>0.014</w:t>
            </w:r>
          </w:p>
        </w:tc>
        <w:tc>
          <w:tcPr>
            <w:tcW w:w="1325" w:type="dxa"/>
            <w:tcBorders>
              <w:top w:val="nil"/>
              <w:left w:val="nil"/>
              <w:bottom w:val="single" w:sz="4" w:space="0" w:color="auto"/>
              <w:right w:val="single" w:sz="4" w:space="0" w:color="auto"/>
            </w:tcBorders>
            <w:shd w:val="clear" w:color="auto" w:fill="auto"/>
            <w:noWrap/>
            <w:vAlign w:val="bottom"/>
            <w:hideMark/>
          </w:tcPr>
          <w:p w14:paraId="00787753" w14:textId="77777777" w:rsidR="00C923E1" w:rsidRPr="00C923E1" w:rsidRDefault="00C923E1" w:rsidP="006C0F37">
            <w:pPr>
              <w:pStyle w:val="MDPI42tablebody"/>
              <w:rPr>
                <w:lang w:val="en-GB" w:eastAsia="en-GB"/>
              </w:rPr>
            </w:pPr>
            <w:r w:rsidRPr="00C923E1">
              <w:rPr>
                <w:lang w:val="en-GB" w:eastAsia="en-GB"/>
              </w:rPr>
              <w:t>0.014</w:t>
            </w:r>
          </w:p>
        </w:tc>
        <w:tc>
          <w:tcPr>
            <w:tcW w:w="1607" w:type="dxa"/>
            <w:tcBorders>
              <w:top w:val="nil"/>
              <w:left w:val="nil"/>
              <w:bottom w:val="single" w:sz="4" w:space="0" w:color="auto"/>
              <w:right w:val="single" w:sz="4" w:space="0" w:color="auto"/>
            </w:tcBorders>
            <w:shd w:val="clear" w:color="auto" w:fill="auto"/>
            <w:noWrap/>
            <w:vAlign w:val="bottom"/>
            <w:hideMark/>
          </w:tcPr>
          <w:p w14:paraId="28866B71" w14:textId="77777777" w:rsidR="00C923E1" w:rsidRPr="00C923E1" w:rsidRDefault="00C923E1" w:rsidP="006C0F37">
            <w:pPr>
              <w:pStyle w:val="MDPI42tablebody"/>
              <w:rPr>
                <w:lang w:val="en-GB" w:eastAsia="en-GB"/>
              </w:rPr>
            </w:pPr>
            <w:r w:rsidRPr="00C923E1">
              <w:rPr>
                <w:lang w:val="en-GB" w:eastAsia="en-GB"/>
              </w:rPr>
              <w:t>0.014</w:t>
            </w:r>
          </w:p>
        </w:tc>
        <w:tc>
          <w:tcPr>
            <w:tcW w:w="1255" w:type="dxa"/>
            <w:tcBorders>
              <w:top w:val="nil"/>
              <w:left w:val="nil"/>
              <w:bottom w:val="single" w:sz="4" w:space="0" w:color="auto"/>
              <w:right w:val="single" w:sz="4" w:space="0" w:color="auto"/>
            </w:tcBorders>
            <w:shd w:val="clear" w:color="auto" w:fill="auto"/>
            <w:noWrap/>
            <w:vAlign w:val="bottom"/>
            <w:hideMark/>
          </w:tcPr>
          <w:p w14:paraId="47D4A20C" w14:textId="77777777" w:rsidR="00C923E1" w:rsidRPr="00C923E1" w:rsidRDefault="00C923E1" w:rsidP="006C0F37">
            <w:pPr>
              <w:pStyle w:val="MDPI42tablebody"/>
              <w:rPr>
                <w:lang w:val="en-GB" w:eastAsia="en-GB"/>
              </w:rPr>
            </w:pPr>
            <w:r w:rsidRPr="00C923E1">
              <w:rPr>
                <w:lang w:val="en-GB" w:eastAsia="en-GB"/>
              </w:rPr>
              <w:t>kWh</w:t>
            </w:r>
          </w:p>
        </w:tc>
      </w:tr>
      <w:tr w:rsidR="00C923E1" w:rsidRPr="00C923E1" w14:paraId="1AC28635"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5B20AB87"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0F614186" w14:textId="77777777" w:rsidR="00C923E1" w:rsidRPr="00C923E1" w:rsidRDefault="00C923E1" w:rsidP="006C0F37">
            <w:pPr>
              <w:pStyle w:val="MDPI42tablebody"/>
              <w:rPr>
                <w:lang w:val="en-GB" w:eastAsia="en-GB"/>
              </w:rPr>
            </w:pPr>
            <w:r w:rsidRPr="00C923E1">
              <w:rPr>
                <w:lang w:val="en-GB" w:eastAsia="en-GB"/>
              </w:rPr>
              <w:t>Steel</w:t>
            </w:r>
          </w:p>
        </w:tc>
        <w:tc>
          <w:tcPr>
            <w:tcW w:w="1541" w:type="dxa"/>
            <w:tcBorders>
              <w:top w:val="nil"/>
              <w:left w:val="nil"/>
              <w:bottom w:val="single" w:sz="4" w:space="0" w:color="auto"/>
              <w:right w:val="single" w:sz="4" w:space="0" w:color="auto"/>
            </w:tcBorders>
            <w:shd w:val="clear" w:color="auto" w:fill="auto"/>
            <w:noWrap/>
            <w:vAlign w:val="bottom"/>
            <w:hideMark/>
          </w:tcPr>
          <w:p w14:paraId="211B5F3D" w14:textId="77777777" w:rsidR="00C923E1" w:rsidRPr="00C923E1" w:rsidRDefault="00C923E1" w:rsidP="006C0F37">
            <w:pPr>
              <w:pStyle w:val="MDPI42tablebody"/>
              <w:rPr>
                <w:lang w:val="en-GB" w:eastAsia="en-GB"/>
              </w:rPr>
            </w:pPr>
            <w:r w:rsidRPr="00C923E1">
              <w:rPr>
                <w:lang w:val="en-GB" w:eastAsia="en-GB"/>
              </w:rPr>
              <w:t>3.15E-5</w:t>
            </w:r>
          </w:p>
        </w:tc>
        <w:tc>
          <w:tcPr>
            <w:tcW w:w="1325" w:type="dxa"/>
            <w:tcBorders>
              <w:top w:val="nil"/>
              <w:left w:val="nil"/>
              <w:bottom w:val="single" w:sz="4" w:space="0" w:color="auto"/>
              <w:right w:val="single" w:sz="4" w:space="0" w:color="auto"/>
            </w:tcBorders>
            <w:shd w:val="clear" w:color="auto" w:fill="auto"/>
            <w:noWrap/>
            <w:vAlign w:val="bottom"/>
            <w:hideMark/>
          </w:tcPr>
          <w:p w14:paraId="32216B6C" w14:textId="77777777" w:rsidR="00C923E1" w:rsidRPr="00C923E1" w:rsidRDefault="00C923E1" w:rsidP="006C0F37">
            <w:pPr>
              <w:pStyle w:val="MDPI42tablebody"/>
              <w:rPr>
                <w:lang w:val="en-GB" w:eastAsia="en-GB"/>
              </w:rPr>
            </w:pPr>
            <w:r w:rsidRPr="00C923E1">
              <w:rPr>
                <w:lang w:val="en-GB" w:eastAsia="en-GB"/>
              </w:rPr>
              <w:t>3.15E-5</w:t>
            </w:r>
          </w:p>
        </w:tc>
        <w:tc>
          <w:tcPr>
            <w:tcW w:w="1607" w:type="dxa"/>
            <w:tcBorders>
              <w:top w:val="nil"/>
              <w:left w:val="nil"/>
              <w:bottom w:val="single" w:sz="4" w:space="0" w:color="auto"/>
              <w:right w:val="single" w:sz="4" w:space="0" w:color="auto"/>
            </w:tcBorders>
            <w:shd w:val="clear" w:color="auto" w:fill="auto"/>
            <w:noWrap/>
            <w:vAlign w:val="bottom"/>
            <w:hideMark/>
          </w:tcPr>
          <w:p w14:paraId="4722D3EB" w14:textId="77777777" w:rsidR="00C923E1" w:rsidRPr="00C923E1" w:rsidRDefault="00C923E1" w:rsidP="006C0F37">
            <w:pPr>
              <w:pStyle w:val="MDPI42tablebody"/>
              <w:rPr>
                <w:lang w:val="en-GB" w:eastAsia="en-GB"/>
              </w:rPr>
            </w:pPr>
            <w:r w:rsidRPr="00C923E1">
              <w:rPr>
                <w:lang w:val="en-GB" w:eastAsia="en-GB"/>
              </w:rPr>
              <w:t>3.15E-5</w:t>
            </w:r>
          </w:p>
        </w:tc>
        <w:tc>
          <w:tcPr>
            <w:tcW w:w="1255" w:type="dxa"/>
            <w:tcBorders>
              <w:top w:val="nil"/>
              <w:left w:val="nil"/>
              <w:bottom w:val="single" w:sz="4" w:space="0" w:color="auto"/>
              <w:right w:val="single" w:sz="4" w:space="0" w:color="auto"/>
            </w:tcBorders>
            <w:shd w:val="clear" w:color="auto" w:fill="auto"/>
            <w:noWrap/>
            <w:vAlign w:val="bottom"/>
            <w:hideMark/>
          </w:tcPr>
          <w:p w14:paraId="1E28B55D" w14:textId="77777777" w:rsidR="00C923E1" w:rsidRPr="00C923E1" w:rsidRDefault="00C923E1" w:rsidP="006C0F37">
            <w:pPr>
              <w:pStyle w:val="MDPI42tablebody"/>
              <w:rPr>
                <w:lang w:val="en-GB" w:eastAsia="en-GB"/>
              </w:rPr>
            </w:pPr>
            <w:r w:rsidRPr="00C923E1">
              <w:rPr>
                <w:lang w:val="en-GB" w:eastAsia="en-GB"/>
              </w:rPr>
              <w:t>kg</w:t>
            </w:r>
          </w:p>
        </w:tc>
      </w:tr>
      <w:tr w:rsidR="00C923E1" w:rsidRPr="00C923E1" w14:paraId="38101212" w14:textId="77777777" w:rsidTr="00B60BB6">
        <w:trPr>
          <w:trHeight w:val="334"/>
        </w:trPr>
        <w:tc>
          <w:tcPr>
            <w:tcW w:w="1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A3556E" w14:textId="77777777" w:rsidR="00C923E1" w:rsidRPr="00C923E1" w:rsidRDefault="00C923E1" w:rsidP="006C0F37">
            <w:pPr>
              <w:pStyle w:val="MDPI42tablebody"/>
              <w:rPr>
                <w:lang w:val="en-GB" w:eastAsia="en-GB"/>
              </w:rPr>
            </w:pPr>
            <w:r w:rsidRPr="00C923E1">
              <w:rPr>
                <w:lang w:val="en-GB" w:eastAsia="en-GB"/>
              </w:rPr>
              <w:t>Chlorination</w:t>
            </w:r>
          </w:p>
        </w:tc>
        <w:tc>
          <w:tcPr>
            <w:tcW w:w="2154" w:type="dxa"/>
            <w:tcBorders>
              <w:top w:val="nil"/>
              <w:left w:val="nil"/>
              <w:bottom w:val="single" w:sz="4" w:space="0" w:color="auto"/>
              <w:right w:val="single" w:sz="4" w:space="0" w:color="auto"/>
            </w:tcBorders>
            <w:shd w:val="clear" w:color="auto" w:fill="auto"/>
            <w:noWrap/>
            <w:vAlign w:val="bottom"/>
            <w:hideMark/>
          </w:tcPr>
          <w:p w14:paraId="1C111CF4" w14:textId="77777777" w:rsidR="00C923E1" w:rsidRPr="00C923E1" w:rsidRDefault="00C923E1" w:rsidP="006C0F37">
            <w:pPr>
              <w:pStyle w:val="MDPI42tablebody"/>
              <w:rPr>
                <w:lang w:val="en-GB" w:eastAsia="en-GB"/>
              </w:rPr>
            </w:pPr>
            <w:r w:rsidRPr="00C923E1">
              <w:rPr>
                <w:lang w:val="en-GB" w:eastAsia="en-GB"/>
              </w:rPr>
              <w:t>Concrete</w:t>
            </w:r>
          </w:p>
        </w:tc>
        <w:tc>
          <w:tcPr>
            <w:tcW w:w="1541" w:type="dxa"/>
            <w:tcBorders>
              <w:top w:val="nil"/>
              <w:left w:val="nil"/>
              <w:bottom w:val="single" w:sz="4" w:space="0" w:color="auto"/>
              <w:right w:val="single" w:sz="4" w:space="0" w:color="auto"/>
            </w:tcBorders>
            <w:shd w:val="clear" w:color="auto" w:fill="auto"/>
            <w:noWrap/>
            <w:vAlign w:val="bottom"/>
            <w:hideMark/>
          </w:tcPr>
          <w:p w14:paraId="579074C3" w14:textId="77777777" w:rsidR="00C923E1" w:rsidRPr="00C923E1" w:rsidRDefault="00C923E1" w:rsidP="006C0F37">
            <w:pPr>
              <w:pStyle w:val="MDPI42tablebody"/>
              <w:rPr>
                <w:lang w:val="en-GB" w:eastAsia="en-GB"/>
              </w:rPr>
            </w:pPr>
            <w:r w:rsidRPr="00C923E1">
              <w:rPr>
                <w:lang w:val="en-GB" w:eastAsia="en-GB"/>
              </w:rPr>
              <w:t>1.86E-6</w:t>
            </w:r>
          </w:p>
        </w:tc>
        <w:tc>
          <w:tcPr>
            <w:tcW w:w="1325" w:type="dxa"/>
            <w:tcBorders>
              <w:top w:val="nil"/>
              <w:left w:val="nil"/>
              <w:bottom w:val="single" w:sz="4" w:space="0" w:color="auto"/>
              <w:right w:val="single" w:sz="4" w:space="0" w:color="auto"/>
            </w:tcBorders>
            <w:shd w:val="clear" w:color="auto" w:fill="auto"/>
            <w:noWrap/>
            <w:vAlign w:val="bottom"/>
            <w:hideMark/>
          </w:tcPr>
          <w:p w14:paraId="5BDC388D" w14:textId="77777777" w:rsidR="00C923E1" w:rsidRPr="00C923E1" w:rsidRDefault="00C923E1" w:rsidP="006C0F37">
            <w:pPr>
              <w:pStyle w:val="MDPI42tablebody"/>
              <w:rPr>
                <w:lang w:val="en-GB" w:eastAsia="en-GB"/>
              </w:rPr>
            </w:pPr>
            <w:r w:rsidRPr="00C923E1">
              <w:rPr>
                <w:lang w:val="en-GB" w:eastAsia="en-GB"/>
              </w:rPr>
              <w:t>1.68E-6</w:t>
            </w:r>
          </w:p>
        </w:tc>
        <w:tc>
          <w:tcPr>
            <w:tcW w:w="1607" w:type="dxa"/>
            <w:tcBorders>
              <w:top w:val="nil"/>
              <w:left w:val="nil"/>
              <w:bottom w:val="single" w:sz="4" w:space="0" w:color="auto"/>
              <w:right w:val="single" w:sz="4" w:space="0" w:color="auto"/>
            </w:tcBorders>
            <w:shd w:val="clear" w:color="auto" w:fill="auto"/>
            <w:noWrap/>
            <w:vAlign w:val="bottom"/>
            <w:hideMark/>
          </w:tcPr>
          <w:p w14:paraId="2A725FA7" w14:textId="77777777" w:rsidR="00C923E1" w:rsidRPr="00C923E1" w:rsidRDefault="00C923E1" w:rsidP="006C0F37">
            <w:pPr>
              <w:pStyle w:val="MDPI42tablebody"/>
              <w:rPr>
                <w:lang w:val="en-GB" w:eastAsia="en-GB"/>
              </w:rPr>
            </w:pPr>
            <w:r w:rsidRPr="00C923E1">
              <w:rPr>
                <w:lang w:val="en-GB" w:eastAsia="en-GB"/>
              </w:rPr>
              <w:t>1.55E-6</w:t>
            </w:r>
          </w:p>
        </w:tc>
        <w:tc>
          <w:tcPr>
            <w:tcW w:w="1255" w:type="dxa"/>
            <w:tcBorders>
              <w:top w:val="nil"/>
              <w:left w:val="nil"/>
              <w:bottom w:val="single" w:sz="4" w:space="0" w:color="auto"/>
              <w:right w:val="single" w:sz="4" w:space="0" w:color="auto"/>
            </w:tcBorders>
            <w:shd w:val="clear" w:color="auto" w:fill="auto"/>
            <w:noWrap/>
            <w:vAlign w:val="bottom"/>
            <w:hideMark/>
          </w:tcPr>
          <w:p w14:paraId="00CC48C3" w14:textId="77777777" w:rsidR="00C923E1" w:rsidRPr="00C923E1" w:rsidRDefault="00C923E1" w:rsidP="006C0F37">
            <w:pPr>
              <w:pStyle w:val="MDPI42tablebody"/>
              <w:rPr>
                <w:lang w:val="en-GB" w:eastAsia="en-GB"/>
              </w:rPr>
            </w:pPr>
            <w:r w:rsidRPr="00C923E1">
              <w:rPr>
                <w:lang w:val="en-GB" w:eastAsia="en-GB"/>
              </w:rPr>
              <w:t>m</w:t>
            </w:r>
            <w:r w:rsidRPr="00C923E1">
              <w:rPr>
                <w:vertAlign w:val="superscript"/>
                <w:lang w:val="en-GB" w:eastAsia="en-GB"/>
              </w:rPr>
              <w:t>3</w:t>
            </w:r>
          </w:p>
        </w:tc>
      </w:tr>
      <w:tr w:rsidR="00C923E1" w:rsidRPr="00C923E1" w14:paraId="044E900C"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5B91FCFA"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0AA2F038" w14:textId="77777777" w:rsidR="00C923E1" w:rsidRPr="00C923E1" w:rsidRDefault="00C923E1" w:rsidP="006C0F37">
            <w:pPr>
              <w:pStyle w:val="MDPI42tablebody"/>
              <w:rPr>
                <w:lang w:val="en-GB" w:eastAsia="en-GB"/>
              </w:rPr>
            </w:pPr>
            <w:r w:rsidRPr="00C923E1">
              <w:rPr>
                <w:lang w:val="en-GB" w:eastAsia="en-GB"/>
              </w:rPr>
              <w:t>Steel</w:t>
            </w:r>
          </w:p>
        </w:tc>
        <w:tc>
          <w:tcPr>
            <w:tcW w:w="1541" w:type="dxa"/>
            <w:tcBorders>
              <w:top w:val="nil"/>
              <w:left w:val="nil"/>
              <w:bottom w:val="single" w:sz="4" w:space="0" w:color="auto"/>
              <w:right w:val="single" w:sz="4" w:space="0" w:color="auto"/>
            </w:tcBorders>
            <w:shd w:val="clear" w:color="auto" w:fill="auto"/>
            <w:noWrap/>
            <w:vAlign w:val="bottom"/>
            <w:hideMark/>
          </w:tcPr>
          <w:p w14:paraId="27E64F50" w14:textId="77777777" w:rsidR="00C923E1" w:rsidRPr="00C923E1" w:rsidRDefault="00C923E1" w:rsidP="006C0F37">
            <w:pPr>
              <w:pStyle w:val="MDPI42tablebody"/>
              <w:rPr>
                <w:lang w:val="en-GB" w:eastAsia="en-GB"/>
              </w:rPr>
            </w:pPr>
            <w:r w:rsidRPr="00C923E1">
              <w:rPr>
                <w:lang w:val="en-GB" w:eastAsia="en-GB"/>
              </w:rPr>
              <w:t>5.08E-5</w:t>
            </w:r>
          </w:p>
        </w:tc>
        <w:tc>
          <w:tcPr>
            <w:tcW w:w="1325" w:type="dxa"/>
            <w:tcBorders>
              <w:top w:val="nil"/>
              <w:left w:val="nil"/>
              <w:bottom w:val="single" w:sz="4" w:space="0" w:color="auto"/>
              <w:right w:val="single" w:sz="4" w:space="0" w:color="auto"/>
            </w:tcBorders>
            <w:shd w:val="clear" w:color="auto" w:fill="auto"/>
            <w:noWrap/>
            <w:vAlign w:val="bottom"/>
            <w:hideMark/>
          </w:tcPr>
          <w:p w14:paraId="497D8807" w14:textId="77777777" w:rsidR="00C923E1" w:rsidRPr="00C923E1" w:rsidRDefault="00C923E1" w:rsidP="006C0F37">
            <w:pPr>
              <w:pStyle w:val="MDPI42tablebody"/>
              <w:rPr>
                <w:lang w:val="en-GB" w:eastAsia="en-GB"/>
              </w:rPr>
            </w:pPr>
            <w:r w:rsidRPr="00C923E1">
              <w:rPr>
                <w:lang w:val="en-GB" w:eastAsia="en-GB"/>
              </w:rPr>
              <w:t>4.56E-5</w:t>
            </w:r>
          </w:p>
        </w:tc>
        <w:tc>
          <w:tcPr>
            <w:tcW w:w="1607" w:type="dxa"/>
            <w:tcBorders>
              <w:top w:val="nil"/>
              <w:left w:val="nil"/>
              <w:bottom w:val="single" w:sz="4" w:space="0" w:color="auto"/>
              <w:right w:val="single" w:sz="4" w:space="0" w:color="auto"/>
            </w:tcBorders>
            <w:shd w:val="clear" w:color="auto" w:fill="auto"/>
            <w:noWrap/>
            <w:vAlign w:val="bottom"/>
            <w:hideMark/>
          </w:tcPr>
          <w:p w14:paraId="6FD857D2" w14:textId="77777777" w:rsidR="00C923E1" w:rsidRPr="00C923E1" w:rsidRDefault="00C923E1" w:rsidP="006C0F37">
            <w:pPr>
              <w:pStyle w:val="MDPI42tablebody"/>
              <w:rPr>
                <w:lang w:val="en-GB" w:eastAsia="en-GB"/>
              </w:rPr>
            </w:pPr>
            <w:r w:rsidRPr="00C923E1">
              <w:rPr>
                <w:lang w:val="en-GB" w:eastAsia="en-GB"/>
              </w:rPr>
              <w:t>4.19E-5</w:t>
            </w:r>
          </w:p>
        </w:tc>
        <w:tc>
          <w:tcPr>
            <w:tcW w:w="1255" w:type="dxa"/>
            <w:tcBorders>
              <w:top w:val="nil"/>
              <w:left w:val="nil"/>
              <w:bottom w:val="single" w:sz="4" w:space="0" w:color="auto"/>
              <w:right w:val="single" w:sz="4" w:space="0" w:color="auto"/>
            </w:tcBorders>
            <w:shd w:val="clear" w:color="auto" w:fill="auto"/>
            <w:noWrap/>
            <w:vAlign w:val="bottom"/>
            <w:hideMark/>
          </w:tcPr>
          <w:p w14:paraId="59AE06FA" w14:textId="77777777" w:rsidR="00C923E1" w:rsidRPr="00C923E1" w:rsidRDefault="00C923E1" w:rsidP="006C0F37">
            <w:pPr>
              <w:pStyle w:val="MDPI42tablebody"/>
              <w:rPr>
                <w:lang w:val="en-GB" w:eastAsia="en-GB"/>
              </w:rPr>
            </w:pPr>
            <w:r w:rsidRPr="00C923E1">
              <w:rPr>
                <w:lang w:val="en-GB" w:eastAsia="en-GB"/>
              </w:rPr>
              <w:t>kg</w:t>
            </w:r>
          </w:p>
        </w:tc>
      </w:tr>
      <w:tr w:rsidR="00C923E1" w:rsidRPr="00C923E1" w14:paraId="592B6E6E"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54F8CD10"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67DFBB32" w14:textId="77777777" w:rsidR="00C923E1" w:rsidRPr="00C923E1" w:rsidRDefault="00C923E1" w:rsidP="006C0F37">
            <w:pPr>
              <w:pStyle w:val="MDPI42tablebody"/>
              <w:rPr>
                <w:lang w:val="en-GB" w:eastAsia="en-GB"/>
              </w:rPr>
            </w:pPr>
            <w:r w:rsidRPr="00C923E1">
              <w:rPr>
                <w:lang w:val="en-GB" w:eastAsia="en-GB"/>
              </w:rPr>
              <w:t>Electricity</w:t>
            </w:r>
          </w:p>
        </w:tc>
        <w:tc>
          <w:tcPr>
            <w:tcW w:w="1541" w:type="dxa"/>
            <w:tcBorders>
              <w:top w:val="nil"/>
              <w:left w:val="nil"/>
              <w:bottom w:val="single" w:sz="4" w:space="0" w:color="auto"/>
              <w:right w:val="single" w:sz="4" w:space="0" w:color="auto"/>
            </w:tcBorders>
            <w:shd w:val="clear" w:color="auto" w:fill="auto"/>
            <w:noWrap/>
            <w:vAlign w:val="bottom"/>
            <w:hideMark/>
          </w:tcPr>
          <w:p w14:paraId="0D1D6BF2" w14:textId="77777777" w:rsidR="00C923E1" w:rsidRPr="00C923E1" w:rsidRDefault="00C923E1" w:rsidP="006C0F37">
            <w:pPr>
              <w:pStyle w:val="MDPI42tablebody"/>
              <w:rPr>
                <w:lang w:val="en-GB" w:eastAsia="en-GB"/>
              </w:rPr>
            </w:pPr>
            <w:r w:rsidRPr="00C923E1">
              <w:rPr>
                <w:lang w:val="en-GB" w:eastAsia="en-GB"/>
              </w:rPr>
              <w:t>0.081</w:t>
            </w:r>
          </w:p>
        </w:tc>
        <w:tc>
          <w:tcPr>
            <w:tcW w:w="1325" w:type="dxa"/>
            <w:tcBorders>
              <w:top w:val="nil"/>
              <w:left w:val="nil"/>
              <w:bottom w:val="single" w:sz="4" w:space="0" w:color="auto"/>
              <w:right w:val="single" w:sz="4" w:space="0" w:color="auto"/>
            </w:tcBorders>
            <w:shd w:val="clear" w:color="auto" w:fill="auto"/>
            <w:noWrap/>
            <w:vAlign w:val="bottom"/>
            <w:hideMark/>
          </w:tcPr>
          <w:p w14:paraId="3CC2E347" w14:textId="77777777" w:rsidR="00C923E1" w:rsidRPr="00C923E1" w:rsidRDefault="00C923E1" w:rsidP="006C0F37">
            <w:pPr>
              <w:pStyle w:val="MDPI42tablebody"/>
              <w:rPr>
                <w:lang w:val="en-GB" w:eastAsia="en-GB"/>
              </w:rPr>
            </w:pPr>
            <w:r w:rsidRPr="00C923E1">
              <w:rPr>
                <w:lang w:val="en-GB" w:eastAsia="en-GB"/>
              </w:rPr>
              <w:t>0.081</w:t>
            </w:r>
          </w:p>
        </w:tc>
        <w:tc>
          <w:tcPr>
            <w:tcW w:w="1607" w:type="dxa"/>
            <w:tcBorders>
              <w:top w:val="nil"/>
              <w:left w:val="nil"/>
              <w:bottom w:val="single" w:sz="4" w:space="0" w:color="auto"/>
              <w:right w:val="single" w:sz="4" w:space="0" w:color="auto"/>
            </w:tcBorders>
            <w:shd w:val="clear" w:color="auto" w:fill="auto"/>
            <w:noWrap/>
            <w:vAlign w:val="bottom"/>
            <w:hideMark/>
          </w:tcPr>
          <w:p w14:paraId="1B95F5C2" w14:textId="77777777" w:rsidR="00C923E1" w:rsidRPr="00C923E1" w:rsidRDefault="00C923E1" w:rsidP="006C0F37">
            <w:pPr>
              <w:pStyle w:val="MDPI42tablebody"/>
              <w:rPr>
                <w:lang w:val="en-GB" w:eastAsia="en-GB"/>
              </w:rPr>
            </w:pPr>
            <w:r w:rsidRPr="00C923E1">
              <w:rPr>
                <w:lang w:val="en-GB" w:eastAsia="en-GB"/>
              </w:rPr>
              <w:t>0.081</w:t>
            </w:r>
          </w:p>
        </w:tc>
        <w:tc>
          <w:tcPr>
            <w:tcW w:w="1255" w:type="dxa"/>
            <w:tcBorders>
              <w:top w:val="nil"/>
              <w:left w:val="nil"/>
              <w:bottom w:val="single" w:sz="4" w:space="0" w:color="auto"/>
              <w:right w:val="single" w:sz="4" w:space="0" w:color="auto"/>
            </w:tcBorders>
            <w:shd w:val="clear" w:color="auto" w:fill="auto"/>
            <w:noWrap/>
            <w:vAlign w:val="bottom"/>
            <w:hideMark/>
          </w:tcPr>
          <w:p w14:paraId="6301DA95" w14:textId="77777777" w:rsidR="00C923E1" w:rsidRPr="00C923E1" w:rsidRDefault="00C923E1" w:rsidP="006C0F37">
            <w:pPr>
              <w:pStyle w:val="MDPI42tablebody"/>
              <w:rPr>
                <w:lang w:val="en-GB" w:eastAsia="en-GB"/>
              </w:rPr>
            </w:pPr>
            <w:r w:rsidRPr="00C923E1">
              <w:rPr>
                <w:lang w:val="en-GB" w:eastAsia="en-GB"/>
              </w:rPr>
              <w:t>kwh</w:t>
            </w:r>
          </w:p>
        </w:tc>
      </w:tr>
      <w:tr w:rsidR="00C923E1" w:rsidRPr="00C923E1" w14:paraId="687BF1D9"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723845CE"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73DAD37D" w14:textId="77777777" w:rsidR="00C923E1" w:rsidRPr="00C923E1" w:rsidRDefault="00C923E1" w:rsidP="006C0F37">
            <w:pPr>
              <w:pStyle w:val="MDPI42tablebody"/>
              <w:rPr>
                <w:lang w:val="en-GB" w:eastAsia="en-GB"/>
              </w:rPr>
            </w:pPr>
            <w:r w:rsidRPr="00C923E1">
              <w:rPr>
                <w:lang w:val="en-GB" w:eastAsia="en-GB"/>
              </w:rPr>
              <w:t>Sodium Hypochlorite</w:t>
            </w:r>
          </w:p>
        </w:tc>
        <w:tc>
          <w:tcPr>
            <w:tcW w:w="1541" w:type="dxa"/>
            <w:tcBorders>
              <w:top w:val="nil"/>
              <w:left w:val="nil"/>
              <w:bottom w:val="single" w:sz="4" w:space="0" w:color="auto"/>
              <w:right w:val="single" w:sz="4" w:space="0" w:color="auto"/>
            </w:tcBorders>
            <w:shd w:val="clear" w:color="auto" w:fill="auto"/>
            <w:noWrap/>
            <w:vAlign w:val="bottom"/>
            <w:hideMark/>
          </w:tcPr>
          <w:p w14:paraId="2CF052BB" w14:textId="77777777" w:rsidR="00C923E1" w:rsidRPr="00C923E1" w:rsidRDefault="00C923E1" w:rsidP="006C0F37">
            <w:pPr>
              <w:pStyle w:val="MDPI42tablebody"/>
              <w:rPr>
                <w:lang w:val="en-GB" w:eastAsia="en-GB"/>
              </w:rPr>
            </w:pPr>
            <w:r w:rsidRPr="00C923E1">
              <w:rPr>
                <w:lang w:val="en-GB" w:eastAsia="en-GB"/>
              </w:rPr>
              <w:t>3.60E-3</w:t>
            </w:r>
          </w:p>
        </w:tc>
        <w:tc>
          <w:tcPr>
            <w:tcW w:w="1325" w:type="dxa"/>
            <w:tcBorders>
              <w:top w:val="nil"/>
              <w:left w:val="nil"/>
              <w:bottom w:val="single" w:sz="4" w:space="0" w:color="auto"/>
              <w:right w:val="single" w:sz="4" w:space="0" w:color="auto"/>
            </w:tcBorders>
            <w:shd w:val="clear" w:color="auto" w:fill="auto"/>
            <w:noWrap/>
            <w:vAlign w:val="bottom"/>
            <w:hideMark/>
          </w:tcPr>
          <w:p w14:paraId="1AA28E34" w14:textId="77777777" w:rsidR="00C923E1" w:rsidRPr="00C923E1" w:rsidRDefault="00C923E1" w:rsidP="006C0F37">
            <w:pPr>
              <w:pStyle w:val="MDPI42tablebody"/>
              <w:rPr>
                <w:lang w:val="en-GB" w:eastAsia="en-GB"/>
              </w:rPr>
            </w:pPr>
            <w:r w:rsidRPr="00C923E1">
              <w:rPr>
                <w:lang w:val="en-GB" w:eastAsia="en-GB"/>
              </w:rPr>
              <w:t>3.60E-3</w:t>
            </w:r>
          </w:p>
        </w:tc>
        <w:tc>
          <w:tcPr>
            <w:tcW w:w="1607" w:type="dxa"/>
            <w:tcBorders>
              <w:top w:val="nil"/>
              <w:left w:val="nil"/>
              <w:bottom w:val="single" w:sz="4" w:space="0" w:color="auto"/>
              <w:right w:val="single" w:sz="4" w:space="0" w:color="auto"/>
            </w:tcBorders>
            <w:shd w:val="clear" w:color="auto" w:fill="auto"/>
            <w:noWrap/>
            <w:vAlign w:val="bottom"/>
            <w:hideMark/>
          </w:tcPr>
          <w:p w14:paraId="69361231" w14:textId="77777777" w:rsidR="00C923E1" w:rsidRPr="00C923E1" w:rsidRDefault="00C923E1" w:rsidP="006C0F37">
            <w:pPr>
              <w:pStyle w:val="MDPI42tablebody"/>
              <w:rPr>
                <w:lang w:val="en-GB" w:eastAsia="en-GB"/>
              </w:rPr>
            </w:pPr>
            <w:r w:rsidRPr="00C923E1">
              <w:rPr>
                <w:lang w:val="en-GB" w:eastAsia="en-GB"/>
              </w:rPr>
              <w:t>3.60E-3</w:t>
            </w:r>
          </w:p>
        </w:tc>
        <w:tc>
          <w:tcPr>
            <w:tcW w:w="1255" w:type="dxa"/>
            <w:tcBorders>
              <w:top w:val="nil"/>
              <w:left w:val="nil"/>
              <w:bottom w:val="single" w:sz="4" w:space="0" w:color="auto"/>
              <w:right w:val="single" w:sz="4" w:space="0" w:color="auto"/>
            </w:tcBorders>
            <w:shd w:val="clear" w:color="auto" w:fill="auto"/>
            <w:noWrap/>
            <w:vAlign w:val="bottom"/>
            <w:hideMark/>
          </w:tcPr>
          <w:p w14:paraId="5A64CF92" w14:textId="77777777" w:rsidR="00C923E1" w:rsidRPr="00C923E1" w:rsidRDefault="00C923E1" w:rsidP="006C0F37">
            <w:pPr>
              <w:pStyle w:val="MDPI42tablebody"/>
              <w:rPr>
                <w:lang w:val="en-GB" w:eastAsia="en-GB"/>
              </w:rPr>
            </w:pPr>
            <w:r w:rsidRPr="00C923E1">
              <w:rPr>
                <w:lang w:val="en-GB" w:eastAsia="en-GB"/>
              </w:rPr>
              <w:t>kg NaOCl</w:t>
            </w:r>
          </w:p>
        </w:tc>
      </w:tr>
      <w:tr w:rsidR="00C923E1" w:rsidRPr="00C923E1" w14:paraId="18134F2E" w14:textId="77777777" w:rsidTr="00B60BB6">
        <w:trPr>
          <w:trHeight w:val="278"/>
        </w:trPr>
        <w:tc>
          <w:tcPr>
            <w:tcW w:w="1889" w:type="dxa"/>
            <w:tcBorders>
              <w:top w:val="nil"/>
              <w:left w:val="single" w:sz="4" w:space="0" w:color="auto"/>
              <w:bottom w:val="single" w:sz="4" w:space="0" w:color="auto"/>
              <w:right w:val="single" w:sz="4" w:space="0" w:color="auto"/>
            </w:tcBorders>
            <w:shd w:val="clear" w:color="auto" w:fill="auto"/>
            <w:noWrap/>
            <w:vAlign w:val="center"/>
            <w:hideMark/>
          </w:tcPr>
          <w:p w14:paraId="75F9FB8E" w14:textId="77777777" w:rsidR="00C923E1" w:rsidRPr="00C923E1" w:rsidRDefault="00C923E1" w:rsidP="006C0F37">
            <w:pPr>
              <w:pStyle w:val="MDPI42tablebody"/>
              <w:rPr>
                <w:lang w:val="en-GB" w:eastAsia="en-GB"/>
              </w:rPr>
            </w:pPr>
            <w:r w:rsidRPr="00C923E1">
              <w:rPr>
                <w:lang w:val="en-GB" w:eastAsia="en-GB"/>
              </w:rPr>
              <w:t>Storage</w:t>
            </w:r>
          </w:p>
        </w:tc>
        <w:tc>
          <w:tcPr>
            <w:tcW w:w="2154" w:type="dxa"/>
            <w:tcBorders>
              <w:top w:val="nil"/>
              <w:left w:val="nil"/>
              <w:bottom w:val="single" w:sz="4" w:space="0" w:color="auto"/>
              <w:right w:val="single" w:sz="4" w:space="0" w:color="auto"/>
            </w:tcBorders>
            <w:shd w:val="clear" w:color="auto" w:fill="auto"/>
            <w:noWrap/>
            <w:vAlign w:val="bottom"/>
            <w:hideMark/>
          </w:tcPr>
          <w:p w14:paraId="12345BBE" w14:textId="77777777" w:rsidR="00C923E1" w:rsidRPr="00C923E1" w:rsidRDefault="00C923E1" w:rsidP="006C0F37">
            <w:pPr>
              <w:pStyle w:val="MDPI42tablebody"/>
              <w:rPr>
                <w:lang w:val="en-GB" w:eastAsia="en-GB"/>
              </w:rPr>
            </w:pPr>
            <w:r w:rsidRPr="00C923E1">
              <w:rPr>
                <w:lang w:val="en-GB" w:eastAsia="en-GB"/>
              </w:rPr>
              <w:t>HDPE</w:t>
            </w:r>
          </w:p>
        </w:tc>
        <w:tc>
          <w:tcPr>
            <w:tcW w:w="1541" w:type="dxa"/>
            <w:tcBorders>
              <w:top w:val="nil"/>
              <w:left w:val="nil"/>
              <w:bottom w:val="single" w:sz="4" w:space="0" w:color="auto"/>
              <w:right w:val="single" w:sz="4" w:space="0" w:color="auto"/>
            </w:tcBorders>
            <w:shd w:val="clear" w:color="auto" w:fill="auto"/>
            <w:noWrap/>
            <w:vAlign w:val="bottom"/>
            <w:hideMark/>
          </w:tcPr>
          <w:p w14:paraId="7DB043E3" w14:textId="77777777" w:rsidR="00C923E1" w:rsidRPr="00C923E1" w:rsidRDefault="00C923E1" w:rsidP="006C0F37">
            <w:pPr>
              <w:pStyle w:val="MDPI42tablebody"/>
              <w:rPr>
                <w:lang w:val="en-GB" w:eastAsia="en-GB"/>
              </w:rPr>
            </w:pPr>
            <w:r w:rsidRPr="00C923E1">
              <w:rPr>
                <w:lang w:val="en-GB" w:eastAsia="en-GB"/>
              </w:rPr>
              <w:t>7.21E-4</w:t>
            </w:r>
          </w:p>
        </w:tc>
        <w:tc>
          <w:tcPr>
            <w:tcW w:w="1325" w:type="dxa"/>
            <w:tcBorders>
              <w:top w:val="nil"/>
              <w:left w:val="nil"/>
              <w:bottom w:val="single" w:sz="4" w:space="0" w:color="auto"/>
              <w:right w:val="single" w:sz="4" w:space="0" w:color="auto"/>
            </w:tcBorders>
            <w:shd w:val="clear" w:color="auto" w:fill="auto"/>
            <w:noWrap/>
            <w:vAlign w:val="bottom"/>
            <w:hideMark/>
          </w:tcPr>
          <w:p w14:paraId="6E2960AF" w14:textId="77777777" w:rsidR="00C923E1" w:rsidRPr="00C923E1" w:rsidRDefault="00C923E1" w:rsidP="006C0F37">
            <w:pPr>
              <w:pStyle w:val="MDPI42tablebody"/>
              <w:rPr>
                <w:lang w:val="en-GB" w:eastAsia="en-GB"/>
              </w:rPr>
            </w:pPr>
            <w:r w:rsidRPr="00C923E1">
              <w:rPr>
                <w:lang w:val="en-GB" w:eastAsia="en-GB"/>
              </w:rPr>
              <w:t>1.11E-3</w:t>
            </w:r>
          </w:p>
        </w:tc>
        <w:tc>
          <w:tcPr>
            <w:tcW w:w="1607" w:type="dxa"/>
            <w:tcBorders>
              <w:top w:val="nil"/>
              <w:left w:val="nil"/>
              <w:bottom w:val="single" w:sz="4" w:space="0" w:color="auto"/>
              <w:right w:val="single" w:sz="4" w:space="0" w:color="auto"/>
            </w:tcBorders>
            <w:shd w:val="clear" w:color="auto" w:fill="auto"/>
            <w:noWrap/>
            <w:vAlign w:val="bottom"/>
            <w:hideMark/>
          </w:tcPr>
          <w:p w14:paraId="446F1847" w14:textId="77777777" w:rsidR="00C923E1" w:rsidRPr="00C923E1" w:rsidRDefault="00C923E1" w:rsidP="006C0F37">
            <w:pPr>
              <w:pStyle w:val="MDPI42tablebody"/>
              <w:rPr>
                <w:lang w:val="en-GB" w:eastAsia="en-GB"/>
              </w:rPr>
            </w:pPr>
            <w:r w:rsidRPr="00C923E1">
              <w:rPr>
                <w:lang w:val="en-GB" w:eastAsia="en-GB"/>
              </w:rPr>
              <w:t>9.01E-4</w:t>
            </w:r>
          </w:p>
        </w:tc>
        <w:tc>
          <w:tcPr>
            <w:tcW w:w="1255" w:type="dxa"/>
            <w:tcBorders>
              <w:top w:val="nil"/>
              <w:left w:val="nil"/>
              <w:bottom w:val="single" w:sz="4" w:space="0" w:color="auto"/>
              <w:right w:val="single" w:sz="4" w:space="0" w:color="auto"/>
            </w:tcBorders>
            <w:shd w:val="clear" w:color="auto" w:fill="auto"/>
            <w:noWrap/>
            <w:vAlign w:val="bottom"/>
            <w:hideMark/>
          </w:tcPr>
          <w:p w14:paraId="75033BA0" w14:textId="77777777" w:rsidR="00C923E1" w:rsidRPr="00C923E1" w:rsidRDefault="00C923E1" w:rsidP="006C0F37">
            <w:pPr>
              <w:pStyle w:val="MDPI42tablebody"/>
              <w:rPr>
                <w:lang w:val="en-GB" w:eastAsia="en-GB"/>
              </w:rPr>
            </w:pPr>
            <w:r w:rsidRPr="00C923E1">
              <w:rPr>
                <w:lang w:val="en-GB" w:eastAsia="en-GB"/>
              </w:rPr>
              <w:t>kg</w:t>
            </w:r>
          </w:p>
        </w:tc>
      </w:tr>
      <w:tr w:rsidR="00C923E1" w:rsidRPr="00C923E1" w14:paraId="141FCFA6" w14:textId="77777777" w:rsidTr="00B60BB6">
        <w:trPr>
          <w:trHeight w:val="278"/>
        </w:trPr>
        <w:tc>
          <w:tcPr>
            <w:tcW w:w="1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D15A79" w14:textId="40957002" w:rsidR="00C923E1" w:rsidRPr="00C923E1" w:rsidRDefault="00C923E1" w:rsidP="006C0F37">
            <w:pPr>
              <w:pStyle w:val="MDPI42tablebody"/>
              <w:rPr>
                <w:lang w:val="en-GB" w:eastAsia="en-GB"/>
              </w:rPr>
            </w:pPr>
            <w:r w:rsidRPr="00C923E1">
              <w:rPr>
                <w:lang w:val="en-GB" w:eastAsia="en-GB"/>
              </w:rPr>
              <w:t xml:space="preserve">Recycled </w:t>
            </w:r>
            <w:r w:rsidR="00B60BB6">
              <w:rPr>
                <w:lang w:val="en-GB" w:eastAsia="en-GB"/>
              </w:rPr>
              <w:t>Water</w:t>
            </w:r>
            <w:r w:rsidRPr="00C923E1">
              <w:rPr>
                <w:lang w:val="en-GB" w:eastAsia="en-GB"/>
              </w:rPr>
              <w:t xml:space="preserve"> Delivery</w:t>
            </w:r>
          </w:p>
        </w:tc>
        <w:tc>
          <w:tcPr>
            <w:tcW w:w="2154" w:type="dxa"/>
            <w:tcBorders>
              <w:top w:val="nil"/>
              <w:left w:val="nil"/>
              <w:bottom w:val="single" w:sz="4" w:space="0" w:color="auto"/>
              <w:right w:val="single" w:sz="4" w:space="0" w:color="auto"/>
            </w:tcBorders>
            <w:shd w:val="clear" w:color="auto" w:fill="auto"/>
            <w:noWrap/>
            <w:vAlign w:val="bottom"/>
            <w:hideMark/>
          </w:tcPr>
          <w:p w14:paraId="7588A7B9" w14:textId="77777777" w:rsidR="00C923E1" w:rsidRPr="00C923E1" w:rsidRDefault="00C923E1" w:rsidP="006C0F37">
            <w:pPr>
              <w:pStyle w:val="MDPI42tablebody"/>
              <w:rPr>
                <w:lang w:val="en-GB" w:eastAsia="en-GB"/>
              </w:rPr>
            </w:pPr>
            <w:r w:rsidRPr="00C923E1">
              <w:rPr>
                <w:lang w:val="en-GB" w:eastAsia="en-GB"/>
              </w:rPr>
              <w:t>Electricity</w:t>
            </w:r>
          </w:p>
        </w:tc>
        <w:tc>
          <w:tcPr>
            <w:tcW w:w="1541" w:type="dxa"/>
            <w:tcBorders>
              <w:top w:val="nil"/>
              <w:left w:val="nil"/>
              <w:bottom w:val="single" w:sz="4" w:space="0" w:color="auto"/>
              <w:right w:val="single" w:sz="4" w:space="0" w:color="auto"/>
            </w:tcBorders>
            <w:shd w:val="clear" w:color="auto" w:fill="auto"/>
            <w:noWrap/>
            <w:vAlign w:val="bottom"/>
            <w:hideMark/>
          </w:tcPr>
          <w:p w14:paraId="16976742" w14:textId="77777777" w:rsidR="00C923E1" w:rsidRPr="00C923E1" w:rsidRDefault="00C923E1" w:rsidP="006C0F37">
            <w:pPr>
              <w:pStyle w:val="MDPI42tablebody"/>
              <w:rPr>
                <w:lang w:val="en-GB" w:eastAsia="en-GB"/>
              </w:rPr>
            </w:pPr>
            <w:r w:rsidRPr="00C923E1">
              <w:rPr>
                <w:lang w:val="en-GB" w:eastAsia="en-GB"/>
              </w:rPr>
              <w:t>0.100</w:t>
            </w:r>
          </w:p>
        </w:tc>
        <w:tc>
          <w:tcPr>
            <w:tcW w:w="1325" w:type="dxa"/>
            <w:tcBorders>
              <w:top w:val="nil"/>
              <w:left w:val="nil"/>
              <w:bottom w:val="single" w:sz="4" w:space="0" w:color="auto"/>
              <w:right w:val="single" w:sz="4" w:space="0" w:color="auto"/>
            </w:tcBorders>
            <w:shd w:val="clear" w:color="auto" w:fill="auto"/>
            <w:noWrap/>
            <w:vAlign w:val="bottom"/>
            <w:hideMark/>
          </w:tcPr>
          <w:p w14:paraId="49611CFA" w14:textId="77777777" w:rsidR="00C923E1" w:rsidRPr="00C923E1" w:rsidRDefault="00C923E1" w:rsidP="006C0F37">
            <w:pPr>
              <w:pStyle w:val="MDPI42tablebody"/>
              <w:rPr>
                <w:lang w:val="en-GB" w:eastAsia="en-GB"/>
              </w:rPr>
            </w:pPr>
            <w:r w:rsidRPr="00C923E1">
              <w:rPr>
                <w:lang w:val="en-GB" w:eastAsia="en-GB"/>
              </w:rPr>
              <w:t>0.100</w:t>
            </w:r>
          </w:p>
        </w:tc>
        <w:tc>
          <w:tcPr>
            <w:tcW w:w="1607" w:type="dxa"/>
            <w:tcBorders>
              <w:top w:val="nil"/>
              <w:left w:val="nil"/>
              <w:bottom w:val="single" w:sz="4" w:space="0" w:color="auto"/>
              <w:right w:val="single" w:sz="4" w:space="0" w:color="auto"/>
            </w:tcBorders>
            <w:shd w:val="clear" w:color="auto" w:fill="auto"/>
            <w:noWrap/>
            <w:vAlign w:val="bottom"/>
            <w:hideMark/>
          </w:tcPr>
          <w:p w14:paraId="2DA18008" w14:textId="77777777" w:rsidR="00C923E1" w:rsidRPr="00C923E1" w:rsidRDefault="00C923E1" w:rsidP="006C0F37">
            <w:pPr>
              <w:pStyle w:val="MDPI42tablebody"/>
              <w:rPr>
                <w:lang w:val="en-GB" w:eastAsia="en-GB"/>
              </w:rPr>
            </w:pPr>
            <w:r w:rsidRPr="00C923E1">
              <w:rPr>
                <w:lang w:val="en-GB" w:eastAsia="en-GB"/>
              </w:rPr>
              <w:t>0.100</w:t>
            </w:r>
          </w:p>
        </w:tc>
        <w:tc>
          <w:tcPr>
            <w:tcW w:w="1255" w:type="dxa"/>
            <w:tcBorders>
              <w:top w:val="nil"/>
              <w:left w:val="nil"/>
              <w:bottom w:val="single" w:sz="4" w:space="0" w:color="auto"/>
              <w:right w:val="single" w:sz="4" w:space="0" w:color="auto"/>
            </w:tcBorders>
            <w:shd w:val="clear" w:color="auto" w:fill="auto"/>
            <w:noWrap/>
            <w:vAlign w:val="bottom"/>
            <w:hideMark/>
          </w:tcPr>
          <w:p w14:paraId="27B98B40" w14:textId="77777777" w:rsidR="00C923E1" w:rsidRPr="00C923E1" w:rsidRDefault="00C923E1" w:rsidP="006C0F37">
            <w:pPr>
              <w:pStyle w:val="MDPI42tablebody"/>
              <w:rPr>
                <w:lang w:val="en-GB" w:eastAsia="en-GB"/>
              </w:rPr>
            </w:pPr>
            <w:r w:rsidRPr="00C923E1">
              <w:rPr>
                <w:lang w:val="en-GB" w:eastAsia="en-GB"/>
              </w:rPr>
              <w:t>kWh</w:t>
            </w:r>
          </w:p>
        </w:tc>
      </w:tr>
      <w:tr w:rsidR="00C923E1" w:rsidRPr="00C923E1" w14:paraId="20A27C97"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236DCC07"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4638EF46" w14:textId="77777777" w:rsidR="00C923E1" w:rsidRPr="00C923E1" w:rsidRDefault="00C923E1" w:rsidP="006C0F37">
            <w:pPr>
              <w:pStyle w:val="MDPI42tablebody"/>
              <w:rPr>
                <w:lang w:val="en-GB" w:eastAsia="en-GB"/>
              </w:rPr>
            </w:pPr>
            <w:r w:rsidRPr="00C923E1">
              <w:rPr>
                <w:lang w:val="en-GB" w:eastAsia="en-GB"/>
              </w:rPr>
              <w:t>PEX pipe, 1/2"</w:t>
            </w:r>
          </w:p>
        </w:tc>
        <w:tc>
          <w:tcPr>
            <w:tcW w:w="1541" w:type="dxa"/>
            <w:tcBorders>
              <w:top w:val="nil"/>
              <w:left w:val="nil"/>
              <w:bottom w:val="single" w:sz="4" w:space="0" w:color="auto"/>
              <w:right w:val="single" w:sz="4" w:space="0" w:color="auto"/>
            </w:tcBorders>
            <w:shd w:val="clear" w:color="auto" w:fill="auto"/>
            <w:noWrap/>
            <w:vAlign w:val="bottom"/>
            <w:hideMark/>
          </w:tcPr>
          <w:p w14:paraId="11403C41" w14:textId="77777777" w:rsidR="00C923E1" w:rsidRPr="00C923E1" w:rsidRDefault="00C923E1" w:rsidP="006C0F37">
            <w:pPr>
              <w:pStyle w:val="MDPI42tablebody"/>
              <w:rPr>
                <w:lang w:val="en-GB" w:eastAsia="en-GB"/>
              </w:rPr>
            </w:pPr>
            <w:r w:rsidRPr="00C923E1">
              <w:rPr>
                <w:lang w:val="en-GB" w:eastAsia="en-GB"/>
              </w:rPr>
              <w:t>3.66E-4</w:t>
            </w:r>
          </w:p>
        </w:tc>
        <w:tc>
          <w:tcPr>
            <w:tcW w:w="1325" w:type="dxa"/>
            <w:tcBorders>
              <w:top w:val="nil"/>
              <w:left w:val="nil"/>
              <w:bottom w:val="single" w:sz="4" w:space="0" w:color="auto"/>
              <w:right w:val="single" w:sz="4" w:space="0" w:color="auto"/>
            </w:tcBorders>
            <w:shd w:val="clear" w:color="auto" w:fill="auto"/>
            <w:noWrap/>
            <w:vAlign w:val="bottom"/>
            <w:hideMark/>
          </w:tcPr>
          <w:p w14:paraId="68544BB3" w14:textId="77777777" w:rsidR="00C923E1" w:rsidRPr="00C923E1" w:rsidRDefault="00C923E1" w:rsidP="006C0F37">
            <w:pPr>
              <w:pStyle w:val="MDPI42tablebody"/>
              <w:rPr>
                <w:lang w:val="en-GB" w:eastAsia="en-GB"/>
              </w:rPr>
            </w:pPr>
            <w:r w:rsidRPr="00C923E1">
              <w:rPr>
                <w:lang w:val="en-GB" w:eastAsia="en-GB"/>
              </w:rPr>
              <w:t>3.66E-4</w:t>
            </w:r>
          </w:p>
        </w:tc>
        <w:tc>
          <w:tcPr>
            <w:tcW w:w="1607" w:type="dxa"/>
            <w:tcBorders>
              <w:top w:val="nil"/>
              <w:left w:val="nil"/>
              <w:bottom w:val="single" w:sz="4" w:space="0" w:color="auto"/>
              <w:right w:val="single" w:sz="4" w:space="0" w:color="auto"/>
            </w:tcBorders>
            <w:shd w:val="clear" w:color="auto" w:fill="auto"/>
            <w:noWrap/>
            <w:vAlign w:val="bottom"/>
            <w:hideMark/>
          </w:tcPr>
          <w:p w14:paraId="04E8F3D0" w14:textId="77777777" w:rsidR="00C923E1" w:rsidRPr="00C923E1" w:rsidRDefault="00C923E1" w:rsidP="006C0F37">
            <w:pPr>
              <w:pStyle w:val="MDPI42tablebody"/>
              <w:rPr>
                <w:lang w:val="en-GB" w:eastAsia="en-GB"/>
              </w:rPr>
            </w:pPr>
            <w:r w:rsidRPr="00C923E1">
              <w:rPr>
                <w:lang w:val="en-GB" w:eastAsia="en-GB"/>
              </w:rPr>
              <w:t>3.66E-4</w:t>
            </w:r>
          </w:p>
        </w:tc>
        <w:tc>
          <w:tcPr>
            <w:tcW w:w="1255" w:type="dxa"/>
            <w:tcBorders>
              <w:top w:val="nil"/>
              <w:left w:val="nil"/>
              <w:bottom w:val="single" w:sz="4" w:space="0" w:color="auto"/>
              <w:right w:val="single" w:sz="4" w:space="0" w:color="auto"/>
            </w:tcBorders>
            <w:shd w:val="clear" w:color="auto" w:fill="auto"/>
            <w:noWrap/>
            <w:vAlign w:val="bottom"/>
            <w:hideMark/>
          </w:tcPr>
          <w:p w14:paraId="77DE279C" w14:textId="77777777" w:rsidR="00C923E1" w:rsidRPr="00C923E1" w:rsidRDefault="00C923E1" w:rsidP="006C0F37">
            <w:pPr>
              <w:pStyle w:val="MDPI42tablebody"/>
              <w:rPr>
                <w:lang w:val="en-GB" w:eastAsia="en-GB"/>
              </w:rPr>
            </w:pPr>
            <w:r w:rsidRPr="00C923E1">
              <w:rPr>
                <w:lang w:val="en-GB" w:eastAsia="en-GB"/>
              </w:rPr>
              <w:t>m</w:t>
            </w:r>
          </w:p>
        </w:tc>
      </w:tr>
      <w:tr w:rsidR="00C923E1" w:rsidRPr="00C923E1" w14:paraId="2B06BAA0"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14927C82"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52BF3DEC" w14:textId="77777777" w:rsidR="00C923E1" w:rsidRPr="00C923E1" w:rsidRDefault="00C923E1" w:rsidP="006C0F37">
            <w:pPr>
              <w:pStyle w:val="MDPI42tablebody"/>
              <w:rPr>
                <w:lang w:val="en-GB" w:eastAsia="en-GB"/>
              </w:rPr>
            </w:pPr>
            <w:r w:rsidRPr="00C923E1">
              <w:rPr>
                <w:lang w:val="en-GB" w:eastAsia="en-GB"/>
              </w:rPr>
              <w:t>PEX pipe, 1"</w:t>
            </w:r>
          </w:p>
        </w:tc>
        <w:tc>
          <w:tcPr>
            <w:tcW w:w="1541" w:type="dxa"/>
            <w:tcBorders>
              <w:top w:val="nil"/>
              <w:left w:val="nil"/>
              <w:bottom w:val="single" w:sz="4" w:space="0" w:color="auto"/>
              <w:right w:val="single" w:sz="4" w:space="0" w:color="auto"/>
            </w:tcBorders>
            <w:shd w:val="clear" w:color="auto" w:fill="auto"/>
            <w:noWrap/>
            <w:vAlign w:val="bottom"/>
            <w:hideMark/>
          </w:tcPr>
          <w:p w14:paraId="0DB77781" w14:textId="77777777" w:rsidR="00C923E1" w:rsidRPr="00C923E1" w:rsidRDefault="00C923E1" w:rsidP="006C0F37">
            <w:pPr>
              <w:pStyle w:val="MDPI42tablebody"/>
              <w:rPr>
                <w:lang w:val="en-GB" w:eastAsia="en-GB"/>
              </w:rPr>
            </w:pPr>
            <w:r w:rsidRPr="00C923E1">
              <w:rPr>
                <w:lang w:val="en-GB" w:eastAsia="en-GB"/>
              </w:rPr>
              <w:t>2.40E-3</w:t>
            </w:r>
          </w:p>
        </w:tc>
        <w:tc>
          <w:tcPr>
            <w:tcW w:w="1325" w:type="dxa"/>
            <w:tcBorders>
              <w:top w:val="nil"/>
              <w:left w:val="nil"/>
              <w:bottom w:val="single" w:sz="4" w:space="0" w:color="auto"/>
              <w:right w:val="single" w:sz="4" w:space="0" w:color="auto"/>
            </w:tcBorders>
            <w:shd w:val="clear" w:color="auto" w:fill="auto"/>
            <w:noWrap/>
            <w:vAlign w:val="bottom"/>
            <w:hideMark/>
          </w:tcPr>
          <w:p w14:paraId="52705180" w14:textId="77777777" w:rsidR="00C923E1" w:rsidRPr="00C923E1" w:rsidRDefault="00C923E1" w:rsidP="006C0F37">
            <w:pPr>
              <w:pStyle w:val="MDPI42tablebody"/>
              <w:rPr>
                <w:lang w:val="en-GB" w:eastAsia="en-GB"/>
              </w:rPr>
            </w:pPr>
            <w:r w:rsidRPr="00C923E1">
              <w:rPr>
                <w:lang w:val="en-GB" w:eastAsia="en-GB"/>
              </w:rPr>
              <w:t>2.40E-3</w:t>
            </w:r>
          </w:p>
        </w:tc>
        <w:tc>
          <w:tcPr>
            <w:tcW w:w="1607" w:type="dxa"/>
            <w:tcBorders>
              <w:top w:val="nil"/>
              <w:left w:val="nil"/>
              <w:bottom w:val="single" w:sz="4" w:space="0" w:color="auto"/>
              <w:right w:val="single" w:sz="4" w:space="0" w:color="auto"/>
            </w:tcBorders>
            <w:shd w:val="clear" w:color="auto" w:fill="auto"/>
            <w:noWrap/>
            <w:vAlign w:val="bottom"/>
            <w:hideMark/>
          </w:tcPr>
          <w:p w14:paraId="39F379D6" w14:textId="77777777" w:rsidR="00C923E1" w:rsidRPr="00C923E1" w:rsidRDefault="00C923E1" w:rsidP="006C0F37">
            <w:pPr>
              <w:pStyle w:val="MDPI42tablebody"/>
              <w:rPr>
                <w:lang w:val="en-GB" w:eastAsia="en-GB"/>
              </w:rPr>
            </w:pPr>
            <w:r w:rsidRPr="00C923E1">
              <w:rPr>
                <w:lang w:val="en-GB" w:eastAsia="en-GB"/>
              </w:rPr>
              <w:t>2.40E-3</w:t>
            </w:r>
          </w:p>
        </w:tc>
        <w:tc>
          <w:tcPr>
            <w:tcW w:w="1255" w:type="dxa"/>
            <w:tcBorders>
              <w:top w:val="nil"/>
              <w:left w:val="nil"/>
              <w:bottom w:val="single" w:sz="4" w:space="0" w:color="auto"/>
              <w:right w:val="single" w:sz="4" w:space="0" w:color="auto"/>
            </w:tcBorders>
            <w:shd w:val="clear" w:color="auto" w:fill="auto"/>
            <w:noWrap/>
            <w:vAlign w:val="bottom"/>
            <w:hideMark/>
          </w:tcPr>
          <w:p w14:paraId="4C95D484" w14:textId="77777777" w:rsidR="00C923E1" w:rsidRPr="00C923E1" w:rsidRDefault="00C923E1" w:rsidP="006C0F37">
            <w:pPr>
              <w:pStyle w:val="MDPI42tablebody"/>
              <w:rPr>
                <w:lang w:val="en-GB" w:eastAsia="en-GB"/>
              </w:rPr>
            </w:pPr>
            <w:r w:rsidRPr="00C923E1">
              <w:rPr>
                <w:lang w:val="en-GB" w:eastAsia="en-GB"/>
              </w:rPr>
              <w:t>m</w:t>
            </w:r>
          </w:p>
        </w:tc>
      </w:tr>
      <w:tr w:rsidR="00C923E1" w:rsidRPr="00C923E1" w14:paraId="60C3D529"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3C324A77"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705F95DD" w14:textId="77777777" w:rsidR="00C923E1" w:rsidRPr="00C923E1" w:rsidRDefault="00C923E1" w:rsidP="006C0F37">
            <w:pPr>
              <w:pStyle w:val="MDPI42tablebody"/>
              <w:rPr>
                <w:lang w:val="en-GB" w:eastAsia="en-GB"/>
              </w:rPr>
            </w:pPr>
            <w:r w:rsidRPr="00C923E1">
              <w:rPr>
                <w:lang w:val="en-GB" w:eastAsia="en-GB"/>
              </w:rPr>
              <w:t>PVC pipe, 1"</w:t>
            </w:r>
          </w:p>
        </w:tc>
        <w:tc>
          <w:tcPr>
            <w:tcW w:w="1541" w:type="dxa"/>
            <w:tcBorders>
              <w:top w:val="nil"/>
              <w:left w:val="nil"/>
              <w:bottom w:val="single" w:sz="4" w:space="0" w:color="auto"/>
              <w:right w:val="single" w:sz="4" w:space="0" w:color="auto"/>
            </w:tcBorders>
            <w:shd w:val="clear" w:color="auto" w:fill="auto"/>
            <w:noWrap/>
            <w:vAlign w:val="bottom"/>
            <w:hideMark/>
          </w:tcPr>
          <w:p w14:paraId="1E0528F0" w14:textId="77777777" w:rsidR="00C923E1" w:rsidRPr="00C923E1" w:rsidRDefault="00C923E1" w:rsidP="006C0F37">
            <w:pPr>
              <w:pStyle w:val="MDPI42tablebody"/>
              <w:rPr>
                <w:lang w:val="en-GB" w:eastAsia="en-GB"/>
              </w:rPr>
            </w:pPr>
            <w:r w:rsidRPr="00C923E1">
              <w:rPr>
                <w:lang w:val="en-GB" w:eastAsia="en-GB"/>
              </w:rPr>
              <w:t>8.53E-4</w:t>
            </w:r>
          </w:p>
        </w:tc>
        <w:tc>
          <w:tcPr>
            <w:tcW w:w="1325" w:type="dxa"/>
            <w:tcBorders>
              <w:top w:val="nil"/>
              <w:left w:val="nil"/>
              <w:bottom w:val="single" w:sz="4" w:space="0" w:color="auto"/>
              <w:right w:val="single" w:sz="4" w:space="0" w:color="auto"/>
            </w:tcBorders>
            <w:shd w:val="clear" w:color="auto" w:fill="auto"/>
            <w:noWrap/>
            <w:vAlign w:val="bottom"/>
            <w:hideMark/>
          </w:tcPr>
          <w:p w14:paraId="47003729" w14:textId="77777777" w:rsidR="00C923E1" w:rsidRPr="00C923E1" w:rsidRDefault="00C923E1" w:rsidP="006C0F37">
            <w:pPr>
              <w:pStyle w:val="MDPI42tablebody"/>
              <w:rPr>
                <w:lang w:val="en-GB" w:eastAsia="en-GB"/>
              </w:rPr>
            </w:pPr>
            <w:r w:rsidRPr="00C923E1">
              <w:rPr>
                <w:lang w:val="en-GB" w:eastAsia="en-GB"/>
              </w:rPr>
              <w:t>8.53E-4</w:t>
            </w:r>
          </w:p>
        </w:tc>
        <w:tc>
          <w:tcPr>
            <w:tcW w:w="1607" w:type="dxa"/>
            <w:tcBorders>
              <w:top w:val="nil"/>
              <w:left w:val="nil"/>
              <w:bottom w:val="single" w:sz="4" w:space="0" w:color="auto"/>
              <w:right w:val="single" w:sz="4" w:space="0" w:color="auto"/>
            </w:tcBorders>
            <w:shd w:val="clear" w:color="auto" w:fill="auto"/>
            <w:noWrap/>
            <w:vAlign w:val="bottom"/>
            <w:hideMark/>
          </w:tcPr>
          <w:p w14:paraId="6E50EDAB" w14:textId="77777777" w:rsidR="00C923E1" w:rsidRPr="00C923E1" w:rsidRDefault="00C923E1" w:rsidP="006C0F37">
            <w:pPr>
              <w:pStyle w:val="MDPI42tablebody"/>
              <w:rPr>
                <w:lang w:val="en-GB" w:eastAsia="en-GB"/>
              </w:rPr>
            </w:pPr>
            <w:r w:rsidRPr="00C923E1">
              <w:rPr>
                <w:lang w:val="en-GB" w:eastAsia="en-GB"/>
              </w:rPr>
              <w:t>8.53E-4</w:t>
            </w:r>
          </w:p>
        </w:tc>
        <w:tc>
          <w:tcPr>
            <w:tcW w:w="1255" w:type="dxa"/>
            <w:tcBorders>
              <w:top w:val="nil"/>
              <w:left w:val="nil"/>
              <w:bottom w:val="single" w:sz="4" w:space="0" w:color="auto"/>
              <w:right w:val="single" w:sz="4" w:space="0" w:color="auto"/>
            </w:tcBorders>
            <w:shd w:val="clear" w:color="auto" w:fill="auto"/>
            <w:noWrap/>
            <w:vAlign w:val="bottom"/>
            <w:hideMark/>
          </w:tcPr>
          <w:p w14:paraId="31BAA7CB" w14:textId="77777777" w:rsidR="00C923E1" w:rsidRPr="00C923E1" w:rsidRDefault="00C923E1" w:rsidP="006C0F37">
            <w:pPr>
              <w:pStyle w:val="MDPI42tablebody"/>
              <w:rPr>
                <w:lang w:val="en-GB" w:eastAsia="en-GB"/>
              </w:rPr>
            </w:pPr>
            <w:r w:rsidRPr="00C923E1">
              <w:rPr>
                <w:lang w:val="en-GB" w:eastAsia="en-GB"/>
              </w:rPr>
              <w:t>m</w:t>
            </w:r>
          </w:p>
        </w:tc>
      </w:tr>
      <w:tr w:rsidR="00C923E1" w:rsidRPr="00C923E1" w14:paraId="41D7F9EE"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53D56B7F"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3D89CCAA" w14:textId="77777777" w:rsidR="00C923E1" w:rsidRPr="00C923E1" w:rsidRDefault="00C923E1" w:rsidP="006C0F37">
            <w:pPr>
              <w:pStyle w:val="MDPI42tablebody"/>
              <w:rPr>
                <w:lang w:val="en-GB" w:eastAsia="en-GB"/>
              </w:rPr>
            </w:pPr>
            <w:r w:rsidRPr="00C923E1">
              <w:rPr>
                <w:lang w:val="en-GB" w:eastAsia="en-GB"/>
              </w:rPr>
              <w:t>PVC pipe, 2"</w:t>
            </w:r>
          </w:p>
        </w:tc>
        <w:tc>
          <w:tcPr>
            <w:tcW w:w="1541" w:type="dxa"/>
            <w:tcBorders>
              <w:top w:val="nil"/>
              <w:left w:val="nil"/>
              <w:bottom w:val="single" w:sz="4" w:space="0" w:color="auto"/>
              <w:right w:val="single" w:sz="4" w:space="0" w:color="auto"/>
            </w:tcBorders>
            <w:shd w:val="clear" w:color="auto" w:fill="auto"/>
            <w:noWrap/>
            <w:vAlign w:val="bottom"/>
            <w:hideMark/>
          </w:tcPr>
          <w:p w14:paraId="6A7D7451" w14:textId="77777777" w:rsidR="00C923E1" w:rsidRPr="00C923E1" w:rsidRDefault="00C923E1" w:rsidP="006C0F37">
            <w:pPr>
              <w:pStyle w:val="MDPI42tablebody"/>
              <w:rPr>
                <w:lang w:val="en-GB" w:eastAsia="en-GB"/>
              </w:rPr>
            </w:pPr>
            <w:r w:rsidRPr="00C923E1">
              <w:rPr>
                <w:lang w:val="en-GB" w:eastAsia="en-GB"/>
              </w:rPr>
              <w:t>2.79E-4</w:t>
            </w:r>
          </w:p>
        </w:tc>
        <w:tc>
          <w:tcPr>
            <w:tcW w:w="1325" w:type="dxa"/>
            <w:tcBorders>
              <w:top w:val="nil"/>
              <w:left w:val="nil"/>
              <w:bottom w:val="single" w:sz="4" w:space="0" w:color="auto"/>
              <w:right w:val="single" w:sz="4" w:space="0" w:color="auto"/>
            </w:tcBorders>
            <w:shd w:val="clear" w:color="auto" w:fill="auto"/>
            <w:noWrap/>
            <w:vAlign w:val="bottom"/>
            <w:hideMark/>
          </w:tcPr>
          <w:p w14:paraId="69E42A1B" w14:textId="77777777" w:rsidR="00C923E1" w:rsidRPr="00C923E1" w:rsidRDefault="00C923E1" w:rsidP="006C0F37">
            <w:pPr>
              <w:pStyle w:val="MDPI42tablebody"/>
              <w:rPr>
                <w:lang w:val="en-GB" w:eastAsia="en-GB"/>
              </w:rPr>
            </w:pPr>
            <w:r w:rsidRPr="00C923E1">
              <w:rPr>
                <w:lang w:val="en-GB" w:eastAsia="en-GB"/>
              </w:rPr>
              <w:t>2.79E-4</w:t>
            </w:r>
          </w:p>
        </w:tc>
        <w:tc>
          <w:tcPr>
            <w:tcW w:w="1607" w:type="dxa"/>
            <w:tcBorders>
              <w:top w:val="nil"/>
              <w:left w:val="nil"/>
              <w:bottom w:val="single" w:sz="4" w:space="0" w:color="auto"/>
              <w:right w:val="single" w:sz="4" w:space="0" w:color="auto"/>
            </w:tcBorders>
            <w:shd w:val="clear" w:color="auto" w:fill="auto"/>
            <w:noWrap/>
            <w:vAlign w:val="bottom"/>
            <w:hideMark/>
          </w:tcPr>
          <w:p w14:paraId="7130301D" w14:textId="77777777" w:rsidR="00C923E1" w:rsidRPr="00C923E1" w:rsidRDefault="00C923E1" w:rsidP="006C0F37">
            <w:pPr>
              <w:pStyle w:val="MDPI42tablebody"/>
              <w:rPr>
                <w:lang w:val="en-GB" w:eastAsia="en-GB"/>
              </w:rPr>
            </w:pPr>
            <w:r w:rsidRPr="00C923E1">
              <w:rPr>
                <w:lang w:val="en-GB" w:eastAsia="en-GB"/>
              </w:rPr>
              <w:t>2.79E-4</w:t>
            </w:r>
          </w:p>
        </w:tc>
        <w:tc>
          <w:tcPr>
            <w:tcW w:w="1255" w:type="dxa"/>
            <w:tcBorders>
              <w:top w:val="nil"/>
              <w:left w:val="nil"/>
              <w:bottom w:val="single" w:sz="4" w:space="0" w:color="auto"/>
              <w:right w:val="single" w:sz="4" w:space="0" w:color="auto"/>
            </w:tcBorders>
            <w:shd w:val="clear" w:color="auto" w:fill="auto"/>
            <w:noWrap/>
            <w:vAlign w:val="bottom"/>
            <w:hideMark/>
          </w:tcPr>
          <w:p w14:paraId="60B2AE5C" w14:textId="77777777" w:rsidR="00C923E1" w:rsidRPr="00C923E1" w:rsidRDefault="00C923E1" w:rsidP="006C0F37">
            <w:pPr>
              <w:pStyle w:val="MDPI42tablebody"/>
              <w:rPr>
                <w:lang w:val="en-GB" w:eastAsia="en-GB"/>
              </w:rPr>
            </w:pPr>
            <w:r w:rsidRPr="00C923E1">
              <w:rPr>
                <w:lang w:val="en-GB" w:eastAsia="en-GB"/>
              </w:rPr>
              <w:t>m</w:t>
            </w:r>
          </w:p>
        </w:tc>
      </w:tr>
      <w:tr w:rsidR="00C923E1" w:rsidRPr="00C923E1" w14:paraId="0FE32F61" w14:textId="77777777" w:rsidTr="00B60BB6">
        <w:trPr>
          <w:trHeight w:val="278"/>
        </w:trPr>
        <w:tc>
          <w:tcPr>
            <w:tcW w:w="1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9BF8A1" w14:textId="7972BF23" w:rsidR="00C923E1" w:rsidRPr="00C923E1" w:rsidRDefault="00C923E1" w:rsidP="006C0F37">
            <w:pPr>
              <w:pStyle w:val="MDPI42tablebody"/>
              <w:rPr>
                <w:lang w:val="en-GB" w:eastAsia="en-GB"/>
              </w:rPr>
            </w:pPr>
            <w:r w:rsidRPr="00C923E1">
              <w:rPr>
                <w:lang w:val="en-GB" w:eastAsia="en-GB"/>
              </w:rPr>
              <w:t xml:space="preserve">Thermal </w:t>
            </w:r>
            <w:proofErr w:type="spellStart"/>
            <w:r w:rsidRPr="00C923E1">
              <w:rPr>
                <w:lang w:val="en-GB" w:eastAsia="en-GB"/>
              </w:rPr>
              <w:t>Recovery</w:t>
            </w:r>
            <w:r w:rsidR="00B60BB6" w:rsidRPr="00B60BB6">
              <w:rPr>
                <w:vertAlign w:val="superscript"/>
                <w:lang w:val="en-GB" w:eastAsia="en-GB"/>
              </w:rPr>
              <w:t>a</w:t>
            </w:r>
            <w:proofErr w:type="spellEnd"/>
          </w:p>
        </w:tc>
        <w:tc>
          <w:tcPr>
            <w:tcW w:w="2154" w:type="dxa"/>
            <w:tcBorders>
              <w:top w:val="nil"/>
              <w:left w:val="nil"/>
              <w:bottom w:val="single" w:sz="4" w:space="0" w:color="auto"/>
              <w:right w:val="single" w:sz="4" w:space="0" w:color="auto"/>
            </w:tcBorders>
            <w:shd w:val="clear" w:color="auto" w:fill="auto"/>
            <w:noWrap/>
            <w:vAlign w:val="bottom"/>
            <w:hideMark/>
          </w:tcPr>
          <w:p w14:paraId="1B9DF1D0" w14:textId="77777777" w:rsidR="00C923E1" w:rsidRPr="00C923E1" w:rsidRDefault="00C923E1" w:rsidP="006C0F37">
            <w:pPr>
              <w:pStyle w:val="MDPI42tablebody"/>
              <w:rPr>
                <w:lang w:val="en-GB" w:eastAsia="en-GB"/>
              </w:rPr>
            </w:pPr>
            <w:r w:rsidRPr="00C923E1">
              <w:rPr>
                <w:lang w:val="en-GB" w:eastAsia="en-GB"/>
              </w:rPr>
              <w:t>Electricity</w:t>
            </w:r>
          </w:p>
        </w:tc>
        <w:tc>
          <w:tcPr>
            <w:tcW w:w="1541" w:type="dxa"/>
            <w:tcBorders>
              <w:top w:val="nil"/>
              <w:left w:val="nil"/>
              <w:bottom w:val="nil"/>
              <w:right w:val="nil"/>
            </w:tcBorders>
            <w:shd w:val="clear" w:color="auto" w:fill="auto"/>
            <w:noWrap/>
            <w:vAlign w:val="bottom"/>
            <w:hideMark/>
          </w:tcPr>
          <w:p w14:paraId="15526A51" w14:textId="77777777" w:rsidR="00C923E1" w:rsidRPr="00C923E1" w:rsidRDefault="00C923E1" w:rsidP="006C0F37">
            <w:pPr>
              <w:pStyle w:val="MDPI42tablebody"/>
              <w:rPr>
                <w:lang w:val="en-GB" w:eastAsia="en-GB"/>
              </w:rPr>
            </w:pPr>
            <w:r w:rsidRPr="00C923E1">
              <w:rPr>
                <w:lang w:val="en-GB" w:eastAsia="en-GB"/>
              </w:rPr>
              <w:t>4.21</w:t>
            </w:r>
          </w:p>
        </w:tc>
        <w:tc>
          <w:tcPr>
            <w:tcW w:w="1325" w:type="dxa"/>
            <w:tcBorders>
              <w:top w:val="nil"/>
              <w:left w:val="nil"/>
              <w:bottom w:val="nil"/>
              <w:right w:val="nil"/>
            </w:tcBorders>
            <w:shd w:val="clear" w:color="auto" w:fill="auto"/>
            <w:noWrap/>
            <w:vAlign w:val="bottom"/>
            <w:hideMark/>
          </w:tcPr>
          <w:p w14:paraId="15C57048" w14:textId="77777777" w:rsidR="00C923E1" w:rsidRPr="00C923E1" w:rsidRDefault="00C923E1" w:rsidP="006C0F37">
            <w:pPr>
              <w:pStyle w:val="MDPI42tablebody"/>
              <w:rPr>
                <w:lang w:val="en-GB" w:eastAsia="en-GB"/>
              </w:rPr>
            </w:pPr>
            <w:r w:rsidRPr="00C923E1">
              <w:rPr>
                <w:lang w:val="en-GB" w:eastAsia="en-GB"/>
              </w:rPr>
              <w:t>4.21</w:t>
            </w:r>
          </w:p>
        </w:tc>
        <w:tc>
          <w:tcPr>
            <w:tcW w:w="1607" w:type="dxa"/>
            <w:tcBorders>
              <w:top w:val="nil"/>
              <w:left w:val="nil"/>
              <w:bottom w:val="nil"/>
              <w:right w:val="nil"/>
            </w:tcBorders>
            <w:shd w:val="clear" w:color="auto" w:fill="auto"/>
            <w:noWrap/>
            <w:vAlign w:val="bottom"/>
            <w:hideMark/>
          </w:tcPr>
          <w:p w14:paraId="52713F3D" w14:textId="77777777" w:rsidR="00C923E1" w:rsidRPr="00C923E1" w:rsidRDefault="00C923E1" w:rsidP="006C0F37">
            <w:pPr>
              <w:pStyle w:val="MDPI42tablebody"/>
              <w:rPr>
                <w:lang w:val="en-GB" w:eastAsia="en-GB"/>
              </w:rPr>
            </w:pPr>
            <w:r w:rsidRPr="00C923E1">
              <w:rPr>
                <w:lang w:val="en-GB" w:eastAsia="en-GB"/>
              </w:rPr>
              <w:t>4.21</w:t>
            </w:r>
          </w:p>
        </w:tc>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D93F321" w14:textId="77777777" w:rsidR="00C923E1" w:rsidRPr="00C923E1" w:rsidRDefault="00C923E1" w:rsidP="006C0F37">
            <w:pPr>
              <w:pStyle w:val="MDPI42tablebody"/>
              <w:rPr>
                <w:lang w:val="en-GB" w:eastAsia="en-GB"/>
              </w:rPr>
            </w:pPr>
            <w:r w:rsidRPr="00C923E1">
              <w:rPr>
                <w:lang w:val="en-GB" w:eastAsia="en-GB"/>
              </w:rPr>
              <w:t>kWh</w:t>
            </w:r>
          </w:p>
        </w:tc>
      </w:tr>
      <w:tr w:rsidR="00C923E1" w:rsidRPr="00C923E1" w14:paraId="4EB7605E"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199D4F6B"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42FC71AB" w14:textId="77777777" w:rsidR="00C923E1" w:rsidRPr="00C923E1" w:rsidRDefault="00C923E1" w:rsidP="006C0F37">
            <w:pPr>
              <w:pStyle w:val="MDPI42tablebody"/>
              <w:rPr>
                <w:lang w:val="en-GB" w:eastAsia="en-GB"/>
              </w:rPr>
            </w:pPr>
            <w:r w:rsidRPr="00C923E1">
              <w:rPr>
                <w:lang w:val="en-GB" w:eastAsia="en-GB"/>
              </w:rPr>
              <w:t>Electricity, Avoided</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14:paraId="69A196FE" w14:textId="77777777" w:rsidR="00C923E1" w:rsidRPr="00C923E1" w:rsidRDefault="00C923E1" w:rsidP="006C0F37">
            <w:pPr>
              <w:pStyle w:val="MDPI42tablebody"/>
              <w:rPr>
                <w:lang w:val="en-GB" w:eastAsia="en-GB"/>
              </w:rPr>
            </w:pPr>
            <w:r w:rsidRPr="00C923E1">
              <w:rPr>
                <w:lang w:val="en-GB" w:eastAsia="en-GB"/>
              </w:rPr>
              <w:t>7.40</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772A815C" w14:textId="77777777" w:rsidR="00C923E1" w:rsidRPr="00C923E1" w:rsidRDefault="00C923E1" w:rsidP="006C0F37">
            <w:pPr>
              <w:pStyle w:val="MDPI42tablebody"/>
              <w:rPr>
                <w:lang w:val="en-GB" w:eastAsia="en-GB"/>
              </w:rPr>
            </w:pPr>
            <w:r w:rsidRPr="00C923E1">
              <w:rPr>
                <w:lang w:val="en-GB" w:eastAsia="en-GB"/>
              </w:rPr>
              <w:t>7.40</w:t>
            </w:r>
          </w:p>
        </w:tc>
        <w:tc>
          <w:tcPr>
            <w:tcW w:w="1607" w:type="dxa"/>
            <w:tcBorders>
              <w:top w:val="single" w:sz="4" w:space="0" w:color="auto"/>
              <w:left w:val="nil"/>
              <w:bottom w:val="single" w:sz="4" w:space="0" w:color="auto"/>
              <w:right w:val="single" w:sz="4" w:space="0" w:color="auto"/>
            </w:tcBorders>
            <w:shd w:val="clear" w:color="auto" w:fill="auto"/>
            <w:noWrap/>
            <w:vAlign w:val="bottom"/>
            <w:hideMark/>
          </w:tcPr>
          <w:p w14:paraId="34B1A6A0" w14:textId="77777777" w:rsidR="00C923E1" w:rsidRPr="00C923E1" w:rsidRDefault="00C923E1" w:rsidP="006C0F37">
            <w:pPr>
              <w:pStyle w:val="MDPI42tablebody"/>
              <w:rPr>
                <w:lang w:val="en-GB" w:eastAsia="en-GB"/>
              </w:rPr>
            </w:pPr>
            <w:r w:rsidRPr="00C923E1">
              <w:rPr>
                <w:lang w:val="en-GB" w:eastAsia="en-GB"/>
              </w:rPr>
              <w:t>7.40</w:t>
            </w:r>
          </w:p>
        </w:tc>
        <w:tc>
          <w:tcPr>
            <w:tcW w:w="1255" w:type="dxa"/>
            <w:tcBorders>
              <w:top w:val="nil"/>
              <w:left w:val="nil"/>
              <w:bottom w:val="single" w:sz="4" w:space="0" w:color="auto"/>
              <w:right w:val="single" w:sz="4" w:space="0" w:color="auto"/>
            </w:tcBorders>
            <w:shd w:val="clear" w:color="auto" w:fill="auto"/>
            <w:noWrap/>
            <w:vAlign w:val="bottom"/>
            <w:hideMark/>
          </w:tcPr>
          <w:p w14:paraId="1E5219E0" w14:textId="77777777" w:rsidR="00C923E1" w:rsidRPr="00C923E1" w:rsidRDefault="00C923E1" w:rsidP="006C0F37">
            <w:pPr>
              <w:pStyle w:val="MDPI42tablebody"/>
              <w:rPr>
                <w:lang w:val="en-GB" w:eastAsia="en-GB"/>
              </w:rPr>
            </w:pPr>
            <w:r w:rsidRPr="00C923E1">
              <w:rPr>
                <w:lang w:val="en-GB" w:eastAsia="en-GB"/>
              </w:rPr>
              <w:t>kWh</w:t>
            </w:r>
          </w:p>
        </w:tc>
      </w:tr>
      <w:tr w:rsidR="00C923E1" w:rsidRPr="00C923E1" w14:paraId="3D08AD9A" w14:textId="77777777" w:rsidTr="00B60BB6">
        <w:trPr>
          <w:trHeight w:val="334"/>
        </w:trPr>
        <w:tc>
          <w:tcPr>
            <w:tcW w:w="1889" w:type="dxa"/>
            <w:vMerge/>
            <w:tcBorders>
              <w:top w:val="nil"/>
              <w:left w:val="single" w:sz="4" w:space="0" w:color="auto"/>
              <w:bottom w:val="single" w:sz="4" w:space="0" w:color="auto"/>
              <w:right w:val="single" w:sz="4" w:space="0" w:color="auto"/>
            </w:tcBorders>
            <w:vAlign w:val="center"/>
            <w:hideMark/>
          </w:tcPr>
          <w:p w14:paraId="6BF8E69D"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46B40787" w14:textId="77777777" w:rsidR="00C923E1" w:rsidRPr="00C923E1" w:rsidRDefault="00C923E1" w:rsidP="006C0F37">
            <w:pPr>
              <w:pStyle w:val="MDPI42tablebody"/>
              <w:rPr>
                <w:lang w:val="en-GB" w:eastAsia="en-GB"/>
              </w:rPr>
            </w:pPr>
            <w:r w:rsidRPr="00C923E1">
              <w:rPr>
                <w:lang w:val="en-GB" w:eastAsia="en-GB"/>
              </w:rPr>
              <w:t>Natural Gas, Avoided</w:t>
            </w:r>
          </w:p>
        </w:tc>
        <w:tc>
          <w:tcPr>
            <w:tcW w:w="1541" w:type="dxa"/>
            <w:tcBorders>
              <w:top w:val="nil"/>
              <w:left w:val="nil"/>
              <w:bottom w:val="single" w:sz="4" w:space="0" w:color="auto"/>
              <w:right w:val="single" w:sz="4" w:space="0" w:color="auto"/>
            </w:tcBorders>
            <w:shd w:val="clear" w:color="auto" w:fill="auto"/>
            <w:noWrap/>
            <w:vAlign w:val="bottom"/>
            <w:hideMark/>
          </w:tcPr>
          <w:p w14:paraId="03918E81" w14:textId="77777777" w:rsidR="00C923E1" w:rsidRPr="00C923E1" w:rsidRDefault="00C923E1" w:rsidP="006C0F37">
            <w:pPr>
              <w:pStyle w:val="MDPI42tablebody"/>
              <w:rPr>
                <w:lang w:val="en-GB" w:eastAsia="en-GB"/>
              </w:rPr>
            </w:pPr>
            <w:r w:rsidRPr="00C923E1">
              <w:rPr>
                <w:lang w:val="en-GB" w:eastAsia="en-GB"/>
              </w:rPr>
              <w:t>0.887</w:t>
            </w:r>
          </w:p>
        </w:tc>
        <w:tc>
          <w:tcPr>
            <w:tcW w:w="1325" w:type="dxa"/>
            <w:tcBorders>
              <w:top w:val="nil"/>
              <w:left w:val="nil"/>
              <w:bottom w:val="single" w:sz="4" w:space="0" w:color="auto"/>
              <w:right w:val="single" w:sz="4" w:space="0" w:color="auto"/>
            </w:tcBorders>
            <w:shd w:val="clear" w:color="auto" w:fill="auto"/>
            <w:noWrap/>
            <w:vAlign w:val="bottom"/>
            <w:hideMark/>
          </w:tcPr>
          <w:p w14:paraId="021490C8" w14:textId="77777777" w:rsidR="00C923E1" w:rsidRPr="00C923E1" w:rsidRDefault="00C923E1" w:rsidP="006C0F37">
            <w:pPr>
              <w:pStyle w:val="MDPI42tablebody"/>
              <w:rPr>
                <w:lang w:val="en-GB" w:eastAsia="en-GB"/>
              </w:rPr>
            </w:pPr>
            <w:r w:rsidRPr="00C923E1">
              <w:rPr>
                <w:lang w:val="en-GB" w:eastAsia="en-GB"/>
              </w:rPr>
              <w:t>0.887</w:t>
            </w:r>
          </w:p>
        </w:tc>
        <w:tc>
          <w:tcPr>
            <w:tcW w:w="1607" w:type="dxa"/>
            <w:tcBorders>
              <w:top w:val="nil"/>
              <w:left w:val="nil"/>
              <w:bottom w:val="single" w:sz="4" w:space="0" w:color="auto"/>
              <w:right w:val="single" w:sz="4" w:space="0" w:color="auto"/>
            </w:tcBorders>
            <w:shd w:val="clear" w:color="auto" w:fill="auto"/>
            <w:noWrap/>
            <w:vAlign w:val="bottom"/>
            <w:hideMark/>
          </w:tcPr>
          <w:p w14:paraId="6A02F8AF" w14:textId="77777777" w:rsidR="00C923E1" w:rsidRPr="00C923E1" w:rsidRDefault="00C923E1" w:rsidP="006C0F37">
            <w:pPr>
              <w:pStyle w:val="MDPI42tablebody"/>
              <w:rPr>
                <w:lang w:val="en-GB" w:eastAsia="en-GB"/>
              </w:rPr>
            </w:pPr>
            <w:r w:rsidRPr="00C923E1">
              <w:rPr>
                <w:lang w:val="en-GB" w:eastAsia="en-GB"/>
              </w:rPr>
              <w:t>0.887</w:t>
            </w:r>
          </w:p>
        </w:tc>
        <w:tc>
          <w:tcPr>
            <w:tcW w:w="1255" w:type="dxa"/>
            <w:tcBorders>
              <w:top w:val="nil"/>
              <w:left w:val="nil"/>
              <w:bottom w:val="single" w:sz="4" w:space="0" w:color="auto"/>
              <w:right w:val="single" w:sz="4" w:space="0" w:color="auto"/>
            </w:tcBorders>
            <w:shd w:val="clear" w:color="auto" w:fill="auto"/>
            <w:noWrap/>
            <w:vAlign w:val="bottom"/>
            <w:hideMark/>
          </w:tcPr>
          <w:p w14:paraId="0F0B3BFA" w14:textId="77777777" w:rsidR="00C923E1" w:rsidRPr="00C923E1" w:rsidRDefault="00C923E1" w:rsidP="006C0F37">
            <w:pPr>
              <w:pStyle w:val="MDPI42tablebody"/>
              <w:rPr>
                <w:lang w:val="en-GB" w:eastAsia="en-GB"/>
              </w:rPr>
            </w:pPr>
            <w:r w:rsidRPr="00C923E1">
              <w:rPr>
                <w:lang w:val="en-GB" w:eastAsia="en-GB"/>
              </w:rPr>
              <w:t>m</w:t>
            </w:r>
            <w:r w:rsidRPr="00C923E1">
              <w:rPr>
                <w:vertAlign w:val="superscript"/>
                <w:lang w:val="en-GB" w:eastAsia="en-GB"/>
              </w:rPr>
              <w:t>3</w:t>
            </w:r>
          </w:p>
        </w:tc>
      </w:tr>
      <w:tr w:rsidR="00C923E1" w:rsidRPr="00C923E1" w14:paraId="4A8B42CD" w14:textId="77777777" w:rsidTr="00B60BB6">
        <w:trPr>
          <w:trHeight w:val="278"/>
        </w:trPr>
        <w:tc>
          <w:tcPr>
            <w:tcW w:w="1889" w:type="dxa"/>
            <w:vMerge/>
            <w:tcBorders>
              <w:top w:val="nil"/>
              <w:left w:val="single" w:sz="4" w:space="0" w:color="auto"/>
              <w:bottom w:val="single" w:sz="4" w:space="0" w:color="auto"/>
              <w:right w:val="single" w:sz="4" w:space="0" w:color="auto"/>
            </w:tcBorders>
            <w:vAlign w:val="center"/>
            <w:hideMark/>
          </w:tcPr>
          <w:p w14:paraId="10F8C73D" w14:textId="77777777" w:rsidR="00C923E1" w:rsidRPr="00C923E1" w:rsidRDefault="00C923E1" w:rsidP="006C0F37">
            <w:pPr>
              <w:pStyle w:val="MDPI42tablebody"/>
              <w:rPr>
                <w:lang w:val="en-GB" w:eastAsia="en-GB"/>
              </w:rPr>
            </w:pPr>
          </w:p>
        </w:tc>
        <w:tc>
          <w:tcPr>
            <w:tcW w:w="2154" w:type="dxa"/>
            <w:tcBorders>
              <w:top w:val="nil"/>
              <w:left w:val="nil"/>
              <w:bottom w:val="single" w:sz="4" w:space="0" w:color="auto"/>
              <w:right w:val="single" w:sz="4" w:space="0" w:color="auto"/>
            </w:tcBorders>
            <w:shd w:val="clear" w:color="auto" w:fill="auto"/>
            <w:noWrap/>
            <w:vAlign w:val="bottom"/>
            <w:hideMark/>
          </w:tcPr>
          <w:p w14:paraId="33001DEB" w14:textId="77777777" w:rsidR="00C923E1" w:rsidRPr="00C923E1" w:rsidRDefault="00C923E1" w:rsidP="006C0F37">
            <w:pPr>
              <w:pStyle w:val="MDPI42tablebody"/>
              <w:rPr>
                <w:lang w:val="en-GB" w:eastAsia="en-GB"/>
              </w:rPr>
            </w:pPr>
            <w:r w:rsidRPr="00C923E1">
              <w:rPr>
                <w:lang w:val="en-GB" w:eastAsia="en-GB"/>
              </w:rPr>
              <w:t>R-134a, emission to air</w:t>
            </w:r>
          </w:p>
        </w:tc>
        <w:tc>
          <w:tcPr>
            <w:tcW w:w="1541" w:type="dxa"/>
            <w:tcBorders>
              <w:top w:val="nil"/>
              <w:left w:val="nil"/>
              <w:bottom w:val="single" w:sz="4" w:space="0" w:color="auto"/>
              <w:right w:val="single" w:sz="4" w:space="0" w:color="auto"/>
            </w:tcBorders>
            <w:shd w:val="clear" w:color="auto" w:fill="auto"/>
            <w:noWrap/>
            <w:vAlign w:val="bottom"/>
            <w:hideMark/>
          </w:tcPr>
          <w:p w14:paraId="26888109" w14:textId="77777777" w:rsidR="00C923E1" w:rsidRPr="00C923E1" w:rsidRDefault="00C923E1" w:rsidP="006C0F37">
            <w:pPr>
              <w:pStyle w:val="MDPI42tablebody"/>
              <w:rPr>
                <w:lang w:val="en-GB" w:eastAsia="en-GB"/>
              </w:rPr>
            </w:pPr>
            <w:r w:rsidRPr="00C923E1">
              <w:rPr>
                <w:lang w:val="en-GB" w:eastAsia="en-GB"/>
              </w:rPr>
              <w:t>9.98E-6</w:t>
            </w:r>
          </w:p>
        </w:tc>
        <w:tc>
          <w:tcPr>
            <w:tcW w:w="1325" w:type="dxa"/>
            <w:tcBorders>
              <w:top w:val="nil"/>
              <w:left w:val="nil"/>
              <w:bottom w:val="single" w:sz="4" w:space="0" w:color="auto"/>
              <w:right w:val="single" w:sz="4" w:space="0" w:color="auto"/>
            </w:tcBorders>
            <w:shd w:val="clear" w:color="auto" w:fill="auto"/>
            <w:noWrap/>
            <w:vAlign w:val="bottom"/>
            <w:hideMark/>
          </w:tcPr>
          <w:p w14:paraId="5DCB06BE" w14:textId="77777777" w:rsidR="00C923E1" w:rsidRPr="00C923E1" w:rsidRDefault="00C923E1" w:rsidP="006C0F37">
            <w:pPr>
              <w:pStyle w:val="MDPI42tablebody"/>
              <w:rPr>
                <w:lang w:val="en-GB" w:eastAsia="en-GB"/>
              </w:rPr>
            </w:pPr>
            <w:r w:rsidRPr="00C923E1">
              <w:rPr>
                <w:lang w:val="en-GB" w:eastAsia="en-GB"/>
              </w:rPr>
              <w:t>1.00</w:t>
            </w:r>
          </w:p>
        </w:tc>
        <w:tc>
          <w:tcPr>
            <w:tcW w:w="1607" w:type="dxa"/>
            <w:tcBorders>
              <w:top w:val="nil"/>
              <w:left w:val="nil"/>
              <w:bottom w:val="single" w:sz="4" w:space="0" w:color="auto"/>
              <w:right w:val="single" w:sz="4" w:space="0" w:color="auto"/>
            </w:tcBorders>
            <w:shd w:val="clear" w:color="auto" w:fill="auto"/>
            <w:noWrap/>
            <w:vAlign w:val="bottom"/>
            <w:hideMark/>
          </w:tcPr>
          <w:p w14:paraId="50CE8402" w14:textId="77777777" w:rsidR="00C923E1" w:rsidRPr="00C923E1" w:rsidRDefault="00C923E1" w:rsidP="006C0F37">
            <w:pPr>
              <w:pStyle w:val="MDPI42tablebody"/>
              <w:rPr>
                <w:lang w:val="en-GB" w:eastAsia="en-GB"/>
              </w:rPr>
            </w:pPr>
            <w:r w:rsidRPr="00C923E1">
              <w:rPr>
                <w:lang w:val="en-GB" w:eastAsia="en-GB"/>
              </w:rPr>
              <w:t>2.00</w:t>
            </w:r>
          </w:p>
        </w:tc>
        <w:tc>
          <w:tcPr>
            <w:tcW w:w="1255" w:type="dxa"/>
            <w:tcBorders>
              <w:top w:val="nil"/>
              <w:left w:val="nil"/>
              <w:bottom w:val="single" w:sz="4" w:space="0" w:color="auto"/>
              <w:right w:val="single" w:sz="4" w:space="0" w:color="auto"/>
            </w:tcBorders>
            <w:shd w:val="clear" w:color="auto" w:fill="auto"/>
            <w:noWrap/>
            <w:vAlign w:val="bottom"/>
            <w:hideMark/>
          </w:tcPr>
          <w:p w14:paraId="1DAB2A87" w14:textId="77777777" w:rsidR="00C923E1" w:rsidRPr="00C923E1" w:rsidRDefault="00C923E1" w:rsidP="006C0F37">
            <w:pPr>
              <w:pStyle w:val="MDPI42tablebody"/>
              <w:rPr>
                <w:lang w:val="en-GB" w:eastAsia="en-GB"/>
              </w:rPr>
            </w:pPr>
            <w:r w:rsidRPr="00C923E1">
              <w:rPr>
                <w:lang w:val="en-GB" w:eastAsia="en-GB"/>
              </w:rPr>
              <w:t>kg</w:t>
            </w:r>
          </w:p>
        </w:tc>
      </w:tr>
    </w:tbl>
    <w:p w14:paraId="3687437B" w14:textId="0487AE13" w:rsidR="008A7281" w:rsidRDefault="00B60BB6" w:rsidP="00A0763B">
      <w:pPr>
        <w:pStyle w:val="MDPI43tablefooter"/>
      </w:pPr>
      <w:proofErr w:type="spellStart"/>
      <w:r w:rsidRPr="008A7281">
        <w:rPr>
          <w:vertAlign w:val="superscript"/>
        </w:rPr>
        <w:t>a</w:t>
      </w:r>
      <w:proofErr w:type="spellEnd"/>
      <w:r w:rsidRPr="008A7281">
        <w:rPr>
          <w:vertAlign w:val="superscript"/>
        </w:rPr>
        <w:t xml:space="preserve"> </w:t>
      </w:r>
      <w:r>
        <w:t>Optional unit process</w:t>
      </w:r>
    </w:p>
    <w:tbl>
      <w:tblPr>
        <w:tblW w:w="9805" w:type="dxa"/>
        <w:tblLook w:val="04A0" w:firstRow="1" w:lastRow="0" w:firstColumn="1" w:lastColumn="0" w:noHBand="0" w:noVBand="1"/>
      </w:tblPr>
      <w:tblGrid>
        <w:gridCol w:w="2070"/>
        <w:gridCol w:w="2068"/>
        <w:gridCol w:w="1479"/>
        <w:gridCol w:w="1272"/>
        <w:gridCol w:w="1543"/>
        <w:gridCol w:w="1373"/>
      </w:tblGrid>
      <w:tr w:rsidR="00B60BB6" w:rsidRPr="00B60BB6" w14:paraId="52DB19B9" w14:textId="77777777" w:rsidTr="00296FB0">
        <w:trPr>
          <w:trHeight w:val="268"/>
          <w:tblHeader/>
        </w:trPr>
        <w:tc>
          <w:tcPr>
            <w:tcW w:w="9805" w:type="dxa"/>
            <w:gridSpan w:val="6"/>
            <w:tcBorders>
              <w:bottom w:val="single" w:sz="4" w:space="0" w:color="auto"/>
            </w:tcBorders>
            <w:shd w:val="clear" w:color="auto" w:fill="auto"/>
            <w:noWrap/>
            <w:vAlign w:val="bottom"/>
          </w:tcPr>
          <w:p w14:paraId="0DBAD070" w14:textId="5EE8938F" w:rsidR="00B60BB6" w:rsidRPr="00B60BB6" w:rsidRDefault="00B60BB6" w:rsidP="006C0F37">
            <w:pPr>
              <w:pStyle w:val="MDPI41tablecaption"/>
              <w:rPr>
                <w:bCs/>
                <w:sz w:val="22"/>
                <w:lang w:val="en-GB" w:eastAsia="en-GB"/>
              </w:rPr>
            </w:pPr>
            <w:r>
              <w:t>Table S</w:t>
            </w:r>
            <w:r w:rsidR="00FA3B4E">
              <w:rPr>
                <w:noProof/>
              </w:rPr>
              <w:t>11</w:t>
            </w:r>
            <w:r>
              <w:t xml:space="preserve">. Graywater </w:t>
            </w:r>
            <w:proofErr w:type="spellStart"/>
            <w:r>
              <w:t>AnMBR</w:t>
            </w:r>
            <w:proofErr w:type="spellEnd"/>
            <w:r>
              <w:t xml:space="preserve"> LCI.</w:t>
            </w:r>
          </w:p>
        </w:tc>
      </w:tr>
      <w:tr w:rsidR="00B60BB6" w:rsidRPr="00B60BB6" w14:paraId="56CB2EA2" w14:textId="77777777" w:rsidTr="00296FB0">
        <w:trPr>
          <w:trHeight w:val="268"/>
          <w:tblHeader/>
        </w:trPr>
        <w:tc>
          <w:tcPr>
            <w:tcW w:w="2070"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A558BEF" w14:textId="77777777" w:rsidR="00B60BB6" w:rsidRPr="00A0763B" w:rsidRDefault="00B60BB6" w:rsidP="006C0F37">
            <w:pPr>
              <w:pStyle w:val="MDPI42tablebody"/>
              <w:rPr>
                <w:b/>
                <w:bCs/>
                <w:sz w:val="18"/>
                <w:szCs w:val="18"/>
                <w:lang w:val="en-GB" w:eastAsia="en-GB"/>
              </w:rPr>
            </w:pPr>
            <w:r w:rsidRPr="00A0763B">
              <w:rPr>
                <w:b/>
                <w:bCs/>
                <w:sz w:val="18"/>
                <w:szCs w:val="18"/>
                <w:lang w:val="en-GB" w:eastAsia="en-GB"/>
              </w:rPr>
              <w:t>Unit Process</w:t>
            </w:r>
          </w:p>
        </w:tc>
        <w:tc>
          <w:tcPr>
            <w:tcW w:w="2068"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E64306" w14:textId="77777777" w:rsidR="00B60BB6" w:rsidRPr="00A0763B" w:rsidRDefault="00B60BB6" w:rsidP="006C0F37">
            <w:pPr>
              <w:pStyle w:val="MDPI42tablebody"/>
              <w:rPr>
                <w:b/>
                <w:bCs/>
                <w:sz w:val="18"/>
                <w:szCs w:val="18"/>
                <w:lang w:val="en-GB" w:eastAsia="en-GB"/>
              </w:rPr>
            </w:pPr>
            <w:r w:rsidRPr="00A0763B">
              <w:rPr>
                <w:b/>
                <w:bCs/>
                <w:sz w:val="18"/>
                <w:szCs w:val="18"/>
                <w:lang w:val="en-GB" w:eastAsia="en-GB"/>
              </w:rPr>
              <w:t>Inventory Item</w:t>
            </w:r>
          </w:p>
        </w:tc>
        <w:tc>
          <w:tcPr>
            <w:tcW w:w="1479" w:type="dxa"/>
            <w:tcBorders>
              <w:top w:val="single" w:sz="4" w:space="0" w:color="auto"/>
              <w:left w:val="nil"/>
              <w:bottom w:val="single" w:sz="4" w:space="0" w:color="auto"/>
              <w:right w:val="single" w:sz="4" w:space="0" w:color="auto"/>
            </w:tcBorders>
            <w:shd w:val="clear" w:color="000000" w:fill="D9D9D9"/>
            <w:noWrap/>
            <w:vAlign w:val="bottom"/>
            <w:hideMark/>
          </w:tcPr>
          <w:p w14:paraId="02A606B0" w14:textId="77777777" w:rsidR="00B60BB6" w:rsidRPr="00A0763B" w:rsidRDefault="00B60BB6" w:rsidP="006C0F37">
            <w:pPr>
              <w:pStyle w:val="MDPI42tablebody"/>
              <w:rPr>
                <w:b/>
                <w:bCs/>
                <w:sz w:val="18"/>
                <w:szCs w:val="18"/>
                <w:lang w:val="en-GB" w:eastAsia="en-GB"/>
              </w:rPr>
            </w:pPr>
            <w:r w:rsidRPr="00A0763B">
              <w:rPr>
                <w:b/>
                <w:bCs/>
                <w:sz w:val="18"/>
                <w:szCs w:val="18"/>
                <w:lang w:val="en-GB" w:eastAsia="en-GB"/>
              </w:rPr>
              <w:t>Scenario 1</w:t>
            </w:r>
          </w:p>
        </w:tc>
        <w:tc>
          <w:tcPr>
            <w:tcW w:w="1272" w:type="dxa"/>
            <w:tcBorders>
              <w:top w:val="single" w:sz="4" w:space="0" w:color="auto"/>
              <w:left w:val="nil"/>
              <w:bottom w:val="single" w:sz="4" w:space="0" w:color="auto"/>
              <w:right w:val="single" w:sz="4" w:space="0" w:color="auto"/>
            </w:tcBorders>
            <w:shd w:val="clear" w:color="000000" w:fill="D9D9D9"/>
            <w:noWrap/>
            <w:vAlign w:val="bottom"/>
            <w:hideMark/>
          </w:tcPr>
          <w:p w14:paraId="365B48AF" w14:textId="77777777" w:rsidR="00B60BB6" w:rsidRPr="00A0763B" w:rsidRDefault="00B60BB6" w:rsidP="006C0F37">
            <w:pPr>
              <w:pStyle w:val="MDPI42tablebody"/>
              <w:rPr>
                <w:b/>
                <w:bCs/>
                <w:sz w:val="18"/>
                <w:szCs w:val="18"/>
                <w:lang w:val="en-GB" w:eastAsia="en-GB"/>
              </w:rPr>
            </w:pPr>
            <w:r w:rsidRPr="00A0763B">
              <w:rPr>
                <w:b/>
                <w:bCs/>
                <w:sz w:val="18"/>
                <w:szCs w:val="18"/>
                <w:lang w:val="en-GB" w:eastAsia="en-GB"/>
              </w:rPr>
              <w:t>Scenario 2</w:t>
            </w:r>
          </w:p>
        </w:tc>
        <w:tc>
          <w:tcPr>
            <w:tcW w:w="1543" w:type="dxa"/>
            <w:tcBorders>
              <w:top w:val="single" w:sz="4" w:space="0" w:color="auto"/>
              <w:left w:val="nil"/>
              <w:bottom w:val="single" w:sz="4" w:space="0" w:color="auto"/>
              <w:right w:val="single" w:sz="4" w:space="0" w:color="auto"/>
            </w:tcBorders>
            <w:shd w:val="clear" w:color="000000" w:fill="D9D9D9"/>
            <w:noWrap/>
            <w:vAlign w:val="bottom"/>
            <w:hideMark/>
          </w:tcPr>
          <w:p w14:paraId="670024A3" w14:textId="77777777" w:rsidR="00B60BB6" w:rsidRPr="00A0763B" w:rsidRDefault="00B60BB6" w:rsidP="006C0F37">
            <w:pPr>
              <w:pStyle w:val="MDPI42tablebody"/>
              <w:rPr>
                <w:b/>
                <w:bCs/>
                <w:sz w:val="18"/>
                <w:szCs w:val="18"/>
                <w:lang w:val="en-GB" w:eastAsia="en-GB"/>
              </w:rPr>
            </w:pPr>
            <w:r w:rsidRPr="00A0763B">
              <w:rPr>
                <w:b/>
                <w:bCs/>
                <w:sz w:val="18"/>
                <w:szCs w:val="18"/>
                <w:lang w:val="en-GB" w:eastAsia="en-GB"/>
              </w:rPr>
              <w:t>Scenario 3</w:t>
            </w:r>
          </w:p>
        </w:tc>
        <w:tc>
          <w:tcPr>
            <w:tcW w:w="1369"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0B8A6180" w14:textId="77777777" w:rsidR="00B60BB6" w:rsidRPr="00A0763B" w:rsidRDefault="00B60BB6" w:rsidP="006C0F37">
            <w:pPr>
              <w:pStyle w:val="MDPI42tablebody"/>
              <w:rPr>
                <w:b/>
                <w:bCs/>
                <w:sz w:val="18"/>
                <w:szCs w:val="18"/>
                <w:lang w:val="en-GB" w:eastAsia="en-GB"/>
              </w:rPr>
            </w:pPr>
            <w:r w:rsidRPr="00A0763B">
              <w:rPr>
                <w:b/>
                <w:bCs/>
                <w:sz w:val="18"/>
                <w:szCs w:val="18"/>
                <w:lang w:val="en-GB" w:eastAsia="en-GB"/>
              </w:rPr>
              <w:t>Units (per m</w:t>
            </w:r>
            <w:r w:rsidRPr="00A0763B">
              <w:rPr>
                <w:b/>
                <w:bCs/>
                <w:sz w:val="18"/>
                <w:szCs w:val="18"/>
                <w:vertAlign w:val="superscript"/>
                <w:lang w:val="en-GB" w:eastAsia="en-GB"/>
              </w:rPr>
              <w:t>3</w:t>
            </w:r>
            <w:r w:rsidRPr="00A0763B">
              <w:rPr>
                <w:b/>
                <w:bCs/>
                <w:sz w:val="18"/>
                <w:szCs w:val="18"/>
                <w:lang w:val="en-GB" w:eastAsia="en-GB"/>
              </w:rPr>
              <w:t xml:space="preserve"> treated graywater)</w:t>
            </w:r>
          </w:p>
        </w:tc>
      </w:tr>
      <w:tr w:rsidR="00B60BB6" w:rsidRPr="00B60BB6" w14:paraId="79415B0B" w14:textId="77777777" w:rsidTr="00296FB0">
        <w:trPr>
          <w:trHeight w:val="268"/>
        </w:trPr>
        <w:tc>
          <w:tcPr>
            <w:tcW w:w="2070" w:type="dxa"/>
            <w:vMerge/>
            <w:tcBorders>
              <w:top w:val="single" w:sz="4" w:space="0" w:color="auto"/>
              <w:left w:val="single" w:sz="4" w:space="0" w:color="auto"/>
              <w:bottom w:val="single" w:sz="4" w:space="0" w:color="auto"/>
              <w:right w:val="single" w:sz="4" w:space="0" w:color="auto"/>
            </w:tcBorders>
            <w:vAlign w:val="center"/>
            <w:hideMark/>
          </w:tcPr>
          <w:p w14:paraId="4BC8F376" w14:textId="77777777" w:rsidR="00B60BB6" w:rsidRPr="00A0763B" w:rsidRDefault="00B60BB6" w:rsidP="006C0F37">
            <w:pPr>
              <w:pStyle w:val="MDPI42tablebody"/>
              <w:rPr>
                <w:b/>
                <w:bCs/>
                <w:sz w:val="18"/>
                <w:szCs w:val="18"/>
                <w:lang w:val="en-GB" w:eastAsia="en-GB"/>
              </w:rPr>
            </w:pPr>
          </w:p>
        </w:tc>
        <w:tc>
          <w:tcPr>
            <w:tcW w:w="2068" w:type="dxa"/>
            <w:vMerge/>
            <w:tcBorders>
              <w:top w:val="single" w:sz="4" w:space="0" w:color="auto"/>
              <w:left w:val="single" w:sz="4" w:space="0" w:color="auto"/>
              <w:bottom w:val="single" w:sz="4" w:space="0" w:color="auto"/>
              <w:right w:val="single" w:sz="4" w:space="0" w:color="auto"/>
            </w:tcBorders>
            <w:vAlign w:val="center"/>
            <w:hideMark/>
          </w:tcPr>
          <w:p w14:paraId="7730E44F" w14:textId="77777777" w:rsidR="00B60BB6" w:rsidRPr="00A0763B" w:rsidRDefault="00B60BB6" w:rsidP="006C0F37">
            <w:pPr>
              <w:pStyle w:val="MDPI42tablebody"/>
              <w:rPr>
                <w:b/>
                <w:bCs/>
                <w:sz w:val="18"/>
                <w:szCs w:val="18"/>
                <w:lang w:val="en-GB" w:eastAsia="en-GB"/>
              </w:rPr>
            </w:pPr>
          </w:p>
        </w:tc>
        <w:tc>
          <w:tcPr>
            <w:tcW w:w="1479" w:type="dxa"/>
            <w:tcBorders>
              <w:top w:val="nil"/>
              <w:left w:val="nil"/>
              <w:bottom w:val="single" w:sz="4" w:space="0" w:color="auto"/>
              <w:right w:val="single" w:sz="4" w:space="0" w:color="auto"/>
            </w:tcBorders>
            <w:shd w:val="clear" w:color="000000" w:fill="D9D9D9"/>
            <w:noWrap/>
            <w:vAlign w:val="bottom"/>
            <w:hideMark/>
          </w:tcPr>
          <w:p w14:paraId="29B3A0DD" w14:textId="77777777" w:rsidR="00B60BB6" w:rsidRPr="00A0763B" w:rsidRDefault="00B60BB6" w:rsidP="006C0F37">
            <w:pPr>
              <w:pStyle w:val="MDPI42tablebody"/>
              <w:rPr>
                <w:b/>
                <w:bCs/>
                <w:sz w:val="18"/>
                <w:szCs w:val="18"/>
                <w:lang w:val="en-GB" w:eastAsia="en-GB"/>
              </w:rPr>
            </w:pPr>
            <w:r w:rsidRPr="00A0763B">
              <w:rPr>
                <w:b/>
                <w:bCs/>
                <w:sz w:val="18"/>
                <w:szCs w:val="18"/>
                <w:lang w:val="en-GB" w:eastAsia="en-GB"/>
              </w:rPr>
              <w:t>Partial Treatment</w:t>
            </w:r>
          </w:p>
        </w:tc>
        <w:tc>
          <w:tcPr>
            <w:tcW w:w="1272" w:type="dxa"/>
            <w:tcBorders>
              <w:top w:val="nil"/>
              <w:left w:val="nil"/>
              <w:bottom w:val="single" w:sz="4" w:space="0" w:color="auto"/>
              <w:right w:val="single" w:sz="4" w:space="0" w:color="auto"/>
            </w:tcBorders>
            <w:shd w:val="clear" w:color="000000" w:fill="D9D9D9"/>
            <w:noWrap/>
            <w:vAlign w:val="bottom"/>
            <w:hideMark/>
          </w:tcPr>
          <w:p w14:paraId="6B2F02FE" w14:textId="77777777" w:rsidR="00B60BB6" w:rsidRPr="00A0763B" w:rsidRDefault="00B60BB6" w:rsidP="006C0F37">
            <w:pPr>
              <w:pStyle w:val="MDPI42tablebody"/>
              <w:rPr>
                <w:b/>
                <w:bCs/>
                <w:sz w:val="18"/>
                <w:szCs w:val="18"/>
                <w:lang w:val="en-GB" w:eastAsia="en-GB"/>
              </w:rPr>
            </w:pPr>
            <w:r w:rsidRPr="00A0763B">
              <w:rPr>
                <w:b/>
                <w:bCs/>
                <w:sz w:val="18"/>
                <w:szCs w:val="18"/>
                <w:lang w:val="en-GB" w:eastAsia="en-GB"/>
              </w:rPr>
              <w:t>Full Treatment</w:t>
            </w:r>
          </w:p>
        </w:tc>
        <w:tc>
          <w:tcPr>
            <w:tcW w:w="1543" w:type="dxa"/>
            <w:tcBorders>
              <w:top w:val="nil"/>
              <w:left w:val="nil"/>
              <w:bottom w:val="single" w:sz="4" w:space="0" w:color="auto"/>
              <w:right w:val="single" w:sz="4" w:space="0" w:color="auto"/>
            </w:tcBorders>
            <w:shd w:val="clear" w:color="000000" w:fill="D9D9D9"/>
            <w:noWrap/>
            <w:vAlign w:val="bottom"/>
            <w:hideMark/>
          </w:tcPr>
          <w:p w14:paraId="0592B9C5" w14:textId="77777777" w:rsidR="00B60BB6" w:rsidRPr="00A0763B" w:rsidRDefault="00B60BB6" w:rsidP="006C0F37">
            <w:pPr>
              <w:pStyle w:val="MDPI42tablebody"/>
              <w:rPr>
                <w:b/>
                <w:bCs/>
                <w:sz w:val="18"/>
                <w:szCs w:val="18"/>
                <w:lang w:val="en-GB" w:eastAsia="en-GB"/>
              </w:rPr>
            </w:pPr>
            <w:r w:rsidRPr="00A0763B">
              <w:rPr>
                <w:b/>
                <w:bCs/>
                <w:sz w:val="18"/>
                <w:szCs w:val="18"/>
                <w:lang w:val="en-GB" w:eastAsia="en-GB"/>
              </w:rPr>
              <w:t>Excess Treatment</w:t>
            </w: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68ED78D4" w14:textId="77777777" w:rsidR="00B60BB6" w:rsidRPr="00A0763B" w:rsidRDefault="00B60BB6" w:rsidP="006C0F37">
            <w:pPr>
              <w:pStyle w:val="MDPI42tablebody"/>
              <w:rPr>
                <w:b/>
                <w:bCs/>
                <w:sz w:val="18"/>
                <w:szCs w:val="18"/>
                <w:lang w:val="en-GB" w:eastAsia="en-GB"/>
              </w:rPr>
            </w:pPr>
          </w:p>
        </w:tc>
      </w:tr>
      <w:tr w:rsidR="00B60BB6" w:rsidRPr="00B60BB6" w14:paraId="53B0C723" w14:textId="77777777" w:rsidTr="00296FB0">
        <w:trPr>
          <w:trHeight w:val="322"/>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5B4EA2C4" w14:textId="77777777" w:rsidR="00B60BB6" w:rsidRPr="00A0763B" w:rsidRDefault="00B60BB6" w:rsidP="006C0F37">
            <w:pPr>
              <w:pStyle w:val="MDPI42tablebody"/>
              <w:rPr>
                <w:sz w:val="18"/>
                <w:szCs w:val="18"/>
                <w:lang w:val="en-GB" w:eastAsia="en-GB"/>
              </w:rPr>
            </w:pPr>
            <w:r w:rsidRPr="00A0763B">
              <w:rPr>
                <w:sz w:val="18"/>
                <w:szCs w:val="18"/>
                <w:lang w:val="en-GB" w:eastAsia="en-GB"/>
              </w:rPr>
              <w:t>Centralized Wastewater</w:t>
            </w:r>
          </w:p>
        </w:tc>
        <w:tc>
          <w:tcPr>
            <w:tcW w:w="2068" w:type="dxa"/>
            <w:tcBorders>
              <w:top w:val="nil"/>
              <w:left w:val="nil"/>
              <w:bottom w:val="single" w:sz="4" w:space="0" w:color="auto"/>
              <w:right w:val="single" w:sz="4" w:space="0" w:color="auto"/>
            </w:tcBorders>
            <w:shd w:val="clear" w:color="auto" w:fill="auto"/>
            <w:noWrap/>
            <w:vAlign w:val="bottom"/>
            <w:hideMark/>
          </w:tcPr>
          <w:p w14:paraId="72C71716" w14:textId="77777777" w:rsidR="00B60BB6" w:rsidRPr="00A0763B" w:rsidRDefault="00B60BB6" w:rsidP="006C0F37">
            <w:pPr>
              <w:pStyle w:val="MDPI42tablebody"/>
              <w:rPr>
                <w:sz w:val="18"/>
                <w:szCs w:val="18"/>
                <w:lang w:val="en-GB" w:eastAsia="en-GB"/>
              </w:rPr>
            </w:pPr>
            <w:r w:rsidRPr="00A0763B">
              <w:rPr>
                <w:sz w:val="18"/>
                <w:szCs w:val="18"/>
                <w:lang w:val="en-GB" w:eastAsia="en-GB"/>
              </w:rPr>
              <w:t>Treatment of Offsite Water</w:t>
            </w:r>
          </w:p>
        </w:tc>
        <w:tc>
          <w:tcPr>
            <w:tcW w:w="1479" w:type="dxa"/>
            <w:tcBorders>
              <w:top w:val="nil"/>
              <w:left w:val="nil"/>
              <w:bottom w:val="single" w:sz="4" w:space="0" w:color="auto"/>
              <w:right w:val="single" w:sz="4" w:space="0" w:color="auto"/>
            </w:tcBorders>
            <w:shd w:val="clear" w:color="auto" w:fill="auto"/>
            <w:noWrap/>
            <w:vAlign w:val="bottom"/>
            <w:hideMark/>
          </w:tcPr>
          <w:p w14:paraId="5ACD97AF" w14:textId="77777777" w:rsidR="00B60BB6" w:rsidRPr="00A0763B" w:rsidRDefault="00B60BB6" w:rsidP="006C0F37">
            <w:pPr>
              <w:pStyle w:val="MDPI42tablebody"/>
              <w:rPr>
                <w:sz w:val="18"/>
                <w:szCs w:val="18"/>
                <w:lang w:val="en-GB" w:eastAsia="en-GB"/>
              </w:rPr>
            </w:pPr>
            <w:r w:rsidRPr="00A0763B">
              <w:rPr>
                <w:sz w:val="18"/>
                <w:szCs w:val="18"/>
                <w:lang w:val="en-GB" w:eastAsia="en-GB"/>
              </w:rPr>
              <w:t>1.40</w:t>
            </w:r>
          </w:p>
        </w:tc>
        <w:tc>
          <w:tcPr>
            <w:tcW w:w="1272" w:type="dxa"/>
            <w:tcBorders>
              <w:top w:val="nil"/>
              <w:left w:val="nil"/>
              <w:bottom w:val="single" w:sz="4" w:space="0" w:color="auto"/>
              <w:right w:val="single" w:sz="4" w:space="0" w:color="auto"/>
            </w:tcBorders>
            <w:shd w:val="clear" w:color="auto" w:fill="auto"/>
            <w:noWrap/>
            <w:vAlign w:val="bottom"/>
            <w:hideMark/>
          </w:tcPr>
          <w:p w14:paraId="1C40F59C" w14:textId="77777777" w:rsidR="00B60BB6" w:rsidRPr="00A0763B" w:rsidRDefault="00B60BB6" w:rsidP="006C0F37">
            <w:pPr>
              <w:pStyle w:val="MDPI42tablebody"/>
              <w:rPr>
                <w:sz w:val="18"/>
                <w:szCs w:val="18"/>
                <w:lang w:val="en-GB" w:eastAsia="en-GB"/>
              </w:rPr>
            </w:pPr>
            <w:r w:rsidRPr="00A0763B">
              <w:rPr>
                <w:sz w:val="18"/>
                <w:szCs w:val="18"/>
                <w:lang w:val="en-GB" w:eastAsia="en-GB"/>
              </w:rPr>
              <w:t>0.919</w:t>
            </w:r>
          </w:p>
        </w:tc>
        <w:tc>
          <w:tcPr>
            <w:tcW w:w="1543" w:type="dxa"/>
            <w:tcBorders>
              <w:top w:val="nil"/>
              <w:left w:val="nil"/>
              <w:bottom w:val="single" w:sz="4" w:space="0" w:color="auto"/>
              <w:right w:val="single" w:sz="4" w:space="0" w:color="auto"/>
            </w:tcBorders>
            <w:shd w:val="clear" w:color="auto" w:fill="auto"/>
            <w:noWrap/>
            <w:vAlign w:val="bottom"/>
            <w:hideMark/>
          </w:tcPr>
          <w:p w14:paraId="031B1DC5" w14:textId="77777777" w:rsidR="00B60BB6" w:rsidRPr="00A0763B" w:rsidRDefault="00B60BB6" w:rsidP="006C0F37">
            <w:pPr>
              <w:pStyle w:val="MDPI42tablebody"/>
              <w:rPr>
                <w:sz w:val="18"/>
                <w:szCs w:val="18"/>
                <w:lang w:val="en-GB" w:eastAsia="en-GB"/>
              </w:rPr>
            </w:pPr>
            <w:r w:rsidRPr="00A0763B">
              <w:rPr>
                <w:sz w:val="18"/>
                <w:szCs w:val="18"/>
                <w:lang w:val="en-GB" w:eastAsia="en-GB"/>
              </w:rPr>
              <w:t>0.593</w:t>
            </w:r>
          </w:p>
        </w:tc>
        <w:tc>
          <w:tcPr>
            <w:tcW w:w="1369" w:type="dxa"/>
            <w:tcBorders>
              <w:top w:val="nil"/>
              <w:left w:val="nil"/>
              <w:bottom w:val="single" w:sz="4" w:space="0" w:color="auto"/>
              <w:right w:val="single" w:sz="4" w:space="0" w:color="auto"/>
            </w:tcBorders>
            <w:shd w:val="clear" w:color="auto" w:fill="auto"/>
            <w:noWrap/>
            <w:vAlign w:val="bottom"/>
            <w:hideMark/>
          </w:tcPr>
          <w:p w14:paraId="4251B59B" w14:textId="77777777" w:rsidR="00B60BB6" w:rsidRPr="00A0763B" w:rsidRDefault="00B60BB6"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B60BB6" w:rsidRPr="00B60BB6" w14:paraId="25F0CC16" w14:textId="77777777" w:rsidTr="00296FB0">
        <w:trPr>
          <w:trHeight w:val="322"/>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3FD473AA" w14:textId="77777777" w:rsidR="00B60BB6" w:rsidRPr="00A0763B" w:rsidRDefault="00B60BB6" w:rsidP="006C0F37">
            <w:pPr>
              <w:pStyle w:val="MDPI42tablebody"/>
              <w:rPr>
                <w:sz w:val="18"/>
                <w:szCs w:val="18"/>
                <w:lang w:val="en-GB" w:eastAsia="en-GB"/>
              </w:rPr>
            </w:pPr>
            <w:r w:rsidRPr="00A0763B">
              <w:rPr>
                <w:sz w:val="18"/>
                <w:szCs w:val="18"/>
                <w:lang w:val="en-GB" w:eastAsia="en-GB"/>
              </w:rPr>
              <w:t>Potable Water</w:t>
            </w:r>
          </w:p>
        </w:tc>
        <w:tc>
          <w:tcPr>
            <w:tcW w:w="2068" w:type="dxa"/>
            <w:tcBorders>
              <w:top w:val="nil"/>
              <w:left w:val="nil"/>
              <w:bottom w:val="single" w:sz="4" w:space="0" w:color="auto"/>
              <w:right w:val="single" w:sz="4" w:space="0" w:color="auto"/>
            </w:tcBorders>
            <w:shd w:val="clear" w:color="auto" w:fill="auto"/>
            <w:noWrap/>
            <w:vAlign w:val="bottom"/>
            <w:hideMark/>
          </w:tcPr>
          <w:p w14:paraId="54661474" w14:textId="77777777" w:rsidR="00B60BB6" w:rsidRPr="00A0763B" w:rsidRDefault="00B60BB6" w:rsidP="006C0F37">
            <w:pPr>
              <w:pStyle w:val="MDPI42tablebody"/>
              <w:rPr>
                <w:sz w:val="18"/>
                <w:szCs w:val="18"/>
                <w:lang w:val="en-GB" w:eastAsia="en-GB"/>
              </w:rPr>
            </w:pPr>
            <w:r w:rsidRPr="00A0763B">
              <w:rPr>
                <w:sz w:val="18"/>
                <w:szCs w:val="18"/>
                <w:lang w:val="en-GB" w:eastAsia="en-GB"/>
              </w:rPr>
              <w:t>Avoided</w:t>
            </w:r>
          </w:p>
        </w:tc>
        <w:tc>
          <w:tcPr>
            <w:tcW w:w="1479" w:type="dxa"/>
            <w:tcBorders>
              <w:top w:val="nil"/>
              <w:left w:val="nil"/>
              <w:bottom w:val="single" w:sz="4" w:space="0" w:color="auto"/>
              <w:right w:val="single" w:sz="4" w:space="0" w:color="auto"/>
            </w:tcBorders>
            <w:shd w:val="clear" w:color="auto" w:fill="auto"/>
            <w:noWrap/>
            <w:vAlign w:val="bottom"/>
            <w:hideMark/>
          </w:tcPr>
          <w:p w14:paraId="6B2B7BDB" w14:textId="77777777" w:rsidR="00B60BB6" w:rsidRPr="00A0763B" w:rsidRDefault="00B60BB6" w:rsidP="006C0F37">
            <w:pPr>
              <w:pStyle w:val="MDPI42tablebody"/>
              <w:rPr>
                <w:sz w:val="18"/>
                <w:szCs w:val="18"/>
                <w:lang w:val="en-GB" w:eastAsia="en-GB"/>
              </w:rPr>
            </w:pPr>
            <w:r w:rsidRPr="00A0763B">
              <w:rPr>
                <w:sz w:val="18"/>
                <w:szCs w:val="18"/>
                <w:lang w:val="en-GB" w:eastAsia="en-GB"/>
              </w:rPr>
              <w:t>1.00</w:t>
            </w:r>
          </w:p>
        </w:tc>
        <w:tc>
          <w:tcPr>
            <w:tcW w:w="1272" w:type="dxa"/>
            <w:tcBorders>
              <w:top w:val="nil"/>
              <w:left w:val="nil"/>
              <w:bottom w:val="single" w:sz="4" w:space="0" w:color="auto"/>
              <w:right w:val="single" w:sz="4" w:space="0" w:color="auto"/>
            </w:tcBorders>
            <w:shd w:val="clear" w:color="auto" w:fill="auto"/>
            <w:noWrap/>
            <w:vAlign w:val="bottom"/>
            <w:hideMark/>
          </w:tcPr>
          <w:p w14:paraId="7E3B78F7" w14:textId="77777777" w:rsidR="00B60BB6" w:rsidRPr="00A0763B" w:rsidRDefault="00B60BB6" w:rsidP="006C0F37">
            <w:pPr>
              <w:pStyle w:val="MDPI42tablebody"/>
              <w:rPr>
                <w:sz w:val="18"/>
                <w:szCs w:val="18"/>
                <w:lang w:val="en-GB" w:eastAsia="en-GB"/>
              </w:rPr>
            </w:pPr>
            <w:r w:rsidRPr="00A0763B">
              <w:rPr>
                <w:sz w:val="18"/>
                <w:szCs w:val="18"/>
                <w:lang w:val="en-GB" w:eastAsia="en-GB"/>
              </w:rPr>
              <w:t>1.00</w:t>
            </w:r>
          </w:p>
        </w:tc>
        <w:tc>
          <w:tcPr>
            <w:tcW w:w="1543" w:type="dxa"/>
            <w:tcBorders>
              <w:top w:val="nil"/>
              <w:left w:val="nil"/>
              <w:bottom w:val="single" w:sz="4" w:space="0" w:color="auto"/>
              <w:right w:val="single" w:sz="4" w:space="0" w:color="auto"/>
            </w:tcBorders>
            <w:shd w:val="clear" w:color="auto" w:fill="auto"/>
            <w:noWrap/>
            <w:vAlign w:val="bottom"/>
            <w:hideMark/>
          </w:tcPr>
          <w:p w14:paraId="4A9C9809" w14:textId="77777777" w:rsidR="00B60BB6" w:rsidRPr="00A0763B" w:rsidRDefault="00B60BB6" w:rsidP="006C0F37">
            <w:pPr>
              <w:pStyle w:val="MDPI42tablebody"/>
              <w:rPr>
                <w:sz w:val="18"/>
                <w:szCs w:val="18"/>
                <w:lang w:val="en-GB" w:eastAsia="en-GB"/>
              </w:rPr>
            </w:pPr>
            <w:r w:rsidRPr="00A0763B">
              <w:rPr>
                <w:sz w:val="18"/>
                <w:szCs w:val="18"/>
                <w:lang w:val="en-GB" w:eastAsia="en-GB"/>
              </w:rPr>
              <w:t>0.830</w:t>
            </w:r>
          </w:p>
        </w:tc>
        <w:tc>
          <w:tcPr>
            <w:tcW w:w="1369" w:type="dxa"/>
            <w:tcBorders>
              <w:top w:val="nil"/>
              <w:left w:val="nil"/>
              <w:bottom w:val="single" w:sz="4" w:space="0" w:color="auto"/>
              <w:right w:val="single" w:sz="4" w:space="0" w:color="auto"/>
            </w:tcBorders>
            <w:shd w:val="clear" w:color="auto" w:fill="auto"/>
            <w:noWrap/>
            <w:vAlign w:val="bottom"/>
            <w:hideMark/>
          </w:tcPr>
          <w:p w14:paraId="7481784B" w14:textId="77777777" w:rsidR="00B60BB6" w:rsidRPr="00A0763B" w:rsidRDefault="00B60BB6"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2144B8" w:rsidRPr="00B60BB6" w14:paraId="3C951DA2" w14:textId="77777777" w:rsidTr="00296FB0">
        <w:trPr>
          <w:trHeight w:val="268"/>
        </w:trPr>
        <w:tc>
          <w:tcPr>
            <w:tcW w:w="2070" w:type="dxa"/>
            <w:vMerge w:val="restart"/>
            <w:tcBorders>
              <w:top w:val="nil"/>
              <w:left w:val="single" w:sz="4" w:space="0" w:color="auto"/>
              <w:right w:val="single" w:sz="4" w:space="0" w:color="auto"/>
            </w:tcBorders>
            <w:shd w:val="clear" w:color="auto" w:fill="auto"/>
            <w:noWrap/>
            <w:vAlign w:val="center"/>
            <w:hideMark/>
          </w:tcPr>
          <w:p w14:paraId="21D21EC4" w14:textId="5D48DD11" w:rsidR="002144B8" w:rsidRPr="00A0763B" w:rsidRDefault="007D459C" w:rsidP="006C0F37">
            <w:pPr>
              <w:pStyle w:val="MDPI42tablebody"/>
              <w:rPr>
                <w:sz w:val="18"/>
                <w:szCs w:val="18"/>
                <w:lang w:val="en-GB" w:eastAsia="en-GB"/>
              </w:rPr>
            </w:pPr>
            <w:r w:rsidRPr="00A0763B">
              <w:rPr>
                <w:sz w:val="18"/>
                <w:szCs w:val="18"/>
                <w:lang w:val="en-GB" w:eastAsia="en-GB"/>
              </w:rPr>
              <w:t>Fine Screen</w:t>
            </w:r>
          </w:p>
        </w:tc>
        <w:tc>
          <w:tcPr>
            <w:tcW w:w="2068" w:type="dxa"/>
            <w:tcBorders>
              <w:top w:val="nil"/>
              <w:left w:val="nil"/>
              <w:bottom w:val="single" w:sz="4" w:space="0" w:color="auto"/>
              <w:right w:val="single" w:sz="4" w:space="0" w:color="auto"/>
            </w:tcBorders>
            <w:shd w:val="clear" w:color="auto" w:fill="auto"/>
            <w:noWrap/>
            <w:vAlign w:val="bottom"/>
            <w:hideMark/>
          </w:tcPr>
          <w:p w14:paraId="14F31694" w14:textId="77777777" w:rsidR="002144B8" w:rsidRPr="00A0763B" w:rsidRDefault="002144B8" w:rsidP="006C0F37">
            <w:pPr>
              <w:pStyle w:val="MDPI42tablebody"/>
              <w:rPr>
                <w:sz w:val="18"/>
                <w:szCs w:val="18"/>
                <w:lang w:val="en-GB" w:eastAsia="en-GB"/>
              </w:rPr>
            </w:pPr>
            <w:r w:rsidRPr="00A0763B">
              <w:rPr>
                <w:sz w:val="18"/>
                <w:szCs w:val="18"/>
                <w:lang w:val="en-GB" w:eastAsia="en-GB"/>
              </w:rPr>
              <w:t>Electricity</w:t>
            </w:r>
          </w:p>
        </w:tc>
        <w:tc>
          <w:tcPr>
            <w:tcW w:w="1479" w:type="dxa"/>
            <w:tcBorders>
              <w:top w:val="nil"/>
              <w:left w:val="nil"/>
              <w:bottom w:val="single" w:sz="4" w:space="0" w:color="auto"/>
              <w:right w:val="single" w:sz="4" w:space="0" w:color="auto"/>
            </w:tcBorders>
            <w:shd w:val="clear" w:color="auto" w:fill="auto"/>
            <w:noWrap/>
            <w:vAlign w:val="bottom"/>
            <w:hideMark/>
          </w:tcPr>
          <w:p w14:paraId="4CB5E948" w14:textId="77777777" w:rsidR="002144B8" w:rsidRPr="00A0763B" w:rsidRDefault="002144B8" w:rsidP="006C0F37">
            <w:pPr>
              <w:pStyle w:val="MDPI42tablebody"/>
              <w:rPr>
                <w:sz w:val="18"/>
                <w:szCs w:val="18"/>
                <w:lang w:val="en-GB" w:eastAsia="en-GB"/>
              </w:rPr>
            </w:pPr>
            <w:r w:rsidRPr="00A0763B">
              <w:rPr>
                <w:sz w:val="18"/>
                <w:szCs w:val="18"/>
                <w:lang w:val="en-GB" w:eastAsia="en-GB"/>
              </w:rPr>
              <w:t>0.137</w:t>
            </w:r>
          </w:p>
        </w:tc>
        <w:tc>
          <w:tcPr>
            <w:tcW w:w="1272" w:type="dxa"/>
            <w:tcBorders>
              <w:top w:val="nil"/>
              <w:left w:val="nil"/>
              <w:bottom w:val="single" w:sz="4" w:space="0" w:color="auto"/>
              <w:right w:val="single" w:sz="4" w:space="0" w:color="auto"/>
            </w:tcBorders>
            <w:shd w:val="clear" w:color="auto" w:fill="auto"/>
            <w:noWrap/>
            <w:vAlign w:val="bottom"/>
            <w:hideMark/>
          </w:tcPr>
          <w:p w14:paraId="79C34DDD" w14:textId="77777777" w:rsidR="002144B8" w:rsidRPr="00A0763B" w:rsidRDefault="002144B8" w:rsidP="006C0F37">
            <w:pPr>
              <w:pStyle w:val="MDPI42tablebody"/>
              <w:rPr>
                <w:sz w:val="18"/>
                <w:szCs w:val="18"/>
                <w:lang w:val="en-GB" w:eastAsia="en-GB"/>
              </w:rPr>
            </w:pPr>
            <w:r w:rsidRPr="00A0763B">
              <w:rPr>
                <w:sz w:val="18"/>
                <w:szCs w:val="18"/>
                <w:lang w:val="en-GB" w:eastAsia="en-GB"/>
              </w:rPr>
              <w:t>0.119</w:t>
            </w:r>
          </w:p>
        </w:tc>
        <w:tc>
          <w:tcPr>
            <w:tcW w:w="1543" w:type="dxa"/>
            <w:tcBorders>
              <w:top w:val="nil"/>
              <w:left w:val="nil"/>
              <w:bottom w:val="single" w:sz="4" w:space="0" w:color="auto"/>
              <w:right w:val="single" w:sz="4" w:space="0" w:color="auto"/>
            </w:tcBorders>
            <w:shd w:val="clear" w:color="auto" w:fill="auto"/>
            <w:noWrap/>
            <w:vAlign w:val="bottom"/>
            <w:hideMark/>
          </w:tcPr>
          <w:p w14:paraId="548F07E7" w14:textId="77777777" w:rsidR="002144B8" w:rsidRPr="00A0763B" w:rsidRDefault="002144B8" w:rsidP="006C0F37">
            <w:pPr>
              <w:pStyle w:val="MDPI42tablebody"/>
              <w:rPr>
                <w:sz w:val="18"/>
                <w:szCs w:val="18"/>
                <w:lang w:val="en-GB" w:eastAsia="en-GB"/>
              </w:rPr>
            </w:pPr>
            <w:r w:rsidRPr="00A0763B">
              <w:rPr>
                <w:sz w:val="18"/>
                <w:szCs w:val="18"/>
                <w:lang w:val="en-GB" w:eastAsia="en-GB"/>
              </w:rPr>
              <w:t>0.107</w:t>
            </w:r>
          </w:p>
        </w:tc>
        <w:tc>
          <w:tcPr>
            <w:tcW w:w="1369" w:type="dxa"/>
            <w:tcBorders>
              <w:top w:val="nil"/>
              <w:left w:val="nil"/>
              <w:bottom w:val="single" w:sz="4" w:space="0" w:color="auto"/>
              <w:right w:val="single" w:sz="4" w:space="0" w:color="auto"/>
            </w:tcBorders>
            <w:shd w:val="clear" w:color="auto" w:fill="auto"/>
            <w:noWrap/>
            <w:vAlign w:val="bottom"/>
            <w:hideMark/>
          </w:tcPr>
          <w:p w14:paraId="0E2F030F" w14:textId="77777777" w:rsidR="002144B8" w:rsidRPr="00A0763B" w:rsidRDefault="002144B8" w:rsidP="006C0F37">
            <w:pPr>
              <w:pStyle w:val="MDPI42tablebody"/>
              <w:rPr>
                <w:sz w:val="18"/>
                <w:szCs w:val="18"/>
                <w:lang w:val="en-GB" w:eastAsia="en-GB"/>
              </w:rPr>
            </w:pPr>
            <w:r w:rsidRPr="00A0763B">
              <w:rPr>
                <w:sz w:val="18"/>
                <w:szCs w:val="18"/>
                <w:lang w:val="en-GB" w:eastAsia="en-GB"/>
              </w:rPr>
              <w:t>kWh</w:t>
            </w:r>
          </w:p>
        </w:tc>
      </w:tr>
      <w:tr w:rsidR="002144B8" w:rsidRPr="00B60BB6" w14:paraId="58D4C79F" w14:textId="77777777" w:rsidTr="00296FB0">
        <w:trPr>
          <w:trHeight w:val="268"/>
        </w:trPr>
        <w:tc>
          <w:tcPr>
            <w:tcW w:w="2070" w:type="dxa"/>
            <w:vMerge/>
            <w:tcBorders>
              <w:left w:val="single" w:sz="4" w:space="0" w:color="auto"/>
              <w:right w:val="single" w:sz="4" w:space="0" w:color="auto"/>
            </w:tcBorders>
            <w:shd w:val="clear" w:color="auto" w:fill="auto"/>
            <w:noWrap/>
            <w:vAlign w:val="center"/>
            <w:hideMark/>
          </w:tcPr>
          <w:p w14:paraId="3F9E98C2" w14:textId="55E2EF39" w:rsidR="002144B8" w:rsidRPr="00A0763B" w:rsidRDefault="002144B8"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42571A33" w14:textId="77777777" w:rsidR="002144B8" w:rsidRPr="00A0763B" w:rsidRDefault="002144B8" w:rsidP="006C0F37">
            <w:pPr>
              <w:pStyle w:val="MDPI42tablebody"/>
              <w:rPr>
                <w:sz w:val="18"/>
                <w:szCs w:val="18"/>
                <w:lang w:val="en-GB" w:eastAsia="en-GB"/>
              </w:rPr>
            </w:pPr>
            <w:r w:rsidRPr="00A0763B">
              <w:rPr>
                <w:sz w:val="18"/>
                <w:szCs w:val="18"/>
                <w:lang w:val="en-GB" w:eastAsia="en-GB"/>
              </w:rPr>
              <w:t>Screening Disposal</w:t>
            </w:r>
          </w:p>
        </w:tc>
        <w:tc>
          <w:tcPr>
            <w:tcW w:w="1479" w:type="dxa"/>
            <w:tcBorders>
              <w:top w:val="nil"/>
              <w:left w:val="nil"/>
              <w:bottom w:val="single" w:sz="4" w:space="0" w:color="auto"/>
              <w:right w:val="single" w:sz="4" w:space="0" w:color="auto"/>
            </w:tcBorders>
            <w:shd w:val="clear" w:color="auto" w:fill="auto"/>
            <w:noWrap/>
            <w:vAlign w:val="bottom"/>
            <w:hideMark/>
          </w:tcPr>
          <w:p w14:paraId="2294FA8F" w14:textId="77777777" w:rsidR="002144B8" w:rsidRPr="00A0763B" w:rsidRDefault="002144B8" w:rsidP="006C0F37">
            <w:pPr>
              <w:pStyle w:val="MDPI42tablebody"/>
              <w:rPr>
                <w:sz w:val="18"/>
                <w:szCs w:val="18"/>
                <w:lang w:val="en-GB" w:eastAsia="en-GB"/>
              </w:rPr>
            </w:pPr>
            <w:r w:rsidRPr="00A0763B">
              <w:rPr>
                <w:sz w:val="18"/>
                <w:szCs w:val="18"/>
                <w:lang w:val="en-GB" w:eastAsia="en-GB"/>
              </w:rPr>
              <w:t>4.07E-3</w:t>
            </w:r>
          </w:p>
        </w:tc>
        <w:tc>
          <w:tcPr>
            <w:tcW w:w="1272" w:type="dxa"/>
            <w:tcBorders>
              <w:top w:val="nil"/>
              <w:left w:val="nil"/>
              <w:bottom w:val="single" w:sz="4" w:space="0" w:color="auto"/>
              <w:right w:val="single" w:sz="4" w:space="0" w:color="auto"/>
            </w:tcBorders>
            <w:shd w:val="clear" w:color="auto" w:fill="auto"/>
            <w:noWrap/>
            <w:vAlign w:val="bottom"/>
            <w:hideMark/>
          </w:tcPr>
          <w:p w14:paraId="485D063B" w14:textId="77777777" w:rsidR="002144B8" w:rsidRPr="00A0763B" w:rsidRDefault="002144B8" w:rsidP="006C0F37">
            <w:pPr>
              <w:pStyle w:val="MDPI42tablebody"/>
              <w:rPr>
                <w:sz w:val="18"/>
                <w:szCs w:val="18"/>
                <w:lang w:val="en-GB" w:eastAsia="en-GB"/>
              </w:rPr>
            </w:pPr>
            <w:r w:rsidRPr="00A0763B">
              <w:rPr>
                <w:sz w:val="18"/>
                <w:szCs w:val="18"/>
                <w:lang w:val="en-GB" w:eastAsia="en-GB"/>
              </w:rPr>
              <w:t>4.07E-3</w:t>
            </w:r>
          </w:p>
        </w:tc>
        <w:tc>
          <w:tcPr>
            <w:tcW w:w="1543" w:type="dxa"/>
            <w:tcBorders>
              <w:top w:val="nil"/>
              <w:left w:val="nil"/>
              <w:bottom w:val="single" w:sz="4" w:space="0" w:color="auto"/>
              <w:right w:val="single" w:sz="4" w:space="0" w:color="auto"/>
            </w:tcBorders>
            <w:shd w:val="clear" w:color="auto" w:fill="auto"/>
            <w:noWrap/>
            <w:vAlign w:val="bottom"/>
            <w:hideMark/>
          </w:tcPr>
          <w:p w14:paraId="33C4EDCF" w14:textId="77777777" w:rsidR="002144B8" w:rsidRPr="00A0763B" w:rsidRDefault="002144B8" w:rsidP="006C0F37">
            <w:pPr>
              <w:pStyle w:val="MDPI42tablebody"/>
              <w:rPr>
                <w:sz w:val="18"/>
                <w:szCs w:val="18"/>
                <w:lang w:val="en-GB" w:eastAsia="en-GB"/>
              </w:rPr>
            </w:pPr>
            <w:r w:rsidRPr="00A0763B">
              <w:rPr>
                <w:sz w:val="18"/>
                <w:szCs w:val="18"/>
                <w:lang w:val="en-GB" w:eastAsia="en-GB"/>
              </w:rPr>
              <w:t>4.07E-3</w:t>
            </w:r>
          </w:p>
        </w:tc>
        <w:tc>
          <w:tcPr>
            <w:tcW w:w="1369" w:type="dxa"/>
            <w:tcBorders>
              <w:top w:val="nil"/>
              <w:left w:val="nil"/>
              <w:bottom w:val="single" w:sz="4" w:space="0" w:color="auto"/>
              <w:right w:val="single" w:sz="4" w:space="0" w:color="auto"/>
            </w:tcBorders>
            <w:shd w:val="clear" w:color="auto" w:fill="auto"/>
            <w:noWrap/>
            <w:vAlign w:val="bottom"/>
            <w:hideMark/>
          </w:tcPr>
          <w:p w14:paraId="24E3F904" w14:textId="77777777" w:rsidR="002144B8" w:rsidRPr="00A0763B" w:rsidRDefault="002144B8" w:rsidP="006C0F37">
            <w:pPr>
              <w:pStyle w:val="MDPI42tablebody"/>
              <w:rPr>
                <w:sz w:val="18"/>
                <w:szCs w:val="18"/>
                <w:lang w:val="en-GB" w:eastAsia="en-GB"/>
              </w:rPr>
            </w:pPr>
            <w:r w:rsidRPr="00A0763B">
              <w:rPr>
                <w:sz w:val="18"/>
                <w:szCs w:val="18"/>
                <w:lang w:val="en-GB" w:eastAsia="en-GB"/>
              </w:rPr>
              <w:t>kg</w:t>
            </w:r>
          </w:p>
        </w:tc>
      </w:tr>
      <w:tr w:rsidR="002144B8" w:rsidRPr="00B60BB6" w14:paraId="2F84B575" w14:textId="77777777" w:rsidTr="00296FB0">
        <w:trPr>
          <w:trHeight w:val="268"/>
        </w:trPr>
        <w:tc>
          <w:tcPr>
            <w:tcW w:w="2070" w:type="dxa"/>
            <w:vMerge/>
            <w:tcBorders>
              <w:left w:val="single" w:sz="4" w:space="0" w:color="auto"/>
              <w:bottom w:val="single" w:sz="4" w:space="0" w:color="auto"/>
              <w:right w:val="single" w:sz="4" w:space="0" w:color="auto"/>
            </w:tcBorders>
            <w:shd w:val="clear" w:color="auto" w:fill="auto"/>
            <w:noWrap/>
            <w:vAlign w:val="center"/>
            <w:hideMark/>
          </w:tcPr>
          <w:p w14:paraId="75FB0F4D" w14:textId="3FE94FCA" w:rsidR="002144B8" w:rsidRPr="00A0763B" w:rsidRDefault="002144B8"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3B86F66F" w14:textId="77777777" w:rsidR="002144B8" w:rsidRPr="00A0763B" w:rsidRDefault="002144B8" w:rsidP="006C0F37">
            <w:pPr>
              <w:pStyle w:val="MDPI42tablebody"/>
              <w:rPr>
                <w:sz w:val="18"/>
                <w:szCs w:val="18"/>
                <w:lang w:val="en-GB" w:eastAsia="en-GB"/>
              </w:rPr>
            </w:pPr>
            <w:r w:rsidRPr="00A0763B">
              <w:rPr>
                <w:sz w:val="18"/>
                <w:szCs w:val="18"/>
                <w:lang w:val="en-GB" w:eastAsia="en-GB"/>
              </w:rPr>
              <w:t>Steel</w:t>
            </w:r>
          </w:p>
        </w:tc>
        <w:tc>
          <w:tcPr>
            <w:tcW w:w="1479" w:type="dxa"/>
            <w:tcBorders>
              <w:top w:val="nil"/>
              <w:left w:val="nil"/>
              <w:bottom w:val="single" w:sz="4" w:space="0" w:color="auto"/>
              <w:right w:val="single" w:sz="4" w:space="0" w:color="auto"/>
            </w:tcBorders>
            <w:shd w:val="clear" w:color="auto" w:fill="auto"/>
            <w:noWrap/>
            <w:vAlign w:val="bottom"/>
            <w:hideMark/>
          </w:tcPr>
          <w:p w14:paraId="43A8C4BC" w14:textId="77777777" w:rsidR="002144B8" w:rsidRPr="00A0763B" w:rsidRDefault="002144B8" w:rsidP="006C0F37">
            <w:pPr>
              <w:pStyle w:val="MDPI42tablebody"/>
              <w:rPr>
                <w:sz w:val="18"/>
                <w:szCs w:val="18"/>
                <w:lang w:val="en-GB" w:eastAsia="en-GB"/>
              </w:rPr>
            </w:pPr>
            <w:r w:rsidRPr="00A0763B">
              <w:rPr>
                <w:sz w:val="18"/>
                <w:szCs w:val="18"/>
                <w:lang w:val="en-GB" w:eastAsia="en-GB"/>
              </w:rPr>
              <w:t>2.14E-3</w:t>
            </w:r>
          </w:p>
        </w:tc>
        <w:tc>
          <w:tcPr>
            <w:tcW w:w="1272" w:type="dxa"/>
            <w:tcBorders>
              <w:top w:val="nil"/>
              <w:left w:val="nil"/>
              <w:bottom w:val="single" w:sz="4" w:space="0" w:color="auto"/>
              <w:right w:val="single" w:sz="4" w:space="0" w:color="auto"/>
            </w:tcBorders>
            <w:shd w:val="clear" w:color="auto" w:fill="auto"/>
            <w:noWrap/>
            <w:vAlign w:val="bottom"/>
            <w:hideMark/>
          </w:tcPr>
          <w:p w14:paraId="3C9033EB" w14:textId="77777777" w:rsidR="002144B8" w:rsidRPr="00A0763B" w:rsidRDefault="002144B8" w:rsidP="006C0F37">
            <w:pPr>
              <w:pStyle w:val="MDPI42tablebody"/>
              <w:rPr>
                <w:sz w:val="18"/>
                <w:szCs w:val="18"/>
                <w:lang w:val="en-GB" w:eastAsia="en-GB"/>
              </w:rPr>
            </w:pPr>
            <w:r w:rsidRPr="00A0763B">
              <w:rPr>
                <w:sz w:val="18"/>
                <w:szCs w:val="18"/>
                <w:lang w:val="en-GB" w:eastAsia="en-GB"/>
              </w:rPr>
              <w:t>1.65E-3</w:t>
            </w:r>
          </w:p>
        </w:tc>
        <w:tc>
          <w:tcPr>
            <w:tcW w:w="1543" w:type="dxa"/>
            <w:tcBorders>
              <w:top w:val="nil"/>
              <w:left w:val="nil"/>
              <w:bottom w:val="single" w:sz="4" w:space="0" w:color="auto"/>
              <w:right w:val="single" w:sz="4" w:space="0" w:color="auto"/>
            </w:tcBorders>
            <w:shd w:val="clear" w:color="auto" w:fill="auto"/>
            <w:noWrap/>
            <w:vAlign w:val="bottom"/>
            <w:hideMark/>
          </w:tcPr>
          <w:p w14:paraId="03248D20" w14:textId="77777777" w:rsidR="002144B8" w:rsidRPr="00A0763B" w:rsidRDefault="002144B8" w:rsidP="006C0F37">
            <w:pPr>
              <w:pStyle w:val="MDPI42tablebody"/>
              <w:rPr>
                <w:sz w:val="18"/>
                <w:szCs w:val="18"/>
                <w:lang w:val="en-GB" w:eastAsia="en-GB"/>
              </w:rPr>
            </w:pPr>
            <w:r w:rsidRPr="00A0763B">
              <w:rPr>
                <w:sz w:val="18"/>
                <w:szCs w:val="18"/>
                <w:lang w:val="en-GB" w:eastAsia="en-GB"/>
              </w:rPr>
              <w:t>1.34E-3</w:t>
            </w:r>
          </w:p>
        </w:tc>
        <w:tc>
          <w:tcPr>
            <w:tcW w:w="1369" w:type="dxa"/>
            <w:tcBorders>
              <w:top w:val="nil"/>
              <w:left w:val="nil"/>
              <w:bottom w:val="single" w:sz="4" w:space="0" w:color="auto"/>
              <w:right w:val="single" w:sz="4" w:space="0" w:color="auto"/>
            </w:tcBorders>
            <w:shd w:val="clear" w:color="auto" w:fill="auto"/>
            <w:noWrap/>
            <w:vAlign w:val="bottom"/>
            <w:hideMark/>
          </w:tcPr>
          <w:p w14:paraId="2C46B46E" w14:textId="77777777" w:rsidR="002144B8" w:rsidRPr="00A0763B" w:rsidRDefault="002144B8" w:rsidP="006C0F37">
            <w:pPr>
              <w:pStyle w:val="MDPI42tablebody"/>
              <w:rPr>
                <w:sz w:val="18"/>
                <w:szCs w:val="18"/>
                <w:lang w:val="en-GB" w:eastAsia="en-GB"/>
              </w:rPr>
            </w:pPr>
            <w:r w:rsidRPr="00A0763B">
              <w:rPr>
                <w:sz w:val="18"/>
                <w:szCs w:val="18"/>
                <w:lang w:val="en-GB" w:eastAsia="en-GB"/>
              </w:rPr>
              <w:t>kg</w:t>
            </w:r>
          </w:p>
        </w:tc>
      </w:tr>
      <w:tr w:rsidR="007D459C" w:rsidRPr="00B60BB6" w14:paraId="08FEF01B" w14:textId="77777777" w:rsidTr="00296FB0">
        <w:trPr>
          <w:trHeight w:val="322"/>
        </w:trPr>
        <w:tc>
          <w:tcPr>
            <w:tcW w:w="2070" w:type="dxa"/>
            <w:vMerge w:val="restart"/>
            <w:tcBorders>
              <w:top w:val="nil"/>
              <w:left w:val="single" w:sz="4" w:space="0" w:color="auto"/>
              <w:right w:val="single" w:sz="4" w:space="0" w:color="auto"/>
            </w:tcBorders>
            <w:shd w:val="clear" w:color="auto" w:fill="auto"/>
            <w:noWrap/>
            <w:vAlign w:val="center"/>
            <w:hideMark/>
          </w:tcPr>
          <w:p w14:paraId="11321DA7" w14:textId="1A1F9D10" w:rsidR="007D459C" w:rsidRPr="00A0763B" w:rsidRDefault="007D459C" w:rsidP="006C0F37">
            <w:pPr>
              <w:pStyle w:val="MDPI42tablebody"/>
              <w:rPr>
                <w:sz w:val="18"/>
                <w:szCs w:val="18"/>
                <w:lang w:val="en-GB" w:eastAsia="en-GB"/>
              </w:rPr>
            </w:pPr>
            <w:r w:rsidRPr="00A0763B">
              <w:rPr>
                <w:sz w:val="18"/>
                <w:szCs w:val="18"/>
                <w:lang w:val="en-GB" w:eastAsia="en-GB"/>
              </w:rPr>
              <w:t>Equalization</w:t>
            </w:r>
          </w:p>
        </w:tc>
        <w:tc>
          <w:tcPr>
            <w:tcW w:w="2068" w:type="dxa"/>
            <w:tcBorders>
              <w:top w:val="nil"/>
              <w:left w:val="nil"/>
              <w:bottom w:val="single" w:sz="4" w:space="0" w:color="auto"/>
              <w:right w:val="single" w:sz="4" w:space="0" w:color="auto"/>
            </w:tcBorders>
            <w:shd w:val="clear" w:color="auto" w:fill="auto"/>
            <w:noWrap/>
            <w:vAlign w:val="bottom"/>
            <w:hideMark/>
          </w:tcPr>
          <w:p w14:paraId="4AA84278" w14:textId="77777777" w:rsidR="007D459C" w:rsidRPr="00A0763B" w:rsidRDefault="007D459C" w:rsidP="006C0F37">
            <w:pPr>
              <w:pStyle w:val="MDPI42tablebody"/>
              <w:rPr>
                <w:sz w:val="18"/>
                <w:szCs w:val="18"/>
                <w:lang w:val="en-GB" w:eastAsia="en-GB"/>
              </w:rPr>
            </w:pPr>
            <w:r w:rsidRPr="00A0763B">
              <w:rPr>
                <w:sz w:val="18"/>
                <w:szCs w:val="18"/>
                <w:lang w:val="en-GB" w:eastAsia="en-GB"/>
              </w:rPr>
              <w:t>Concrete</w:t>
            </w:r>
          </w:p>
        </w:tc>
        <w:tc>
          <w:tcPr>
            <w:tcW w:w="1479" w:type="dxa"/>
            <w:tcBorders>
              <w:top w:val="nil"/>
              <w:left w:val="nil"/>
              <w:bottom w:val="single" w:sz="4" w:space="0" w:color="auto"/>
              <w:right w:val="single" w:sz="4" w:space="0" w:color="auto"/>
            </w:tcBorders>
            <w:shd w:val="clear" w:color="auto" w:fill="auto"/>
            <w:noWrap/>
            <w:vAlign w:val="bottom"/>
            <w:hideMark/>
          </w:tcPr>
          <w:p w14:paraId="340AD547" w14:textId="77777777" w:rsidR="007D459C" w:rsidRPr="00A0763B" w:rsidRDefault="007D459C" w:rsidP="006C0F37">
            <w:pPr>
              <w:pStyle w:val="MDPI42tablebody"/>
              <w:rPr>
                <w:sz w:val="18"/>
                <w:szCs w:val="18"/>
                <w:lang w:val="en-GB" w:eastAsia="en-GB"/>
              </w:rPr>
            </w:pPr>
            <w:r w:rsidRPr="00A0763B">
              <w:rPr>
                <w:sz w:val="18"/>
                <w:szCs w:val="18"/>
                <w:lang w:val="en-GB" w:eastAsia="en-GB"/>
              </w:rPr>
              <w:t>1.82E-5</w:t>
            </w:r>
          </w:p>
        </w:tc>
        <w:tc>
          <w:tcPr>
            <w:tcW w:w="1272" w:type="dxa"/>
            <w:tcBorders>
              <w:top w:val="nil"/>
              <w:left w:val="nil"/>
              <w:bottom w:val="single" w:sz="4" w:space="0" w:color="auto"/>
              <w:right w:val="single" w:sz="4" w:space="0" w:color="auto"/>
            </w:tcBorders>
            <w:shd w:val="clear" w:color="auto" w:fill="auto"/>
            <w:noWrap/>
            <w:vAlign w:val="bottom"/>
            <w:hideMark/>
          </w:tcPr>
          <w:p w14:paraId="1EA4DCE9" w14:textId="77777777" w:rsidR="007D459C" w:rsidRPr="00A0763B" w:rsidRDefault="007D459C" w:rsidP="006C0F37">
            <w:pPr>
              <w:pStyle w:val="MDPI42tablebody"/>
              <w:rPr>
                <w:sz w:val="18"/>
                <w:szCs w:val="18"/>
                <w:lang w:val="en-GB" w:eastAsia="en-GB"/>
              </w:rPr>
            </w:pPr>
            <w:r w:rsidRPr="00A0763B">
              <w:rPr>
                <w:sz w:val="18"/>
                <w:szCs w:val="18"/>
                <w:lang w:val="en-GB" w:eastAsia="en-GB"/>
              </w:rPr>
              <w:t>1.62E-5</w:t>
            </w:r>
          </w:p>
        </w:tc>
        <w:tc>
          <w:tcPr>
            <w:tcW w:w="1543" w:type="dxa"/>
            <w:tcBorders>
              <w:top w:val="nil"/>
              <w:left w:val="nil"/>
              <w:bottom w:val="single" w:sz="4" w:space="0" w:color="auto"/>
              <w:right w:val="single" w:sz="4" w:space="0" w:color="auto"/>
            </w:tcBorders>
            <w:shd w:val="clear" w:color="auto" w:fill="auto"/>
            <w:noWrap/>
            <w:vAlign w:val="bottom"/>
            <w:hideMark/>
          </w:tcPr>
          <w:p w14:paraId="35BBA180" w14:textId="77777777" w:rsidR="007D459C" w:rsidRPr="00A0763B" w:rsidRDefault="007D459C" w:rsidP="006C0F37">
            <w:pPr>
              <w:pStyle w:val="MDPI42tablebody"/>
              <w:rPr>
                <w:sz w:val="18"/>
                <w:szCs w:val="18"/>
                <w:lang w:val="en-GB" w:eastAsia="en-GB"/>
              </w:rPr>
            </w:pPr>
            <w:r w:rsidRPr="00A0763B">
              <w:rPr>
                <w:sz w:val="18"/>
                <w:szCs w:val="18"/>
                <w:lang w:val="en-GB" w:eastAsia="en-GB"/>
              </w:rPr>
              <w:t>1.48E-5</w:t>
            </w:r>
          </w:p>
        </w:tc>
        <w:tc>
          <w:tcPr>
            <w:tcW w:w="1369" w:type="dxa"/>
            <w:tcBorders>
              <w:top w:val="nil"/>
              <w:left w:val="nil"/>
              <w:bottom w:val="single" w:sz="4" w:space="0" w:color="auto"/>
              <w:right w:val="single" w:sz="4" w:space="0" w:color="auto"/>
            </w:tcBorders>
            <w:shd w:val="clear" w:color="auto" w:fill="auto"/>
            <w:noWrap/>
            <w:vAlign w:val="bottom"/>
            <w:hideMark/>
          </w:tcPr>
          <w:p w14:paraId="7A2F7095" w14:textId="77777777" w:rsidR="007D459C" w:rsidRPr="00A0763B" w:rsidRDefault="007D459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60BB6" w14:paraId="613E224B" w14:textId="77777777" w:rsidTr="00296FB0">
        <w:trPr>
          <w:trHeight w:val="268"/>
        </w:trPr>
        <w:tc>
          <w:tcPr>
            <w:tcW w:w="2070" w:type="dxa"/>
            <w:vMerge/>
            <w:tcBorders>
              <w:left w:val="single" w:sz="4" w:space="0" w:color="auto"/>
              <w:right w:val="single" w:sz="4" w:space="0" w:color="auto"/>
            </w:tcBorders>
            <w:shd w:val="clear" w:color="auto" w:fill="auto"/>
            <w:noWrap/>
            <w:vAlign w:val="bottom"/>
            <w:hideMark/>
          </w:tcPr>
          <w:p w14:paraId="374DE58B" w14:textId="77CD9403"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426BE601" w14:textId="77777777" w:rsidR="007D459C" w:rsidRPr="00A0763B" w:rsidRDefault="007D459C" w:rsidP="006C0F37">
            <w:pPr>
              <w:pStyle w:val="MDPI42tablebody"/>
              <w:rPr>
                <w:sz w:val="18"/>
                <w:szCs w:val="18"/>
                <w:lang w:val="en-GB" w:eastAsia="en-GB"/>
              </w:rPr>
            </w:pPr>
            <w:r w:rsidRPr="00A0763B">
              <w:rPr>
                <w:sz w:val="18"/>
                <w:szCs w:val="18"/>
                <w:lang w:val="en-GB" w:eastAsia="en-GB"/>
              </w:rPr>
              <w:t>Steel</w:t>
            </w:r>
          </w:p>
        </w:tc>
        <w:tc>
          <w:tcPr>
            <w:tcW w:w="1479" w:type="dxa"/>
            <w:tcBorders>
              <w:top w:val="nil"/>
              <w:left w:val="nil"/>
              <w:bottom w:val="single" w:sz="4" w:space="0" w:color="auto"/>
              <w:right w:val="single" w:sz="4" w:space="0" w:color="auto"/>
            </w:tcBorders>
            <w:shd w:val="clear" w:color="auto" w:fill="auto"/>
            <w:noWrap/>
            <w:vAlign w:val="bottom"/>
            <w:hideMark/>
          </w:tcPr>
          <w:p w14:paraId="40638C68" w14:textId="77777777" w:rsidR="007D459C" w:rsidRPr="00A0763B" w:rsidRDefault="007D459C" w:rsidP="006C0F37">
            <w:pPr>
              <w:pStyle w:val="MDPI42tablebody"/>
              <w:rPr>
                <w:sz w:val="18"/>
                <w:szCs w:val="18"/>
                <w:lang w:val="en-GB" w:eastAsia="en-GB"/>
              </w:rPr>
            </w:pPr>
            <w:r w:rsidRPr="00A0763B">
              <w:rPr>
                <w:sz w:val="18"/>
                <w:szCs w:val="18"/>
                <w:lang w:val="en-GB" w:eastAsia="en-GB"/>
              </w:rPr>
              <w:t>1.08E-3</w:t>
            </w:r>
          </w:p>
        </w:tc>
        <w:tc>
          <w:tcPr>
            <w:tcW w:w="1272" w:type="dxa"/>
            <w:tcBorders>
              <w:top w:val="nil"/>
              <w:left w:val="nil"/>
              <w:bottom w:val="single" w:sz="4" w:space="0" w:color="auto"/>
              <w:right w:val="single" w:sz="4" w:space="0" w:color="auto"/>
            </w:tcBorders>
            <w:shd w:val="clear" w:color="auto" w:fill="auto"/>
            <w:noWrap/>
            <w:vAlign w:val="bottom"/>
            <w:hideMark/>
          </w:tcPr>
          <w:p w14:paraId="460E35AB" w14:textId="77777777" w:rsidR="007D459C" w:rsidRPr="00A0763B" w:rsidRDefault="007D459C" w:rsidP="006C0F37">
            <w:pPr>
              <w:pStyle w:val="MDPI42tablebody"/>
              <w:rPr>
                <w:sz w:val="18"/>
                <w:szCs w:val="18"/>
                <w:lang w:val="en-GB" w:eastAsia="en-GB"/>
              </w:rPr>
            </w:pPr>
            <w:r w:rsidRPr="00A0763B">
              <w:rPr>
                <w:sz w:val="18"/>
                <w:szCs w:val="18"/>
                <w:lang w:val="en-GB" w:eastAsia="en-GB"/>
              </w:rPr>
              <w:t>9.64E-4</w:t>
            </w:r>
          </w:p>
        </w:tc>
        <w:tc>
          <w:tcPr>
            <w:tcW w:w="1543" w:type="dxa"/>
            <w:tcBorders>
              <w:top w:val="nil"/>
              <w:left w:val="nil"/>
              <w:bottom w:val="single" w:sz="4" w:space="0" w:color="auto"/>
              <w:right w:val="single" w:sz="4" w:space="0" w:color="auto"/>
            </w:tcBorders>
            <w:shd w:val="clear" w:color="auto" w:fill="auto"/>
            <w:noWrap/>
            <w:vAlign w:val="bottom"/>
            <w:hideMark/>
          </w:tcPr>
          <w:p w14:paraId="2A2DAA54" w14:textId="77777777" w:rsidR="007D459C" w:rsidRPr="00A0763B" w:rsidRDefault="007D459C" w:rsidP="006C0F37">
            <w:pPr>
              <w:pStyle w:val="MDPI42tablebody"/>
              <w:rPr>
                <w:sz w:val="18"/>
                <w:szCs w:val="18"/>
                <w:lang w:val="en-GB" w:eastAsia="en-GB"/>
              </w:rPr>
            </w:pPr>
            <w:r w:rsidRPr="00A0763B">
              <w:rPr>
                <w:sz w:val="18"/>
                <w:szCs w:val="18"/>
                <w:lang w:val="en-GB" w:eastAsia="en-GB"/>
              </w:rPr>
              <w:t>8.81E-4</w:t>
            </w:r>
          </w:p>
        </w:tc>
        <w:tc>
          <w:tcPr>
            <w:tcW w:w="1369" w:type="dxa"/>
            <w:tcBorders>
              <w:top w:val="nil"/>
              <w:left w:val="nil"/>
              <w:bottom w:val="single" w:sz="4" w:space="0" w:color="auto"/>
              <w:right w:val="single" w:sz="4" w:space="0" w:color="auto"/>
            </w:tcBorders>
            <w:shd w:val="clear" w:color="auto" w:fill="auto"/>
            <w:noWrap/>
            <w:vAlign w:val="bottom"/>
            <w:hideMark/>
          </w:tcPr>
          <w:p w14:paraId="34EC1DC0"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60BB6" w14:paraId="5BEB5D40" w14:textId="77777777" w:rsidTr="00296FB0">
        <w:trPr>
          <w:trHeight w:val="268"/>
        </w:trPr>
        <w:tc>
          <w:tcPr>
            <w:tcW w:w="2070" w:type="dxa"/>
            <w:vMerge/>
            <w:tcBorders>
              <w:left w:val="single" w:sz="4" w:space="0" w:color="auto"/>
              <w:bottom w:val="single" w:sz="4" w:space="0" w:color="auto"/>
              <w:right w:val="single" w:sz="4" w:space="0" w:color="auto"/>
            </w:tcBorders>
            <w:shd w:val="clear" w:color="auto" w:fill="auto"/>
            <w:noWrap/>
            <w:vAlign w:val="bottom"/>
            <w:hideMark/>
          </w:tcPr>
          <w:p w14:paraId="27B68564" w14:textId="27FFA0E6"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2028279E" w14:textId="77777777" w:rsidR="007D459C" w:rsidRPr="00A0763B" w:rsidRDefault="007D459C" w:rsidP="006C0F37">
            <w:pPr>
              <w:pStyle w:val="MDPI42tablebody"/>
              <w:rPr>
                <w:sz w:val="18"/>
                <w:szCs w:val="18"/>
                <w:lang w:val="en-GB" w:eastAsia="en-GB"/>
              </w:rPr>
            </w:pPr>
            <w:r w:rsidRPr="00A0763B">
              <w:rPr>
                <w:sz w:val="18"/>
                <w:szCs w:val="18"/>
                <w:lang w:val="en-GB" w:eastAsia="en-GB"/>
              </w:rPr>
              <w:t>Electricity</w:t>
            </w:r>
          </w:p>
        </w:tc>
        <w:tc>
          <w:tcPr>
            <w:tcW w:w="1479" w:type="dxa"/>
            <w:tcBorders>
              <w:top w:val="nil"/>
              <w:left w:val="nil"/>
              <w:bottom w:val="single" w:sz="4" w:space="0" w:color="auto"/>
              <w:right w:val="single" w:sz="4" w:space="0" w:color="auto"/>
            </w:tcBorders>
            <w:shd w:val="clear" w:color="auto" w:fill="auto"/>
            <w:noWrap/>
            <w:vAlign w:val="bottom"/>
            <w:hideMark/>
          </w:tcPr>
          <w:p w14:paraId="3F84AD84" w14:textId="77777777" w:rsidR="007D459C" w:rsidRPr="00A0763B" w:rsidRDefault="007D459C" w:rsidP="006C0F37">
            <w:pPr>
              <w:pStyle w:val="MDPI42tablebody"/>
              <w:rPr>
                <w:sz w:val="18"/>
                <w:szCs w:val="18"/>
                <w:lang w:val="en-GB" w:eastAsia="en-GB"/>
              </w:rPr>
            </w:pPr>
            <w:r w:rsidRPr="00A0763B">
              <w:rPr>
                <w:sz w:val="18"/>
                <w:szCs w:val="18"/>
                <w:lang w:val="en-GB" w:eastAsia="en-GB"/>
              </w:rPr>
              <w:t>0.095</w:t>
            </w:r>
          </w:p>
        </w:tc>
        <w:tc>
          <w:tcPr>
            <w:tcW w:w="1272" w:type="dxa"/>
            <w:tcBorders>
              <w:top w:val="nil"/>
              <w:left w:val="nil"/>
              <w:bottom w:val="single" w:sz="4" w:space="0" w:color="auto"/>
              <w:right w:val="single" w:sz="4" w:space="0" w:color="auto"/>
            </w:tcBorders>
            <w:shd w:val="clear" w:color="auto" w:fill="auto"/>
            <w:noWrap/>
            <w:vAlign w:val="bottom"/>
            <w:hideMark/>
          </w:tcPr>
          <w:p w14:paraId="600187FA" w14:textId="77777777" w:rsidR="007D459C" w:rsidRPr="00A0763B" w:rsidRDefault="007D459C" w:rsidP="006C0F37">
            <w:pPr>
              <w:pStyle w:val="MDPI42tablebody"/>
              <w:rPr>
                <w:sz w:val="18"/>
                <w:szCs w:val="18"/>
                <w:lang w:val="en-GB" w:eastAsia="en-GB"/>
              </w:rPr>
            </w:pPr>
            <w:r w:rsidRPr="00A0763B">
              <w:rPr>
                <w:sz w:val="18"/>
                <w:szCs w:val="18"/>
                <w:lang w:val="en-GB" w:eastAsia="en-GB"/>
              </w:rPr>
              <w:t>0.095</w:t>
            </w:r>
          </w:p>
        </w:tc>
        <w:tc>
          <w:tcPr>
            <w:tcW w:w="1543" w:type="dxa"/>
            <w:tcBorders>
              <w:top w:val="nil"/>
              <w:left w:val="nil"/>
              <w:bottom w:val="single" w:sz="4" w:space="0" w:color="auto"/>
              <w:right w:val="single" w:sz="4" w:space="0" w:color="auto"/>
            </w:tcBorders>
            <w:shd w:val="clear" w:color="auto" w:fill="auto"/>
            <w:noWrap/>
            <w:vAlign w:val="bottom"/>
            <w:hideMark/>
          </w:tcPr>
          <w:p w14:paraId="35CA78A8" w14:textId="77777777" w:rsidR="007D459C" w:rsidRPr="00A0763B" w:rsidRDefault="007D459C" w:rsidP="006C0F37">
            <w:pPr>
              <w:pStyle w:val="MDPI42tablebody"/>
              <w:rPr>
                <w:sz w:val="18"/>
                <w:szCs w:val="18"/>
                <w:lang w:val="en-GB" w:eastAsia="en-GB"/>
              </w:rPr>
            </w:pPr>
            <w:r w:rsidRPr="00A0763B">
              <w:rPr>
                <w:sz w:val="18"/>
                <w:szCs w:val="18"/>
                <w:lang w:val="en-GB" w:eastAsia="en-GB"/>
              </w:rPr>
              <w:t>0.095</w:t>
            </w:r>
          </w:p>
        </w:tc>
        <w:tc>
          <w:tcPr>
            <w:tcW w:w="1369" w:type="dxa"/>
            <w:tcBorders>
              <w:top w:val="nil"/>
              <w:left w:val="nil"/>
              <w:bottom w:val="single" w:sz="4" w:space="0" w:color="auto"/>
              <w:right w:val="single" w:sz="4" w:space="0" w:color="auto"/>
            </w:tcBorders>
            <w:shd w:val="clear" w:color="auto" w:fill="auto"/>
            <w:noWrap/>
            <w:vAlign w:val="bottom"/>
            <w:hideMark/>
          </w:tcPr>
          <w:p w14:paraId="3383A205" w14:textId="77777777" w:rsidR="007D459C" w:rsidRPr="00A0763B" w:rsidRDefault="007D459C" w:rsidP="006C0F37">
            <w:pPr>
              <w:pStyle w:val="MDPI42tablebody"/>
              <w:rPr>
                <w:sz w:val="18"/>
                <w:szCs w:val="18"/>
                <w:lang w:val="en-GB" w:eastAsia="en-GB"/>
              </w:rPr>
            </w:pPr>
            <w:r w:rsidRPr="00A0763B">
              <w:rPr>
                <w:sz w:val="18"/>
                <w:szCs w:val="18"/>
                <w:lang w:val="en-GB" w:eastAsia="en-GB"/>
              </w:rPr>
              <w:t>kWh</w:t>
            </w:r>
          </w:p>
        </w:tc>
      </w:tr>
      <w:tr w:rsidR="007D459C" w:rsidRPr="00B60BB6" w14:paraId="07710CDA" w14:textId="77777777" w:rsidTr="00296FB0">
        <w:trPr>
          <w:trHeight w:val="322"/>
        </w:trPr>
        <w:tc>
          <w:tcPr>
            <w:tcW w:w="2070" w:type="dxa"/>
            <w:vMerge w:val="restart"/>
            <w:tcBorders>
              <w:top w:val="nil"/>
              <w:left w:val="single" w:sz="4" w:space="0" w:color="auto"/>
              <w:right w:val="single" w:sz="4" w:space="0" w:color="auto"/>
            </w:tcBorders>
            <w:shd w:val="clear" w:color="auto" w:fill="auto"/>
            <w:noWrap/>
            <w:vAlign w:val="center"/>
            <w:hideMark/>
          </w:tcPr>
          <w:p w14:paraId="6F654C5E" w14:textId="5C7899EB" w:rsidR="007D459C" w:rsidRPr="00A0763B" w:rsidRDefault="007D459C" w:rsidP="006C0F37">
            <w:pPr>
              <w:pStyle w:val="MDPI42tablebody"/>
              <w:rPr>
                <w:sz w:val="18"/>
                <w:szCs w:val="18"/>
                <w:lang w:val="en-GB" w:eastAsia="en-GB"/>
              </w:rPr>
            </w:pPr>
            <w:r w:rsidRPr="00A0763B">
              <w:rPr>
                <w:sz w:val="18"/>
                <w:szCs w:val="18"/>
                <w:lang w:val="en-GB" w:eastAsia="en-GB"/>
              </w:rPr>
              <w:t>Chlorination</w:t>
            </w:r>
          </w:p>
        </w:tc>
        <w:tc>
          <w:tcPr>
            <w:tcW w:w="2068" w:type="dxa"/>
            <w:tcBorders>
              <w:top w:val="nil"/>
              <w:left w:val="nil"/>
              <w:bottom w:val="single" w:sz="4" w:space="0" w:color="auto"/>
              <w:right w:val="single" w:sz="4" w:space="0" w:color="auto"/>
            </w:tcBorders>
            <w:shd w:val="clear" w:color="auto" w:fill="auto"/>
            <w:noWrap/>
            <w:vAlign w:val="bottom"/>
            <w:hideMark/>
          </w:tcPr>
          <w:p w14:paraId="1C2FB679" w14:textId="77777777" w:rsidR="007D459C" w:rsidRPr="00A0763B" w:rsidRDefault="007D459C" w:rsidP="006C0F37">
            <w:pPr>
              <w:pStyle w:val="MDPI42tablebody"/>
              <w:rPr>
                <w:sz w:val="18"/>
                <w:szCs w:val="18"/>
                <w:lang w:val="en-GB" w:eastAsia="en-GB"/>
              </w:rPr>
            </w:pPr>
            <w:r w:rsidRPr="00A0763B">
              <w:rPr>
                <w:sz w:val="18"/>
                <w:szCs w:val="18"/>
                <w:lang w:val="en-GB" w:eastAsia="en-GB"/>
              </w:rPr>
              <w:t>Concrete</w:t>
            </w:r>
          </w:p>
        </w:tc>
        <w:tc>
          <w:tcPr>
            <w:tcW w:w="1479" w:type="dxa"/>
            <w:tcBorders>
              <w:top w:val="nil"/>
              <w:left w:val="nil"/>
              <w:bottom w:val="single" w:sz="4" w:space="0" w:color="auto"/>
              <w:right w:val="single" w:sz="4" w:space="0" w:color="auto"/>
            </w:tcBorders>
            <w:shd w:val="clear" w:color="auto" w:fill="auto"/>
            <w:noWrap/>
            <w:vAlign w:val="bottom"/>
            <w:hideMark/>
          </w:tcPr>
          <w:p w14:paraId="6D781167" w14:textId="77777777" w:rsidR="007D459C" w:rsidRPr="00A0763B" w:rsidRDefault="007D459C" w:rsidP="006C0F37">
            <w:pPr>
              <w:pStyle w:val="MDPI42tablebody"/>
              <w:rPr>
                <w:sz w:val="18"/>
                <w:szCs w:val="18"/>
                <w:lang w:val="en-GB" w:eastAsia="en-GB"/>
              </w:rPr>
            </w:pPr>
            <w:r w:rsidRPr="00A0763B">
              <w:rPr>
                <w:sz w:val="18"/>
                <w:szCs w:val="18"/>
                <w:lang w:val="en-GB" w:eastAsia="en-GB"/>
              </w:rPr>
              <w:t>1.92E-6</w:t>
            </w:r>
          </w:p>
        </w:tc>
        <w:tc>
          <w:tcPr>
            <w:tcW w:w="1272" w:type="dxa"/>
            <w:tcBorders>
              <w:top w:val="nil"/>
              <w:left w:val="nil"/>
              <w:bottom w:val="single" w:sz="4" w:space="0" w:color="auto"/>
              <w:right w:val="single" w:sz="4" w:space="0" w:color="auto"/>
            </w:tcBorders>
            <w:shd w:val="clear" w:color="auto" w:fill="auto"/>
            <w:noWrap/>
            <w:vAlign w:val="bottom"/>
            <w:hideMark/>
          </w:tcPr>
          <w:p w14:paraId="32408744" w14:textId="77777777" w:rsidR="007D459C" w:rsidRPr="00A0763B" w:rsidRDefault="007D459C" w:rsidP="006C0F37">
            <w:pPr>
              <w:pStyle w:val="MDPI42tablebody"/>
              <w:rPr>
                <w:sz w:val="18"/>
                <w:szCs w:val="18"/>
                <w:lang w:val="en-GB" w:eastAsia="en-GB"/>
              </w:rPr>
            </w:pPr>
            <w:r w:rsidRPr="00A0763B">
              <w:rPr>
                <w:sz w:val="18"/>
                <w:szCs w:val="18"/>
                <w:lang w:val="en-GB" w:eastAsia="en-GB"/>
              </w:rPr>
              <w:t>1.73E-6</w:t>
            </w:r>
          </w:p>
        </w:tc>
        <w:tc>
          <w:tcPr>
            <w:tcW w:w="1543" w:type="dxa"/>
            <w:tcBorders>
              <w:top w:val="nil"/>
              <w:left w:val="nil"/>
              <w:bottom w:val="single" w:sz="4" w:space="0" w:color="auto"/>
              <w:right w:val="single" w:sz="4" w:space="0" w:color="auto"/>
            </w:tcBorders>
            <w:shd w:val="clear" w:color="auto" w:fill="auto"/>
            <w:noWrap/>
            <w:vAlign w:val="bottom"/>
            <w:hideMark/>
          </w:tcPr>
          <w:p w14:paraId="70921670" w14:textId="77777777" w:rsidR="007D459C" w:rsidRPr="00A0763B" w:rsidRDefault="007D459C" w:rsidP="006C0F37">
            <w:pPr>
              <w:pStyle w:val="MDPI42tablebody"/>
              <w:rPr>
                <w:sz w:val="18"/>
                <w:szCs w:val="18"/>
                <w:lang w:val="en-GB" w:eastAsia="en-GB"/>
              </w:rPr>
            </w:pPr>
            <w:r w:rsidRPr="00A0763B">
              <w:rPr>
                <w:sz w:val="18"/>
                <w:szCs w:val="18"/>
                <w:lang w:val="en-GB" w:eastAsia="en-GB"/>
              </w:rPr>
              <w:t>1.59E-6</w:t>
            </w:r>
          </w:p>
        </w:tc>
        <w:tc>
          <w:tcPr>
            <w:tcW w:w="1369" w:type="dxa"/>
            <w:tcBorders>
              <w:top w:val="nil"/>
              <w:left w:val="nil"/>
              <w:bottom w:val="single" w:sz="4" w:space="0" w:color="auto"/>
              <w:right w:val="single" w:sz="4" w:space="0" w:color="auto"/>
            </w:tcBorders>
            <w:shd w:val="clear" w:color="auto" w:fill="auto"/>
            <w:noWrap/>
            <w:vAlign w:val="bottom"/>
            <w:hideMark/>
          </w:tcPr>
          <w:p w14:paraId="2F73C59E" w14:textId="77777777" w:rsidR="007D459C" w:rsidRPr="00A0763B" w:rsidRDefault="007D459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60BB6" w14:paraId="2EE35119" w14:textId="77777777" w:rsidTr="00296FB0">
        <w:trPr>
          <w:trHeight w:val="268"/>
        </w:trPr>
        <w:tc>
          <w:tcPr>
            <w:tcW w:w="2070" w:type="dxa"/>
            <w:vMerge/>
            <w:tcBorders>
              <w:left w:val="single" w:sz="4" w:space="0" w:color="auto"/>
              <w:right w:val="single" w:sz="4" w:space="0" w:color="auto"/>
            </w:tcBorders>
            <w:shd w:val="clear" w:color="auto" w:fill="auto"/>
            <w:noWrap/>
            <w:vAlign w:val="center"/>
            <w:hideMark/>
          </w:tcPr>
          <w:p w14:paraId="1706C17E" w14:textId="6AFB2FD5"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7939BE62" w14:textId="77777777" w:rsidR="007D459C" w:rsidRPr="00A0763B" w:rsidRDefault="007D459C" w:rsidP="006C0F37">
            <w:pPr>
              <w:pStyle w:val="MDPI42tablebody"/>
              <w:rPr>
                <w:sz w:val="18"/>
                <w:szCs w:val="18"/>
                <w:lang w:val="en-GB" w:eastAsia="en-GB"/>
              </w:rPr>
            </w:pPr>
            <w:r w:rsidRPr="00A0763B">
              <w:rPr>
                <w:sz w:val="18"/>
                <w:szCs w:val="18"/>
                <w:lang w:val="en-GB" w:eastAsia="en-GB"/>
              </w:rPr>
              <w:t>Steel</w:t>
            </w:r>
          </w:p>
        </w:tc>
        <w:tc>
          <w:tcPr>
            <w:tcW w:w="1479" w:type="dxa"/>
            <w:tcBorders>
              <w:top w:val="nil"/>
              <w:left w:val="nil"/>
              <w:bottom w:val="single" w:sz="4" w:space="0" w:color="auto"/>
              <w:right w:val="single" w:sz="4" w:space="0" w:color="auto"/>
            </w:tcBorders>
            <w:shd w:val="clear" w:color="auto" w:fill="auto"/>
            <w:noWrap/>
            <w:vAlign w:val="bottom"/>
            <w:hideMark/>
          </w:tcPr>
          <w:p w14:paraId="3749BDF9" w14:textId="77777777" w:rsidR="007D459C" w:rsidRPr="00A0763B" w:rsidRDefault="007D459C" w:rsidP="006C0F37">
            <w:pPr>
              <w:pStyle w:val="MDPI42tablebody"/>
              <w:rPr>
                <w:sz w:val="18"/>
                <w:szCs w:val="18"/>
                <w:lang w:val="en-GB" w:eastAsia="en-GB"/>
              </w:rPr>
            </w:pPr>
            <w:r w:rsidRPr="00A0763B">
              <w:rPr>
                <w:sz w:val="18"/>
                <w:szCs w:val="18"/>
                <w:lang w:val="en-GB" w:eastAsia="en-GB"/>
              </w:rPr>
              <w:t>5.18E-5</w:t>
            </w:r>
          </w:p>
        </w:tc>
        <w:tc>
          <w:tcPr>
            <w:tcW w:w="1272" w:type="dxa"/>
            <w:tcBorders>
              <w:top w:val="nil"/>
              <w:left w:val="nil"/>
              <w:bottom w:val="single" w:sz="4" w:space="0" w:color="auto"/>
              <w:right w:val="single" w:sz="4" w:space="0" w:color="auto"/>
            </w:tcBorders>
            <w:shd w:val="clear" w:color="auto" w:fill="auto"/>
            <w:noWrap/>
            <w:vAlign w:val="bottom"/>
            <w:hideMark/>
          </w:tcPr>
          <w:p w14:paraId="2309C36A" w14:textId="77777777" w:rsidR="007D459C" w:rsidRPr="00A0763B" w:rsidRDefault="007D459C" w:rsidP="006C0F37">
            <w:pPr>
              <w:pStyle w:val="MDPI42tablebody"/>
              <w:rPr>
                <w:sz w:val="18"/>
                <w:szCs w:val="18"/>
                <w:lang w:val="en-GB" w:eastAsia="en-GB"/>
              </w:rPr>
            </w:pPr>
            <w:r w:rsidRPr="00A0763B">
              <w:rPr>
                <w:sz w:val="18"/>
                <w:szCs w:val="18"/>
                <w:lang w:val="en-GB" w:eastAsia="en-GB"/>
              </w:rPr>
              <w:t>4.64E-5</w:t>
            </w:r>
          </w:p>
        </w:tc>
        <w:tc>
          <w:tcPr>
            <w:tcW w:w="1543" w:type="dxa"/>
            <w:tcBorders>
              <w:top w:val="nil"/>
              <w:left w:val="nil"/>
              <w:bottom w:val="single" w:sz="4" w:space="0" w:color="auto"/>
              <w:right w:val="single" w:sz="4" w:space="0" w:color="auto"/>
            </w:tcBorders>
            <w:shd w:val="clear" w:color="auto" w:fill="auto"/>
            <w:noWrap/>
            <w:vAlign w:val="bottom"/>
            <w:hideMark/>
          </w:tcPr>
          <w:p w14:paraId="489A77B3" w14:textId="77777777" w:rsidR="007D459C" w:rsidRPr="00A0763B" w:rsidRDefault="007D459C" w:rsidP="006C0F37">
            <w:pPr>
              <w:pStyle w:val="MDPI42tablebody"/>
              <w:rPr>
                <w:sz w:val="18"/>
                <w:szCs w:val="18"/>
                <w:lang w:val="en-GB" w:eastAsia="en-GB"/>
              </w:rPr>
            </w:pPr>
            <w:r w:rsidRPr="00A0763B">
              <w:rPr>
                <w:sz w:val="18"/>
                <w:szCs w:val="18"/>
                <w:lang w:val="en-GB" w:eastAsia="en-GB"/>
              </w:rPr>
              <w:t>4.26E-5</w:t>
            </w:r>
          </w:p>
        </w:tc>
        <w:tc>
          <w:tcPr>
            <w:tcW w:w="1369" w:type="dxa"/>
            <w:tcBorders>
              <w:top w:val="nil"/>
              <w:left w:val="nil"/>
              <w:bottom w:val="single" w:sz="4" w:space="0" w:color="auto"/>
              <w:right w:val="single" w:sz="4" w:space="0" w:color="auto"/>
            </w:tcBorders>
            <w:shd w:val="clear" w:color="auto" w:fill="auto"/>
            <w:noWrap/>
            <w:vAlign w:val="bottom"/>
            <w:hideMark/>
          </w:tcPr>
          <w:p w14:paraId="68EEDEB9"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60BB6" w14:paraId="536BFDAB" w14:textId="77777777" w:rsidTr="00296FB0">
        <w:trPr>
          <w:trHeight w:val="268"/>
        </w:trPr>
        <w:tc>
          <w:tcPr>
            <w:tcW w:w="2070" w:type="dxa"/>
            <w:vMerge/>
            <w:tcBorders>
              <w:left w:val="single" w:sz="4" w:space="0" w:color="auto"/>
              <w:right w:val="single" w:sz="4" w:space="0" w:color="auto"/>
            </w:tcBorders>
            <w:shd w:val="clear" w:color="auto" w:fill="auto"/>
            <w:noWrap/>
            <w:vAlign w:val="center"/>
            <w:hideMark/>
          </w:tcPr>
          <w:p w14:paraId="61AB0984" w14:textId="11EBCE99"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7998FA32" w14:textId="77777777" w:rsidR="007D459C" w:rsidRPr="00A0763B" w:rsidRDefault="007D459C" w:rsidP="006C0F37">
            <w:pPr>
              <w:pStyle w:val="MDPI42tablebody"/>
              <w:rPr>
                <w:sz w:val="18"/>
                <w:szCs w:val="18"/>
                <w:lang w:val="en-GB" w:eastAsia="en-GB"/>
              </w:rPr>
            </w:pPr>
            <w:r w:rsidRPr="00A0763B">
              <w:rPr>
                <w:sz w:val="18"/>
                <w:szCs w:val="18"/>
                <w:lang w:val="en-GB" w:eastAsia="en-GB"/>
              </w:rPr>
              <w:t>Electricity</w:t>
            </w:r>
          </w:p>
        </w:tc>
        <w:tc>
          <w:tcPr>
            <w:tcW w:w="1479" w:type="dxa"/>
            <w:tcBorders>
              <w:top w:val="nil"/>
              <w:left w:val="nil"/>
              <w:bottom w:val="single" w:sz="4" w:space="0" w:color="auto"/>
              <w:right w:val="single" w:sz="4" w:space="0" w:color="auto"/>
            </w:tcBorders>
            <w:shd w:val="clear" w:color="auto" w:fill="auto"/>
            <w:noWrap/>
            <w:vAlign w:val="bottom"/>
            <w:hideMark/>
          </w:tcPr>
          <w:p w14:paraId="7CC349EB" w14:textId="77777777" w:rsidR="007D459C" w:rsidRPr="00A0763B" w:rsidRDefault="007D459C" w:rsidP="006C0F37">
            <w:pPr>
              <w:pStyle w:val="MDPI42tablebody"/>
              <w:rPr>
                <w:sz w:val="18"/>
                <w:szCs w:val="18"/>
                <w:lang w:val="en-GB" w:eastAsia="en-GB"/>
              </w:rPr>
            </w:pPr>
            <w:r w:rsidRPr="00A0763B">
              <w:rPr>
                <w:sz w:val="18"/>
                <w:szCs w:val="18"/>
                <w:lang w:val="en-GB" w:eastAsia="en-GB"/>
              </w:rPr>
              <w:t>0.081</w:t>
            </w:r>
          </w:p>
        </w:tc>
        <w:tc>
          <w:tcPr>
            <w:tcW w:w="1272" w:type="dxa"/>
            <w:tcBorders>
              <w:top w:val="nil"/>
              <w:left w:val="nil"/>
              <w:bottom w:val="single" w:sz="4" w:space="0" w:color="auto"/>
              <w:right w:val="single" w:sz="4" w:space="0" w:color="auto"/>
            </w:tcBorders>
            <w:shd w:val="clear" w:color="auto" w:fill="auto"/>
            <w:noWrap/>
            <w:vAlign w:val="bottom"/>
            <w:hideMark/>
          </w:tcPr>
          <w:p w14:paraId="6AF7C304" w14:textId="77777777" w:rsidR="007D459C" w:rsidRPr="00A0763B" w:rsidRDefault="007D459C" w:rsidP="006C0F37">
            <w:pPr>
              <w:pStyle w:val="MDPI42tablebody"/>
              <w:rPr>
                <w:sz w:val="18"/>
                <w:szCs w:val="18"/>
                <w:lang w:val="en-GB" w:eastAsia="en-GB"/>
              </w:rPr>
            </w:pPr>
            <w:r w:rsidRPr="00A0763B">
              <w:rPr>
                <w:sz w:val="18"/>
                <w:szCs w:val="18"/>
                <w:lang w:val="en-GB" w:eastAsia="en-GB"/>
              </w:rPr>
              <w:t>0.081</w:t>
            </w:r>
          </w:p>
        </w:tc>
        <w:tc>
          <w:tcPr>
            <w:tcW w:w="1543" w:type="dxa"/>
            <w:tcBorders>
              <w:top w:val="nil"/>
              <w:left w:val="nil"/>
              <w:bottom w:val="single" w:sz="4" w:space="0" w:color="auto"/>
              <w:right w:val="single" w:sz="4" w:space="0" w:color="auto"/>
            </w:tcBorders>
            <w:shd w:val="clear" w:color="auto" w:fill="auto"/>
            <w:noWrap/>
            <w:vAlign w:val="bottom"/>
            <w:hideMark/>
          </w:tcPr>
          <w:p w14:paraId="3E015A07" w14:textId="77777777" w:rsidR="007D459C" w:rsidRPr="00A0763B" w:rsidRDefault="007D459C" w:rsidP="006C0F37">
            <w:pPr>
              <w:pStyle w:val="MDPI42tablebody"/>
              <w:rPr>
                <w:sz w:val="18"/>
                <w:szCs w:val="18"/>
                <w:lang w:val="en-GB" w:eastAsia="en-GB"/>
              </w:rPr>
            </w:pPr>
            <w:r w:rsidRPr="00A0763B">
              <w:rPr>
                <w:sz w:val="18"/>
                <w:szCs w:val="18"/>
                <w:lang w:val="en-GB" w:eastAsia="en-GB"/>
              </w:rPr>
              <w:t>0.081</w:t>
            </w:r>
          </w:p>
        </w:tc>
        <w:tc>
          <w:tcPr>
            <w:tcW w:w="1369" w:type="dxa"/>
            <w:tcBorders>
              <w:top w:val="nil"/>
              <w:left w:val="nil"/>
              <w:bottom w:val="single" w:sz="4" w:space="0" w:color="auto"/>
              <w:right w:val="single" w:sz="4" w:space="0" w:color="auto"/>
            </w:tcBorders>
            <w:shd w:val="clear" w:color="auto" w:fill="auto"/>
            <w:noWrap/>
            <w:vAlign w:val="bottom"/>
            <w:hideMark/>
          </w:tcPr>
          <w:p w14:paraId="54E795D5" w14:textId="77777777" w:rsidR="007D459C" w:rsidRPr="00A0763B" w:rsidRDefault="007D459C" w:rsidP="006C0F37">
            <w:pPr>
              <w:pStyle w:val="MDPI42tablebody"/>
              <w:rPr>
                <w:sz w:val="18"/>
                <w:szCs w:val="18"/>
                <w:lang w:val="en-GB" w:eastAsia="en-GB"/>
              </w:rPr>
            </w:pPr>
            <w:r w:rsidRPr="00A0763B">
              <w:rPr>
                <w:sz w:val="18"/>
                <w:szCs w:val="18"/>
                <w:lang w:val="en-GB" w:eastAsia="en-GB"/>
              </w:rPr>
              <w:t>kwh</w:t>
            </w:r>
          </w:p>
        </w:tc>
      </w:tr>
      <w:tr w:rsidR="007D459C" w:rsidRPr="00B60BB6" w14:paraId="654173AB" w14:textId="77777777" w:rsidTr="00296FB0">
        <w:trPr>
          <w:trHeight w:val="268"/>
        </w:trPr>
        <w:tc>
          <w:tcPr>
            <w:tcW w:w="2070" w:type="dxa"/>
            <w:vMerge/>
            <w:tcBorders>
              <w:left w:val="single" w:sz="4" w:space="0" w:color="auto"/>
              <w:bottom w:val="single" w:sz="4" w:space="0" w:color="auto"/>
              <w:right w:val="single" w:sz="4" w:space="0" w:color="auto"/>
            </w:tcBorders>
            <w:shd w:val="clear" w:color="auto" w:fill="auto"/>
            <w:noWrap/>
            <w:vAlign w:val="center"/>
            <w:hideMark/>
          </w:tcPr>
          <w:p w14:paraId="70EF7B89" w14:textId="058DF143"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2E631E9F" w14:textId="77777777" w:rsidR="007D459C" w:rsidRPr="00A0763B" w:rsidRDefault="007D459C" w:rsidP="006C0F37">
            <w:pPr>
              <w:pStyle w:val="MDPI42tablebody"/>
              <w:rPr>
                <w:sz w:val="18"/>
                <w:szCs w:val="18"/>
                <w:lang w:val="en-GB" w:eastAsia="en-GB"/>
              </w:rPr>
            </w:pPr>
            <w:r w:rsidRPr="00A0763B">
              <w:rPr>
                <w:sz w:val="18"/>
                <w:szCs w:val="18"/>
                <w:lang w:val="en-GB" w:eastAsia="en-GB"/>
              </w:rPr>
              <w:t>Sodium Hypochlorite</w:t>
            </w:r>
          </w:p>
        </w:tc>
        <w:tc>
          <w:tcPr>
            <w:tcW w:w="1479" w:type="dxa"/>
            <w:tcBorders>
              <w:top w:val="nil"/>
              <w:left w:val="nil"/>
              <w:bottom w:val="single" w:sz="4" w:space="0" w:color="auto"/>
              <w:right w:val="single" w:sz="4" w:space="0" w:color="auto"/>
            </w:tcBorders>
            <w:shd w:val="clear" w:color="auto" w:fill="auto"/>
            <w:noWrap/>
            <w:vAlign w:val="bottom"/>
            <w:hideMark/>
          </w:tcPr>
          <w:p w14:paraId="2B9A8A50" w14:textId="77777777" w:rsidR="007D459C" w:rsidRPr="00A0763B" w:rsidRDefault="007D459C" w:rsidP="006C0F37">
            <w:pPr>
              <w:pStyle w:val="MDPI42tablebody"/>
              <w:rPr>
                <w:sz w:val="18"/>
                <w:szCs w:val="18"/>
                <w:lang w:val="en-GB" w:eastAsia="en-GB"/>
              </w:rPr>
            </w:pPr>
            <w:r w:rsidRPr="00A0763B">
              <w:rPr>
                <w:sz w:val="18"/>
                <w:szCs w:val="18"/>
                <w:lang w:val="en-GB" w:eastAsia="en-GB"/>
              </w:rPr>
              <w:t>5.79E-3</w:t>
            </w:r>
          </w:p>
        </w:tc>
        <w:tc>
          <w:tcPr>
            <w:tcW w:w="1272" w:type="dxa"/>
            <w:tcBorders>
              <w:top w:val="nil"/>
              <w:left w:val="nil"/>
              <w:bottom w:val="single" w:sz="4" w:space="0" w:color="auto"/>
              <w:right w:val="single" w:sz="4" w:space="0" w:color="auto"/>
            </w:tcBorders>
            <w:shd w:val="clear" w:color="auto" w:fill="auto"/>
            <w:noWrap/>
            <w:vAlign w:val="bottom"/>
            <w:hideMark/>
          </w:tcPr>
          <w:p w14:paraId="62B8DCA7" w14:textId="77777777" w:rsidR="007D459C" w:rsidRPr="00A0763B" w:rsidRDefault="007D459C" w:rsidP="006C0F37">
            <w:pPr>
              <w:pStyle w:val="MDPI42tablebody"/>
              <w:rPr>
                <w:sz w:val="18"/>
                <w:szCs w:val="18"/>
                <w:lang w:val="en-GB" w:eastAsia="en-GB"/>
              </w:rPr>
            </w:pPr>
            <w:r w:rsidRPr="00A0763B">
              <w:rPr>
                <w:sz w:val="18"/>
                <w:szCs w:val="18"/>
                <w:lang w:val="en-GB" w:eastAsia="en-GB"/>
              </w:rPr>
              <w:t>5.79E-3</w:t>
            </w:r>
          </w:p>
        </w:tc>
        <w:tc>
          <w:tcPr>
            <w:tcW w:w="1543" w:type="dxa"/>
            <w:tcBorders>
              <w:top w:val="nil"/>
              <w:left w:val="nil"/>
              <w:bottom w:val="single" w:sz="4" w:space="0" w:color="auto"/>
              <w:right w:val="single" w:sz="4" w:space="0" w:color="auto"/>
            </w:tcBorders>
            <w:shd w:val="clear" w:color="auto" w:fill="auto"/>
            <w:noWrap/>
            <w:vAlign w:val="bottom"/>
            <w:hideMark/>
          </w:tcPr>
          <w:p w14:paraId="68F5D858" w14:textId="77777777" w:rsidR="007D459C" w:rsidRPr="00A0763B" w:rsidRDefault="007D459C" w:rsidP="006C0F37">
            <w:pPr>
              <w:pStyle w:val="MDPI42tablebody"/>
              <w:rPr>
                <w:sz w:val="18"/>
                <w:szCs w:val="18"/>
                <w:lang w:val="en-GB" w:eastAsia="en-GB"/>
              </w:rPr>
            </w:pPr>
            <w:r w:rsidRPr="00A0763B">
              <w:rPr>
                <w:sz w:val="18"/>
                <w:szCs w:val="18"/>
                <w:lang w:val="en-GB" w:eastAsia="en-GB"/>
              </w:rPr>
              <w:t>5.79E-3</w:t>
            </w:r>
          </w:p>
        </w:tc>
        <w:tc>
          <w:tcPr>
            <w:tcW w:w="1369" w:type="dxa"/>
            <w:tcBorders>
              <w:top w:val="nil"/>
              <w:left w:val="nil"/>
              <w:bottom w:val="single" w:sz="4" w:space="0" w:color="auto"/>
              <w:right w:val="single" w:sz="4" w:space="0" w:color="auto"/>
            </w:tcBorders>
            <w:shd w:val="clear" w:color="auto" w:fill="auto"/>
            <w:noWrap/>
            <w:vAlign w:val="bottom"/>
            <w:hideMark/>
          </w:tcPr>
          <w:p w14:paraId="3A799477" w14:textId="77777777" w:rsidR="007D459C" w:rsidRPr="00A0763B" w:rsidRDefault="007D459C" w:rsidP="006C0F37">
            <w:pPr>
              <w:pStyle w:val="MDPI42tablebody"/>
              <w:rPr>
                <w:sz w:val="18"/>
                <w:szCs w:val="18"/>
                <w:lang w:val="en-GB" w:eastAsia="en-GB"/>
              </w:rPr>
            </w:pPr>
            <w:r w:rsidRPr="00A0763B">
              <w:rPr>
                <w:sz w:val="18"/>
                <w:szCs w:val="18"/>
                <w:lang w:val="en-GB" w:eastAsia="en-GB"/>
              </w:rPr>
              <w:t>kg NaOCl</w:t>
            </w:r>
          </w:p>
        </w:tc>
      </w:tr>
      <w:tr w:rsidR="007D459C" w:rsidRPr="00B60BB6" w14:paraId="1E545303" w14:textId="77777777" w:rsidTr="00296FB0">
        <w:trPr>
          <w:trHeight w:val="322"/>
        </w:trPr>
        <w:tc>
          <w:tcPr>
            <w:tcW w:w="2070" w:type="dxa"/>
            <w:vMerge w:val="restart"/>
            <w:tcBorders>
              <w:top w:val="nil"/>
              <w:left w:val="single" w:sz="4" w:space="0" w:color="auto"/>
              <w:right w:val="single" w:sz="4" w:space="0" w:color="auto"/>
            </w:tcBorders>
            <w:shd w:val="clear" w:color="auto" w:fill="auto"/>
            <w:noWrap/>
            <w:vAlign w:val="center"/>
            <w:hideMark/>
          </w:tcPr>
          <w:p w14:paraId="1AFF4A2E" w14:textId="1575E7F5" w:rsidR="007D459C" w:rsidRPr="00A0763B" w:rsidRDefault="007D459C" w:rsidP="006C0F37">
            <w:pPr>
              <w:pStyle w:val="MDPI42tablebody"/>
              <w:rPr>
                <w:sz w:val="18"/>
                <w:szCs w:val="18"/>
                <w:lang w:val="en-GB" w:eastAsia="en-GB"/>
              </w:rPr>
            </w:pPr>
            <w:proofErr w:type="spellStart"/>
            <w:r w:rsidRPr="00A0763B">
              <w:rPr>
                <w:sz w:val="18"/>
                <w:szCs w:val="18"/>
                <w:lang w:val="en-GB" w:eastAsia="en-GB"/>
              </w:rPr>
              <w:t>AnMBR</w:t>
            </w:r>
            <w:proofErr w:type="spellEnd"/>
          </w:p>
        </w:tc>
        <w:tc>
          <w:tcPr>
            <w:tcW w:w="2068" w:type="dxa"/>
            <w:tcBorders>
              <w:top w:val="nil"/>
              <w:left w:val="nil"/>
              <w:bottom w:val="single" w:sz="4" w:space="0" w:color="auto"/>
              <w:right w:val="single" w:sz="4" w:space="0" w:color="auto"/>
            </w:tcBorders>
            <w:shd w:val="clear" w:color="auto" w:fill="auto"/>
            <w:noWrap/>
            <w:vAlign w:val="bottom"/>
            <w:hideMark/>
          </w:tcPr>
          <w:p w14:paraId="4ECD7F22" w14:textId="77777777" w:rsidR="007D459C" w:rsidRPr="00A0763B" w:rsidRDefault="007D459C" w:rsidP="006C0F37">
            <w:pPr>
              <w:pStyle w:val="MDPI42tablebody"/>
              <w:rPr>
                <w:sz w:val="18"/>
                <w:szCs w:val="18"/>
                <w:lang w:val="en-GB" w:eastAsia="en-GB"/>
              </w:rPr>
            </w:pPr>
            <w:r w:rsidRPr="00A0763B">
              <w:rPr>
                <w:sz w:val="18"/>
                <w:szCs w:val="18"/>
                <w:lang w:val="en-GB" w:eastAsia="en-GB"/>
              </w:rPr>
              <w:t>Concrete</w:t>
            </w:r>
          </w:p>
        </w:tc>
        <w:tc>
          <w:tcPr>
            <w:tcW w:w="1479" w:type="dxa"/>
            <w:tcBorders>
              <w:top w:val="nil"/>
              <w:left w:val="nil"/>
              <w:bottom w:val="single" w:sz="4" w:space="0" w:color="auto"/>
              <w:right w:val="single" w:sz="4" w:space="0" w:color="auto"/>
            </w:tcBorders>
            <w:shd w:val="clear" w:color="auto" w:fill="auto"/>
            <w:noWrap/>
            <w:vAlign w:val="bottom"/>
            <w:hideMark/>
          </w:tcPr>
          <w:p w14:paraId="3C930C93" w14:textId="77777777" w:rsidR="007D459C" w:rsidRPr="00A0763B" w:rsidRDefault="007D459C" w:rsidP="006C0F37">
            <w:pPr>
              <w:pStyle w:val="MDPI42tablebody"/>
              <w:rPr>
                <w:sz w:val="18"/>
                <w:szCs w:val="18"/>
                <w:lang w:val="en-GB" w:eastAsia="en-GB"/>
              </w:rPr>
            </w:pPr>
            <w:r w:rsidRPr="00A0763B">
              <w:rPr>
                <w:sz w:val="18"/>
                <w:szCs w:val="18"/>
                <w:lang w:val="en-GB" w:eastAsia="en-GB"/>
              </w:rPr>
              <w:t>6.53E-5</w:t>
            </w:r>
          </w:p>
        </w:tc>
        <w:tc>
          <w:tcPr>
            <w:tcW w:w="1272" w:type="dxa"/>
            <w:tcBorders>
              <w:top w:val="nil"/>
              <w:left w:val="nil"/>
              <w:bottom w:val="single" w:sz="4" w:space="0" w:color="auto"/>
              <w:right w:val="single" w:sz="4" w:space="0" w:color="auto"/>
            </w:tcBorders>
            <w:shd w:val="clear" w:color="auto" w:fill="auto"/>
            <w:noWrap/>
            <w:vAlign w:val="bottom"/>
            <w:hideMark/>
          </w:tcPr>
          <w:p w14:paraId="70563958" w14:textId="77777777" w:rsidR="007D459C" w:rsidRPr="00A0763B" w:rsidRDefault="007D459C" w:rsidP="006C0F37">
            <w:pPr>
              <w:pStyle w:val="MDPI42tablebody"/>
              <w:rPr>
                <w:sz w:val="18"/>
                <w:szCs w:val="18"/>
                <w:lang w:val="en-GB" w:eastAsia="en-GB"/>
              </w:rPr>
            </w:pPr>
            <w:r w:rsidRPr="00A0763B">
              <w:rPr>
                <w:sz w:val="18"/>
                <w:szCs w:val="18"/>
                <w:lang w:val="en-GB" w:eastAsia="en-GB"/>
              </w:rPr>
              <w:t>5.58E-5</w:t>
            </w:r>
          </w:p>
        </w:tc>
        <w:tc>
          <w:tcPr>
            <w:tcW w:w="1543" w:type="dxa"/>
            <w:tcBorders>
              <w:top w:val="nil"/>
              <w:left w:val="nil"/>
              <w:bottom w:val="single" w:sz="4" w:space="0" w:color="auto"/>
              <w:right w:val="single" w:sz="4" w:space="0" w:color="auto"/>
            </w:tcBorders>
            <w:shd w:val="clear" w:color="auto" w:fill="auto"/>
            <w:noWrap/>
            <w:vAlign w:val="bottom"/>
            <w:hideMark/>
          </w:tcPr>
          <w:p w14:paraId="36E2CBEC" w14:textId="77777777" w:rsidR="007D459C" w:rsidRPr="00A0763B" w:rsidRDefault="007D459C" w:rsidP="006C0F37">
            <w:pPr>
              <w:pStyle w:val="MDPI42tablebody"/>
              <w:rPr>
                <w:sz w:val="18"/>
                <w:szCs w:val="18"/>
                <w:lang w:val="en-GB" w:eastAsia="en-GB"/>
              </w:rPr>
            </w:pPr>
            <w:r w:rsidRPr="00A0763B">
              <w:rPr>
                <w:sz w:val="18"/>
                <w:szCs w:val="18"/>
                <w:lang w:val="en-GB" w:eastAsia="en-GB"/>
              </w:rPr>
              <w:t>4.97E-5</w:t>
            </w:r>
          </w:p>
        </w:tc>
        <w:tc>
          <w:tcPr>
            <w:tcW w:w="1369" w:type="dxa"/>
            <w:tcBorders>
              <w:top w:val="nil"/>
              <w:left w:val="nil"/>
              <w:bottom w:val="single" w:sz="4" w:space="0" w:color="auto"/>
              <w:right w:val="single" w:sz="4" w:space="0" w:color="auto"/>
            </w:tcBorders>
            <w:shd w:val="clear" w:color="auto" w:fill="auto"/>
            <w:noWrap/>
            <w:vAlign w:val="bottom"/>
            <w:hideMark/>
          </w:tcPr>
          <w:p w14:paraId="35B5E664" w14:textId="77777777" w:rsidR="007D459C" w:rsidRPr="00A0763B" w:rsidRDefault="007D459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60BB6" w14:paraId="11CCCE54" w14:textId="77777777" w:rsidTr="00296FB0">
        <w:trPr>
          <w:trHeight w:val="268"/>
        </w:trPr>
        <w:tc>
          <w:tcPr>
            <w:tcW w:w="2070" w:type="dxa"/>
            <w:vMerge/>
            <w:tcBorders>
              <w:left w:val="single" w:sz="4" w:space="0" w:color="auto"/>
              <w:right w:val="single" w:sz="4" w:space="0" w:color="auto"/>
            </w:tcBorders>
            <w:shd w:val="clear" w:color="auto" w:fill="auto"/>
            <w:noWrap/>
            <w:vAlign w:val="center"/>
            <w:hideMark/>
          </w:tcPr>
          <w:p w14:paraId="240154E9" w14:textId="53BA972B"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622338AC" w14:textId="77777777" w:rsidR="007D459C" w:rsidRPr="00A0763B" w:rsidRDefault="007D459C" w:rsidP="006C0F37">
            <w:pPr>
              <w:pStyle w:val="MDPI42tablebody"/>
              <w:rPr>
                <w:sz w:val="18"/>
                <w:szCs w:val="18"/>
                <w:lang w:val="en-GB" w:eastAsia="en-GB"/>
              </w:rPr>
            </w:pPr>
            <w:r w:rsidRPr="00A0763B">
              <w:rPr>
                <w:sz w:val="18"/>
                <w:szCs w:val="18"/>
                <w:lang w:val="en-GB" w:eastAsia="en-GB"/>
              </w:rPr>
              <w:t>Steel</w:t>
            </w:r>
          </w:p>
        </w:tc>
        <w:tc>
          <w:tcPr>
            <w:tcW w:w="1479" w:type="dxa"/>
            <w:tcBorders>
              <w:top w:val="nil"/>
              <w:left w:val="nil"/>
              <w:bottom w:val="single" w:sz="4" w:space="0" w:color="auto"/>
              <w:right w:val="single" w:sz="4" w:space="0" w:color="auto"/>
            </w:tcBorders>
            <w:shd w:val="clear" w:color="auto" w:fill="auto"/>
            <w:noWrap/>
            <w:vAlign w:val="bottom"/>
            <w:hideMark/>
          </w:tcPr>
          <w:p w14:paraId="7C420A01" w14:textId="77777777" w:rsidR="007D459C" w:rsidRPr="00A0763B" w:rsidRDefault="007D459C" w:rsidP="006C0F37">
            <w:pPr>
              <w:pStyle w:val="MDPI42tablebody"/>
              <w:rPr>
                <w:sz w:val="18"/>
                <w:szCs w:val="18"/>
                <w:lang w:val="en-GB" w:eastAsia="en-GB"/>
              </w:rPr>
            </w:pPr>
            <w:r w:rsidRPr="00A0763B">
              <w:rPr>
                <w:sz w:val="18"/>
                <w:szCs w:val="18"/>
                <w:lang w:val="en-GB" w:eastAsia="en-GB"/>
              </w:rPr>
              <w:t>3.56E-3</w:t>
            </w:r>
          </w:p>
        </w:tc>
        <w:tc>
          <w:tcPr>
            <w:tcW w:w="1272" w:type="dxa"/>
            <w:tcBorders>
              <w:top w:val="nil"/>
              <w:left w:val="nil"/>
              <w:bottom w:val="single" w:sz="4" w:space="0" w:color="auto"/>
              <w:right w:val="single" w:sz="4" w:space="0" w:color="auto"/>
            </w:tcBorders>
            <w:shd w:val="clear" w:color="auto" w:fill="auto"/>
            <w:noWrap/>
            <w:vAlign w:val="bottom"/>
            <w:hideMark/>
          </w:tcPr>
          <w:p w14:paraId="0C86BB4F" w14:textId="77777777" w:rsidR="007D459C" w:rsidRPr="00A0763B" w:rsidRDefault="007D459C" w:rsidP="006C0F37">
            <w:pPr>
              <w:pStyle w:val="MDPI42tablebody"/>
              <w:rPr>
                <w:sz w:val="18"/>
                <w:szCs w:val="18"/>
                <w:lang w:val="en-GB" w:eastAsia="en-GB"/>
              </w:rPr>
            </w:pPr>
            <w:r w:rsidRPr="00A0763B">
              <w:rPr>
                <w:sz w:val="18"/>
                <w:szCs w:val="18"/>
                <w:lang w:val="en-GB" w:eastAsia="en-GB"/>
              </w:rPr>
              <w:t>3.01E-3</w:t>
            </w:r>
          </w:p>
        </w:tc>
        <w:tc>
          <w:tcPr>
            <w:tcW w:w="1543" w:type="dxa"/>
            <w:tcBorders>
              <w:top w:val="nil"/>
              <w:left w:val="nil"/>
              <w:bottom w:val="single" w:sz="4" w:space="0" w:color="auto"/>
              <w:right w:val="single" w:sz="4" w:space="0" w:color="auto"/>
            </w:tcBorders>
            <w:shd w:val="clear" w:color="auto" w:fill="auto"/>
            <w:noWrap/>
            <w:vAlign w:val="bottom"/>
            <w:hideMark/>
          </w:tcPr>
          <w:p w14:paraId="27CC6B64" w14:textId="77777777" w:rsidR="007D459C" w:rsidRPr="00A0763B" w:rsidRDefault="007D459C" w:rsidP="006C0F37">
            <w:pPr>
              <w:pStyle w:val="MDPI42tablebody"/>
              <w:rPr>
                <w:sz w:val="18"/>
                <w:szCs w:val="18"/>
                <w:lang w:val="en-GB" w:eastAsia="en-GB"/>
              </w:rPr>
            </w:pPr>
            <w:r w:rsidRPr="00A0763B">
              <w:rPr>
                <w:sz w:val="18"/>
                <w:szCs w:val="18"/>
                <w:lang w:val="en-GB" w:eastAsia="en-GB"/>
              </w:rPr>
              <w:t>2.66E-3</w:t>
            </w:r>
          </w:p>
        </w:tc>
        <w:tc>
          <w:tcPr>
            <w:tcW w:w="1369" w:type="dxa"/>
            <w:tcBorders>
              <w:top w:val="nil"/>
              <w:left w:val="nil"/>
              <w:bottom w:val="single" w:sz="4" w:space="0" w:color="auto"/>
              <w:right w:val="single" w:sz="4" w:space="0" w:color="auto"/>
            </w:tcBorders>
            <w:shd w:val="clear" w:color="auto" w:fill="auto"/>
            <w:noWrap/>
            <w:vAlign w:val="bottom"/>
            <w:hideMark/>
          </w:tcPr>
          <w:p w14:paraId="68409CD0"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60BB6" w14:paraId="613D178A" w14:textId="77777777" w:rsidTr="00296FB0">
        <w:trPr>
          <w:trHeight w:val="268"/>
        </w:trPr>
        <w:tc>
          <w:tcPr>
            <w:tcW w:w="2070" w:type="dxa"/>
            <w:vMerge/>
            <w:tcBorders>
              <w:left w:val="single" w:sz="4" w:space="0" w:color="auto"/>
              <w:right w:val="single" w:sz="4" w:space="0" w:color="auto"/>
            </w:tcBorders>
            <w:shd w:val="clear" w:color="auto" w:fill="auto"/>
            <w:noWrap/>
            <w:vAlign w:val="center"/>
            <w:hideMark/>
          </w:tcPr>
          <w:p w14:paraId="79141C2B" w14:textId="51563CE2"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13898B8B" w14:textId="77777777" w:rsidR="007D459C" w:rsidRPr="00A0763B" w:rsidRDefault="007D459C" w:rsidP="006C0F37">
            <w:pPr>
              <w:pStyle w:val="MDPI42tablebody"/>
              <w:rPr>
                <w:sz w:val="18"/>
                <w:szCs w:val="18"/>
                <w:lang w:val="en-GB" w:eastAsia="en-GB"/>
              </w:rPr>
            </w:pPr>
            <w:r w:rsidRPr="00A0763B">
              <w:rPr>
                <w:sz w:val="18"/>
                <w:szCs w:val="18"/>
                <w:lang w:val="en-GB" w:eastAsia="en-GB"/>
              </w:rPr>
              <w:t>HDPE</w:t>
            </w:r>
          </w:p>
        </w:tc>
        <w:tc>
          <w:tcPr>
            <w:tcW w:w="1479" w:type="dxa"/>
            <w:tcBorders>
              <w:top w:val="nil"/>
              <w:left w:val="nil"/>
              <w:bottom w:val="single" w:sz="4" w:space="0" w:color="auto"/>
              <w:right w:val="single" w:sz="4" w:space="0" w:color="auto"/>
            </w:tcBorders>
            <w:shd w:val="clear" w:color="auto" w:fill="auto"/>
            <w:noWrap/>
            <w:vAlign w:val="bottom"/>
            <w:hideMark/>
          </w:tcPr>
          <w:p w14:paraId="1EBB18F5" w14:textId="77777777" w:rsidR="007D459C" w:rsidRPr="00A0763B" w:rsidRDefault="007D459C" w:rsidP="006C0F37">
            <w:pPr>
              <w:pStyle w:val="MDPI42tablebody"/>
              <w:rPr>
                <w:sz w:val="18"/>
                <w:szCs w:val="18"/>
                <w:lang w:val="en-GB" w:eastAsia="en-GB"/>
              </w:rPr>
            </w:pPr>
            <w:r w:rsidRPr="00A0763B">
              <w:rPr>
                <w:sz w:val="18"/>
                <w:szCs w:val="18"/>
                <w:lang w:val="en-GB" w:eastAsia="en-GB"/>
              </w:rPr>
              <w:t>1.56E-4</w:t>
            </w:r>
          </w:p>
        </w:tc>
        <w:tc>
          <w:tcPr>
            <w:tcW w:w="1272" w:type="dxa"/>
            <w:tcBorders>
              <w:top w:val="nil"/>
              <w:left w:val="nil"/>
              <w:bottom w:val="single" w:sz="4" w:space="0" w:color="auto"/>
              <w:right w:val="single" w:sz="4" w:space="0" w:color="auto"/>
            </w:tcBorders>
            <w:shd w:val="clear" w:color="auto" w:fill="auto"/>
            <w:noWrap/>
            <w:vAlign w:val="bottom"/>
            <w:hideMark/>
          </w:tcPr>
          <w:p w14:paraId="0AB93118" w14:textId="77777777" w:rsidR="007D459C" w:rsidRPr="00A0763B" w:rsidRDefault="007D459C" w:rsidP="006C0F37">
            <w:pPr>
              <w:pStyle w:val="MDPI42tablebody"/>
              <w:rPr>
                <w:sz w:val="18"/>
                <w:szCs w:val="18"/>
                <w:lang w:val="en-GB" w:eastAsia="en-GB"/>
              </w:rPr>
            </w:pPr>
            <w:r w:rsidRPr="00A0763B">
              <w:rPr>
                <w:sz w:val="18"/>
                <w:szCs w:val="18"/>
                <w:lang w:val="en-GB" w:eastAsia="en-GB"/>
              </w:rPr>
              <w:t>1.24E-4</w:t>
            </w:r>
          </w:p>
        </w:tc>
        <w:tc>
          <w:tcPr>
            <w:tcW w:w="1543" w:type="dxa"/>
            <w:tcBorders>
              <w:top w:val="nil"/>
              <w:left w:val="nil"/>
              <w:bottom w:val="single" w:sz="4" w:space="0" w:color="auto"/>
              <w:right w:val="single" w:sz="4" w:space="0" w:color="auto"/>
            </w:tcBorders>
            <w:shd w:val="clear" w:color="auto" w:fill="auto"/>
            <w:noWrap/>
            <w:vAlign w:val="bottom"/>
            <w:hideMark/>
          </w:tcPr>
          <w:p w14:paraId="7D9D2122" w14:textId="77777777" w:rsidR="007D459C" w:rsidRPr="00A0763B" w:rsidRDefault="007D459C" w:rsidP="006C0F37">
            <w:pPr>
              <w:pStyle w:val="MDPI42tablebody"/>
              <w:rPr>
                <w:sz w:val="18"/>
                <w:szCs w:val="18"/>
                <w:lang w:val="en-GB" w:eastAsia="en-GB"/>
              </w:rPr>
            </w:pPr>
            <w:r w:rsidRPr="00A0763B">
              <w:rPr>
                <w:sz w:val="18"/>
                <w:szCs w:val="18"/>
                <w:lang w:val="en-GB" w:eastAsia="en-GB"/>
              </w:rPr>
              <w:t>1.04E-4</w:t>
            </w:r>
          </w:p>
        </w:tc>
        <w:tc>
          <w:tcPr>
            <w:tcW w:w="1369" w:type="dxa"/>
            <w:tcBorders>
              <w:top w:val="nil"/>
              <w:left w:val="nil"/>
              <w:bottom w:val="single" w:sz="4" w:space="0" w:color="auto"/>
              <w:right w:val="single" w:sz="4" w:space="0" w:color="auto"/>
            </w:tcBorders>
            <w:shd w:val="clear" w:color="auto" w:fill="auto"/>
            <w:noWrap/>
            <w:vAlign w:val="bottom"/>
            <w:hideMark/>
          </w:tcPr>
          <w:p w14:paraId="100D1721"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60BB6" w14:paraId="4715B3B9" w14:textId="77777777" w:rsidTr="00296FB0">
        <w:trPr>
          <w:trHeight w:val="268"/>
        </w:trPr>
        <w:tc>
          <w:tcPr>
            <w:tcW w:w="2070" w:type="dxa"/>
            <w:vMerge/>
            <w:tcBorders>
              <w:left w:val="single" w:sz="4" w:space="0" w:color="auto"/>
              <w:right w:val="single" w:sz="4" w:space="0" w:color="auto"/>
            </w:tcBorders>
            <w:shd w:val="clear" w:color="auto" w:fill="auto"/>
            <w:noWrap/>
            <w:vAlign w:val="center"/>
            <w:hideMark/>
          </w:tcPr>
          <w:p w14:paraId="7FBCFF11" w14:textId="5BE6D515"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10922BA3" w14:textId="77777777" w:rsidR="007D459C" w:rsidRPr="00A0763B" w:rsidRDefault="007D459C" w:rsidP="006C0F37">
            <w:pPr>
              <w:pStyle w:val="MDPI42tablebody"/>
              <w:rPr>
                <w:sz w:val="18"/>
                <w:szCs w:val="18"/>
                <w:lang w:val="en-GB" w:eastAsia="en-GB"/>
              </w:rPr>
            </w:pPr>
            <w:r w:rsidRPr="00A0763B">
              <w:rPr>
                <w:sz w:val="18"/>
                <w:szCs w:val="18"/>
                <w:lang w:val="en-GB" w:eastAsia="en-GB"/>
              </w:rPr>
              <w:t>Polyvinyl Fluoride</w:t>
            </w:r>
          </w:p>
        </w:tc>
        <w:tc>
          <w:tcPr>
            <w:tcW w:w="1479" w:type="dxa"/>
            <w:tcBorders>
              <w:top w:val="nil"/>
              <w:left w:val="nil"/>
              <w:bottom w:val="single" w:sz="4" w:space="0" w:color="auto"/>
              <w:right w:val="single" w:sz="4" w:space="0" w:color="auto"/>
            </w:tcBorders>
            <w:shd w:val="clear" w:color="auto" w:fill="auto"/>
            <w:noWrap/>
            <w:vAlign w:val="bottom"/>
            <w:hideMark/>
          </w:tcPr>
          <w:p w14:paraId="52A0B473" w14:textId="77777777" w:rsidR="007D459C" w:rsidRPr="00A0763B" w:rsidRDefault="007D459C" w:rsidP="006C0F37">
            <w:pPr>
              <w:pStyle w:val="MDPI42tablebody"/>
              <w:rPr>
                <w:sz w:val="18"/>
                <w:szCs w:val="18"/>
                <w:lang w:val="en-GB" w:eastAsia="en-GB"/>
              </w:rPr>
            </w:pPr>
            <w:r w:rsidRPr="00A0763B">
              <w:rPr>
                <w:sz w:val="18"/>
                <w:szCs w:val="18"/>
                <w:lang w:val="en-GB" w:eastAsia="en-GB"/>
              </w:rPr>
              <w:t>1.58E-3</w:t>
            </w:r>
          </w:p>
        </w:tc>
        <w:tc>
          <w:tcPr>
            <w:tcW w:w="1272" w:type="dxa"/>
            <w:tcBorders>
              <w:top w:val="nil"/>
              <w:left w:val="nil"/>
              <w:bottom w:val="single" w:sz="4" w:space="0" w:color="auto"/>
              <w:right w:val="single" w:sz="4" w:space="0" w:color="auto"/>
            </w:tcBorders>
            <w:shd w:val="clear" w:color="auto" w:fill="auto"/>
            <w:noWrap/>
            <w:vAlign w:val="bottom"/>
            <w:hideMark/>
          </w:tcPr>
          <w:p w14:paraId="7A378E5E" w14:textId="77777777" w:rsidR="007D459C" w:rsidRPr="00A0763B" w:rsidRDefault="007D459C" w:rsidP="006C0F37">
            <w:pPr>
              <w:pStyle w:val="MDPI42tablebody"/>
              <w:rPr>
                <w:sz w:val="18"/>
                <w:szCs w:val="18"/>
                <w:lang w:val="en-GB" w:eastAsia="en-GB"/>
              </w:rPr>
            </w:pPr>
            <w:r w:rsidRPr="00A0763B">
              <w:rPr>
                <w:sz w:val="18"/>
                <w:szCs w:val="18"/>
                <w:lang w:val="en-GB" w:eastAsia="en-GB"/>
              </w:rPr>
              <w:t>1.58E-3</w:t>
            </w:r>
          </w:p>
        </w:tc>
        <w:tc>
          <w:tcPr>
            <w:tcW w:w="1543" w:type="dxa"/>
            <w:tcBorders>
              <w:top w:val="nil"/>
              <w:left w:val="nil"/>
              <w:bottom w:val="single" w:sz="4" w:space="0" w:color="auto"/>
              <w:right w:val="single" w:sz="4" w:space="0" w:color="auto"/>
            </w:tcBorders>
            <w:shd w:val="clear" w:color="auto" w:fill="auto"/>
            <w:noWrap/>
            <w:vAlign w:val="bottom"/>
            <w:hideMark/>
          </w:tcPr>
          <w:p w14:paraId="405DB03F" w14:textId="77777777" w:rsidR="007D459C" w:rsidRPr="00A0763B" w:rsidRDefault="007D459C" w:rsidP="006C0F37">
            <w:pPr>
              <w:pStyle w:val="MDPI42tablebody"/>
              <w:rPr>
                <w:sz w:val="18"/>
                <w:szCs w:val="18"/>
                <w:lang w:val="en-GB" w:eastAsia="en-GB"/>
              </w:rPr>
            </w:pPr>
            <w:r w:rsidRPr="00A0763B">
              <w:rPr>
                <w:sz w:val="18"/>
                <w:szCs w:val="18"/>
                <w:lang w:val="en-GB" w:eastAsia="en-GB"/>
              </w:rPr>
              <w:t>1.58E-3</w:t>
            </w:r>
          </w:p>
        </w:tc>
        <w:tc>
          <w:tcPr>
            <w:tcW w:w="1369" w:type="dxa"/>
            <w:tcBorders>
              <w:top w:val="nil"/>
              <w:left w:val="nil"/>
              <w:bottom w:val="single" w:sz="4" w:space="0" w:color="auto"/>
              <w:right w:val="single" w:sz="4" w:space="0" w:color="auto"/>
            </w:tcBorders>
            <w:shd w:val="clear" w:color="auto" w:fill="auto"/>
            <w:noWrap/>
            <w:vAlign w:val="bottom"/>
            <w:hideMark/>
          </w:tcPr>
          <w:p w14:paraId="653F43B7"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60BB6" w14:paraId="2D1E2EEC" w14:textId="77777777" w:rsidTr="00296FB0">
        <w:trPr>
          <w:trHeight w:val="268"/>
        </w:trPr>
        <w:tc>
          <w:tcPr>
            <w:tcW w:w="2070" w:type="dxa"/>
            <w:vMerge/>
            <w:tcBorders>
              <w:left w:val="single" w:sz="4" w:space="0" w:color="auto"/>
              <w:right w:val="single" w:sz="4" w:space="0" w:color="auto"/>
            </w:tcBorders>
            <w:shd w:val="clear" w:color="auto" w:fill="auto"/>
            <w:noWrap/>
            <w:vAlign w:val="center"/>
            <w:hideMark/>
          </w:tcPr>
          <w:p w14:paraId="269C9DCB" w14:textId="719014D7"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615E4990" w14:textId="77777777" w:rsidR="007D459C" w:rsidRPr="00A0763B" w:rsidRDefault="007D459C" w:rsidP="006C0F37">
            <w:pPr>
              <w:pStyle w:val="MDPI42tablebody"/>
              <w:rPr>
                <w:sz w:val="18"/>
                <w:szCs w:val="18"/>
                <w:lang w:val="en-GB" w:eastAsia="en-GB"/>
              </w:rPr>
            </w:pPr>
            <w:r w:rsidRPr="00A0763B">
              <w:rPr>
                <w:sz w:val="18"/>
                <w:szCs w:val="18"/>
                <w:lang w:val="en-GB" w:eastAsia="en-GB"/>
              </w:rPr>
              <w:t>Sodium Hypochlorite</w:t>
            </w:r>
          </w:p>
        </w:tc>
        <w:tc>
          <w:tcPr>
            <w:tcW w:w="1479" w:type="dxa"/>
            <w:tcBorders>
              <w:top w:val="nil"/>
              <w:left w:val="nil"/>
              <w:bottom w:val="single" w:sz="4" w:space="0" w:color="auto"/>
              <w:right w:val="single" w:sz="4" w:space="0" w:color="auto"/>
            </w:tcBorders>
            <w:shd w:val="clear" w:color="auto" w:fill="auto"/>
            <w:noWrap/>
            <w:vAlign w:val="bottom"/>
            <w:hideMark/>
          </w:tcPr>
          <w:p w14:paraId="79390AD3" w14:textId="77777777" w:rsidR="007D459C" w:rsidRPr="00A0763B" w:rsidRDefault="007D459C" w:rsidP="006C0F37">
            <w:pPr>
              <w:pStyle w:val="MDPI42tablebody"/>
              <w:rPr>
                <w:sz w:val="18"/>
                <w:szCs w:val="18"/>
                <w:lang w:val="en-GB" w:eastAsia="en-GB"/>
              </w:rPr>
            </w:pPr>
            <w:r w:rsidRPr="00A0763B">
              <w:rPr>
                <w:sz w:val="18"/>
                <w:szCs w:val="18"/>
                <w:lang w:val="en-GB" w:eastAsia="en-GB"/>
              </w:rPr>
              <w:t>1.92E-3</w:t>
            </w:r>
          </w:p>
        </w:tc>
        <w:tc>
          <w:tcPr>
            <w:tcW w:w="1272" w:type="dxa"/>
            <w:tcBorders>
              <w:top w:val="nil"/>
              <w:left w:val="nil"/>
              <w:bottom w:val="single" w:sz="4" w:space="0" w:color="auto"/>
              <w:right w:val="single" w:sz="4" w:space="0" w:color="auto"/>
            </w:tcBorders>
            <w:shd w:val="clear" w:color="auto" w:fill="auto"/>
            <w:noWrap/>
            <w:vAlign w:val="bottom"/>
            <w:hideMark/>
          </w:tcPr>
          <w:p w14:paraId="1C6147FA" w14:textId="77777777" w:rsidR="007D459C" w:rsidRPr="00A0763B" w:rsidRDefault="007D459C" w:rsidP="006C0F37">
            <w:pPr>
              <w:pStyle w:val="MDPI42tablebody"/>
              <w:rPr>
                <w:sz w:val="18"/>
                <w:szCs w:val="18"/>
                <w:lang w:val="en-GB" w:eastAsia="en-GB"/>
              </w:rPr>
            </w:pPr>
            <w:r w:rsidRPr="00A0763B">
              <w:rPr>
                <w:sz w:val="18"/>
                <w:szCs w:val="18"/>
                <w:lang w:val="en-GB" w:eastAsia="en-GB"/>
              </w:rPr>
              <w:t>1.92E-3</w:t>
            </w:r>
          </w:p>
        </w:tc>
        <w:tc>
          <w:tcPr>
            <w:tcW w:w="1543" w:type="dxa"/>
            <w:tcBorders>
              <w:top w:val="nil"/>
              <w:left w:val="nil"/>
              <w:bottom w:val="single" w:sz="4" w:space="0" w:color="auto"/>
              <w:right w:val="single" w:sz="4" w:space="0" w:color="auto"/>
            </w:tcBorders>
            <w:shd w:val="clear" w:color="auto" w:fill="auto"/>
            <w:noWrap/>
            <w:vAlign w:val="bottom"/>
            <w:hideMark/>
          </w:tcPr>
          <w:p w14:paraId="5B12F718" w14:textId="77777777" w:rsidR="007D459C" w:rsidRPr="00A0763B" w:rsidRDefault="007D459C" w:rsidP="006C0F37">
            <w:pPr>
              <w:pStyle w:val="MDPI42tablebody"/>
              <w:rPr>
                <w:sz w:val="18"/>
                <w:szCs w:val="18"/>
                <w:lang w:val="en-GB" w:eastAsia="en-GB"/>
              </w:rPr>
            </w:pPr>
            <w:r w:rsidRPr="00A0763B">
              <w:rPr>
                <w:sz w:val="18"/>
                <w:szCs w:val="18"/>
                <w:lang w:val="en-GB" w:eastAsia="en-GB"/>
              </w:rPr>
              <w:t>1.92E-3</w:t>
            </w:r>
          </w:p>
        </w:tc>
        <w:tc>
          <w:tcPr>
            <w:tcW w:w="1369" w:type="dxa"/>
            <w:tcBorders>
              <w:top w:val="nil"/>
              <w:left w:val="nil"/>
              <w:bottom w:val="single" w:sz="4" w:space="0" w:color="auto"/>
              <w:right w:val="single" w:sz="4" w:space="0" w:color="auto"/>
            </w:tcBorders>
            <w:shd w:val="clear" w:color="auto" w:fill="auto"/>
            <w:noWrap/>
            <w:vAlign w:val="bottom"/>
            <w:hideMark/>
          </w:tcPr>
          <w:p w14:paraId="019E332E"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60BB6" w14:paraId="03B39B2C" w14:textId="77777777" w:rsidTr="00296FB0">
        <w:trPr>
          <w:trHeight w:val="268"/>
        </w:trPr>
        <w:tc>
          <w:tcPr>
            <w:tcW w:w="2070" w:type="dxa"/>
            <w:vMerge/>
            <w:tcBorders>
              <w:left w:val="single" w:sz="4" w:space="0" w:color="auto"/>
              <w:right w:val="single" w:sz="4" w:space="0" w:color="auto"/>
            </w:tcBorders>
            <w:shd w:val="clear" w:color="auto" w:fill="auto"/>
            <w:noWrap/>
            <w:vAlign w:val="center"/>
            <w:hideMark/>
          </w:tcPr>
          <w:p w14:paraId="79FAEAF3" w14:textId="3CF10BF8"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2A14621B" w14:textId="77777777" w:rsidR="007D459C" w:rsidRPr="00A0763B" w:rsidRDefault="007D459C" w:rsidP="006C0F37">
            <w:pPr>
              <w:pStyle w:val="MDPI42tablebody"/>
              <w:rPr>
                <w:sz w:val="18"/>
                <w:szCs w:val="18"/>
                <w:lang w:val="en-GB" w:eastAsia="en-GB"/>
              </w:rPr>
            </w:pPr>
            <w:r w:rsidRPr="00A0763B">
              <w:rPr>
                <w:sz w:val="18"/>
                <w:szCs w:val="18"/>
                <w:lang w:val="en-GB" w:eastAsia="en-GB"/>
              </w:rPr>
              <w:t>Electricity</w:t>
            </w:r>
          </w:p>
        </w:tc>
        <w:tc>
          <w:tcPr>
            <w:tcW w:w="1479" w:type="dxa"/>
            <w:tcBorders>
              <w:top w:val="nil"/>
              <w:left w:val="nil"/>
              <w:bottom w:val="single" w:sz="4" w:space="0" w:color="auto"/>
              <w:right w:val="single" w:sz="4" w:space="0" w:color="auto"/>
            </w:tcBorders>
            <w:shd w:val="clear" w:color="auto" w:fill="auto"/>
            <w:noWrap/>
            <w:vAlign w:val="bottom"/>
            <w:hideMark/>
          </w:tcPr>
          <w:p w14:paraId="6B045E61" w14:textId="77777777" w:rsidR="007D459C" w:rsidRPr="00A0763B" w:rsidRDefault="007D459C" w:rsidP="006C0F37">
            <w:pPr>
              <w:pStyle w:val="MDPI42tablebody"/>
              <w:rPr>
                <w:sz w:val="18"/>
                <w:szCs w:val="18"/>
                <w:lang w:val="en-GB" w:eastAsia="en-GB"/>
              </w:rPr>
            </w:pPr>
            <w:r w:rsidRPr="00A0763B">
              <w:rPr>
                <w:sz w:val="18"/>
                <w:szCs w:val="18"/>
                <w:lang w:val="en-GB" w:eastAsia="en-GB"/>
              </w:rPr>
              <w:t>0.726</w:t>
            </w:r>
          </w:p>
        </w:tc>
        <w:tc>
          <w:tcPr>
            <w:tcW w:w="1272" w:type="dxa"/>
            <w:tcBorders>
              <w:top w:val="nil"/>
              <w:left w:val="nil"/>
              <w:bottom w:val="single" w:sz="4" w:space="0" w:color="auto"/>
              <w:right w:val="single" w:sz="4" w:space="0" w:color="auto"/>
            </w:tcBorders>
            <w:shd w:val="clear" w:color="auto" w:fill="auto"/>
            <w:noWrap/>
            <w:vAlign w:val="bottom"/>
            <w:hideMark/>
          </w:tcPr>
          <w:p w14:paraId="21A58E66" w14:textId="77777777" w:rsidR="007D459C" w:rsidRPr="00A0763B" w:rsidRDefault="007D459C" w:rsidP="006C0F37">
            <w:pPr>
              <w:pStyle w:val="MDPI42tablebody"/>
              <w:rPr>
                <w:sz w:val="18"/>
                <w:szCs w:val="18"/>
                <w:lang w:val="en-GB" w:eastAsia="en-GB"/>
              </w:rPr>
            </w:pPr>
            <w:r w:rsidRPr="00A0763B">
              <w:rPr>
                <w:sz w:val="18"/>
                <w:szCs w:val="18"/>
                <w:lang w:val="en-GB" w:eastAsia="en-GB"/>
              </w:rPr>
              <w:t>0.749</w:t>
            </w:r>
          </w:p>
        </w:tc>
        <w:tc>
          <w:tcPr>
            <w:tcW w:w="1543" w:type="dxa"/>
            <w:tcBorders>
              <w:top w:val="nil"/>
              <w:left w:val="nil"/>
              <w:bottom w:val="single" w:sz="4" w:space="0" w:color="auto"/>
              <w:right w:val="single" w:sz="4" w:space="0" w:color="auto"/>
            </w:tcBorders>
            <w:shd w:val="clear" w:color="auto" w:fill="auto"/>
            <w:noWrap/>
            <w:vAlign w:val="bottom"/>
            <w:hideMark/>
          </w:tcPr>
          <w:p w14:paraId="6754ACE7" w14:textId="77777777" w:rsidR="007D459C" w:rsidRPr="00A0763B" w:rsidRDefault="007D459C" w:rsidP="006C0F37">
            <w:pPr>
              <w:pStyle w:val="MDPI42tablebody"/>
              <w:rPr>
                <w:sz w:val="18"/>
                <w:szCs w:val="18"/>
                <w:lang w:val="en-GB" w:eastAsia="en-GB"/>
              </w:rPr>
            </w:pPr>
            <w:r w:rsidRPr="00A0763B">
              <w:rPr>
                <w:sz w:val="18"/>
                <w:szCs w:val="18"/>
                <w:lang w:val="en-GB" w:eastAsia="en-GB"/>
              </w:rPr>
              <w:t>0.768</w:t>
            </w:r>
          </w:p>
        </w:tc>
        <w:tc>
          <w:tcPr>
            <w:tcW w:w="1369" w:type="dxa"/>
            <w:tcBorders>
              <w:top w:val="nil"/>
              <w:left w:val="nil"/>
              <w:bottom w:val="single" w:sz="4" w:space="0" w:color="auto"/>
              <w:right w:val="single" w:sz="4" w:space="0" w:color="auto"/>
            </w:tcBorders>
            <w:shd w:val="clear" w:color="auto" w:fill="auto"/>
            <w:noWrap/>
            <w:vAlign w:val="bottom"/>
            <w:hideMark/>
          </w:tcPr>
          <w:p w14:paraId="367A0F8E" w14:textId="77777777" w:rsidR="007D459C" w:rsidRPr="00A0763B" w:rsidRDefault="007D459C" w:rsidP="006C0F37">
            <w:pPr>
              <w:pStyle w:val="MDPI42tablebody"/>
              <w:rPr>
                <w:sz w:val="18"/>
                <w:szCs w:val="18"/>
                <w:lang w:val="en-GB" w:eastAsia="en-GB"/>
              </w:rPr>
            </w:pPr>
            <w:r w:rsidRPr="00A0763B">
              <w:rPr>
                <w:sz w:val="18"/>
                <w:szCs w:val="18"/>
                <w:lang w:val="en-GB" w:eastAsia="en-GB"/>
              </w:rPr>
              <w:t>kwh</w:t>
            </w:r>
          </w:p>
        </w:tc>
      </w:tr>
      <w:tr w:rsidR="007D459C" w:rsidRPr="00B60BB6" w14:paraId="281468D5" w14:textId="77777777" w:rsidTr="00296FB0">
        <w:trPr>
          <w:trHeight w:val="268"/>
        </w:trPr>
        <w:tc>
          <w:tcPr>
            <w:tcW w:w="2070" w:type="dxa"/>
            <w:vMerge/>
            <w:tcBorders>
              <w:left w:val="single" w:sz="4" w:space="0" w:color="auto"/>
              <w:right w:val="single" w:sz="4" w:space="0" w:color="auto"/>
            </w:tcBorders>
            <w:shd w:val="clear" w:color="auto" w:fill="auto"/>
            <w:noWrap/>
            <w:vAlign w:val="center"/>
            <w:hideMark/>
          </w:tcPr>
          <w:p w14:paraId="1C549FA2" w14:textId="478EE488"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757CC99D" w14:textId="77777777" w:rsidR="007D459C" w:rsidRPr="00A0763B" w:rsidRDefault="007D459C" w:rsidP="006C0F37">
            <w:pPr>
              <w:pStyle w:val="MDPI42tablebody"/>
              <w:rPr>
                <w:sz w:val="18"/>
                <w:szCs w:val="18"/>
                <w:lang w:val="en-GB" w:eastAsia="en-GB"/>
              </w:rPr>
            </w:pPr>
            <w:r w:rsidRPr="00A0763B">
              <w:rPr>
                <w:sz w:val="18"/>
                <w:szCs w:val="18"/>
                <w:lang w:val="en-GB" w:eastAsia="en-GB"/>
              </w:rPr>
              <w:t>Electricity Sensitivity</w:t>
            </w:r>
          </w:p>
        </w:tc>
        <w:tc>
          <w:tcPr>
            <w:tcW w:w="1479" w:type="dxa"/>
            <w:tcBorders>
              <w:top w:val="nil"/>
              <w:left w:val="nil"/>
              <w:bottom w:val="single" w:sz="4" w:space="0" w:color="auto"/>
              <w:right w:val="single" w:sz="4" w:space="0" w:color="auto"/>
            </w:tcBorders>
            <w:shd w:val="clear" w:color="auto" w:fill="auto"/>
            <w:noWrap/>
            <w:vAlign w:val="bottom"/>
            <w:hideMark/>
          </w:tcPr>
          <w:p w14:paraId="4F4F7BFA" w14:textId="77777777" w:rsidR="007D459C" w:rsidRPr="00A0763B" w:rsidRDefault="007D459C" w:rsidP="006C0F37">
            <w:pPr>
              <w:pStyle w:val="MDPI42tablebody"/>
              <w:rPr>
                <w:sz w:val="18"/>
                <w:szCs w:val="18"/>
                <w:lang w:val="en-GB" w:eastAsia="en-GB"/>
              </w:rPr>
            </w:pPr>
            <w:r w:rsidRPr="00A0763B">
              <w:rPr>
                <w:sz w:val="18"/>
                <w:szCs w:val="18"/>
                <w:lang w:val="en-GB" w:eastAsia="en-GB"/>
              </w:rPr>
              <w:t>0.149</w:t>
            </w:r>
          </w:p>
        </w:tc>
        <w:tc>
          <w:tcPr>
            <w:tcW w:w="1272" w:type="dxa"/>
            <w:tcBorders>
              <w:top w:val="nil"/>
              <w:left w:val="nil"/>
              <w:bottom w:val="single" w:sz="4" w:space="0" w:color="auto"/>
              <w:right w:val="single" w:sz="4" w:space="0" w:color="auto"/>
            </w:tcBorders>
            <w:shd w:val="clear" w:color="auto" w:fill="auto"/>
            <w:noWrap/>
            <w:vAlign w:val="bottom"/>
            <w:hideMark/>
          </w:tcPr>
          <w:p w14:paraId="37540E0C" w14:textId="77777777" w:rsidR="007D459C" w:rsidRPr="00A0763B" w:rsidRDefault="007D459C" w:rsidP="006C0F37">
            <w:pPr>
              <w:pStyle w:val="MDPI42tablebody"/>
              <w:rPr>
                <w:sz w:val="18"/>
                <w:szCs w:val="18"/>
                <w:lang w:val="en-GB" w:eastAsia="en-GB"/>
              </w:rPr>
            </w:pPr>
            <w:r w:rsidRPr="00A0763B">
              <w:rPr>
                <w:sz w:val="18"/>
                <w:szCs w:val="18"/>
                <w:lang w:val="en-GB" w:eastAsia="en-GB"/>
              </w:rPr>
              <w:t>0.150</w:t>
            </w:r>
          </w:p>
        </w:tc>
        <w:tc>
          <w:tcPr>
            <w:tcW w:w="1543" w:type="dxa"/>
            <w:tcBorders>
              <w:top w:val="nil"/>
              <w:left w:val="nil"/>
              <w:bottom w:val="single" w:sz="4" w:space="0" w:color="auto"/>
              <w:right w:val="single" w:sz="4" w:space="0" w:color="auto"/>
            </w:tcBorders>
            <w:shd w:val="clear" w:color="auto" w:fill="auto"/>
            <w:noWrap/>
            <w:vAlign w:val="bottom"/>
            <w:hideMark/>
          </w:tcPr>
          <w:p w14:paraId="2EABAF3D" w14:textId="77777777" w:rsidR="007D459C" w:rsidRPr="00A0763B" w:rsidRDefault="007D459C" w:rsidP="006C0F37">
            <w:pPr>
              <w:pStyle w:val="MDPI42tablebody"/>
              <w:rPr>
                <w:sz w:val="18"/>
                <w:szCs w:val="18"/>
                <w:lang w:val="en-GB" w:eastAsia="en-GB"/>
              </w:rPr>
            </w:pPr>
            <w:r w:rsidRPr="00A0763B">
              <w:rPr>
                <w:sz w:val="18"/>
                <w:szCs w:val="18"/>
                <w:lang w:val="en-GB" w:eastAsia="en-GB"/>
              </w:rPr>
              <w:t>0.152</w:t>
            </w:r>
          </w:p>
        </w:tc>
        <w:tc>
          <w:tcPr>
            <w:tcW w:w="1369" w:type="dxa"/>
            <w:tcBorders>
              <w:top w:val="nil"/>
              <w:left w:val="nil"/>
              <w:bottom w:val="single" w:sz="4" w:space="0" w:color="auto"/>
              <w:right w:val="single" w:sz="4" w:space="0" w:color="auto"/>
            </w:tcBorders>
            <w:shd w:val="clear" w:color="auto" w:fill="auto"/>
            <w:noWrap/>
            <w:vAlign w:val="bottom"/>
            <w:hideMark/>
          </w:tcPr>
          <w:p w14:paraId="0B6E7893" w14:textId="77777777" w:rsidR="007D459C" w:rsidRPr="00A0763B" w:rsidRDefault="007D459C" w:rsidP="006C0F37">
            <w:pPr>
              <w:pStyle w:val="MDPI42tablebody"/>
              <w:rPr>
                <w:sz w:val="18"/>
                <w:szCs w:val="18"/>
                <w:lang w:val="en-GB" w:eastAsia="en-GB"/>
              </w:rPr>
            </w:pPr>
            <w:r w:rsidRPr="00A0763B">
              <w:rPr>
                <w:sz w:val="18"/>
                <w:szCs w:val="18"/>
                <w:lang w:val="en-GB" w:eastAsia="en-GB"/>
              </w:rPr>
              <w:t>kwh</w:t>
            </w:r>
          </w:p>
        </w:tc>
      </w:tr>
      <w:tr w:rsidR="007D459C" w:rsidRPr="00B60BB6" w14:paraId="4B9F5ECC" w14:textId="77777777" w:rsidTr="00296FB0">
        <w:trPr>
          <w:trHeight w:val="268"/>
        </w:trPr>
        <w:tc>
          <w:tcPr>
            <w:tcW w:w="2070" w:type="dxa"/>
            <w:vMerge/>
            <w:tcBorders>
              <w:left w:val="single" w:sz="4" w:space="0" w:color="auto"/>
              <w:right w:val="single" w:sz="4" w:space="0" w:color="auto"/>
            </w:tcBorders>
            <w:shd w:val="clear" w:color="auto" w:fill="auto"/>
            <w:noWrap/>
            <w:vAlign w:val="center"/>
            <w:hideMark/>
          </w:tcPr>
          <w:p w14:paraId="32068D85" w14:textId="6D86C15C"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406FEE80" w14:textId="77777777" w:rsidR="007D459C" w:rsidRPr="00A0763B" w:rsidRDefault="007D459C" w:rsidP="006C0F37">
            <w:pPr>
              <w:pStyle w:val="MDPI42tablebody"/>
              <w:rPr>
                <w:sz w:val="18"/>
                <w:szCs w:val="18"/>
                <w:lang w:val="en-GB" w:eastAsia="en-GB"/>
              </w:rPr>
            </w:pPr>
            <w:r w:rsidRPr="00A0763B">
              <w:rPr>
                <w:sz w:val="18"/>
                <w:szCs w:val="18"/>
                <w:lang w:val="en-GB" w:eastAsia="en-GB"/>
              </w:rPr>
              <w:t>Methane</w:t>
            </w:r>
          </w:p>
        </w:tc>
        <w:tc>
          <w:tcPr>
            <w:tcW w:w="1479" w:type="dxa"/>
            <w:tcBorders>
              <w:top w:val="nil"/>
              <w:left w:val="nil"/>
              <w:bottom w:val="single" w:sz="4" w:space="0" w:color="auto"/>
              <w:right w:val="single" w:sz="4" w:space="0" w:color="auto"/>
            </w:tcBorders>
            <w:shd w:val="clear" w:color="auto" w:fill="auto"/>
            <w:noWrap/>
            <w:vAlign w:val="bottom"/>
            <w:hideMark/>
          </w:tcPr>
          <w:p w14:paraId="211D6D68" w14:textId="77777777" w:rsidR="007D459C" w:rsidRPr="00A0763B" w:rsidRDefault="007D459C" w:rsidP="006C0F37">
            <w:pPr>
              <w:pStyle w:val="MDPI42tablebody"/>
              <w:rPr>
                <w:sz w:val="18"/>
                <w:szCs w:val="18"/>
                <w:lang w:val="en-GB" w:eastAsia="en-GB"/>
              </w:rPr>
            </w:pPr>
            <w:r w:rsidRPr="00A0763B">
              <w:rPr>
                <w:sz w:val="18"/>
                <w:szCs w:val="18"/>
                <w:lang w:val="en-GB" w:eastAsia="en-GB"/>
              </w:rPr>
              <w:t>2.42E-3</w:t>
            </w:r>
          </w:p>
        </w:tc>
        <w:tc>
          <w:tcPr>
            <w:tcW w:w="1272" w:type="dxa"/>
            <w:tcBorders>
              <w:top w:val="nil"/>
              <w:left w:val="nil"/>
              <w:bottom w:val="single" w:sz="4" w:space="0" w:color="auto"/>
              <w:right w:val="single" w:sz="4" w:space="0" w:color="auto"/>
            </w:tcBorders>
            <w:shd w:val="clear" w:color="auto" w:fill="auto"/>
            <w:noWrap/>
            <w:vAlign w:val="bottom"/>
            <w:hideMark/>
          </w:tcPr>
          <w:p w14:paraId="00FAFE82" w14:textId="77777777" w:rsidR="007D459C" w:rsidRPr="00A0763B" w:rsidRDefault="007D459C" w:rsidP="006C0F37">
            <w:pPr>
              <w:pStyle w:val="MDPI42tablebody"/>
              <w:rPr>
                <w:sz w:val="18"/>
                <w:szCs w:val="18"/>
                <w:lang w:val="en-GB" w:eastAsia="en-GB"/>
              </w:rPr>
            </w:pPr>
            <w:r w:rsidRPr="00A0763B">
              <w:rPr>
                <w:sz w:val="18"/>
                <w:szCs w:val="18"/>
                <w:lang w:val="en-GB" w:eastAsia="en-GB"/>
              </w:rPr>
              <w:t>2.42E-3</w:t>
            </w:r>
          </w:p>
        </w:tc>
        <w:tc>
          <w:tcPr>
            <w:tcW w:w="1543" w:type="dxa"/>
            <w:tcBorders>
              <w:top w:val="nil"/>
              <w:left w:val="nil"/>
              <w:bottom w:val="single" w:sz="4" w:space="0" w:color="auto"/>
              <w:right w:val="single" w:sz="4" w:space="0" w:color="auto"/>
            </w:tcBorders>
            <w:shd w:val="clear" w:color="auto" w:fill="auto"/>
            <w:noWrap/>
            <w:vAlign w:val="bottom"/>
            <w:hideMark/>
          </w:tcPr>
          <w:p w14:paraId="38027EE5" w14:textId="77777777" w:rsidR="007D459C" w:rsidRPr="00A0763B" w:rsidRDefault="007D459C" w:rsidP="006C0F37">
            <w:pPr>
              <w:pStyle w:val="MDPI42tablebody"/>
              <w:rPr>
                <w:sz w:val="18"/>
                <w:szCs w:val="18"/>
                <w:lang w:val="en-GB" w:eastAsia="en-GB"/>
              </w:rPr>
            </w:pPr>
            <w:r w:rsidRPr="00A0763B">
              <w:rPr>
                <w:sz w:val="18"/>
                <w:szCs w:val="18"/>
                <w:lang w:val="en-GB" w:eastAsia="en-GB"/>
              </w:rPr>
              <w:t>2.42E-3</w:t>
            </w:r>
          </w:p>
        </w:tc>
        <w:tc>
          <w:tcPr>
            <w:tcW w:w="1369" w:type="dxa"/>
            <w:tcBorders>
              <w:top w:val="nil"/>
              <w:left w:val="nil"/>
              <w:bottom w:val="single" w:sz="4" w:space="0" w:color="auto"/>
              <w:right w:val="single" w:sz="4" w:space="0" w:color="auto"/>
            </w:tcBorders>
            <w:shd w:val="clear" w:color="auto" w:fill="auto"/>
            <w:noWrap/>
            <w:vAlign w:val="bottom"/>
            <w:hideMark/>
          </w:tcPr>
          <w:p w14:paraId="52CADD79"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60BB6" w14:paraId="6107FE3D" w14:textId="77777777" w:rsidTr="00296FB0">
        <w:trPr>
          <w:trHeight w:val="322"/>
        </w:trPr>
        <w:tc>
          <w:tcPr>
            <w:tcW w:w="2070" w:type="dxa"/>
            <w:vMerge/>
            <w:tcBorders>
              <w:left w:val="single" w:sz="4" w:space="0" w:color="auto"/>
              <w:bottom w:val="single" w:sz="4" w:space="0" w:color="auto"/>
              <w:right w:val="single" w:sz="4" w:space="0" w:color="auto"/>
            </w:tcBorders>
            <w:shd w:val="clear" w:color="auto" w:fill="auto"/>
            <w:noWrap/>
            <w:vAlign w:val="center"/>
            <w:hideMark/>
          </w:tcPr>
          <w:p w14:paraId="3C048AE8" w14:textId="75A049D7"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1551B51C" w14:textId="77777777" w:rsidR="007D459C" w:rsidRPr="00A0763B" w:rsidRDefault="007D459C" w:rsidP="006C0F37">
            <w:pPr>
              <w:pStyle w:val="MDPI42tablebody"/>
              <w:rPr>
                <w:sz w:val="18"/>
                <w:szCs w:val="18"/>
                <w:lang w:val="en-GB" w:eastAsia="en-GB"/>
              </w:rPr>
            </w:pPr>
            <w:r w:rsidRPr="00A0763B">
              <w:rPr>
                <w:sz w:val="18"/>
                <w:szCs w:val="18"/>
                <w:lang w:val="en-GB" w:eastAsia="en-GB"/>
              </w:rPr>
              <w:t>Sludge Disposal</w:t>
            </w:r>
          </w:p>
        </w:tc>
        <w:tc>
          <w:tcPr>
            <w:tcW w:w="1479" w:type="dxa"/>
            <w:tcBorders>
              <w:top w:val="nil"/>
              <w:left w:val="nil"/>
              <w:bottom w:val="single" w:sz="4" w:space="0" w:color="auto"/>
              <w:right w:val="single" w:sz="4" w:space="0" w:color="auto"/>
            </w:tcBorders>
            <w:shd w:val="clear" w:color="auto" w:fill="auto"/>
            <w:noWrap/>
            <w:vAlign w:val="bottom"/>
            <w:hideMark/>
          </w:tcPr>
          <w:p w14:paraId="7A9DA9F1" w14:textId="77777777" w:rsidR="007D459C" w:rsidRPr="00A0763B" w:rsidRDefault="007D459C" w:rsidP="006C0F37">
            <w:pPr>
              <w:pStyle w:val="MDPI42tablebody"/>
              <w:rPr>
                <w:sz w:val="18"/>
                <w:szCs w:val="18"/>
                <w:lang w:val="en-GB" w:eastAsia="en-GB"/>
              </w:rPr>
            </w:pPr>
            <w:r w:rsidRPr="00A0763B">
              <w:rPr>
                <w:sz w:val="18"/>
                <w:szCs w:val="18"/>
                <w:lang w:val="en-GB" w:eastAsia="en-GB"/>
              </w:rPr>
              <w:t>7.25E-3</w:t>
            </w:r>
          </w:p>
        </w:tc>
        <w:tc>
          <w:tcPr>
            <w:tcW w:w="1272" w:type="dxa"/>
            <w:tcBorders>
              <w:top w:val="nil"/>
              <w:left w:val="nil"/>
              <w:bottom w:val="single" w:sz="4" w:space="0" w:color="auto"/>
              <w:right w:val="single" w:sz="4" w:space="0" w:color="auto"/>
            </w:tcBorders>
            <w:shd w:val="clear" w:color="auto" w:fill="auto"/>
            <w:noWrap/>
            <w:vAlign w:val="bottom"/>
            <w:hideMark/>
          </w:tcPr>
          <w:p w14:paraId="0D8D7A4A" w14:textId="77777777" w:rsidR="007D459C" w:rsidRPr="00A0763B" w:rsidRDefault="007D459C" w:rsidP="006C0F37">
            <w:pPr>
              <w:pStyle w:val="MDPI42tablebody"/>
              <w:rPr>
                <w:sz w:val="18"/>
                <w:szCs w:val="18"/>
                <w:lang w:val="en-GB" w:eastAsia="en-GB"/>
              </w:rPr>
            </w:pPr>
            <w:r w:rsidRPr="00A0763B">
              <w:rPr>
                <w:sz w:val="18"/>
                <w:szCs w:val="18"/>
                <w:lang w:val="en-GB" w:eastAsia="en-GB"/>
              </w:rPr>
              <w:t>7.25E-3</w:t>
            </w:r>
          </w:p>
        </w:tc>
        <w:tc>
          <w:tcPr>
            <w:tcW w:w="1543" w:type="dxa"/>
            <w:tcBorders>
              <w:top w:val="nil"/>
              <w:left w:val="nil"/>
              <w:bottom w:val="single" w:sz="4" w:space="0" w:color="auto"/>
              <w:right w:val="single" w:sz="4" w:space="0" w:color="auto"/>
            </w:tcBorders>
            <w:shd w:val="clear" w:color="auto" w:fill="auto"/>
            <w:noWrap/>
            <w:vAlign w:val="bottom"/>
            <w:hideMark/>
          </w:tcPr>
          <w:p w14:paraId="0799268D" w14:textId="77777777" w:rsidR="007D459C" w:rsidRPr="00A0763B" w:rsidRDefault="007D459C" w:rsidP="006C0F37">
            <w:pPr>
              <w:pStyle w:val="MDPI42tablebody"/>
              <w:rPr>
                <w:sz w:val="18"/>
                <w:szCs w:val="18"/>
                <w:lang w:val="en-GB" w:eastAsia="en-GB"/>
              </w:rPr>
            </w:pPr>
            <w:r w:rsidRPr="00A0763B">
              <w:rPr>
                <w:sz w:val="18"/>
                <w:szCs w:val="18"/>
                <w:lang w:val="en-GB" w:eastAsia="en-GB"/>
              </w:rPr>
              <w:t>7.25E-3</w:t>
            </w:r>
          </w:p>
        </w:tc>
        <w:tc>
          <w:tcPr>
            <w:tcW w:w="1369" w:type="dxa"/>
            <w:tcBorders>
              <w:top w:val="nil"/>
              <w:left w:val="nil"/>
              <w:bottom w:val="single" w:sz="4" w:space="0" w:color="auto"/>
              <w:right w:val="single" w:sz="4" w:space="0" w:color="auto"/>
            </w:tcBorders>
            <w:shd w:val="clear" w:color="auto" w:fill="auto"/>
            <w:noWrap/>
            <w:vAlign w:val="bottom"/>
            <w:hideMark/>
          </w:tcPr>
          <w:p w14:paraId="1968B582" w14:textId="77777777" w:rsidR="007D459C" w:rsidRPr="00A0763B" w:rsidRDefault="007D459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B60BB6" w:rsidRPr="00B60BB6" w14:paraId="40B6D825" w14:textId="77777777" w:rsidTr="00296FB0">
        <w:trPr>
          <w:trHeight w:val="322"/>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0AB144FA" w14:textId="77777777" w:rsidR="00B60BB6" w:rsidRPr="00A0763B" w:rsidRDefault="00B60BB6" w:rsidP="006C0F37">
            <w:pPr>
              <w:pStyle w:val="MDPI42tablebody"/>
              <w:rPr>
                <w:sz w:val="18"/>
                <w:szCs w:val="18"/>
                <w:lang w:val="en-GB" w:eastAsia="en-GB"/>
              </w:rPr>
            </w:pPr>
            <w:r w:rsidRPr="00A0763B">
              <w:rPr>
                <w:sz w:val="18"/>
                <w:szCs w:val="18"/>
                <w:lang w:val="en-GB" w:eastAsia="en-GB"/>
              </w:rPr>
              <w:t>Biogas Recovery</w:t>
            </w:r>
          </w:p>
        </w:tc>
        <w:tc>
          <w:tcPr>
            <w:tcW w:w="2068" w:type="dxa"/>
            <w:tcBorders>
              <w:top w:val="nil"/>
              <w:left w:val="nil"/>
              <w:bottom w:val="single" w:sz="4" w:space="0" w:color="auto"/>
              <w:right w:val="single" w:sz="4" w:space="0" w:color="auto"/>
            </w:tcBorders>
            <w:shd w:val="clear" w:color="auto" w:fill="auto"/>
            <w:noWrap/>
            <w:vAlign w:val="bottom"/>
            <w:hideMark/>
          </w:tcPr>
          <w:p w14:paraId="4DAFE3FD" w14:textId="77777777" w:rsidR="00B60BB6" w:rsidRPr="00A0763B" w:rsidRDefault="00B60BB6" w:rsidP="006C0F37">
            <w:pPr>
              <w:pStyle w:val="MDPI42tablebody"/>
              <w:rPr>
                <w:sz w:val="18"/>
                <w:szCs w:val="18"/>
                <w:lang w:val="en-GB" w:eastAsia="en-GB"/>
              </w:rPr>
            </w:pPr>
            <w:r w:rsidRPr="00A0763B">
              <w:rPr>
                <w:sz w:val="18"/>
                <w:szCs w:val="18"/>
                <w:lang w:val="en-GB" w:eastAsia="en-GB"/>
              </w:rPr>
              <w:t>Natural Gas</w:t>
            </w:r>
          </w:p>
        </w:tc>
        <w:tc>
          <w:tcPr>
            <w:tcW w:w="1479" w:type="dxa"/>
            <w:tcBorders>
              <w:top w:val="nil"/>
              <w:left w:val="nil"/>
              <w:bottom w:val="single" w:sz="4" w:space="0" w:color="auto"/>
              <w:right w:val="single" w:sz="4" w:space="0" w:color="auto"/>
            </w:tcBorders>
            <w:shd w:val="clear" w:color="auto" w:fill="auto"/>
            <w:noWrap/>
            <w:vAlign w:val="bottom"/>
            <w:hideMark/>
          </w:tcPr>
          <w:p w14:paraId="6FCA5173" w14:textId="77777777" w:rsidR="00B60BB6" w:rsidRPr="00A0763B" w:rsidRDefault="00B60BB6" w:rsidP="006C0F37">
            <w:pPr>
              <w:pStyle w:val="MDPI42tablebody"/>
              <w:rPr>
                <w:sz w:val="18"/>
                <w:szCs w:val="18"/>
                <w:lang w:val="en-GB" w:eastAsia="en-GB"/>
              </w:rPr>
            </w:pPr>
            <w:r w:rsidRPr="00A0763B">
              <w:rPr>
                <w:sz w:val="18"/>
                <w:szCs w:val="18"/>
                <w:lang w:val="en-GB" w:eastAsia="en-GB"/>
              </w:rPr>
              <w:t>0.045</w:t>
            </w:r>
          </w:p>
        </w:tc>
        <w:tc>
          <w:tcPr>
            <w:tcW w:w="1272" w:type="dxa"/>
            <w:tcBorders>
              <w:top w:val="nil"/>
              <w:left w:val="nil"/>
              <w:bottom w:val="single" w:sz="4" w:space="0" w:color="auto"/>
              <w:right w:val="single" w:sz="4" w:space="0" w:color="auto"/>
            </w:tcBorders>
            <w:shd w:val="clear" w:color="auto" w:fill="auto"/>
            <w:noWrap/>
            <w:vAlign w:val="bottom"/>
            <w:hideMark/>
          </w:tcPr>
          <w:p w14:paraId="3FA3A23D" w14:textId="77777777" w:rsidR="00B60BB6" w:rsidRPr="00A0763B" w:rsidRDefault="00B60BB6" w:rsidP="006C0F37">
            <w:pPr>
              <w:pStyle w:val="MDPI42tablebody"/>
              <w:rPr>
                <w:sz w:val="18"/>
                <w:szCs w:val="18"/>
                <w:lang w:val="en-GB" w:eastAsia="en-GB"/>
              </w:rPr>
            </w:pPr>
            <w:r w:rsidRPr="00A0763B">
              <w:rPr>
                <w:sz w:val="18"/>
                <w:szCs w:val="18"/>
                <w:lang w:val="en-GB" w:eastAsia="en-GB"/>
              </w:rPr>
              <w:t>0.045</w:t>
            </w:r>
          </w:p>
        </w:tc>
        <w:tc>
          <w:tcPr>
            <w:tcW w:w="1543" w:type="dxa"/>
            <w:tcBorders>
              <w:top w:val="nil"/>
              <w:left w:val="nil"/>
              <w:bottom w:val="single" w:sz="4" w:space="0" w:color="auto"/>
              <w:right w:val="single" w:sz="4" w:space="0" w:color="auto"/>
            </w:tcBorders>
            <w:shd w:val="clear" w:color="auto" w:fill="auto"/>
            <w:noWrap/>
            <w:vAlign w:val="bottom"/>
            <w:hideMark/>
          </w:tcPr>
          <w:p w14:paraId="0393C293" w14:textId="77777777" w:rsidR="00B60BB6" w:rsidRPr="00A0763B" w:rsidRDefault="00B60BB6" w:rsidP="006C0F37">
            <w:pPr>
              <w:pStyle w:val="MDPI42tablebody"/>
              <w:rPr>
                <w:sz w:val="18"/>
                <w:szCs w:val="18"/>
                <w:lang w:val="en-GB" w:eastAsia="en-GB"/>
              </w:rPr>
            </w:pPr>
            <w:r w:rsidRPr="00A0763B">
              <w:rPr>
                <w:sz w:val="18"/>
                <w:szCs w:val="18"/>
                <w:lang w:val="en-GB" w:eastAsia="en-GB"/>
              </w:rPr>
              <w:t>0.045</w:t>
            </w:r>
          </w:p>
        </w:tc>
        <w:tc>
          <w:tcPr>
            <w:tcW w:w="1369" w:type="dxa"/>
            <w:tcBorders>
              <w:top w:val="nil"/>
              <w:left w:val="nil"/>
              <w:bottom w:val="single" w:sz="4" w:space="0" w:color="auto"/>
              <w:right w:val="single" w:sz="4" w:space="0" w:color="auto"/>
            </w:tcBorders>
            <w:shd w:val="clear" w:color="auto" w:fill="auto"/>
            <w:noWrap/>
            <w:vAlign w:val="bottom"/>
            <w:hideMark/>
          </w:tcPr>
          <w:p w14:paraId="569C2EA8" w14:textId="77777777" w:rsidR="00B60BB6" w:rsidRPr="00A0763B" w:rsidRDefault="00B60BB6"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60BB6" w14:paraId="6E005CB5" w14:textId="77777777" w:rsidTr="00296FB0">
        <w:trPr>
          <w:trHeight w:val="268"/>
        </w:trPr>
        <w:tc>
          <w:tcPr>
            <w:tcW w:w="2070" w:type="dxa"/>
            <w:vMerge w:val="restart"/>
            <w:tcBorders>
              <w:top w:val="nil"/>
              <w:left w:val="single" w:sz="4" w:space="0" w:color="auto"/>
              <w:right w:val="single" w:sz="4" w:space="0" w:color="auto"/>
            </w:tcBorders>
            <w:shd w:val="clear" w:color="auto" w:fill="auto"/>
            <w:noWrap/>
            <w:vAlign w:val="center"/>
            <w:hideMark/>
          </w:tcPr>
          <w:p w14:paraId="418ED99C" w14:textId="11453184" w:rsidR="007D459C" w:rsidRPr="00A0763B" w:rsidRDefault="007D459C" w:rsidP="006C0F37">
            <w:pPr>
              <w:pStyle w:val="MDPI42tablebody"/>
              <w:rPr>
                <w:sz w:val="18"/>
                <w:szCs w:val="18"/>
                <w:lang w:val="en-GB" w:eastAsia="en-GB"/>
              </w:rPr>
            </w:pPr>
            <w:r w:rsidRPr="00A0763B">
              <w:rPr>
                <w:sz w:val="18"/>
                <w:szCs w:val="18"/>
                <w:lang w:val="en-GB" w:eastAsia="en-GB"/>
              </w:rPr>
              <w:t>DHS</w:t>
            </w:r>
          </w:p>
        </w:tc>
        <w:tc>
          <w:tcPr>
            <w:tcW w:w="2068" w:type="dxa"/>
            <w:tcBorders>
              <w:top w:val="nil"/>
              <w:left w:val="nil"/>
              <w:bottom w:val="single" w:sz="4" w:space="0" w:color="auto"/>
              <w:right w:val="single" w:sz="4" w:space="0" w:color="auto"/>
            </w:tcBorders>
            <w:shd w:val="clear" w:color="auto" w:fill="auto"/>
            <w:noWrap/>
            <w:vAlign w:val="bottom"/>
            <w:hideMark/>
          </w:tcPr>
          <w:p w14:paraId="203F0B2B" w14:textId="77777777" w:rsidR="007D459C" w:rsidRPr="00A0763B" w:rsidRDefault="007D459C" w:rsidP="006C0F37">
            <w:pPr>
              <w:pStyle w:val="MDPI42tablebody"/>
              <w:rPr>
                <w:sz w:val="18"/>
                <w:szCs w:val="18"/>
                <w:lang w:val="en-GB" w:eastAsia="en-GB"/>
              </w:rPr>
            </w:pPr>
            <w:r w:rsidRPr="00A0763B">
              <w:rPr>
                <w:sz w:val="18"/>
                <w:szCs w:val="18"/>
                <w:lang w:val="en-GB" w:eastAsia="en-GB"/>
              </w:rPr>
              <w:t>Electricity</w:t>
            </w:r>
          </w:p>
        </w:tc>
        <w:tc>
          <w:tcPr>
            <w:tcW w:w="1479" w:type="dxa"/>
            <w:tcBorders>
              <w:top w:val="nil"/>
              <w:left w:val="nil"/>
              <w:bottom w:val="single" w:sz="4" w:space="0" w:color="auto"/>
              <w:right w:val="single" w:sz="4" w:space="0" w:color="auto"/>
            </w:tcBorders>
            <w:shd w:val="clear" w:color="auto" w:fill="auto"/>
            <w:noWrap/>
            <w:vAlign w:val="bottom"/>
            <w:hideMark/>
          </w:tcPr>
          <w:p w14:paraId="2D9C2DC4" w14:textId="77777777" w:rsidR="007D459C" w:rsidRPr="00A0763B" w:rsidRDefault="007D459C" w:rsidP="006C0F37">
            <w:pPr>
              <w:pStyle w:val="MDPI42tablebody"/>
              <w:rPr>
                <w:sz w:val="18"/>
                <w:szCs w:val="18"/>
                <w:lang w:val="en-GB" w:eastAsia="en-GB"/>
              </w:rPr>
            </w:pPr>
            <w:r w:rsidRPr="00A0763B">
              <w:rPr>
                <w:sz w:val="18"/>
                <w:szCs w:val="18"/>
                <w:lang w:val="en-GB" w:eastAsia="en-GB"/>
              </w:rPr>
              <w:t>0.035</w:t>
            </w:r>
          </w:p>
        </w:tc>
        <w:tc>
          <w:tcPr>
            <w:tcW w:w="1272" w:type="dxa"/>
            <w:tcBorders>
              <w:top w:val="nil"/>
              <w:left w:val="nil"/>
              <w:bottom w:val="single" w:sz="4" w:space="0" w:color="auto"/>
              <w:right w:val="single" w:sz="4" w:space="0" w:color="auto"/>
            </w:tcBorders>
            <w:shd w:val="clear" w:color="auto" w:fill="auto"/>
            <w:noWrap/>
            <w:vAlign w:val="bottom"/>
            <w:hideMark/>
          </w:tcPr>
          <w:p w14:paraId="5B947412" w14:textId="77777777" w:rsidR="007D459C" w:rsidRPr="00A0763B" w:rsidRDefault="007D459C" w:rsidP="006C0F37">
            <w:pPr>
              <w:pStyle w:val="MDPI42tablebody"/>
              <w:rPr>
                <w:sz w:val="18"/>
                <w:szCs w:val="18"/>
                <w:lang w:val="en-GB" w:eastAsia="en-GB"/>
              </w:rPr>
            </w:pPr>
            <w:r w:rsidRPr="00A0763B">
              <w:rPr>
                <w:sz w:val="18"/>
                <w:szCs w:val="18"/>
                <w:lang w:val="en-GB" w:eastAsia="en-GB"/>
              </w:rPr>
              <w:t>0.035</w:t>
            </w:r>
          </w:p>
        </w:tc>
        <w:tc>
          <w:tcPr>
            <w:tcW w:w="1543" w:type="dxa"/>
            <w:tcBorders>
              <w:top w:val="nil"/>
              <w:left w:val="nil"/>
              <w:bottom w:val="single" w:sz="4" w:space="0" w:color="auto"/>
              <w:right w:val="single" w:sz="4" w:space="0" w:color="auto"/>
            </w:tcBorders>
            <w:shd w:val="clear" w:color="auto" w:fill="auto"/>
            <w:noWrap/>
            <w:vAlign w:val="bottom"/>
            <w:hideMark/>
          </w:tcPr>
          <w:p w14:paraId="6935B565" w14:textId="77777777" w:rsidR="007D459C" w:rsidRPr="00A0763B" w:rsidRDefault="007D459C" w:rsidP="006C0F37">
            <w:pPr>
              <w:pStyle w:val="MDPI42tablebody"/>
              <w:rPr>
                <w:sz w:val="18"/>
                <w:szCs w:val="18"/>
                <w:lang w:val="en-GB" w:eastAsia="en-GB"/>
              </w:rPr>
            </w:pPr>
            <w:r w:rsidRPr="00A0763B">
              <w:rPr>
                <w:sz w:val="18"/>
                <w:szCs w:val="18"/>
                <w:lang w:val="en-GB" w:eastAsia="en-GB"/>
              </w:rPr>
              <w:t>0.035</w:t>
            </w:r>
          </w:p>
        </w:tc>
        <w:tc>
          <w:tcPr>
            <w:tcW w:w="1369" w:type="dxa"/>
            <w:tcBorders>
              <w:top w:val="nil"/>
              <w:left w:val="nil"/>
              <w:bottom w:val="single" w:sz="4" w:space="0" w:color="auto"/>
              <w:right w:val="single" w:sz="4" w:space="0" w:color="auto"/>
            </w:tcBorders>
            <w:shd w:val="clear" w:color="auto" w:fill="auto"/>
            <w:noWrap/>
            <w:vAlign w:val="bottom"/>
            <w:hideMark/>
          </w:tcPr>
          <w:p w14:paraId="4C7CE23F" w14:textId="77777777" w:rsidR="007D459C" w:rsidRPr="00A0763B" w:rsidRDefault="007D459C" w:rsidP="006C0F37">
            <w:pPr>
              <w:pStyle w:val="MDPI42tablebody"/>
              <w:rPr>
                <w:sz w:val="18"/>
                <w:szCs w:val="18"/>
                <w:lang w:val="en-GB" w:eastAsia="en-GB"/>
              </w:rPr>
            </w:pPr>
            <w:r w:rsidRPr="00A0763B">
              <w:rPr>
                <w:sz w:val="18"/>
                <w:szCs w:val="18"/>
                <w:lang w:val="en-GB" w:eastAsia="en-GB"/>
              </w:rPr>
              <w:t>kWh</w:t>
            </w:r>
          </w:p>
        </w:tc>
      </w:tr>
      <w:tr w:rsidR="007D459C" w:rsidRPr="00B60BB6" w14:paraId="0EE6D2E0" w14:textId="77777777" w:rsidTr="00296FB0">
        <w:trPr>
          <w:trHeight w:val="268"/>
        </w:trPr>
        <w:tc>
          <w:tcPr>
            <w:tcW w:w="2070" w:type="dxa"/>
            <w:vMerge/>
            <w:tcBorders>
              <w:left w:val="single" w:sz="4" w:space="0" w:color="auto"/>
              <w:right w:val="single" w:sz="4" w:space="0" w:color="auto"/>
            </w:tcBorders>
            <w:shd w:val="clear" w:color="auto" w:fill="auto"/>
            <w:noWrap/>
            <w:vAlign w:val="center"/>
            <w:hideMark/>
          </w:tcPr>
          <w:p w14:paraId="1EF17315" w14:textId="1001188C"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2FD8B2B0" w14:textId="77777777" w:rsidR="007D459C" w:rsidRPr="00A0763B" w:rsidRDefault="007D459C" w:rsidP="006C0F37">
            <w:pPr>
              <w:pStyle w:val="MDPI42tablebody"/>
              <w:rPr>
                <w:sz w:val="18"/>
                <w:szCs w:val="18"/>
                <w:lang w:val="en-GB" w:eastAsia="en-GB"/>
              </w:rPr>
            </w:pPr>
            <w:r w:rsidRPr="00A0763B">
              <w:rPr>
                <w:sz w:val="18"/>
                <w:szCs w:val="18"/>
                <w:lang w:val="en-GB" w:eastAsia="en-GB"/>
              </w:rPr>
              <w:t>Methane</w:t>
            </w:r>
          </w:p>
        </w:tc>
        <w:tc>
          <w:tcPr>
            <w:tcW w:w="1479" w:type="dxa"/>
            <w:tcBorders>
              <w:top w:val="nil"/>
              <w:left w:val="nil"/>
              <w:bottom w:val="single" w:sz="4" w:space="0" w:color="auto"/>
              <w:right w:val="single" w:sz="4" w:space="0" w:color="auto"/>
            </w:tcBorders>
            <w:shd w:val="clear" w:color="auto" w:fill="auto"/>
            <w:noWrap/>
            <w:vAlign w:val="bottom"/>
            <w:hideMark/>
          </w:tcPr>
          <w:p w14:paraId="274BDD69" w14:textId="77777777" w:rsidR="007D459C" w:rsidRPr="00A0763B" w:rsidRDefault="007D459C" w:rsidP="006C0F37">
            <w:pPr>
              <w:pStyle w:val="MDPI42tablebody"/>
              <w:rPr>
                <w:sz w:val="18"/>
                <w:szCs w:val="18"/>
                <w:lang w:val="en-GB" w:eastAsia="en-GB"/>
              </w:rPr>
            </w:pPr>
            <w:r w:rsidRPr="00A0763B">
              <w:rPr>
                <w:sz w:val="18"/>
                <w:szCs w:val="18"/>
                <w:lang w:val="en-GB" w:eastAsia="en-GB"/>
              </w:rPr>
              <w:t>1.29E-4</w:t>
            </w:r>
          </w:p>
        </w:tc>
        <w:tc>
          <w:tcPr>
            <w:tcW w:w="1272" w:type="dxa"/>
            <w:tcBorders>
              <w:top w:val="nil"/>
              <w:left w:val="nil"/>
              <w:bottom w:val="single" w:sz="4" w:space="0" w:color="auto"/>
              <w:right w:val="single" w:sz="4" w:space="0" w:color="auto"/>
            </w:tcBorders>
            <w:shd w:val="clear" w:color="auto" w:fill="auto"/>
            <w:noWrap/>
            <w:vAlign w:val="bottom"/>
            <w:hideMark/>
          </w:tcPr>
          <w:p w14:paraId="2479C5F6" w14:textId="77777777" w:rsidR="007D459C" w:rsidRPr="00A0763B" w:rsidRDefault="007D459C" w:rsidP="006C0F37">
            <w:pPr>
              <w:pStyle w:val="MDPI42tablebody"/>
              <w:rPr>
                <w:sz w:val="18"/>
                <w:szCs w:val="18"/>
                <w:lang w:val="en-GB" w:eastAsia="en-GB"/>
              </w:rPr>
            </w:pPr>
            <w:r w:rsidRPr="00A0763B">
              <w:rPr>
                <w:sz w:val="18"/>
                <w:szCs w:val="18"/>
                <w:lang w:val="en-GB" w:eastAsia="en-GB"/>
              </w:rPr>
              <w:t>1.29E-4</w:t>
            </w:r>
          </w:p>
        </w:tc>
        <w:tc>
          <w:tcPr>
            <w:tcW w:w="1543" w:type="dxa"/>
            <w:tcBorders>
              <w:top w:val="nil"/>
              <w:left w:val="nil"/>
              <w:bottom w:val="single" w:sz="4" w:space="0" w:color="auto"/>
              <w:right w:val="single" w:sz="4" w:space="0" w:color="auto"/>
            </w:tcBorders>
            <w:shd w:val="clear" w:color="auto" w:fill="auto"/>
            <w:noWrap/>
            <w:vAlign w:val="bottom"/>
            <w:hideMark/>
          </w:tcPr>
          <w:p w14:paraId="6EAC2669" w14:textId="77777777" w:rsidR="007D459C" w:rsidRPr="00A0763B" w:rsidRDefault="007D459C" w:rsidP="006C0F37">
            <w:pPr>
              <w:pStyle w:val="MDPI42tablebody"/>
              <w:rPr>
                <w:sz w:val="18"/>
                <w:szCs w:val="18"/>
                <w:lang w:val="en-GB" w:eastAsia="en-GB"/>
              </w:rPr>
            </w:pPr>
            <w:r w:rsidRPr="00A0763B">
              <w:rPr>
                <w:sz w:val="18"/>
                <w:szCs w:val="18"/>
                <w:lang w:val="en-GB" w:eastAsia="en-GB"/>
              </w:rPr>
              <w:t>1.29E-4</w:t>
            </w:r>
          </w:p>
        </w:tc>
        <w:tc>
          <w:tcPr>
            <w:tcW w:w="1369" w:type="dxa"/>
            <w:tcBorders>
              <w:top w:val="nil"/>
              <w:left w:val="nil"/>
              <w:bottom w:val="single" w:sz="4" w:space="0" w:color="auto"/>
              <w:right w:val="single" w:sz="4" w:space="0" w:color="auto"/>
            </w:tcBorders>
            <w:shd w:val="clear" w:color="auto" w:fill="auto"/>
            <w:noWrap/>
            <w:vAlign w:val="bottom"/>
            <w:hideMark/>
          </w:tcPr>
          <w:p w14:paraId="5D4A8540"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60BB6" w14:paraId="30FA8112" w14:textId="77777777" w:rsidTr="00296FB0">
        <w:trPr>
          <w:trHeight w:val="322"/>
        </w:trPr>
        <w:tc>
          <w:tcPr>
            <w:tcW w:w="2070" w:type="dxa"/>
            <w:vMerge/>
            <w:tcBorders>
              <w:left w:val="single" w:sz="4" w:space="0" w:color="auto"/>
              <w:right w:val="single" w:sz="4" w:space="0" w:color="auto"/>
            </w:tcBorders>
            <w:shd w:val="clear" w:color="auto" w:fill="auto"/>
            <w:noWrap/>
            <w:vAlign w:val="center"/>
            <w:hideMark/>
          </w:tcPr>
          <w:p w14:paraId="4834A10F" w14:textId="5D455500"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26139371" w14:textId="77777777" w:rsidR="007D459C" w:rsidRPr="00A0763B" w:rsidRDefault="007D459C" w:rsidP="006C0F37">
            <w:pPr>
              <w:pStyle w:val="MDPI42tablebody"/>
              <w:rPr>
                <w:sz w:val="18"/>
                <w:szCs w:val="18"/>
                <w:lang w:val="en-GB" w:eastAsia="en-GB"/>
              </w:rPr>
            </w:pPr>
            <w:r w:rsidRPr="00A0763B">
              <w:rPr>
                <w:sz w:val="18"/>
                <w:szCs w:val="18"/>
                <w:lang w:val="en-GB" w:eastAsia="en-GB"/>
              </w:rPr>
              <w:t>Natural Gas</w:t>
            </w:r>
          </w:p>
        </w:tc>
        <w:tc>
          <w:tcPr>
            <w:tcW w:w="1479" w:type="dxa"/>
            <w:tcBorders>
              <w:top w:val="nil"/>
              <w:left w:val="nil"/>
              <w:bottom w:val="single" w:sz="4" w:space="0" w:color="auto"/>
              <w:right w:val="single" w:sz="4" w:space="0" w:color="auto"/>
            </w:tcBorders>
            <w:shd w:val="clear" w:color="auto" w:fill="auto"/>
            <w:noWrap/>
            <w:vAlign w:val="bottom"/>
            <w:hideMark/>
          </w:tcPr>
          <w:p w14:paraId="580C2B78" w14:textId="77777777" w:rsidR="007D459C" w:rsidRPr="00A0763B" w:rsidRDefault="007D459C" w:rsidP="006C0F37">
            <w:pPr>
              <w:pStyle w:val="MDPI42tablebody"/>
              <w:rPr>
                <w:sz w:val="18"/>
                <w:szCs w:val="18"/>
                <w:lang w:val="en-GB" w:eastAsia="en-GB"/>
              </w:rPr>
            </w:pPr>
            <w:r w:rsidRPr="00A0763B">
              <w:rPr>
                <w:sz w:val="18"/>
                <w:szCs w:val="18"/>
                <w:lang w:val="en-GB" w:eastAsia="en-GB"/>
              </w:rPr>
              <w:t>0.013</w:t>
            </w:r>
          </w:p>
        </w:tc>
        <w:tc>
          <w:tcPr>
            <w:tcW w:w="1272" w:type="dxa"/>
            <w:tcBorders>
              <w:top w:val="nil"/>
              <w:left w:val="nil"/>
              <w:bottom w:val="single" w:sz="4" w:space="0" w:color="auto"/>
              <w:right w:val="single" w:sz="4" w:space="0" w:color="auto"/>
            </w:tcBorders>
            <w:shd w:val="clear" w:color="auto" w:fill="auto"/>
            <w:noWrap/>
            <w:vAlign w:val="bottom"/>
            <w:hideMark/>
          </w:tcPr>
          <w:p w14:paraId="65EC7721" w14:textId="77777777" w:rsidR="007D459C" w:rsidRPr="00A0763B" w:rsidRDefault="007D459C" w:rsidP="006C0F37">
            <w:pPr>
              <w:pStyle w:val="MDPI42tablebody"/>
              <w:rPr>
                <w:sz w:val="18"/>
                <w:szCs w:val="18"/>
                <w:lang w:val="en-GB" w:eastAsia="en-GB"/>
              </w:rPr>
            </w:pPr>
            <w:r w:rsidRPr="00A0763B">
              <w:rPr>
                <w:sz w:val="18"/>
                <w:szCs w:val="18"/>
                <w:lang w:val="en-GB" w:eastAsia="en-GB"/>
              </w:rPr>
              <w:t>0.013</w:t>
            </w:r>
          </w:p>
        </w:tc>
        <w:tc>
          <w:tcPr>
            <w:tcW w:w="1543" w:type="dxa"/>
            <w:tcBorders>
              <w:top w:val="nil"/>
              <w:left w:val="nil"/>
              <w:bottom w:val="single" w:sz="4" w:space="0" w:color="auto"/>
              <w:right w:val="single" w:sz="4" w:space="0" w:color="auto"/>
            </w:tcBorders>
            <w:shd w:val="clear" w:color="auto" w:fill="auto"/>
            <w:noWrap/>
            <w:vAlign w:val="bottom"/>
            <w:hideMark/>
          </w:tcPr>
          <w:p w14:paraId="3BA31357" w14:textId="77777777" w:rsidR="007D459C" w:rsidRPr="00A0763B" w:rsidRDefault="007D459C" w:rsidP="006C0F37">
            <w:pPr>
              <w:pStyle w:val="MDPI42tablebody"/>
              <w:rPr>
                <w:sz w:val="18"/>
                <w:szCs w:val="18"/>
                <w:lang w:val="en-GB" w:eastAsia="en-GB"/>
              </w:rPr>
            </w:pPr>
            <w:r w:rsidRPr="00A0763B">
              <w:rPr>
                <w:sz w:val="18"/>
                <w:szCs w:val="18"/>
                <w:lang w:val="en-GB" w:eastAsia="en-GB"/>
              </w:rPr>
              <w:t>0.013</w:t>
            </w:r>
          </w:p>
        </w:tc>
        <w:tc>
          <w:tcPr>
            <w:tcW w:w="1369" w:type="dxa"/>
            <w:tcBorders>
              <w:top w:val="nil"/>
              <w:left w:val="nil"/>
              <w:bottom w:val="single" w:sz="4" w:space="0" w:color="auto"/>
              <w:right w:val="single" w:sz="4" w:space="0" w:color="auto"/>
            </w:tcBorders>
            <w:shd w:val="clear" w:color="auto" w:fill="auto"/>
            <w:noWrap/>
            <w:vAlign w:val="bottom"/>
            <w:hideMark/>
          </w:tcPr>
          <w:p w14:paraId="7A29CF16" w14:textId="77777777" w:rsidR="007D459C" w:rsidRPr="00A0763B" w:rsidRDefault="007D459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60BB6" w14:paraId="1B44ED96" w14:textId="77777777" w:rsidTr="00296FB0">
        <w:trPr>
          <w:trHeight w:val="322"/>
        </w:trPr>
        <w:tc>
          <w:tcPr>
            <w:tcW w:w="2070" w:type="dxa"/>
            <w:vMerge/>
            <w:tcBorders>
              <w:left w:val="single" w:sz="4" w:space="0" w:color="auto"/>
              <w:right w:val="single" w:sz="4" w:space="0" w:color="auto"/>
            </w:tcBorders>
            <w:shd w:val="clear" w:color="auto" w:fill="auto"/>
            <w:noWrap/>
            <w:vAlign w:val="center"/>
            <w:hideMark/>
          </w:tcPr>
          <w:p w14:paraId="15364F9B" w14:textId="53A55709"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5F98AC66" w14:textId="77777777" w:rsidR="007D459C" w:rsidRPr="00A0763B" w:rsidRDefault="007D459C" w:rsidP="006C0F37">
            <w:pPr>
              <w:pStyle w:val="MDPI42tablebody"/>
              <w:rPr>
                <w:sz w:val="18"/>
                <w:szCs w:val="18"/>
                <w:lang w:val="en-GB" w:eastAsia="en-GB"/>
              </w:rPr>
            </w:pPr>
            <w:r w:rsidRPr="00A0763B">
              <w:rPr>
                <w:sz w:val="18"/>
                <w:szCs w:val="18"/>
                <w:lang w:val="en-GB" w:eastAsia="en-GB"/>
              </w:rPr>
              <w:t>Concrete</w:t>
            </w:r>
          </w:p>
        </w:tc>
        <w:tc>
          <w:tcPr>
            <w:tcW w:w="1479" w:type="dxa"/>
            <w:tcBorders>
              <w:top w:val="nil"/>
              <w:left w:val="nil"/>
              <w:bottom w:val="single" w:sz="4" w:space="0" w:color="auto"/>
              <w:right w:val="single" w:sz="4" w:space="0" w:color="auto"/>
            </w:tcBorders>
            <w:shd w:val="clear" w:color="auto" w:fill="auto"/>
            <w:noWrap/>
            <w:vAlign w:val="bottom"/>
            <w:hideMark/>
          </w:tcPr>
          <w:p w14:paraId="7F1A9CA4" w14:textId="77777777" w:rsidR="007D459C" w:rsidRPr="00A0763B" w:rsidRDefault="007D459C" w:rsidP="006C0F37">
            <w:pPr>
              <w:pStyle w:val="MDPI42tablebody"/>
              <w:rPr>
                <w:sz w:val="18"/>
                <w:szCs w:val="18"/>
                <w:lang w:val="en-GB" w:eastAsia="en-GB"/>
              </w:rPr>
            </w:pPr>
            <w:r w:rsidRPr="00A0763B">
              <w:rPr>
                <w:sz w:val="18"/>
                <w:szCs w:val="18"/>
                <w:lang w:val="en-GB" w:eastAsia="en-GB"/>
              </w:rPr>
              <w:t>3.07E-5</w:t>
            </w:r>
          </w:p>
        </w:tc>
        <w:tc>
          <w:tcPr>
            <w:tcW w:w="1272" w:type="dxa"/>
            <w:tcBorders>
              <w:top w:val="nil"/>
              <w:left w:val="nil"/>
              <w:bottom w:val="single" w:sz="4" w:space="0" w:color="auto"/>
              <w:right w:val="single" w:sz="4" w:space="0" w:color="auto"/>
            </w:tcBorders>
            <w:shd w:val="clear" w:color="auto" w:fill="auto"/>
            <w:noWrap/>
            <w:vAlign w:val="bottom"/>
            <w:hideMark/>
          </w:tcPr>
          <w:p w14:paraId="3AF84CBE" w14:textId="77777777" w:rsidR="007D459C" w:rsidRPr="00A0763B" w:rsidRDefault="007D459C" w:rsidP="006C0F37">
            <w:pPr>
              <w:pStyle w:val="MDPI42tablebody"/>
              <w:rPr>
                <w:sz w:val="18"/>
                <w:szCs w:val="18"/>
                <w:lang w:val="en-GB" w:eastAsia="en-GB"/>
              </w:rPr>
            </w:pPr>
            <w:r w:rsidRPr="00A0763B">
              <w:rPr>
                <w:sz w:val="18"/>
                <w:szCs w:val="18"/>
                <w:lang w:val="en-GB" w:eastAsia="en-GB"/>
              </w:rPr>
              <w:t>2.75E-5</w:t>
            </w:r>
          </w:p>
        </w:tc>
        <w:tc>
          <w:tcPr>
            <w:tcW w:w="1543" w:type="dxa"/>
            <w:tcBorders>
              <w:top w:val="nil"/>
              <w:left w:val="nil"/>
              <w:bottom w:val="single" w:sz="4" w:space="0" w:color="auto"/>
              <w:right w:val="single" w:sz="4" w:space="0" w:color="auto"/>
            </w:tcBorders>
            <w:shd w:val="clear" w:color="auto" w:fill="auto"/>
            <w:noWrap/>
            <w:vAlign w:val="bottom"/>
            <w:hideMark/>
          </w:tcPr>
          <w:p w14:paraId="62A4F6F4" w14:textId="77777777" w:rsidR="007D459C" w:rsidRPr="00A0763B" w:rsidRDefault="007D459C" w:rsidP="006C0F37">
            <w:pPr>
              <w:pStyle w:val="MDPI42tablebody"/>
              <w:rPr>
                <w:sz w:val="18"/>
                <w:szCs w:val="18"/>
                <w:lang w:val="en-GB" w:eastAsia="en-GB"/>
              </w:rPr>
            </w:pPr>
            <w:r w:rsidRPr="00A0763B">
              <w:rPr>
                <w:sz w:val="18"/>
                <w:szCs w:val="18"/>
                <w:lang w:val="en-GB" w:eastAsia="en-GB"/>
              </w:rPr>
              <w:t>2.53E-5</w:t>
            </w:r>
          </w:p>
        </w:tc>
        <w:tc>
          <w:tcPr>
            <w:tcW w:w="1369" w:type="dxa"/>
            <w:tcBorders>
              <w:top w:val="nil"/>
              <w:left w:val="nil"/>
              <w:bottom w:val="single" w:sz="4" w:space="0" w:color="auto"/>
              <w:right w:val="single" w:sz="4" w:space="0" w:color="auto"/>
            </w:tcBorders>
            <w:shd w:val="clear" w:color="auto" w:fill="auto"/>
            <w:noWrap/>
            <w:vAlign w:val="bottom"/>
            <w:hideMark/>
          </w:tcPr>
          <w:p w14:paraId="6DA2D7FD" w14:textId="77777777" w:rsidR="007D459C" w:rsidRPr="00A0763B" w:rsidRDefault="007D459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60BB6" w14:paraId="008B11F6" w14:textId="77777777" w:rsidTr="00296FB0">
        <w:trPr>
          <w:trHeight w:val="268"/>
        </w:trPr>
        <w:tc>
          <w:tcPr>
            <w:tcW w:w="2070" w:type="dxa"/>
            <w:vMerge/>
            <w:tcBorders>
              <w:left w:val="single" w:sz="4" w:space="0" w:color="auto"/>
              <w:right w:val="single" w:sz="4" w:space="0" w:color="auto"/>
            </w:tcBorders>
            <w:shd w:val="clear" w:color="auto" w:fill="auto"/>
            <w:noWrap/>
            <w:vAlign w:val="center"/>
            <w:hideMark/>
          </w:tcPr>
          <w:p w14:paraId="3E5B63E4" w14:textId="58B73E16"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5313F7D8" w14:textId="77777777" w:rsidR="007D459C" w:rsidRPr="00A0763B" w:rsidRDefault="007D459C" w:rsidP="006C0F37">
            <w:pPr>
              <w:pStyle w:val="MDPI42tablebody"/>
              <w:rPr>
                <w:sz w:val="18"/>
                <w:szCs w:val="18"/>
                <w:lang w:val="en-GB" w:eastAsia="en-GB"/>
              </w:rPr>
            </w:pPr>
            <w:r w:rsidRPr="00A0763B">
              <w:rPr>
                <w:sz w:val="18"/>
                <w:szCs w:val="18"/>
                <w:lang w:val="en-GB" w:eastAsia="en-GB"/>
              </w:rPr>
              <w:t>Steel</w:t>
            </w:r>
          </w:p>
        </w:tc>
        <w:tc>
          <w:tcPr>
            <w:tcW w:w="1479" w:type="dxa"/>
            <w:tcBorders>
              <w:top w:val="nil"/>
              <w:left w:val="nil"/>
              <w:bottom w:val="single" w:sz="4" w:space="0" w:color="auto"/>
              <w:right w:val="single" w:sz="4" w:space="0" w:color="auto"/>
            </w:tcBorders>
            <w:shd w:val="clear" w:color="auto" w:fill="auto"/>
            <w:noWrap/>
            <w:vAlign w:val="bottom"/>
            <w:hideMark/>
          </w:tcPr>
          <w:p w14:paraId="40180764" w14:textId="77777777" w:rsidR="007D459C" w:rsidRPr="00A0763B" w:rsidRDefault="007D459C" w:rsidP="006C0F37">
            <w:pPr>
              <w:pStyle w:val="MDPI42tablebody"/>
              <w:rPr>
                <w:sz w:val="18"/>
                <w:szCs w:val="18"/>
                <w:lang w:val="en-GB" w:eastAsia="en-GB"/>
              </w:rPr>
            </w:pPr>
            <w:r w:rsidRPr="00A0763B">
              <w:rPr>
                <w:sz w:val="18"/>
                <w:szCs w:val="18"/>
                <w:lang w:val="en-GB" w:eastAsia="en-GB"/>
              </w:rPr>
              <w:t>1.40E-3</w:t>
            </w:r>
          </w:p>
        </w:tc>
        <w:tc>
          <w:tcPr>
            <w:tcW w:w="1272" w:type="dxa"/>
            <w:tcBorders>
              <w:top w:val="nil"/>
              <w:left w:val="nil"/>
              <w:bottom w:val="single" w:sz="4" w:space="0" w:color="auto"/>
              <w:right w:val="single" w:sz="4" w:space="0" w:color="auto"/>
            </w:tcBorders>
            <w:shd w:val="clear" w:color="auto" w:fill="auto"/>
            <w:noWrap/>
            <w:vAlign w:val="bottom"/>
            <w:hideMark/>
          </w:tcPr>
          <w:p w14:paraId="74E04CB5" w14:textId="77777777" w:rsidR="007D459C" w:rsidRPr="00A0763B" w:rsidRDefault="007D459C" w:rsidP="006C0F37">
            <w:pPr>
              <w:pStyle w:val="MDPI42tablebody"/>
              <w:rPr>
                <w:sz w:val="18"/>
                <w:szCs w:val="18"/>
                <w:lang w:val="en-GB" w:eastAsia="en-GB"/>
              </w:rPr>
            </w:pPr>
            <w:r w:rsidRPr="00A0763B">
              <w:rPr>
                <w:sz w:val="18"/>
                <w:szCs w:val="18"/>
                <w:lang w:val="en-GB" w:eastAsia="en-GB"/>
              </w:rPr>
              <w:t>1.28E-3</w:t>
            </w:r>
          </w:p>
        </w:tc>
        <w:tc>
          <w:tcPr>
            <w:tcW w:w="1543" w:type="dxa"/>
            <w:tcBorders>
              <w:top w:val="nil"/>
              <w:left w:val="nil"/>
              <w:bottom w:val="single" w:sz="4" w:space="0" w:color="auto"/>
              <w:right w:val="single" w:sz="4" w:space="0" w:color="auto"/>
            </w:tcBorders>
            <w:shd w:val="clear" w:color="auto" w:fill="auto"/>
            <w:noWrap/>
            <w:vAlign w:val="bottom"/>
            <w:hideMark/>
          </w:tcPr>
          <w:p w14:paraId="5BEBC399" w14:textId="77777777" w:rsidR="007D459C" w:rsidRPr="00A0763B" w:rsidRDefault="007D459C" w:rsidP="006C0F37">
            <w:pPr>
              <w:pStyle w:val="MDPI42tablebody"/>
              <w:rPr>
                <w:sz w:val="18"/>
                <w:szCs w:val="18"/>
                <w:lang w:val="en-GB" w:eastAsia="en-GB"/>
              </w:rPr>
            </w:pPr>
            <w:r w:rsidRPr="00A0763B">
              <w:rPr>
                <w:sz w:val="18"/>
                <w:szCs w:val="18"/>
                <w:lang w:val="en-GB" w:eastAsia="en-GB"/>
              </w:rPr>
              <w:t>1.19E-3</w:t>
            </w:r>
          </w:p>
        </w:tc>
        <w:tc>
          <w:tcPr>
            <w:tcW w:w="1369" w:type="dxa"/>
            <w:tcBorders>
              <w:top w:val="nil"/>
              <w:left w:val="nil"/>
              <w:bottom w:val="single" w:sz="4" w:space="0" w:color="auto"/>
              <w:right w:val="single" w:sz="4" w:space="0" w:color="auto"/>
            </w:tcBorders>
            <w:shd w:val="clear" w:color="auto" w:fill="auto"/>
            <w:noWrap/>
            <w:vAlign w:val="bottom"/>
            <w:hideMark/>
          </w:tcPr>
          <w:p w14:paraId="7EBBAA8E"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60BB6" w14:paraId="7ECB806B" w14:textId="77777777" w:rsidTr="00296FB0">
        <w:trPr>
          <w:trHeight w:val="268"/>
        </w:trPr>
        <w:tc>
          <w:tcPr>
            <w:tcW w:w="2070" w:type="dxa"/>
            <w:vMerge/>
            <w:tcBorders>
              <w:left w:val="single" w:sz="4" w:space="0" w:color="auto"/>
              <w:bottom w:val="single" w:sz="4" w:space="0" w:color="auto"/>
              <w:right w:val="single" w:sz="4" w:space="0" w:color="auto"/>
            </w:tcBorders>
            <w:shd w:val="clear" w:color="auto" w:fill="auto"/>
            <w:noWrap/>
            <w:vAlign w:val="center"/>
            <w:hideMark/>
          </w:tcPr>
          <w:p w14:paraId="723CADF5" w14:textId="2DEC99A4"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1CEA7490" w14:textId="77777777" w:rsidR="007D459C" w:rsidRPr="00A0763B" w:rsidRDefault="007D459C" w:rsidP="006C0F37">
            <w:pPr>
              <w:pStyle w:val="MDPI42tablebody"/>
              <w:rPr>
                <w:sz w:val="18"/>
                <w:szCs w:val="18"/>
                <w:lang w:val="en-GB" w:eastAsia="en-GB"/>
              </w:rPr>
            </w:pPr>
            <w:r w:rsidRPr="00A0763B">
              <w:rPr>
                <w:sz w:val="18"/>
                <w:szCs w:val="18"/>
                <w:lang w:val="en-GB" w:eastAsia="en-GB"/>
              </w:rPr>
              <w:t>HDPE</w:t>
            </w:r>
          </w:p>
        </w:tc>
        <w:tc>
          <w:tcPr>
            <w:tcW w:w="1479" w:type="dxa"/>
            <w:tcBorders>
              <w:top w:val="nil"/>
              <w:left w:val="nil"/>
              <w:bottom w:val="single" w:sz="4" w:space="0" w:color="auto"/>
              <w:right w:val="single" w:sz="4" w:space="0" w:color="auto"/>
            </w:tcBorders>
            <w:shd w:val="clear" w:color="auto" w:fill="auto"/>
            <w:noWrap/>
            <w:vAlign w:val="bottom"/>
            <w:hideMark/>
          </w:tcPr>
          <w:p w14:paraId="69866E2F" w14:textId="77777777" w:rsidR="007D459C" w:rsidRPr="00A0763B" w:rsidRDefault="007D459C" w:rsidP="006C0F37">
            <w:pPr>
              <w:pStyle w:val="MDPI42tablebody"/>
              <w:rPr>
                <w:sz w:val="18"/>
                <w:szCs w:val="18"/>
                <w:lang w:val="en-GB" w:eastAsia="en-GB"/>
              </w:rPr>
            </w:pPr>
            <w:r w:rsidRPr="00A0763B">
              <w:rPr>
                <w:sz w:val="18"/>
                <w:szCs w:val="18"/>
                <w:lang w:val="en-GB" w:eastAsia="en-GB"/>
              </w:rPr>
              <w:t>3.43E-5</w:t>
            </w:r>
          </w:p>
        </w:tc>
        <w:tc>
          <w:tcPr>
            <w:tcW w:w="1272" w:type="dxa"/>
            <w:tcBorders>
              <w:top w:val="nil"/>
              <w:left w:val="nil"/>
              <w:bottom w:val="single" w:sz="4" w:space="0" w:color="auto"/>
              <w:right w:val="single" w:sz="4" w:space="0" w:color="auto"/>
            </w:tcBorders>
            <w:shd w:val="clear" w:color="auto" w:fill="auto"/>
            <w:noWrap/>
            <w:vAlign w:val="bottom"/>
            <w:hideMark/>
          </w:tcPr>
          <w:p w14:paraId="653DF1EA" w14:textId="77777777" w:rsidR="007D459C" w:rsidRPr="00A0763B" w:rsidRDefault="007D459C" w:rsidP="006C0F37">
            <w:pPr>
              <w:pStyle w:val="MDPI42tablebody"/>
              <w:rPr>
                <w:sz w:val="18"/>
                <w:szCs w:val="18"/>
                <w:lang w:val="en-GB" w:eastAsia="en-GB"/>
              </w:rPr>
            </w:pPr>
            <w:r w:rsidRPr="00A0763B">
              <w:rPr>
                <w:sz w:val="18"/>
                <w:szCs w:val="18"/>
                <w:lang w:val="en-GB" w:eastAsia="en-GB"/>
              </w:rPr>
              <w:t>2.76E-5</w:t>
            </w:r>
          </w:p>
        </w:tc>
        <w:tc>
          <w:tcPr>
            <w:tcW w:w="1543" w:type="dxa"/>
            <w:tcBorders>
              <w:top w:val="nil"/>
              <w:left w:val="nil"/>
              <w:bottom w:val="single" w:sz="4" w:space="0" w:color="auto"/>
              <w:right w:val="single" w:sz="4" w:space="0" w:color="auto"/>
            </w:tcBorders>
            <w:shd w:val="clear" w:color="auto" w:fill="auto"/>
            <w:noWrap/>
            <w:vAlign w:val="bottom"/>
            <w:hideMark/>
          </w:tcPr>
          <w:p w14:paraId="14768CFB" w14:textId="77777777" w:rsidR="007D459C" w:rsidRPr="00A0763B" w:rsidRDefault="007D459C" w:rsidP="006C0F37">
            <w:pPr>
              <w:pStyle w:val="MDPI42tablebody"/>
              <w:rPr>
                <w:sz w:val="18"/>
                <w:szCs w:val="18"/>
                <w:lang w:val="en-GB" w:eastAsia="en-GB"/>
              </w:rPr>
            </w:pPr>
            <w:r w:rsidRPr="00A0763B">
              <w:rPr>
                <w:sz w:val="18"/>
                <w:szCs w:val="18"/>
                <w:lang w:val="en-GB" w:eastAsia="en-GB"/>
              </w:rPr>
              <w:t>2.33E-5</w:t>
            </w:r>
          </w:p>
        </w:tc>
        <w:tc>
          <w:tcPr>
            <w:tcW w:w="1369" w:type="dxa"/>
            <w:tcBorders>
              <w:top w:val="nil"/>
              <w:left w:val="nil"/>
              <w:bottom w:val="single" w:sz="4" w:space="0" w:color="auto"/>
              <w:right w:val="single" w:sz="4" w:space="0" w:color="auto"/>
            </w:tcBorders>
            <w:shd w:val="clear" w:color="auto" w:fill="auto"/>
            <w:noWrap/>
            <w:vAlign w:val="bottom"/>
            <w:hideMark/>
          </w:tcPr>
          <w:p w14:paraId="230B2D09"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60BB6" w14:paraId="6E1E7595" w14:textId="77777777" w:rsidTr="00296FB0">
        <w:trPr>
          <w:trHeight w:val="268"/>
        </w:trPr>
        <w:tc>
          <w:tcPr>
            <w:tcW w:w="2070" w:type="dxa"/>
            <w:vMerge w:val="restart"/>
            <w:tcBorders>
              <w:top w:val="nil"/>
              <w:left w:val="single" w:sz="4" w:space="0" w:color="auto"/>
              <w:right w:val="single" w:sz="4" w:space="0" w:color="auto"/>
            </w:tcBorders>
            <w:shd w:val="clear" w:color="auto" w:fill="auto"/>
            <w:noWrap/>
            <w:vAlign w:val="center"/>
            <w:hideMark/>
          </w:tcPr>
          <w:p w14:paraId="600A7404" w14:textId="09EFADB3" w:rsidR="007D459C" w:rsidRPr="00A0763B" w:rsidRDefault="007D459C" w:rsidP="006C0F37">
            <w:pPr>
              <w:pStyle w:val="MDPI42tablebody"/>
              <w:rPr>
                <w:sz w:val="18"/>
                <w:szCs w:val="18"/>
                <w:lang w:val="en-GB" w:eastAsia="en-GB"/>
              </w:rPr>
            </w:pPr>
            <w:r w:rsidRPr="00A0763B">
              <w:rPr>
                <w:sz w:val="18"/>
                <w:szCs w:val="18"/>
                <w:lang w:val="en-GB" w:eastAsia="en-GB"/>
              </w:rPr>
              <w:t>Zeolite</w:t>
            </w:r>
          </w:p>
        </w:tc>
        <w:tc>
          <w:tcPr>
            <w:tcW w:w="2068" w:type="dxa"/>
            <w:tcBorders>
              <w:top w:val="nil"/>
              <w:left w:val="nil"/>
              <w:bottom w:val="single" w:sz="4" w:space="0" w:color="auto"/>
              <w:right w:val="single" w:sz="4" w:space="0" w:color="auto"/>
            </w:tcBorders>
            <w:shd w:val="clear" w:color="auto" w:fill="auto"/>
            <w:noWrap/>
            <w:vAlign w:val="bottom"/>
            <w:hideMark/>
          </w:tcPr>
          <w:p w14:paraId="0C11B411" w14:textId="77777777" w:rsidR="007D459C" w:rsidRPr="00A0763B" w:rsidRDefault="007D459C" w:rsidP="006C0F37">
            <w:pPr>
              <w:pStyle w:val="MDPI42tablebody"/>
              <w:rPr>
                <w:sz w:val="18"/>
                <w:szCs w:val="18"/>
                <w:lang w:val="en-GB" w:eastAsia="en-GB"/>
              </w:rPr>
            </w:pPr>
            <w:r w:rsidRPr="00A0763B">
              <w:rPr>
                <w:sz w:val="18"/>
                <w:szCs w:val="18"/>
                <w:lang w:val="en-GB" w:eastAsia="en-GB"/>
              </w:rPr>
              <w:t>Zeolite</w:t>
            </w:r>
          </w:p>
        </w:tc>
        <w:tc>
          <w:tcPr>
            <w:tcW w:w="1479" w:type="dxa"/>
            <w:tcBorders>
              <w:top w:val="nil"/>
              <w:left w:val="nil"/>
              <w:bottom w:val="single" w:sz="4" w:space="0" w:color="auto"/>
              <w:right w:val="single" w:sz="4" w:space="0" w:color="auto"/>
            </w:tcBorders>
            <w:shd w:val="clear" w:color="auto" w:fill="auto"/>
            <w:noWrap/>
            <w:vAlign w:val="bottom"/>
            <w:hideMark/>
          </w:tcPr>
          <w:p w14:paraId="1E35B842" w14:textId="77777777" w:rsidR="007D459C" w:rsidRPr="00A0763B" w:rsidRDefault="007D459C" w:rsidP="006C0F37">
            <w:pPr>
              <w:pStyle w:val="MDPI42tablebody"/>
              <w:rPr>
                <w:sz w:val="18"/>
                <w:szCs w:val="18"/>
                <w:lang w:val="en-GB" w:eastAsia="en-GB"/>
              </w:rPr>
            </w:pPr>
            <w:r w:rsidRPr="00A0763B">
              <w:rPr>
                <w:sz w:val="18"/>
                <w:szCs w:val="18"/>
                <w:lang w:val="en-GB" w:eastAsia="en-GB"/>
              </w:rPr>
              <w:t>0.112</w:t>
            </w:r>
          </w:p>
        </w:tc>
        <w:tc>
          <w:tcPr>
            <w:tcW w:w="1272" w:type="dxa"/>
            <w:tcBorders>
              <w:top w:val="nil"/>
              <w:left w:val="nil"/>
              <w:bottom w:val="single" w:sz="4" w:space="0" w:color="auto"/>
              <w:right w:val="single" w:sz="4" w:space="0" w:color="auto"/>
            </w:tcBorders>
            <w:shd w:val="clear" w:color="auto" w:fill="auto"/>
            <w:noWrap/>
            <w:vAlign w:val="bottom"/>
            <w:hideMark/>
          </w:tcPr>
          <w:p w14:paraId="0DEA8BC7" w14:textId="77777777" w:rsidR="007D459C" w:rsidRPr="00A0763B" w:rsidRDefault="007D459C" w:rsidP="006C0F37">
            <w:pPr>
              <w:pStyle w:val="MDPI42tablebody"/>
              <w:rPr>
                <w:sz w:val="18"/>
                <w:szCs w:val="18"/>
                <w:lang w:val="en-GB" w:eastAsia="en-GB"/>
              </w:rPr>
            </w:pPr>
            <w:r w:rsidRPr="00A0763B">
              <w:rPr>
                <w:sz w:val="18"/>
                <w:szCs w:val="18"/>
                <w:lang w:val="en-GB" w:eastAsia="en-GB"/>
              </w:rPr>
              <w:t>0.112</w:t>
            </w:r>
          </w:p>
        </w:tc>
        <w:tc>
          <w:tcPr>
            <w:tcW w:w="1543" w:type="dxa"/>
            <w:tcBorders>
              <w:top w:val="nil"/>
              <w:left w:val="nil"/>
              <w:bottom w:val="single" w:sz="4" w:space="0" w:color="auto"/>
              <w:right w:val="single" w:sz="4" w:space="0" w:color="auto"/>
            </w:tcBorders>
            <w:shd w:val="clear" w:color="auto" w:fill="auto"/>
            <w:noWrap/>
            <w:vAlign w:val="bottom"/>
            <w:hideMark/>
          </w:tcPr>
          <w:p w14:paraId="7A0115ED" w14:textId="77777777" w:rsidR="007D459C" w:rsidRPr="00A0763B" w:rsidRDefault="007D459C" w:rsidP="006C0F37">
            <w:pPr>
              <w:pStyle w:val="MDPI42tablebody"/>
              <w:rPr>
                <w:sz w:val="18"/>
                <w:szCs w:val="18"/>
                <w:lang w:val="en-GB" w:eastAsia="en-GB"/>
              </w:rPr>
            </w:pPr>
            <w:r w:rsidRPr="00A0763B">
              <w:rPr>
                <w:sz w:val="18"/>
                <w:szCs w:val="18"/>
                <w:lang w:val="en-GB" w:eastAsia="en-GB"/>
              </w:rPr>
              <w:t>0.112</w:t>
            </w:r>
          </w:p>
        </w:tc>
        <w:tc>
          <w:tcPr>
            <w:tcW w:w="1369" w:type="dxa"/>
            <w:tcBorders>
              <w:top w:val="nil"/>
              <w:left w:val="nil"/>
              <w:bottom w:val="single" w:sz="4" w:space="0" w:color="auto"/>
              <w:right w:val="single" w:sz="4" w:space="0" w:color="auto"/>
            </w:tcBorders>
            <w:shd w:val="clear" w:color="auto" w:fill="auto"/>
            <w:noWrap/>
            <w:vAlign w:val="bottom"/>
            <w:hideMark/>
          </w:tcPr>
          <w:p w14:paraId="16B30DA0"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60BB6" w14:paraId="76BC5CE0" w14:textId="77777777" w:rsidTr="00296FB0">
        <w:trPr>
          <w:trHeight w:val="268"/>
        </w:trPr>
        <w:tc>
          <w:tcPr>
            <w:tcW w:w="2070" w:type="dxa"/>
            <w:vMerge/>
            <w:tcBorders>
              <w:left w:val="single" w:sz="4" w:space="0" w:color="auto"/>
              <w:right w:val="single" w:sz="4" w:space="0" w:color="auto"/>
            </w:tcBorders>
            <w:shd w:val="clear" w:color="auto" w:fill="auto"/>
            <w:noWrap/>
            <w:vAlign w:val="center"/>
            <w:hideMark/>
          </w:tcPr>
          <w:p w14:paraId="2191D9C1" w14:textId="35A1DBC5"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735B8811" w14:textId="77777777" w:rsidR="007D459C" w:rsidRPr="00A0763B" w:rsidRDefault="007D459C" w:rsidP="006C0F37">
            <w:pPr>
              <w:pStyle w:val="MDPI42tablebody"/>
              <w:rPr>
                <w:sz w:val="18"/>
                <w:szCs w:val="18"/>
                <w:lang w:val="en-GB" w:eastAsia="en-GB"/>
              </w:rPr>
            </w:pPr>
            <w:r w:rsidRPr="00A0763B">
              <w:rPr>
                <w:sz w:val="18"/>
                <w:szCs w:val="18"/>
                <w:lang w:val="en-GB" w:eastAsia="en-GB"/>
              </w:rPr>
              <w:t>NaCl (99+%)</w:t>
            </w:r>
          </w:p>
        </w:tc>
        <w:tc>
          <w:tcPr>
            <w:tcW w:w="1479" w:type="dxa"/>
            <w:tcBorders>
              <w:top w:val="nil"/>
              <w:left w:val="nil"/>
              <w:bottom w:val="single" w:sz="4" w:space="0" w:color="auto"/>
              <w:right w:val="single" w:sz="4" w:space="0" w:color="auto"/>
            </w:tcBorders>
            <w:shd w:val="clear" w:color="auto" w:fill="auto"/>
            <w:noWrap/>
            <w:vAlign w:val="bottom"/>
            <w:hideMark/>
          </w:tcPr>
          <w:p w14:paraId="197FF4E8" w14:textId="77777777" w:rsidR="007D459C" w:rsidRPr="00A0763B" w:rsidRDefault="007D459C" w:rsidP="006C0F37">
            <w:pPr>
              <w:pStyle w:val="MDPI42tablebody"/>
              <w:rPr>
                <w:sz w:val="18"/>
                <w:szCs w:val="18"/>
                <w:lang w:val="en-GB" w:eastAsia="en-GB"/>
              </w:rPr>
            </w:pPr>
            <w:r w:rsidRPr="00A0763B">
              <w:rPr>
                <w:sz w:val="18"/>
                <w:szCs w:val="18"/>
                <w:lang w:val="en-GB" w:eastAsia="en-GB"/>
              </w:rPr>
              <w:t>0.055</w:t>
            </w:r>
          </w:p>
        </w:tc>
        <w:tc>
          <w:tcPr>
            <w:tcW w:w="1272" w:type="dxa"/>
            <w:tcBorders>
              <w:top w:val="nil"/>
              <w:left w:val="nil"/>
              <w:bottom w:val="single" w:sz="4" w:space="0" w:color="auto"/>
              <w:right w:val="single" w:sz="4" w:space="0" w:color="auto"/>
            </w:tcBorders>
            <w:shd w:val="clear" w:color="auto" w:fill="auto"/>
            <w:noWrap/>
            <w:vAlign w:val="bottom"/>
            <w:hideMark/>
          </w:tcPr>
          <w:p w14:paraId="5CE31E27" w14:textId="77777777" w:rsidR="007D459C" w:rsidRPr="00A0763B" w:rsidRDefault="007D459C" w:rsidP="006C0F37">
            <w:pPr>
              <w:pStyle w:val="MDPI42tablebody"/>
              <w:rPr>
                <w:sz w:val="18"/>
                <w:szCs w:val="18"/>
                <w:lang w:val="en-GB" w:eastAsia="en-GB"/>
              </w:rPr>
            </w:pPr>
            <w:r w:rsidRPr="00A0763B">
              <w:rPr>
                <w:sz w:val="18"/>
                <w:szCs w:val="18"/>
                <w:lang w:val="en-GB" w:eastAsia="en-GB"/>
              </w:rPr>
              <w:t>0.055</w:t>
            </w:r>
          </w:p>
        </w:tc>
        <w:tc>
          <w:tcPr>
            <w:tcW w:w="1543" w:type="dxa"/>
            <w:tcBorders>
              <w:top w:val="nil"/>
              <w:left w:val="nil"/>
              <w:bottom w:val="single" w:sz="4" w:space="0" w:color="auto"/>
              <w:right w:val="single" w:sz="4" w:space="0" w:color="auto"/>
            </w:tcBorders>
            <w:shd w:val="clear" w:color="auto" w:fill="auto"/>
            <w:noWrap/>
            <w:vAlign w:val="bottom"/>
            <w:hideMark/>
          </w:tcPr>
          <w:p w14:paraId="1008AF03" w14:textId="77777777" w:rsidR="007D459C" w:rsidRPr="00A0763B" w:rsidRDefault="007D459C" w:rsidP="006C0F37">
            <w:pPr>
              <w:pStyle w:val="MDPI42tablebody"/>
              <w:rPr>
                <w:sz w:val="18"/>
                <w:szCs w:val="18"/>
                <w:lang w:val="en-GB" w:eastAsia="en-GB"/>
              </w:rPr>
            </w:pPr>
            <w:r w:rsidRPr="00A0763B">
              <w:rPr>
                <w:sz w:val="18"/>
                <w:szCs w:val="18"/>
                <w:lang w:val="en-GB" w:eastAsia="en-GB"/>
              </w:rPr>
              <w:t>0.055</w:t>
            </w:r>
          </w:p>
        </w:tc>
        <w:tc>
          <w:tcPr>
            <w:tcW w:w="1369" w:type="dxa"/>
            <w:tcBorders>
              <w:top w:val="nil"/>
              <w:left w:val="nil"/>
              <w:bottom w:val="single" w:sz="4" w:space="0" w:color="auto"/>
              <w:right w:val="single" w:sz="4" w:space="0" w:color="auto"/>
            </w:tcBorders>
            <w:shd w:val="clear" w:color="auto" w:fill="auto"/>
            <w:noWrap/>
            <w:vAlign w:val="bottom"/>
            <w:hideMark/>
          </w:tcPr>
          <w:p w14:paraId="382ECEB2"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60BB6" w14:paraId="61243682" w14:textId="77777777" w:rsidTr="00296FB0">
        <w:trPr>
          <w:trHeight w:val="268"/>
        </w:trPr>
        <w:tc>
          <w:tcPr>
            <w:tcW w:w="2070" w:type="dxa"/>
            <w:vMerge/>
            <w:tcBorders>
              <w:left w:val="single" w:sz="4" w:space="0" w:color="auto"/>
              <w:right w:val="single" w:sz="4" w:space="0" w:color="auto"/>
            </w:tcBorders>
            <w:shd w:val="clear" w:color="auto" w:fill="auto"/>
            <w:noWrap/>
            <w:vAlign w:val="center"/>
            <w:hideMark/>
          </w:tcPr>
          <w:p w14:paraId="3343F1E4" w14:textId="2B9421B2"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50A37CB0" w14:textId="77777777" w:rsidR="007D459C" w:rsidRPr="00A0763B" w:rsidRDefault="007D459C" w:rsidP="006C0F37">
            <w:pPr>
              <w:pStyle w:val="MDPI42tablebody"/>
              <w:rPr>
                <w:sz w:val="18"/>
                <w:szCs w:val="18"/>
                <w:lang w:val="en-GB" w:eastAsia="en-GB"/>
              </w:rPr>
            </w:pPr>
            <w:r w:rsidRPr="00A0763B">
              <w:rPr>
                <w:sz w:val="18"/>
                <w:szCs w:val="18"/>
                <w:lang w:val="en-GB" w:eastAsia="en-GB"/>
              </w:rPr>
              <w:t>NaOH</w:t>
            </w:r>
          </w:p>
        </w:tc>
        <w:tc>
          <w:tcPr>
            <w:tcW w:w="1479" w:type="dxa"/>
            <w:tcBorders>
              <w:top w:val="nil"/>
              <w:left w:val="nil"/>
              <w:bottom w:val="single" w:sz="4" w:space="0" w:color="auto"/>
              <w:right w:val="single" w:sz="4" w:space="0" w:color="auto"/>
            </w:tcBorders>
            <w:shd w:val="clear" w:color="auto" w:fill="auto"/>
            <w:noWrap/>
            <w:vAlign w:val="bottom"/>
            <w:hideMark/>
          </w:tcPr>
          <w:p w14:paraId="2AF34301" w14:textId="77777777" w:rsidR="007D459C" w:rsidRPr="00A0763B" w:rsidRDefault="007D459C" w:rsidP="006C0F37">
            <w:pPr>
              <w:pStyle w:val="MDPI42tablebody"/>
              <w:rPr>
                <w:sz w:val="18"/>
                <w:szCs w:val="18"/>
                <w:lang w:val="en-GB" w:eastAsia="en-GB"/>
              </w:rPr>
            </w:pPr>
            <w:r w:rsidRPr="00A0763B">
              <w:rPr>
                <w:sz w:val="18"/>
                <w:szCs w:val="18"/>
                <w:lang w:val="en-GB" w:eastAsia="en-GB"/>
              </w:rPr>
              <w:t>0.200</w:t>
            </w:r>
          </w:p>
        </w:tc>
        <w:tc>
          <w:tcPr>
            <w:tcW w:w="1272" w:type="dxa"/>
            <w:tcBorders>
              <w:top w:val="nil"/>
              <w:left w:val="nil"/>
              <w:bottom w:val="single" w:sz="4" w:space="0" w:color="auto"/>
              <w:right w:val="single" w:sz="4" w:space="0" w:color="auto"/>
            </w:tcBorders>
            <w:shd w:val="clear" w:color="auto" w:fill="auto"/>
            <w:noWrap/>
            <w:vAlign w:val="bottom"/>
            <w:hideMark/>
          </w:tcPr>
          <w:p w14:paraId="515E59C0" w14:textId="77777777" w:rsidR="007D459C" w:rsidRPr="00A0763B" w:rsidRDefault="007D459C" w:rsidP="006C0F37">
            <w:pPr>
              <w:pStyle w:val="MDPI42tablebody"/>
              <w:rPr>
                <w:sz w:val="18"/>
                <w:szCs w:val="18"/>
                <w:lang w:val="en-GB" w:eastAsia="en-GB"/>
              </w:rPr>
            </w:pPr>
            <w:r w:rsidRPr="00A0763B">
              <w:rPr>
                <w:sz w:val="18"/>
                <w:szCs w:val="18"/>
                <w:lang w:val="en-GB" w:eastAsia="en-GB"/>
              </w:rPr>
              <w:t>0.200</w:t>
            </w:r>
          </w:p>
        </w:tc>
        <w:tc>
          <w:tcPr>
            <w:tcW w:w="1543" w:type="dxa"/>
            <w:tcBorders>
              <w:top w:val="nil"/>
              <w:left w:val="nil"/>
              <w:bottom w:val="single" w:sz="4" w:space="0" w:color="auto"/>
              <w:right w:val="single" w:sz="4" w:space="0" w:color="auto"/>
            </w:tcBorders>
            <w:shd w:val="clear" w:color="auto" w:fill="auto"/>
            <w:noWrap/>
            <w:vAlign w:val="bottom"/>
            <w:hideMark/>
          </w:tcPr>
          <w:p w14:paraId="2BA5F32B" w14:textId="77777777" w:rsidR="007D459C" w:rsidRPr="00A0763B" w:rsidRDefault="007D459C" w:rsidP="006C0F37">
            <w:pPr>
              <w:pStyle w:val="MDPI42tablebody"/>
              <w:rPr>
                <w:sz w:val="18"/>
                <w:szCs w:val="18"/>
                <w:lang w:val="en-GB" w:eastAsia="en-GB"/>
              </w:rPr>
            </w:pPr>
            <w:r w:rsidRPr="00A0763B">
              <w:rPr>
                <w:sz w:val="18"/>
                <w:szCs w:val="18"/>
                <w:lang w:val="en-GB" w:eastAsia="en-GB"/>
              </w:rPr>
              <w:t>0.200</w:t>
            </w:r>
          </w:p>
        </w:tc>
        <w:tc>
          <w:tcPr>
            <w:tcW w:w="1369" w:type="dxa"/>
            <w:tcBorders>
              <w:top w:val="nil"/>
              <w:left w:val="nil"/>
              <w:bottom w:val="single" w:sz="4" w:space="0" w:color="auto"/>
              <w:right w:val="single" w:sz="4" w:space="0" w:color="auto"/>
            </w:tcBorders>
            <w:shd w:val="clear" w:color="auto" w:fill="auto"/>
            <w:noWrap/>
            <w:vAlign w:val="bottom"/>
            <w:hideMark/>
          </w:tcPr>
          <w:p w14:paraId="186E78FD"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60BB6" w14:paraId="70CD3D5F" w14:textId="77777777" w:rsidTr="00296FB0">
        <w:trPr>
          <w:trHeight w:val="268"/>
        </w:trPr>
        <w:tc>
          <w:tcPr>
            <w:tcW w:w="2070" w:type="dxa"/>
            <w:vMerge/>
            <w:tcBorders>
              <w:left w:val="single" w:sz="4" w:space="0" w:color="auto"/>
              <w:right w:val="single" w:sz="4" w:space="0" w:color="auto"/>
            </w:tcBorders>
            <w:shd w:val="clear" w:color="auto" w:fill="auto"/>
            <w:noWrap/>
            <w:vAlign w:val="center"/>
            <w:hideMark/>
          </w:tcPr>
          <w:p w14:paraId="454C06B2" w14:textId="7AC045BD"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10A9C2F8" w14:textId="77777777" w:rsidR="007D459C" w:rsidRPr="00A0763B" w:rsidRDefault="007D459C" w:rsidP="006C0F37">
            <w:pPr>
              <w:pStyle w:val="MDPI42tablebody"/>
              <w:rPr>
                <w:sz w:val="18"/>
                <w:szCs w:val="18"/>
                <w:lang w:val="en-GB" w:eastAsia="en-GB"/>
              </w:rPr>
            </w:pPr>
            <w:r w:rsidRPr="00A0763B">
              <w:rPr>
                <w:sz w:val="18"/>
                <w:szCs w:val="18"/>
                <w:lang w:val="en-GB" w:eastAsia="en-GB"/>
              </w:rPr>
              <w:t>Electricity</w:t>
            </w:r>
          </w:p>
        </w:tc>
        <w:tc>
          <w:tcPr>
            <w:tcW w:w="1479" w:type="dxa"/>
            <w:tcBorders>
              <w:top w:val="nil"/>
              <w:left w:val="nil"/>
              <w:bottom w:val="single" w:sz="4" w:space="0" w:color="auto"/>
              <w:right w:val="single" w:sz="4" w:space="0" w:color="auto"/>
            </w:tcBorders>
            <w:shd w:val="clear" w:color="auto" w:fill="auto"/>
            <w:noWrap/>
            <w:vAlign w:val="bottom"/>
            <w:hideMark/>
          </w:tcPr>
          <w:p w14:paraId="5BA95193" w14:textId="77777777" w:rsidR="007D459C" w:rsidRPr="00A0763B" w:rsidRDefault="007D459C" w:rsidP="006C0F37">
            <w:pPr>
              <w:pStyle w:val="MDPI42tablebody"/>
              <w:rPr>
                <w:sz w:val="18"/>
                <w:szCs w:val="18"/>
                <w:lang w:val="en-GB" w:eastAsia="en-GB"/>
              </w:rPr>
            </w:pPr>
            <w:r w:rsidRPr="00A0763B">
              <w:rPr>
                <w:sz w:val="18"/>
                <w:szCs w:val="18"/>
                <w:lang w:val="en-GB" w:eastAsia="en-GB"/>
              </w:rPr>
              <w:t>0.025</w:t>
            </w:r>
          </w:p>
        </w:tc>
        <w:tc>
          <w:tcPr>
            <w:tcW w:w="1272" w:type="dxa"/>
            <w:tcBorders>
              <w:top w:val="nil"/>
              <w:left w:val="nil"/>
              <w:bottom w:val="single" w:sz="4" w:space="0" w:color="auto"/>
              <w:right w:val="single" w:sz="4" w:space="0" w:color="auto"/>
            </w:tcBorders>
            <w:shd w:val="clear" w:color="auto" w:fill="auto"/>
            <w:noWrap/>
            <w:vAlign w:val="bottom"/>
            <w:hideMark/>
          </w:tcPr>
          <w:p w14:paraId="09AB5810" w14:textId="77777777" w:rsidR="007D459C" w:rsidRPr="00A0763B" w:rsidRDefault="007D459C" w:rsidP="006C0F37">
            <w:pPr>
              <w:pStyle w:val="MDPI42tablebody"/>
              <w:rPr>
                <w:sz w:val="18"/>
                <w:szCs w:val="18"/>
                <w:lang w:val="en-GB" w:eastAsia="en-GB"/>
              </w:rPr>
            </w:pPr>
            <w:r w:rsidRPr="00A0763B">
              <w:rPr>
                <w:sz w:val="18"/>
                <w:szCs w:val="18"/>
                <w:lang w:val="en-GB" w:eastAsia="en-GB"/>
              </w:rPr>
              <w:t>0.029</w:t>
            </w:r>
          </w:p>
        </w:tc>
        <w:tc>
          <w:tcPr>
            <w:tcW w:w="1543" w:type="dxa"/>
            <w:tcBorders>
              <w:top w:val="nil"/>
              <w:left w:val="nil"/>
              <w:bottom w:val="single" w:sz="4" w:space="0" w:color="auto"/>
              <w:right w:val="single" w:sz="4" w:space="0" w:color="auto"/>
            </w:tcBorders>
            <w:shd w:val="clear" w:color="auto" w:fill="auto"/>
            <w:noWrap/>
            <w:vAlign w:val="bottom"/>
            <w:hideMark/>
          </w:tcPr>
          <w:p w14:paraId="0D5E0142" w14:textId="77777777" w:rsidR="007D459C" w:rsidRPr="00A0763B" w:rsidRDefault="007D459C" w:rsidP="006C0F37">
            <w:pPr>
              <w:pStyle w:val="MDPI42tablebody"/>
              <w:rPr>
                <w:sz w:val="18"/>
                <w:szCs w:val="18"/>
                <w:lang w:val="en-GB" w:eastAsia="en-GB"/>
              </w:rPr>
            </w:pPr>
            <w:r w:rsidRPr="00A0763B">
              <w:rPr>
                <w:sz w:val="18"/>
                <w:szCs w:val="18"/>
                <w:lang w:val="en-GB" w:eastAsia="en-GB"/>
              </w:rPr>
              <w:t>0.034</w:t>
            </w:r>
          </w:p>
        </w:tc>
        <w:tc>
          <w:tcPr>
            <w:tcW w:w="1369" w:type="dxa"/>
            <w:tcBorders>
              <w:top w:val="nil"/>
              <w:left w:val="nil"/>
              <w:bottom w:val="single" w:sz="4" w:space="0" w:color="auto"/>
              <w:right w:val="single" w:sz="4" w:space="0" w:color="auto"/>
            </w:tcBorders>
            <w:shd w:val="clear" w:color="auto" w:fill="auto"/>
            <w:noWrap/>
            <w:vAlign w:val="bottom"/>
            <w:hideMark/>
          </w:tcPr>
          <w:p w14:paraId="6A62F13A" w14:textId="77777777" w:rsidR="007D459C" w:rsidRPr="00A0763B" w:rsidRDefault="007D459C" w:rsidP="006C0F37">
            <w:pPr>
              <w:pStyle w:val="MDPI42tablebody"/>
              <w:rPr>
                <w:sz w:val="18"/>
                <w:szCs w:val="18"/>
                <w:lang w:val="en-GB" w:eastAsia="en-GB"/>
              </w:rPr>
            </w:pPr>
            <w:r w:rsidRPr="00A0763B">
              <w:rPr>
                <w:sz w:val="18"/>
                <w:szCs w:val="18"/>
                <w:lang w:val="en-GB" w:eastAsia="en-GB"/>
              </w:rPr>
              <w:t>kWh</w:t>
            </w:r>
          </w:p>
        </w:tc>
      </w:tr>
      <w:tr w:rsidR="007D459C" w:rsidRPr="00B60BB6" w14:paraId="560E4DE2" w14:textId="77777777" w:rsidTr="00296FB0">
        <w:trPr>
          <w:trHeight w:val="322"/>
        </w:trPr>
        <w:tc>
          <w:tcPr>
            <w:tcW w:w="2070" w:type="dxa"/>
            <w:vMerge/>
            <w:tcBorders>
              <w:left w:val="single" w:sz="4" w:space="0" w:color="auto"/>
              <w:bottom w:val="single" w:sz="4" w:space="0" w:color="auto"/>
              <w:right w:val="single" w:sz="4" w:space="0" w:color="auto"/>
            </w:tcBorders>
            <w:shd w:val="clear" w:color="auto" w:fill="auto"/>
            <w:noWrap/>
            <w:vAlign w:val="center"/>
            <w:hideMark/>
          </w:tcPr>
          <w:p w14:paraId="0CB856A8" w14:textId="1D6F465E"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16E1294D" w14:textId="77777777" w:rsidR="007D459C" w:rsidRPr="00A0763B" w:rsidRDefault="007D459C" w:rsidP="006C0F37">
            <w:pPr>
              <w:pStyle w:val="MDPI42tablebody"/>
              <w:rPr>
                <w:sz w:val="18"/>
                <w:szCs w:val="18"/>
                <w:lang w:val="en-GB" w:eastAsia="en-GB"/>
              </w:rPr>
            </w:pPr>
            <w:r w:rsidRPr="00A0763B">
              <w:rPr>
                <w:sz w:val="18"/>
                <w:szCs w:val="18"/>
                <w:lang w:val="en-GB" w:eastAsia="en-GB"/>
              </w:rPr>
              <w:t>Disposal, Brine Injection</w:t>
            </w:r>
          </w:p>
        </w:tc>
        <w:tc>
          <w:tcPr>
            <w:tcW w:w="1479" w:type="dxa"/>
            <w:tcBorders>
              <w:top w:val="nil"/>
              <w:left w:val="nil"/>
              <w:bottom w:val="single" w:sz="4" w:space="0" w:color="auto"/>
              <w:right w:val="single" w:sz="4" w:space="0" w:color="auto"/>
            </w:tcBorders>
            <w:shd w:val="clear" w:color="auto" w:fill="auto"/>
            <w:noWrap/>
            <w:vAlign w:val="bottom"/>
            <w:hideMark/>
          </w:tcPr>
          <w:p w14:paraId="56FA2046" w14:textId="77777777" w:rsidR="007D459C" w:rsidRPr="00A0763B" w:rsidRDefault="007D459C" w:rsidP="006C0F37">
            <w:pPr>
              <w:pStyle w:val="MDPI42tablebody"/>
              <w:rPr>
                <w:sz w:val="18"/>
                <w:szCs w:val="18"/>
                <w:lang w:val="en-GB" w:eastAsia="en-GB"/>
              </w:rPr>
            </w:pPr>
            <w:r w:rsidRPr="00A0763B">
              <w:rPr>
                <w:sz w:val="18"/>
                <w:szCs w:val="18"/>
                <w:lang w:val="en-GB" w:eastAsia="en-GB"/>
              </w:rPr>
              <w:t>5.51E-3</w:t>
            </w:r>
          </w:p>
        </w:tc>
        <w:tc>
          <w:tcPr>
            <w:tcW w:w="1272" w:type="dxa"/>
            <w:tcBorders>
              <w:top w:val="nil"/>
              <w:left w:val="nil"/>
              <w:bottom w:val="single" w:sz="4" w:space="0" w:color="auto"/>
              <w:right w:val="single" w:sz="4" w:space="0" w:color="auto"/>
            </w:tcBorders>
            <w:shd w:val="clear" w:color="auto" w:fill="auto"/>
            <w:noWrap/>
            <w:vAlign w:val="bottom"/>
            <w:hideMark/>
          </w:tcPr>
          <w:p w14:paraId="54B50B33" w14:textId="77777777" w:rsidR="007D459C" w:rsidRPr="00A0763B" w:rsidRDefault="007D459C" w:rsidP="006C0F37">
            <w:pPr>
              <w:pStyle w:val="MDPI42tablebody"/>
              <w:rPr>
                <w:sz w:val="18"/>
                <w:szCs w:val="18"/>
                <w:lang w:val="en-GB" w:eastAsia="en-GB"/>
              </w:rPr>
            </w:pPr>
            <w:r w:rsidRPr="00A0763B">
              <w:rPr>
                <w:sz w:val="18"/>
                <w:szCs w:val="18"/>
                <w:lang w:val="en-GB" w:eastAsia="en-GB"/>
              </w:rPr>
              <w:t>5.51E-3</w:t>
            </w:r>
          </w:p>
        </w:tc>
        <w:tc>
          <w:tcPr>
            <w:tcW w:w="1543" w:type="dxa"/>
            <w:tcBorders>
              <w:top w:val="nil"/>
              <w:left w:val="nil"/>
              <w:bottom w:val="single" w:sz="4" w:space="0" w:color="auto"/>
              <w:right w:val="single" w:sz="4" w:space="0" w:color="auto"/>
            </w:tcBorders>
            <w:shd w:val="clear" w:color="auto" w:fill="auto"/>
            <w:noWrap/>
            <w:vAlign w:val="bottom"/>
            <w:hideMark/>
          </w:tcPr>
          <w:p w14:paraId="407B8156" w14:textId="77777777" w:rsidR="007D459C" w:rsidRPr="00A0763B" w:rsidRDefault="007D459C" w:rsidP="006C0F37">
            <w:pPr>
              <w:pStyle w:val="MDPI42tablebody"/>
              <w:rPr>
                <w:sz w:val="18"/>
                <w:szCs w:val="18"/>
                <w:lang w:val="en-GB" w:eastAsia="en-GB"/>
              </w:rPr>
            </w:pPr>
            <w:r w:rsidRPr="00A0763B">
              <w:rPr>
                <w:sz w:val="18"/>
                <w:szCs w:val="18"/>
                <w:lang w:val="en-GB" w:eastAsia="en-GB"/>
              </w:rPr>
              <w:t>5.51E-3</w:t>
            </w:r>
          </w:p>
        </w:tc>
        <w:tc>
          <w:tcPr>
            <w:tcW w:w="1369" w:type="dxa"/>
            <w:tcBorders>
              <w:top w:val="nil"/>
              <w:left w:val="nil"/>
              <w:bottom w:val="single" w:sz="4" w:space="0" w:color="auto"/>
              <w:right w:val="single" w:sz="4" w:space="0" w:color="auto"/>
            </w:tcBorders>
            <w:shd w:val="clear" w:color="auto" w:fill="auto"/>
            <w:noWrap/>
            <w:vAlign w:val="bottom"/>
            <w:hideMark/>
          </w:tcPr>
          <w:p w14:paraId="5D1DA9F7" w14:textId="77777777" w:rsidR="007D459C" w:rsidRPr="00A0763B" w:rsidRDefault="007D459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60BB6" w14:paraId="443200F9" w14:textId="77777777" w:rsidTr="00296FB0">
        <w:trPr>
          <w:trHeight w:val="268"/>
        </w:trPr>
        <w:tc>
          <w:tcPr>
            <w:tcW w:w="2070" w:type="dxa"/>
            <w:vMerge w:val="restart"/>
            <w:tcBorders>
              <w:top w:val="nil"/>
              <w:left w:val="single" w:sz="4" w:space="0" w:color="auto"/>
              <w:right w:val="single" w:sz="4" w:space="0" w:color="auto"/>
            </w:tcBorders>
            <w:shd w:val="clear" w:color="auto" w:fill="auto"/>
            <w:noWrap/>
            <w:vAlign w:val="center"/>
            <w:hideMark/>
          </w:tcPr>
          <w:p w14:paraId="7DCEB92E" w14:textId="275EFF86" w:rsidR="007D459C" w:rsidRPr="00A0763B" w:rsidRDefault="007D459C" w:rsidP="006C0F37">
            <w:pPr>
              <w:pStyle w:val="MDPI42tablebody"/>
              <w:rPr>
                <w:sz w:val="18"/>
                <w:szCs w:val="18"/>
                <w:lang w:val="en-GB" w:eastAsia="en-GB"/>
              </w:rPr>
            </w:pPr>
            <w:r w:rsidRPr="00A0763B">
              <w:rPr>
                <w:sz w:val="18"/>
                <w:szCs w:val="18"/>
                <w:lang w:val="en-GB" w:eastAsia="en-GB"/>
              </w:rPr>
              <w:t>UV</w:t>
            </w:r>
          </w:p>
        </w:tc>
        <w:tc>
          <w:tcPr>
            <w:tcW w:w="2068" w:type="dxa"/>
            <w:tcBorders>
              <w:top w:val="nil"/>
              <w:left w:val="nil"/>
              <w:bottom w:val="single" w:sz="4" w:space="0" w:color="auto"/>
              <w:right w:val="single" w:sz="4" w:space="0" w:color="auto"/>
            </w:tcBorders>
            <w:shd w:val="clear" w:color="auto" w:fill="auto"/>
            <w:noWrap/>
            <w:vAlign w:val="bottom"/>
            <w:hideMark/>
          </w:tcPr>
          <w:p w14:paraId="7EA310FE" w14:textId="77777777" w:rsidR="007D459C" w:rsidRPr="00A0763B" w:rsidRDefault="007D459C" w:rsidP="006C0F37">
            <w:pPr>
              <w:pStyle w:val="MDPI42tablebody"/>
              <w:rPr>
                <w:sz w:val="18"/>
                <w:szCs w:val="18"/>
                <w:lang w:val="en-GB" w:eastAsia="en-GB"/>
              </w:rPr>
            </w:pPr>
            <w:r w:rsidRPr="00A0763B">
              <w:rPr>
                <w:sz w:val="18"/>
                <w:szCs w:val="18"/>
                <w:lang w:val="en-GB" w:eastAsia="en-GB"/>
              </w:rPr>
              <w:t>Electricity</w:t>
            </w:r>
          </w:p>
        </w:tc>
        <w:tc>
          <w:tcPr>
            <w:tcW w:w="1479" w:type="dxa"/>
            <w:tcBorders>
              <w:top w:val="nil"/>
              <w:left w:val="nil"/>
              <w:bottom w:val="single" w:sz="4" w:space="0" w:color="auto"/>
              <w:right w:val="single" w:sz="4" w:space="0" w:color="auto"/>
            </w:tcBorders>
            <w:shd w:val="clear" w:color="auto" w:fill="auto"/>
            <w:noWrap/>
            <w:vAlign w:val="bottom"/>
            <w:hideMark/>
          </w:tcPr>
          <w:p w14:paraId="50CFE712" w14:textId="77777777" w:rsidR="007D459C" w:rsidRPr="00A0763B" w:rsidRDefault="007D459C" w:rsidP="006C0F37">
            <w:pPr>
              <w:pStyle w:val="MDPI42tablebody"/>
              <w:rPr>
                <w:sz w:val="18"/>
                <w:szCs w:val="18"/>
                <w:lang w:val="en-GB" w:eastAsia="en-GB"/>
              </w:rPr>
            </w:pPr>
            <w:r w:rsidRPr="00A0763B">
              <w:rPr>
                <w:sz w:val="18"/>
                <w:szCs w:val="18"/>
                <w:lang w:val="en-GB" w:eastAsia="en-GB"/>
              </w:rPr>
              <w:t>0.017</w:t>
            </w:r>
          </w:p>
        </w:tc>
        <w:tc>
          <w:tcPr>
            <w:tcW w:w="1272" w:type="dxa"/>
            <w:tcBorders>
              <w:top w:val="nil"/>
              <w:left w:val="nil"/>
              <w:bottom w:val="single" w:sz="4" w:space="0" w:color="auto"/>
              <w:right w:val="single" w:sz="4" w:space="0" w:color="auto"/>
            </w:tcBorders>
            <w:shd w:val="clear" w:color="auto" w:fill="auto"/>
            <w:noWrap/>
            <w:vAlign w:val="bottom"/>
            <w:hideMark/>
          </w:tcPr>
          <w:p w14:paraId="52E06EB0" w14:textId="77777777" w:rsidR="007D459C" w:rsidRPr="00A0763B" w:rsidRDefault="007D459C" w:rsidP="006C0F37">
            <w:pPr>
              <w:pStyle w:val="MDPI42tablebody"/>
              <w:rPr>
                <w:sz w:val="18"/>
                <w:szCs w:val="18"/>
                <w:lang w:val="en-GB" w:eastAsia="en-GB"/>
              </w:rPr>
            </w:pPr>
            <w:r w:rsidRPr="00A0763B">
              <w:rPr>
                <w:sz w:val="18"/>
                <w:szCs w:val="18"/>
                <w:lang w:val="en-GB" w:eastAsia="en-GB"/>
              </w:rPr>
              <w:t>0.017</w:t>
            </w:r>
          </w:p>
        </w:tc>
        <w:tc>
          <w:tcPr>
            <w:tcW w:w="1543" w:type="dxa"/>
            <w:tcBorders>
              <w:top w:val="nil"/>
              <w:left w:val="nil"/>
              <w:bottom w:val="single" w:sz="4" w:space="0" w:color="auto"/>
              <w:right w:val="single" w:sz="4" w:space="0" w:color="auto"/>
            </w:tcBorders>
            <w:shd w:val="clear" w:color="auto" w:fill="auto"/>
            <w:noWrap/>
            <w:vAlign w:val="bottom"/>
            <w:hideMark/>
          </w:tcPr>
          <w:p w14:paraId="070324EA" w14:textId="77777777" w:rsidR="007D459C" w:rsidRPr="00A0763B" w:rsidRDefault="007D459C" w:rsidP="006C0F37">
            <w:pPr>
              <w:pStyle w:val="MDPI42tablebody"/>
              <w:rPr>
                <w:sz w:val="18"/>
                <w:szCs w:val="18"/>
                <w:lang w:val="en-GB" w:eastAsia="en-GB"/>
              </w:rPr>
            </w:pPr>
            <w:r w:rsidRPr="00A0763B">
              <w:rPr>
                <w:sz w:val="18"/>
                <w:szCs w:val="18"/>
                <w:lang w:val="en-GB" w:eastAsia="en-GB"/>
              </w:rPr>
              <w:t>0.017</w:t>
            </w:r>
          </w:p>
        </w:tc>
        <w:tc>
          <w:tcPr>
            <w:tcW w:w="1369" w:type="dxa"/>
            <w:tcBorders>
              <w:top w:val="nil"/>
              <w:left w:val="nil"/>
              <w:bottom w:val="single" w:sz="4" w:space="0" w:color="auto"/>
              <w:right w:val="single" w:sz="4" w:space="0" w:color="auto"/>
            </w:tcBorders>
            <w:shd w:val="clear" w:color="auto" w:fill="auto"/>
            <w:noWrap/>
            <w:vAlign w:val="bottom"/>
            <w:hideMark/>
          </w:tcPr>
          <w:p w14:paraId="1EABE9B8" w14:textId="77777777" w:rsidR="007D459C" w:rsidRPr="00A0763B" w:rsidRDefault="007D459C" w:rsidP="006C0F37">
            <w:pPr>
              <w:pStyle w:val="MDPI42tablebody"/>
              <w:rPr>
                <w:sz w:val="18"/>
                <w:szCs w:val="18"/>
                <w:lang w:val="en-GB" w:eastAsia="en-GB"/>
              </w:rPr>
            </w:pPr>
            <w:r w:rsidRPr="00A0763B">
              <w:rPr>
                <w:sz w:val="18"/>
                <w:szCs w:val="18"/>
                <w:lang w:val="en-GB" w:eastAsia="en-GB"/>
              </w:rPr>
              <w:t>kWh</w:t>
            </w:r>
          </w:p>
        </w:tc>
      </w:tr>
      <w:tr w:rsidR="007D459C" w:rsidRPr="00B60BB6" w14:paraId="6158FFE8" w14:textId="77777777" w:rsidTr="00296FB0">
        <w:trPr>
          <w:trHeight w:val="268"/>
        </w:trPr>
        <w:tc>
          <w:tcPr>
            <w:tcW w:w="2070" w:type="dxa"/>
            <w:vMerge/>
            <w:tcBorders>
              <w:left w:val="single" w:sz="4" w:space="0" w:color="auto"/>
              <w:bottom w:val="single" w:sz="4" w:space="0" w:color="auto"/>
              <w:right w:val="single" w:sz="4" w:space="0" w:color="auto"/>
            </w:tcBorders>
            <w:shd w:val="clear" w:color="auto" w:fill="auto"/>
            <w:noWrap/>
            <w:vAlign w:val="bottom"/>
            <w:hideMark/>
          </w:tcPr>
          <w:p w14:paraId="4D5C3516" w14:textId="13CA8A53" w:rsidR="007D459C" w:rsidRPr="00A0763B" w:rsidRDefault="007D459C"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656D64A8" w14:textId="77777777" w:rsidR="007D459C" w:rsidRPr="00A0763B" w:rsidRDefault="007D459C" w:rsidP="006C0F37">
            <w:pPr>
              <w:pStyle w:val="MDPI42tablebody"/>
              <w:rPr>
                <w:sz w:val="18"/>
                <w:szCs w:val="18"/>
                <w:lang w:val="en-GB" w:eastAsia="en-GB"/>
              </w:rPr>
            </w:pPr>
            <w:r w:rsidRPr="00A0763B">
              <w:rPr>
                <w:sz w:val="18"/>
                <w:szCs w:val="18"/>
                <w:lang w:val="en-GB" w:eastAsia="en-GB"/>
              </w:rPr>
              <w:t>Steel</w:t>
            </w:r>
          </w:p>
        </w:tc>
        <w:tc>
          <w:tcPr>
            <w:tcW w:w="1479" w:type="dxa"/>
            <w:tcBorders>
              <w:top w:val="nil"/>
              <w:left w:val="nil"/>
              <w:bottom w:val="single" w:sz="4" w:space="0" w:color="auto"/>
              <w:right w:val="single" w:sz="4" w:space="0" w:color="auto"/>
            </w:tcBorders>
            <w:shd w:val="clear" w:color="auto" w:fill="auto"/>
            <w:noWrap/>
            <w:vAlign w:val="bottom"/>
            <w:hideMark/>
          </w:tcPr>
          <w:p w14:paraId="30BB6ECD" w14:textId="77777777" w:rsidR="007D459C" w:rsidRPr="00A0763B" w:rsidRDefault="007D459C" w:rsidP="006C0F37">
            <w:pPr>
              <w:pStyle w:val="MDPI42tablebody"/>
              <w:rPr>
                <w:sz w:val="18"/>
                <w:szCs w:val="18"/>
                <w:lang w:val="en-GB" w:eastAsia="en-GB"/>
              </w:rPr>
            </w:pPr>
            <w:r w:rsidRPr="00A0763B">
              <w:rPr>
                <w:sz w:val="18"/>
                <w:szCs w:val="18"/>
                <w:lang w:val="en-GB" w:eastAsia="en-GB"/>
              </w:rPr>
              <w:t>3.42E-5</w:t>
            </w:r>
          </w:p>
        </w:tc>
        <w:tc>
          <w:tcPr>
            <w:tcW w:w="1272" w:type="dxa"/>
            <w:tcBorders>
              <w:top w:val="nil"/>
              <w:left w:val="nil"/>
              <w:bottom w:val="single" w:sz="4" w:space="0" w:color="auto"/>
              <w:right w:val="single" w:sz="4" w:space="0" w:color="auto"/>
            </w:tcBorders>
            <w:shd w:val="clear" w:color="auto" w:fill="auto"/>
            <w:noWrap/>
            <w:vAlign w:val="bottom"/>
            <w:hideMark/>
          </w:tcPr>
          <w:p w14:paraId="21968C49" w14:textId="77777777" w:rsidR="007D459C" w:rsidRPr="00A0763B" w:rsidRDefault="007D459C" w:rsidP="006C0F37">
            <w:pPr>
              <w:pStyle w:val="MDPI42tablebody"/>
              <w:rPr>
                <w:sz w:val="18"/>
                <w:szCs w:val="18"/>
                <w:lang w:val="en-GB" w:eastAsia="en-GB"/>
              </w:rPr>
            </w:pPr>
            <w:r w:rsidRPr="00A0763B">
              <w:rPr>
                <w:sz w:val="18"/>
                <w:szCs w:val="18"/>
                <w:lang w:val="en-GB" w:eastAsia="en-GB"/>
              </w:rPr>
              <w:t>3.42E-5</w:t>
            </w:r>
          </w:p>
        </w:tc>
        <w:tc>
          <w:tcPr>
            <w:tcW w:w="1543" w:type="dxa"/>
            <w:tcBorders>
              <w:top w:val="nil"/>
              <w:left w:val="nil"/>
              <w:bottom w:val="single" w:sz="4" w:space="0" w:color="auto"/>
              <w:right w:val="single" w:sz="4" w:space="0" w:color="auto"/>
            </w:tcBorders>
            <w:shd w:val="clear" w:color="auto" w:fill="auto"/>
            <w:noWrap/>
            <w:vAlign w:val="bottom"/>
            <w:hideMark/>
          </w:tcPr>
          <w:p w14:paraId="27908FE2" w14:textId="77777777" w:rsidR="007D459C" w:rsidRPr="00A0763B" w:rsidRDefault="007D459C" w:rsidP="006C0F37">
            <w:pPr>
              <w:pStyle w:val="MDPI42tablebody"/>
              <w:rPr>
                <w:sz w:val="18"/>
                <w:szCs w:val="18"/>
                <w:lang w:val="en-GB" w:eastAsia="en-GB"/>
              </w:rPr>
            </w:pPr>
            <w:r w:rsidRPr="00A0763B">
              <w:rPr>
                <w:sz w:val="18"/>
                <w:szCs w:val="18"/>
                <w:lang w:val="en-GB" w:eastAsia="en-GB"/>
              </w:rPr>
              <w:t>3.42E-5</w:t>
            </w:r>
          </w:p>
        </w:tc>
        <w:tc>
          <w:tcPr>
            <w:tcW w:w="1369" w:type="dxa"/>
            <w:tcBorders>
              <w:top w:val="nil"/>
              <w:left w:val="nil"/>
              <w:bottom w:val="single" w:sz="4" w:space="0" w:color="auto"/>
              <w:right w:val="single" w:sz="4" w:space="0" w:color="auto"/>
            </w:tcBorders>
            <w:shd w:val="clear" w:color="auto" w:fill="auto"/>
            <w:noWrap/>
            <w:vAlign w:val="bottom"/>
            <w:hideMark/>
          </w:tcPr>
          <w:p w14:paraId="6FEC8FE4"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B60BB6" w:rsidRPr="00B60BB6" w14:paraId="4247A155" w14:textId="77777777" w:rsidTr="00296FB0">
        <w:trPr>
          <w:trHeight w:val="268"/>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2E5E5EA5" w14:textId="77777777" w:rsidR="00B60BB6" w:rsidRPr="00A0763B" w:rsidRDefault="00B60BB6" w:rsidP="006C0F37">
            <w:pPr>
              <w:pStyle w:val="MDPI42tablebody"/>
              <w:rPr>
                <w:sz w:val="18"/>
                <w:szCs w:val="18"/>
                <w:lang w:val="en-GB" w:eastAsia="en-GB"/>
              </w:rPr>
            </w:pPr>
            <w:r w:rsidRPr="00A0763B">
              <w:rPr>
                <w:sz w:val="18"/>
                <w:szCs w:val="18"/>
                <w:lang w:val="en-GB" w:eastAsia="en-GB"/>
              </w:rPr>
              <w:t>Storage</w:t>
            </w:r>
          </w:p>
        </w:tc>
        <w:tc>
          <w:tcPr>
            <w:tcW w:w="2068" w:type="dxa"/>
            <w:tcBorders>
              <w:top w:val="nil"/>
              <w:left w:val="nil"/>
              <w:bottom w:val="single" w:sz="4" w:space="0" w:color="auto"/>
              <w:right w:val="single" w:sz="4" w:space="0" w:color="auto"/>
            </w:tcBorders>
            <w:shd w:val="clear" w:color="auto" w:fill="auto"/>
            <w:noWrap/>
            <w:vAlign w:val="bottom"/>
            <w:hideMark/>
          </w:tcPr>
          <w:p w14:paraId="7561A0FA" w14:textId="77777777" w:rsidR="00B60BB6" w:rsidRPr="00A0763B" w:rsidRDefault="00B60BB6" w:rsidP="006C0F37">
            <w:pPr>
              <w:pStyle w:val="MDPI42tablebody"/>
              <w:rPr>
                <w:sz w:val="18"/>
                <w:szCs w:val="18"/>
                <w:lang w:val="en-GB" w:eastAsia="en-GB"/>
              </w:rPr>
            </w:pPr>
            <w:r w:rsidRPr="00A0763B">
              <w:rPr>
                <w:sz w:val="18"/>
                <w:szCs w:val="18"/>
                <w:lang w:val="en-GB" w:eastAsia="en-GB"/>
              </w:rPr>
              <w:t>HDPE</w:t>
            </w:r>
          </w:p>
        </w:tc>
        <w:tc>
          <w:tcPr>
            <w:tcW w:w="1479" w:type="dxa"/>
            <w:tcBorders>
              <w:top w:val="nil"/>
              <w:left w:val="nil"/>
              <w:bottom w:val="single" w:sz="4" w:space="0" w:color="auto"/>
              <w:right w:val="single" w:sz="4" w:space="0" w:color="auto"/>
            </w:tcBorders>
            <w:shd w:val="clear" w:color="auto" w:fill="auto"/>
            <w:noWrap/>
            <w:vAlign w:val="bottom"/>
            <w:hideMark/>
          </w:tcPr>
          <w:p w14:paraId="3D698A23" w14:textId="77777777" w:rsidR="00B60BB6" w:rsidRPr="00A0763B" w:rsidRDefault="00B60BB6" w:rsidP="006C0F37">
            <w:pPr>
              <w:pStyle w:val="MDPI42tablebody"/>
              <w:rPr>
                <w:sz w:val="18"/>
                <w:szCs w:val="18"/>
                <w:lang w:val="en-GB" w:eastAsia="en-GB"/>
              </w:rPr>
            </w:pPr>
            <w:r w:rsidRPr="00A0763B">
              <w:rPr>
                <w:sz w:val="18"/>
                <w:szCs w:val="18"/>
                <w:lang w:val="en-GB" w:eastAsia="en-GB"/>
              </w:rPr>
              <w:t>7.21E-4</w:t>
            </w:r>
          </w:p>
        </w:tc>
        <w:tc>
          <w:tcPr>
            <w:tcW w:w="1272" w:type="dxa"/>
            <w:tcBorders>
              <w:top w:val="nil"/>
              <w:left w:val="nil"/>
              <w:bottom w:val="single" w:sz="4" w:space="0" w:color="auto"/>
              <w:right w:val="single" w:sz="4" w:space="0" w:color="auto"/>
            </w:tcBorders>
            <w:shd w:val="clear" w:color="auto" w:fill="auto"/>
            <w:noWrap/>
            <w:vAlign w:val="bottom"/>
            <w:hideMark/>
          </w:tcPr>
          <w:p w14:paraId="14E5292C" w14:textId="77777777" w:rsidR="00B60BB6" w:rsidRPr="00A0763B" w:rsidRDefault="00B60BB6" w:rsidP="006C0F37">
            <w:pPr>
              <w:pStyle w:val="MDPI42tablebody"/>
              <w:rPr>
                <w:sz w:val="18"/>
                <w:szCs w:val="18"/>
                <w:lang w:val="en-GB" w:eastAsia="en-GB"/>
              </w:rPr>
            </w:pPr>
            <w:r w:rsidRPr="00A0763B">
              <w:rPr>
                <w:sz w:val="18"/>
                <w:szCs w:val="18"/>
                <w:lang w:val="en-GB" w:eastAsia="en-GB"/>
              </w:rPr>
              <w:t>1.11E-3</w:t>
            </w:r>
          </w:p>
        </w:tc>
        <w:tc>
          <w:tcPr>
            <w:tcW w:w="1543" w:type="dxa"/>
            <w:tcBorders>
              <w:top w:val="nil"/>
              <w:left w:val="nil"/>
              <w:bottom w:val="single" w:sz="4" w:space="0" w:color="auto"/>
              <w:right w:val="single" w:sz="4" w:space="0" w:color="auto"/>
            </w:tcBorders>
            <w:shd w:val="clear" w:color="auto" w:fill="auto"/>
            <w:noWrap/>
            <w:vAlign w:val="bottom"/>
            <w:hideMark/>
          </w:tcPr>
          <w:p w14:paraId="36694943" w14:textId="77777777" w:rsidR="00B60BB6" w:rsidRPr="00A0763B" w:rsidRDefault="00B60BB6" w:rsidP="006C0F37">
            <w:pPr>
              <w:pStyle w:val="MDPI42tablebody"/>
              <w:rPr>
                <w:sz w:val="18"/>
                <w:szCs w:val="18"/>
                <w:lang w:val="en-GB" w:eastAsia="en-GB"/>
              </w:rPr>
            </w:pPr>
            <w:r w:rsidRPr="00A0763B">
              <w:rPr>
                <w:sz w:val="18"/>
                <w:szCs w:val="18"/>
                <w:lang w:val="en-GB" w:eastAsia="en-GB"/>
              </w:rPr>
              <w:t>9.01E-4</w:t>
            </w:r>
          </w:p>
        </w:tc>
        <w:tc>
          <w:tcPr>
            <w:tcW w:w="1369" w:type="dxa"/>
            <w:tcBorders>
              <w:top w:val="nil"/>
              <w:left w:val="nil"/>
              <w:bottom w:val="single" w:sz="4" w:space="0" w:color="auto"/>
              <w:right w:val="single" w:sz="4" w:space="0" w:color="auto"/>
            </w:tcBorders>
            <w:shd w:val="clear" w:color="auto" w:fill="auto"/>
            <w:noWrap/>
            <w:vAlign w:val="bottom"/>
            <w:hideMark/>
          </w:tcPr>
          <w:p w14:paraId="002C65BD" w14:textId="77777777" w:rsidR="00B60BB6" w:rsidRPr="00A0763B" w:rsidRDefault="00B60BB6" w:rsidP="006C0F37">
            <w:pPr>
              <w:pStyle w:val="MDPI42tablebody"/>
              <w:rPr>
                <w:sz w:val="18"/>
                <w:szCs w:val="18"/>
                <w:lang w:val="en-GB" w:eastAsia="en-GB"/>
              </w:rPr>
            </w:pPr>
            <w:r w:rsidRPr="00A0763B">
              <w:rPr>
                <w:sz w:val="18"/>
                <w:szCs w:val="18"/>
                <w:lang w:val="en-GB" w:eastAsia="en-GB"/>
              </w:rPr>
              <w:t>kg</w:t>
            </w:r>
          </w:p>
        </w:tc>
      </w:tr>
      <w:tr w:rsidR="00B60BB6" w:rsidRPr="00B60BB6" w14:paraId="136FC2F4" w14:textId="77777777" w:rsidTr="00296FB0">
        <w:trPr>
          <w:trHeight w:val="268"/>
        </w:trPr>
        <w:tc>
          <w:tcPr>
            <w:tcW w:w="2070" w:type="dxa"/>
            <w:vMerge w:val="restart"/>
            <w:tcBorders>
              <w:top w:val="nil"/>
              <w:left w:val="single" w:sz="4" w:space="0" w:color="auto"/>
              <w:bottom w:val="single" w:sz="4" w:space="0" w:color="auto"/>
              <w:right w:val="single" w:sz="4" w:space="0" w:color="auto"/>
            </w:tcBorders>
            <w:shd w:val="clear" w:color="auto" w:fill="auto"/>
            <w:vAlign w:val="center"/>
            <w:hideMark/>
          </w:tcPr>
          <w:p w14:paraId="51051105" w14:textId="77777777" w:rsidR="00B60BB6" w:rsidRPr="00A0763B" w:rsidRDefault="00B60BB6" w:rsidP="006C0F37">
            <w:pPr>
              <w:pStyle w:val="MDPI42tablebody"/>
              <w:rPr>
                <w:sz w:val="18"/>
                <w:szCs w:val="18"/>
                <w:lang w:val="en-GB" w:eastAsia="en-GB"/>
              </w:rPr>
            </w:pPr>
            <w:r w:rsidRPr="00A0763B">
              <w:rPr>
                <w:sz w:val="18"/>
                <w:szCs w:val="18"/>
                <w:lang w:val="en-GB" w:eastAsia="en-GB"/>
              </w:rPr>
              <w:t>Recycled Water Delivery</w:t>
            </w:r>
          </w:p>
        </w:tc>
        <w:tc>
          <w:tcPr>
            <w:tcW w:w="2068" w:type="dxa"/>
            <w:tcBorders>
              <w:top w:val="nil"/>
              <w:left w:val="nil"/>
              <w:bottom w:val="single" w:sz="4" w:space="0" w:color="auto"/>
              <w:right w:val="single" w:sz="4" w:space="0" w:color="auto"/>
            </w:tcBorders>
            <w:shd w:val="clear" w:color="auto" w:fill="auto"/>
            <w:noWrap/>
            <w:vAlign w:val="bottom"/>
            <w:hideMark/>
          </w:tcPr>
          <w:p w14:paraId="4A6ADE8F" w14:textId="77777777" w:rsidR="00B60BB6" w:rsidRPr="00A0763B" w:rsidRDefault="00B60BB6" w:rsidP="006C0F37">
            <w:pPr>
              <w:pStyle w:val="MDPI42tablebody"/>
              <w:rPr>
                <w:sz w:val="18"/>
                <w:szCs w:val="18"/>
                <w:lang w:val="en-GB" w:eastAsia="en-GB"/>
              </w:rPr>
            </w:pPr>
            <w:r w:rsidRPr="00A0763B">
              <w:rPr>
                <w:sz w:val="18"/>
                <w:szCs w:val="18"/>
                <w:lang w:val="en-GB" w:eastAsia="en-GB"/>
              </w:rPr>
              <w:t>Electricity</w:t>
            </w:r>
          </w:p>
        </w:tc>
        <w:tc>
          <w:tcPr>
            <w:tcW w:w="1479" w:type="dxa"/>
            <w:tcBorders>
              <w:top w:val="nil"/>
              <w:left w:val="nil"/>
              <w:bottom w:val="single" w:sz="4" w:space="0" w:color="auto"/>
              <w:right w:val="single" w:sz="4" w:space="0" w:color="auto"/>
            </w:tcBorders>
            <w:shd w:val="clear" w:color="auto" w:fill="auto"/>
            <w:noWrap/>
            <w:vAlign w:val="bottom"/>
            <w:hideMark/>
          </w:tcPr>
          <w:p w14:paraId="00E8E374" w14:textId="77777777" w:rsidR="00B60BB6" w:rsidRPr="00A0763B" w:rsidRDefault="00B60BB6" w:rsidP="006C0F37">
            <w:pPr>
              <w:pStyle w:val="MDPI42tablebody"/>
              <w:rPr>
                <w:sz w:val="18"/>
                <w:szCs w:val="18"/>
                <w:lang w:val="en-GB" w:eastAsia="en-GB"/>
              </w:rPr>
            </w:pPr>
            <w:r w:rsidRPr="00A0763B">
              <w:rPr>
                <w:sz w:val="18"/>
                <w:szCs w:val="18"/>
                <w:lang w:val="en-GB" w:eastAsia="en-GB"/>
              </w:rPr>
              <w:t>0.100</w:t>
            </w:r>
          </w:p>
        </w:tc>
        <w:tc>
          <w:tcPr>
            <w:tcW w:w="1272" w:type="dxa"/>
            <w:tcBorders>
              <w:top w:val="nil"/>
              <w:left w:val="nil"/>
              <w:bottom w:val="single" w:sz="4" w:space="0" w:color="auto"/>
              <w:right w:val="single" w:sz="4" w:space="0" w:color="auto"/>
            </w:tcBorders>
            <w:shd w:val="clear" w:color="auto" w:fill="auto"/>
            <w:noWrap/>
            <w:vAlign w:val="bottom"/>
            <w:hideMark/>
          </w:tcPr>
          <w:p w14:paraId="016A81E8" w14:textId="77777777" w:rsidR="00B60BB6" w:rsidRPr="00A0763B" w:rsidRDefault="00B60BB6" w:rsidP="006C0F37">
            <w:pPr>
              <w:pStyle w:val="MDPI42tablebody"/>
              <w:rPr>
                <w:sz w:val="18"/>
                <w:szCs w:val="18"/>
                <w:lang w:val="en-GB" w:eastAsia="en-GB"/>
              </w:rPr>
            </w:pPr>
            <w:r w:rsidRPr="00A0763B">
              <w:rPr>
                <w:sz w:val="18"/>
                <w:szCs w:val="18"/>
                <w:lang w:val="en-GB" w:eastAsia="en-GB"/>
              </w:rPr>
              <w:t>0.100</w:t>
            </w:r>
          </w:p>
        </w:tc>
        <w:tc>
          <w:tcPr>
            <w:tcW w:w="1543" w:type="dxa"/>
            <w:tcBorders>
              <w:top w:val="nil"/>
              <w:left w:val="nil"/>
              <w:bottom w:val="single" w:sz="4" w:space="0" w:color="auto"/>
              <w:right w:val="single" w:sz="4" w:space="0" w:color="auto"/>
            </w:tcBorders>
            <w:shd w:val="clear" w:color="auto" w:fill="auto"/>
            <w:noWrap/>
            <w:vAlign w:val="bottom"/>
            <w:hideMark/>
          </w:tcPr>
          <w:p w14:paraId="6E064D90" w14:textId="77777777" w:rsidR="00B60BB6" w:rsidRPr="00A0763B" w:rsidRDefault="00B60BB6" w:rsidP="006C0F37">
            <w:pPr>
              <w:pStyle w:val="MDPI42tablebody"/>
              <w:rPr>
                <w:sz w:val="18"/>
                <w:szCs w:val="18"/>
                <w:lang w:val="en-GB" w:eastAsia="en-GB"/>
              </w:rPr>
            </w:pPr>
            <w:r w:rsidRPr="00A0763B">
              <w:rPr>
                <w:sz w:val="18"/>
                <w:szCs w:val="18"/>
                <w:lang w:val="en-GB" w:eastAsia="en-GB"/>
              </w:rPr>
              <w:t>0.083</w:t>
            </w:r>
          </w:p>
        </w:tc>
        <w:tc>
          <w:tcPr>
            <w:tcW w:w="1369" w:type="dxa"/>
            <w:tcBorders>
              <w:top w:val="nil"/>
              <w:left w:val="nil"/>
              <w:bottom w:val="single" w:sz="4" w:space="0" w:color="auto"/>
              <w:right w:val="single" w:sz="4" w:space="0" w:color="auto"/>
            </w:tcBorders>
            <w:shd w:val="clear" w:color="auto" w:fill="auto"/>
            <w:noWrap/>
            <w:vAlign w:val="bottom"/>
            <w:hideMark/>
          </w:tcPr>
          <w:p w14:paraId="02DA8011" w14:textId="77777777" w:rsidR="00B60BB6" w:rsidRPr="00A0763B" w:rsidRDefault="00B60BB6" w:rsidP="006C0F37">
            <w:pPr>
              <w:pStyle w:val="MDPI42tablebody"/>
              <w:rPr>
                <w:sz w:val="18"/>
                <w:szCs w:val="18"/>
                <w:lang w:val="en-GB" w:eastAsia="en-GB"/>
              </w:rPr>
            </w:pPr>
            <w:r w:rsidRPr="00A0763B">
              <w:rPr>
                <w:sz w:val="18"/>
                <w:szCs w:val="18"/>
                <w:lang w:val="en-GB" w:eastAsia="en-GB"/>
              </w:rPr>
              <w:t>kWh</w:t>
            </w:r>
          </w:p>
        </w:tc>
      </w:tr>
      <w:tr w:rsidR="00B60BB6" w:rsidRPr="00B60BB6" w14:paraId="3A136400" w14:textId="77777777" w:rsidTr="00296FB0">
        <w:trPr>
          <w:trHeight w:val="268"/>
        </w:trPr>
        <w:tc>
          <w:tcPr>
            <w:tcW w:w="2070" w:type="dxa"/>
            <w:vMerge/>
            <w:tcBorders>
              <w:top w:val="nil"/>
              <w:left w:val="single" w:sz="4" w:space="0" w:color="auto"/>
              <w:bottom w:val="single" w:sz="4" w:space="0" w:color="auto"/>
              <w:right w:val="single" w:sz="4" w:space="0" w:color="auto"/>
            </w:tcBorders>
            <w:vAlign w:val="center"/>
            <w:hideMark/>
          </w:tcPr>
          <w:p w14:paraId="4196B5A7" w14:textId="77777777" w:rsidR="00B60BB6" w:rsidRPr="00A0763B" w:rsidRDefault="00B60BB6"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4DC39C30" w14:textId="77777777" w:rsidR="00B60BB6" w:rsidRPr="00A0763B" w:rsidRDefault="00B60BB6" w:rsidP="006C0F37">
            <w:pPr>
              <w:pStyle w:val="MDPI42tablebody"/>
              <w:rPr>
                <w:sz w:val="18"/>
                <w:szCs w:val="18"/>
                <w:lang w:val="en-GB" w:eastAsia="en-GB"/>
              </w:rPr>
            </w:pPr>
            <w:r w:rsidRPr="00A0763B">
              <w:rPr>
                <w:sz w:val="18"/>
                <w:szCs w:val="18"/>
                <w:lang w:val="en-GB" w:eastAsia="en-GB"/>
              </w:rPr>
              <w:t>PEX pipe, 1/2"</w:t>
            </w:r>
          </w:p>
        </w:tc>
        <w:tc>
          <w:tcPr>
            <w:tcW w:w="1479" w:type="dxa"/>
            <w:tcBorders>
              <w:top w:val="nil"/>
              <w:left w:val="nil"/>
              <w:bottom w:val="single" w:sz="4" w:space="0" w:color="auto"/>
              <w:right w:val="single" w:sz="4" w:space="0" w:color="auto"/>
            </w:tcBorders>
            <w:shd w:val="clear" w:color="auto" w:fill="auto"/>
            <w:noWrap/>
            <w:vAlign w:val="bottom"/>
            <w:hideMark/>
          </w:tcPr>
          <w:p w14:paraId="644BB314" w14:textId="77777777" w:rsidR="00B60BB6" w:rsidRPr="00A0763B" w:rsidRDefault="00B60BB6" w:rsidP="006C0F37">
            <w:pPr>
              <w:pStyle w:val="MDPI42tablebody"/>
              <w:rPr>
                <w:sz w:val="18"/>
                <w:szCs w:val="18"/>
                <w:lang w:val="en-GB" w:eastAsia="en-GB"/>
              </w:rPr>
            </w:pPr>
            <w:r w:rsidRPr="00A0763B">
              <w:rPr>
                <w:sz w:val="18"/>
                <w:szCs w:val="18"/>
                <w:lang w:val="en-GB" w:eastAsia="en-GB"/>
              </w:rPr>
              <w:t>3.66E-4</w:t>
            </w:r>
          </w:p>
        </w:tc>
        <w:tc>
          <w:tcPr>
            <w:tcW w:w="1272" w:type="dxa"/>
            <w:tcBorders>
              <w:top w:val="nil"/>
              <w:left w:val="nil"/>
              <w:bottom w:val="single" w:sz="4" w:space="0" w:color="auto"/>
              <w:right w:val="single" w:sz="4" w:space="0" w:color="auto"/>
            </w:tcBorders>
            <w:shd w:val="clear" w:color="auto" w:fill="auto"/>
            <w:noWrap/>
            <w:vAlign w:val="bottom"/>
            <w:hideMark/>
          </w:tcPr>
          <w:p w14:paraId="4721F7B5" w14:textId="77777777" w:rsidR="00B60BB6" w:rsidRPr="00A0763B" w:rsidRDefault="00B60BB6" w:rsidP="006C0F37">
            <w:pPr>
              <w:pStyle w:val="MDPI42tablebody"/>
              <w:rPr>
                <w:sz w:val="18"/>
                <w:szCs w:val="18"/>
                <w:lang w:val="en-GB" w:eastAsia="en-GB"/>
              </w:rPr>
            </w:pPr>
            <w:r w:rsidRPr="00A0763B">
              <w:rPr>
                <w:sz w:val="18"/>
                <w:szCs w:val="18"/>
                <w:lang w:val="en-GB" w:eastAsia="en-GB"/>
              </w:rPr>
              <w:t>3.66E-4</w:t>
            </w:r>
          </w:p>
        </w:tc>
        <w:tc>
          <w:tcPr>
            <w:tcW w:w="1543" w:type="dxa"/>
            <w:tcBorders>
              <w:top w:val="nil"/>
              <w:left w:val="nil"/>
              <w:bottom w:val="single" w:sz="4" w:space="0" w:color="auto"/>
              <w:right w:val="single" w:sz="4" w:space="0" w:color="auto"/>
            </w:tcBorders>
            <w:shd w:val="clear" w:color="auto" w:fill="auto"/>
            <w:noWrap/>
            <w:vAlign w:val="bottom"/>
            <w:hideMark/>
          </w:tcPr>
          <w:p w14:paraId="7D28B4BD" w14:textId="77777777" w:rsidR="00B60BB6" w:rsidRPr="00A0763B" w:rsidRDefault="00B60BB6" w:rsidP="006C0F37">
            <w:pPr>
              <w:pStyle w:val="MDPI42tablebody"/>
              <w:rPr>
                <w:sz w:val="18"/>
                <w:szCs w:val="18"/>
                <w:lang w:val="en-GB" w:eastAsia="en-GB"/>
              </w:rPr>
            </w:pPr>
            <w:r w:rsidRPr="00A0763B">
              <w:rPr>
                <w:sz w:val="18"/>
                <w:szCs w:val="18"/>
                <w:lang w:val="en-GB" w:eastAsia="en-GB"/>
              </w:rPr>
              <w:t>3.66E-4</w:t>
            </w:r>
          </w:p>
        </w:tc>
        <w:tc>
          <w:tcPr>
            <w:tcW w:w="1369" w:type="dxa"/>
            <w:tcBorders>
              <w:top w:val="nil"/>
              <w:left w:val="nil"/>
              <w:bottom w:val="single" w:sz="4" w:space="0" w:color="auto"/>
              <w:right w:val="single" w:sz="4" w:space="0" w:color="auto"/>
            </w:tcBorders>
            <w:shd w:val="clear" w:color="auto" w:fill="auto"/>
            <w:noWrap/>
            <w:vAlign w:val="bottom"/>
            <w:hideMark/>
          </w:tcPr>
          <w:p w14:paraId="1DAABCA2" w14:textId="77777777" w:rsidR="00B60BB6" w:rsidRPr="00A0763B" w:rsidRDefault="00B60BB6" w:rsidP="006C0F37">
            <w:pPr>
              <w:pStyle w:val="MDPI42tablebody"/>
              <w:rPr>
                <w:sz w:val="18"/>
                <w:szCs w:val="18"/>
                <w:lang w:val="en-GB" w:eastAsia="en-GB"/>
              </w:rPr>
            </w:pPr>
            <w:r w:rsidRPr="00A0763B">
              <w:rPr>
                <w:sz w:val="18"/>
                <w:szCs w:val="18"/>
                <w:lang w:val="en-GB" w:eastAsia="en-GB"/>
              </w:rPr>
              <w:t>m</w:t>
            </w:r>
          </w:p>
        </w:tc>
      </w:tr>
      <w:tr w:rsidR="00B60BB6" w:rsidRPr="00B60BB6" w14:paraId="4A785BD8" w14:textId="77777777" w:rsidTr="00296FB0">
        <w:trPr>
          <w:trHeight w:val="268"/>
        </w:trPr>
        <w:tc>
          <w:tcPr>
            <w:tcW w:w="2070" w:type="dxa"/>
            <w:vMerge/>
            <w:tcBorders>
              <w:top w:val="nil"/>
              <w:left w:val="single" w:sz="4" w:space="0" w:color="auto"/>
              <w:bottom w:val="single" w:sz="4" w:space="0" w:color="auto"/>
              <w:right w:val="single" w:sz="4" w:space="0" w:color="auto"/>
            </w:tcBorders>
            <w:vAlign w:val="center"/>
            <w:hideMark/>
          </w:tcPr>
          <w:p w14:paraId="14F022FA" w14:textId="77777777" w:rsidR="00B60BB6" w:rsidRPr="00A0763B" w:rsidRDefault="00B60BB6"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5B7A9587" w14:textId="77777777" w:rsidR="00B60BB6" w:rsidRPr="00A0763B" w:rsidRDefault="00B60BB6" w:rsidP="006C0F37">
            <w:pPr>
              <w:pStyle w:val="MDPI42tablebody"/>
              <w:rPr>
                <w:sz w:val="18"/>
                <w:szCs w:val="18"/>
                <w:lang w:val="en-GB" w:eastAsia="en-GB"/>
              </w:rPr>
            </w:pPr>
            <w:r w:rsidRPr="00A0763B">
              <w:rPr>
                <w:sz w:val="18"/>
                <w:szCs w:val="18"/>
                <w:lang w:val="en-GB" w:eastAsia="en-GB"/>
              </w:rPr>
              <w:t>PEX pipe, 1"</w:t>
            </w:r>
          </w:p>
        </w:tc>
        <w:tc>
          <w:tcPr>
            <w:tcW w:w="1479" w:type="dxa"/>
            <w:tcBorders>
              <w:top w:val="nil"/>
              <w:left w:val="nil"/>
              <w:bottom w:val="single" w:sz="4" w:space="0" w:color="auto"/>
              <w:right w:val="single" w:sz="4" w:space="0" w:color="auto"/>
            </w:tcBorders>
            <w:shd w:val="clear" w:color="auto" w:fill="auto"/>
            <w:noWrap/>
            <w:vAlign w:val="bottom"/>
            <w:hideMark/>
          </w:tcPr>
          <w:p w14:paraId="08C74B8A" w14:textId="77777777" w:rsidR="00B60BB6" w:rsidRPr="00A0763B" w:rsidRDefault="00B60BB6" w:rsidP="006C0F37">
            <w:pPr>
              <w:pStyle w:val="MDPI42tablebody"/>
              <w:rPr>
                <w:sz w:val="18"/>
                <w:szCs w:val="18"/>
                <w:lang w:val="en-GB" w:eastAsia="en-GB"/>
              </w:rPr>
            </w:pPr>
            <w:r w:rsidRPr="00A0763B">
              <w:rPr>
                <w:sz w:val="18"/>
                <w:szCs w:val="18"/>
                <w:lang w:val="en-GB" w:eastAsia="en-GB"/>
              </w:rPr>
              <w:t>2.40E-3</w:t>
            </w:r>
          </w:p>
        </w:tc>
        <w:tc>
          <w:tcPr>
            <w:tcW w:w="1272" w:type="dxa"/>
            <w:tcBorders>
              <w:top w:val="nil"/>
              <w:left w:val="nil"/>
              <w:bottom w:val="single" w:sz="4" w:space="0" w:color="auto"/>
              <w:right w:val="single" w:sz="4" w:space="0" w:color="auto"/>
            </w:tcBorders>
            <w:shd w:val="clear" w:color="auto" w:fill="auto"/>
            <w:noWrap/>
            <w:vAlign w:val="bottom"/>
            <w:hideMark/>
          </w:tcPr>
          <w:p w14:paraId="60A9AB66" w14:textId="77777777" w:rsidR="00B60BB6" w:rsidRPr="00A0763B" w:rsidRDefault="00B60BB6" w:rsidP="006C0F37">
            <w:pPr>
              <w:pStyle w:val="MDPI42tablebody"/>
              <w:rPr>
                <w:sz w:val="18"/>
                <w:szCs w:val="18"/>
                <w:lang w:val="en-GB" w:eastAsia="en-GB"/>
              </w:rPr>
            </w:pPr>
            <w:r w:rsidRPr="00A0763B">
              <w:rPr>
                <w:sz w:val="18"/>
                <w:szCs w:val="18"/>
                <w:lang w:val="en-GB" w:eastAsia="en-GB"/>
              </w:rPr>
              <w:t>2.40E-3</w:t>
            </w:r>
          </w:p>
        </w:tc>
        <w:tc>
          <w:tcPr>
            <w:tcW w:w="1543" w:type="dxa"/>
            <w:tcBorders>
              <w:top w:val="nil"/>
              <w:left w:val="nil"/>
              <w:bottom w:val="single" w:sz="4" w:space="0" w:color="auto"/>
              <w:right w:val="single" w:sz="4" w:space="0" w:color="auto"/>
            </w:tcBorders>
            <w:shd w:val="clear" w:color="auto" w:fill="auto"/>
            <w:noWrap/>
            <w:vAlign w:val="bottom"/>
            <w:hideMark/>
          </w:tcPr>
          <w:p w14:paraId="68213FB8" w14:textId="77777777" w:rsidR="00B60BB6" w:rsidRPr="00A0763B" w:rsidRDefault="00B60BB6" w:rsidP="006C0F37">
            <w:pPr>
              <w:pStyle w:val="MDPI42tablebody"/>
              <w:rPr>
                <w:sz w:val="18"/>
                <w:szCs w:val="18"/>
                <w:lang w:val="en-GB" w:eastAsia="en-GB"/>
              </w:rPr>
            </w:pPr>
            <w:r w:rsidRPr="00A0763B">
              <w:rPr>
                <w:sz w:val="18"/>
                <w:szCs w:val="18"/>
                <w:lang w:val="en-GB" w:eastAsia="en-GB"/>
              </w:rPr>
              <w:t>2.40E-3</w:t>
            </w:r>
          </w:p>
        </w:tc>
        <w:tc>
          <w:tcPr>
            <w:tcW w:w="1369" w:type="dxa"/>
            <w:tcBorders>
              <w:top w:val="nil"/>
              <w:left w:val="nil"/>
              <w:bottom w:val="single" w:sz="4" w:space="0" w:color="auto"/>
              <w:right w:val="single" w:sz="4" w:space="0" w:color="auto"/>
            </w:tcBorders>
            <w:shd w:val="clear" w:color="auto" w:fill="auto"/>
            <w:noWrap/>
            <w:vAlign w:val="bottom"/>
            <w:hideMark/>
          </w:tcPr>
          <w:p w14:paraId="5E96639D" w14:textId="77777777" w:rsidR="00B60BB6" w:rsidRPr="00A0763B" w:rsidRDefault="00B60BB6" w:rsidP="006C0F37">
            <w:pPr>
              <w:pStyle w:val="MDPI42tablebody"/>
              <w:rPr>
                <w:sz w:val="18"/>
                <w:szCs w:val="18"/>
                <w:lang w:val="en-GB" w:eastAsia="en-GB"/>
              </w:rPr>
            </w:pPr>
            <w:r w:rsidRPr="00A0763B">
              <w:rPr>
                <w:sz w:val="18"/>
                <w:szCs w:val="18"/>
                <w:lang w:val="en-GB" w:eastAsia="en-GB"/>
              </w:rPr>
              <w:t>m</w:t>
            </w:r>
          </w:p>
        </w:tc>
      </w:tr>
      <w:tr w:rsidR="00B60BB6" w:rsidRPr="00B60BB6" w14:paraId="64BF09CC" w14:textId="77777777" w:rsidTr="00296FB0">
        <w:trPr>
          <w:trHeight w:val="268"/>
        </w:trPr>
        <w:tc>
          <w:tcPr>
            <w:tcW w:w="2070" w:type="dxa"/>
            <w:vMerge/>
            <w:tcBorders>
              <w:top w:val="nil"/>
              <w:left w:val="single" w:sz="4" w:space="0" w:color="auto"/>
              <w:bottom w:val="single" w:sz="4" w:space="0" w:color="auto"/>
              <w:right w:val="single" w:sz="4" w:space="0" w:color="auto"/>
            </w:tcBorders>
            <w:vAlign w:val="center"/>
            <w:hideMark/>
          </w:tcPr>
          <w:p w14:paraId="06685732" w14:textId="77777777" w:rsidR="00B60BB6" w:rsidRPr="00A0763B" w:rsidRDefault="00B60BB6"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6BE5D7F4" w14:textId="77777777" w:rsidR="00B60BB6" w:rsidRPr="00A0763B" w:rsidRDefault="00B60BB6" w:rsidP="006C0F37">
            <w:pPr>
              <w:pStyle w:val="MDPI42tablebody"/>
              <w:rPr>
                <w:sz w:val="18"/>
                <w:szCs w:val="18"/>
                <w:lang w:val="en-GB" w:eastAsia="en-GB"/>
              </w:rPr>
            </w:pPr>
            <w:r w:rsidRPr="00A0763B">
              <w:rPr>
                <w:sz w:val="18"/>
                <w:szCs w:val="18"/>
                <w:lang w:val="en-GB" w:eastAsia="en-GB"/>
              </w:rPr>
              <w:t>PVC pipe, 1"</w:t>
            </w:r>
          </w:p>
        </w:tc>
        <w:tc>
          <w:tcPr>
            <w:tcW w:w="1479" w:type="dxa"/>
            <w:tcBorders>
              <w:top w:val="nil"/>
              <w:left w:val="nil"/>
              <w:bottom w:val="single" w:sz="4" w:space="0" w:color="auto"/>
              <w:right w:val="single" w:sz="4" w:space="0" w:color="auto"/>
            </w:tcBorders>
            <w:shd w:val="clear" w:color="auto" w:fill="auto"/>
            <w:noWrap/>
            <w:vAlign w:val="bottom"/>
            <w:hideMark/>
          </w:tcPr>
          <w:p w14:paraId="6B9A8DB8" w14:textId="77777777" w:rsidR="00B60BB6" w:rsidRPr="00A0763B" w:rsidRDefault="00B60BB6" w:rsidP="006C0F37">
            <w:pPr>
              <w:pStyle w:val="MDPI42tablebody"/>
              <w:rPr>
                <w:sz w:val="18"/>
                <w:szCs w:val="18"/>
                <w:lang w:val="en-GB" w:eastAsia="en-GB"/>
              </w:rPr>
            </w:pPr>
            <w:r w:rsidRPr="00A0763B">
              <w:rPr>
                <w:sz w:val="18"/>
                <w:szCs w:val="18"/>
                <w:lang w:val="en-GB" w:eastAsia="en-GB"/>
              </w:rPr>
              <w:t>8.53E-4</w:t>
            </w:r>
          </w:p>
        </w:tc>
        <w:tc>
          <w:tcPr>
            <w:tcW w:w="1272" w:type="dxa"/>
            <w:tcBorders>
              <w:top w:val="nil"/>
              <w:left w:val="nil"/>
              <w:bottom w:val="single" w:sz="4" w:space="0" w:color="auto"/>
              <w:right w:val="single" w:sz="4" w:space="0" w:color="auto"/>
            </w:tcBorders>
            <w:shd w:val="clear" w:color="auto" w:fill="auto"/>
            <w:noWrap/>
            <w:vAlign w:val="bottom"/>
            <w:hideMark/>
          </w:tcPr>
          <w:p w14:paraId="233BC335" w14:textId="77777777" w:rsidR="00B60BB6" w:rsidRPr="00A0763B" w:rsidRDefault="00B60BB6" w:rsidP="006C0F37">
            <w:pPr>
              <w:pStyle w:val="MDPI42tablebody"/>
              <w:rPr>
                <w:sz w:val="18"/>
                <w:szCs w:val="18"/>
                <w:lang w:val="en-GB" w:eastAsia="en-GB"/>
              </w:rPr>
            </w:pPr>
            <w:r w:rsidRPr="00A0763B">
              <w:rPr>
                <w:sz w:val="18"/>
                <w:szCs w:val="18"/>
                <w:lang w:val="en-GB" w:eastAsia="en-GB"/>
              </w:rPr>
              <w:t>8.53E-4</w:t>
            </w:r>
          </w:p>
        </w:tc>
        <w:tc>
          <w:tcPr>
            <w:tcW w:w="1543" w:type="dxa"/>
            <w:tcBorders>
              <w:top w:val="nil"/>
              <w:left w:val="nil"/>
              <w:bottom w:val="single" w:sz="4" w:space="0" w:color="auto"/>
              <w:right w:val="single" w:sz="4" w:space="0" w:color="auto"/>
            </w:tcBorders>
            <w:shd w:val="clear" w:color="auto" w:fill="auto"/>
            <w:noWrap/>
            <w:vAlign w:val="bottom"/>
            <w:hideMark/>
          </w:tcPr>
          <w:p w14:paraId="46BC895E" w14:textId="77777777" w:rsidR="00B60BB6" w:rsidRPr="00A0763B" w:rsidRDefault="00B60BB6" w:rsidP="006C0F37">
            <w:pPr>
              <w:pStyle w:val="MDPI42tablebody"/>
              <w:rPr>
                <w:sz w:val="18"/>
                <w:szCs w:val="18"/>
                <w:lang w:val="en-GB" w:eastAsia="en-GB"/>
              </w:rPr>
            </w:pPr>
            <w:r w:rsidRPr="00A0763B">
              <w:rPr>
                <w:sz w:val="18"/>
                <w:szCs w:val="18"/>
                <w:lang w:val="en-GB" w:eastAsia="en-GB"/>
              </w:rPr>
              <w:t>8.53E-4</w:t>
            </w:r>
          </w:p>
        </w:tc>
        <w:tc>
          <w:tcPr>
            <w:tcW w:w="1369" w:type="dxa"/>
            <w:tcBorders>
              <w:top w:val="nil"/>
              <w:left w:val="nil"/>
              <w:bottom w:val="single" w:sz="4" w:space="0" w:color="auto"/>
              <w:right w:val="single" w:sz="4" w:space="0" w:color="auto"/>
            </w:tcBorders>
            <w:shd w:val="clear" w:color="auto" w:fill="auto"/>
            <w:noWrap/>
            <w:vAlign w:val="bottom"/>
            <w:hideMark/>
          </w:tcPr>
          <w:p w14:paraId="49EEAF11" w14:textId="77777777" w:rsidR="00B60BB6" w:rsidRPr="00A0763B" w:rsidRDefault="00B60BB6" w:rsidP="006C0F37">
            <w:pPr>
              <w:pStyle w:val="MDPI42tablebody"/>
              <w:rPr>
                <w:sz w:val="18"/>
                <w:szCs w:val="18"/>
                <w:lang w:val="en-GB" w:eastAsia="en-GB"/>
              </w:rPr>
            </w:pPr>
            <w:r w:rsidRPr="00A0763B">
              <w:rPr>
                <w:sz w:val="18"/>
                <w:szCs w:val="18"/>
                <w:lang w:val="en-GB" w:eastAsia="en-GB"/>
              </w:rPr>
              <w:t>m</w:t>
            </w:r>
          </w:p>
        </w:tc>
      </w:tr>
      <w:tr w:rsidR="00B60BB6" w:rsidRPr="00B60BB6" w14:paraId="602A2595" w14:textId="77777777" w:rsidTr="00296FB0">
        <w:trPr>
          <w:trHeight w:val="268"/>
        </w:trPr>
        <w:tc>
          <w:tcPr>
            <w:tcW w:w="2070" w:type="dxa"/>
            <w:vMerge/>
            <w:tcBorders>
              <w:top w:val="nil"/>
              <w:left w:val="single" w:sz="4" w:space="0" w:color="auto"/>
              <w:bottom w:val="single" w:sz="4" w:space="0" w:color="auto"/>
              <w:right w:val="single" w:sz="4" w:space="0" w:color="auto"/>
            </w:tcBorders>
            <w:vAlign w:val="center"/>
            <w:hideMark/>
          </w:tcPr>
          <w:p w14:paraId="0FE7C329" w14:textId="77777777" w:rsidR="00B60BB6" w:rsidRPr="00A0763B" w:rsidRDefault="00B60BB6" w:rsidP="006C0F37">
            <w:pPr>
              <w:pStyle w:val="MDPI42tablebody"/>
              <w:rPr>
                <w:sz w:val="18"/>
                <w:szCs w:val="18"/>
                <w:lang w:val="en-GB" w:eastAsia="en-GB"/>
              </w:rPr>
            </w:pPr>
          </w:p>
        </w:tc>
        <w:tc>
          <w:tcPr>
            <w:tcW w:w="2068" w:type="dxa"/>
            <w:tcBorders>
              <w:top w:val="nil"/>
              <w:left w:val="nil"/>
              <w:bottom w:val="single" w:sz="4" w:space="0" w:color="auto"/>
              <w:right w:val="single" w:sz="4" w:space="0" w:color="auto"/>
            </w:tcBorders>
            <w:shd w:val="clear" w:color="auto" w:fill="auto"/>
            <w:noWrap/>
            <w:vAlign w:val="bottom"/>
            <w:hideMark/>
          </w:tcPr>
          <w:p w14:paraId="4936AC86" w14:textId="77777777" w:rsidR="00B60BB6" w:rsidRPr="00A0763B" w:rsidRDefault="00B60BB6" w:rsidP="006C0F37">
            <w:pPr>
              <w:pStyle w:val="MDPI42tablebody"/>
              <w:rPr>
                <w:sz w:val="18"/>
                <w:szCs w:val="18"/>
                <w:lang w:val="en-GB" w:eastAsia="en-GB"/>
              </w:rPr>
            </w:pPr>
            <w:r w:rsidRPr="00A0763B">
              <w:rPr>
                <w:sz w:val="18"/>
                <w:szCs w:val="18"/>
                <w:lang w:val="en-GB" w:eastAsia="en-GB"/>
              </w:rPr>
              <w:t>PVC pipe, 2"</w:t>
            </w:r>
          </w:p>
        </w:tc>
        <w:tc>
          <w:tcPr>
            <w:tcW w:w="1479" w:type="dxa"/>
            <w:tcBorders>
              <w:top w:val="nil"/>
              <w:left w:val="nil"/>
              <w:bottom w:val="single" w:sz="4" w:space="0" w:color="auto"/>
              <w:right w:val="single" w:sz="4" w:space="0" w:color="auto"/>
            </w:tcBorders>
            <w:shd w:val="clear" w:color="auto" w:fill="auto"/>
            <w:noWrap/>
            <w:vAlign w:val="bottom"/>
            <w:hideMark/>
          </w:tcPr>
          <w:p w14:paraId="51856619" w14:textId="77777777" w:rsidR="00B60BB6" w:rsidRPr="00A0763B" w:rsidRDefault="00B60BB6" w:rsidP="006C0F37">
            <w:pPr>
              <w:pStyle w:val="MDPI42tablebody"/>
              <w:rPr>
                <w:sz w:val="18"/>
                <w:szCs w:val="18"/>
                <w:lang w:val="en-GB" w:eastAsia="en-GB"/>
              </w:rPr>
            </w:pPr>
            <w:r w:rsidRPr="00A0763B">
              <w:rPr>
                <w:sz w:val="18"/>
                <w:szCs w:val="18"/>
                <w:lang w:val="en-GB" w:eastAsia="en-GB"/>
              </w:rPr>
              <w:t>2.79E-4</w:t>
            </w:r>
          </w:p>
        </w:tc>
        <w:tc>
          <w:tcPr>
            <w:tcW w:w="1272" w:type="dxa"/>
            <w:tcBorders>
              <w:top w:val="nil"/>
              <w:left w:val="nil"/>
              <w:bottom w:val="single" w:sz="4" w:space="0" w:color="auto"/>
              <w:right w:val="single" w:sz="4" w:space="0" w:color="auto"/>
            </w:tcBorders>
            <w:shd w:val="clear" w:color="auto" w:fill="auto"/>
            <w:noWrap/>
            <w:vAlign w:val="bottom"/>
            <w:hideMark/>
          </w:tcPr>
          <w:p w14:paraId="05AAA99F" w14:textId="77777777" w:rsidR="00B60BB6" w:rsidRPr="00A0763B" w:rsidRDefault="00B60BB6" w:rsidP="006C0F37">
            <w:pPr>
              <w:pStyle w:val="MDPI42tablebody"/>
              <w:rPr>
                <w:sz w:val="18"/>
                <w:szCs w:val="18"/>
                <w:lang w:val="en-GB" w:eastAsia="en-GB"/>
              </w:rPr>
            </w:pPr>
            <w:r w:rsidRPr="00A0763B">
              <w:rPr>
                <w:sz w:val="18"/>
                <w:szCs w:val="18"/>
                <w:lang w:val="en-GB" w:eastAsia="en-GB"/>
              </w:rPr>
              <w:t>2.79E-4</w:t>
            </w:r>
          </w:p>
        </w:tc>
        <w:tc>
          <w:tcPr>
            <w:tcW w:w="1543" w:type="dxa"/>
            <w:tcBorders>
              <w:top w:val="nil"/>
              <w:left w:val="nil"/>
              <w:bottom w:val="single" w:sz="4" w:space="0" w:color="auto"/>
              <w:right w:val="single" w:sz="4" w:space="0" w:color="auto"/>
            </w:tcBorders>
            <w:shd w:val="clear" w:color="auto" w:fill="auto"/>
            <w:noWrap/>
            <w:vAlign w:val="bottom"/>
            <w:hideMark/>
          </w:tcPr>
          <w:p w14:paraId="7F39F8BF" w14:textId="77777777" w:rsidR="00B60BB6" w:rsidRPr="00A0763B" w:rsidRDefault="00B60BB6" w:rsidP="006C0F37">
            <w:pPr>
              <w:pStyle w:val="MDPI42tablebody"/>
              <w:rPr>
                <w:sz w:val="18"/>
                <w:szCs w:val="18"/>
                <w:lang w:val="en-GB" w:eastAsia="en-GB"/>
              </w:rPr>
            </w:pPr>
            <w:r w:rsidRPr="00A0763B">
              <w:rPr>
                <w:sz w:val="18"/>
                <w:szCs w:val="18"/>
                <w:lang w:val="en-GB" w:eastAsia="en-GB"/>
              </w:rPr>
              <w:t>2.79E-4</w:t>
            </w:r>
          </w:p>
        </w:tc>
        <w:tc>
          <w:tcPr>
            <w:tcW w:w="1369" w:type="dxa"/>
            <w:tcBorders>
              <w:top w:val="nil"/>
              <w:left w:val="nil"/>
              <w:bottom w:val="single" w:sz="4" w:space="0" w:color="auto"/>
              <w:right w:val="single" w:sz="4" w:space="0" w:color="auto"/>
            </w:tcBorders>
            <w:shd w:val="clear" w:color="auto" w:fill="auto"/>
            <w:noWrap/>
            <w:vAlign w:val="bottom"/>
            <w:hideMark/>
          </w:tcPr>
          <w:p w14:paraId="6E08BC3B" w14:textId="77777777" w:rsidR="00B60BB6" w:rsidRPr="00A0763B" w:rsidRDefault="00B60BB6" w:rsidP="006C0F37">
            <w:pPr>
              <w:pStyle w:val="MDPI42tablebody"/>
              <w:rPr>
                <w:sz w:val="18"/>
                <w:szCs w:val="18"/>
                <w:lang w:val="en-GB" w:eastAsia="en-GB"/>
              </w:rPr>
            </w:pPr>
            <w:r w:rsidRPr="00A0763B">
              <w:rPr>
                <w:sz w:val="18"/>
                <w:szCs w:val="18"/>
                <w:lang w:val="en-GB" w:eastAsia="en-GB"/>
              </w:rPr>
              <w:t>m</w:t>
            </w:r>
          </w:p>
        </w:tc>
      </w:tr>
    </w:tbl>
    <w:p w14:paraId="78C51E1C" w14:textId="66BABF5D" w:rsidR="001B2861" w:rsidRDefault="001B2861" w:rsidP="00BE344E">
      <w:pPr>
        <w:pStyle w:val="TableTitle"/>
      </w:pPr>
    </w:p>
    <w:tbl>
      <w:tblPr>
        <w:tblW w:w="9818" w:type="dxa"/>
        <w:tblLook w:val="04A0" w:firstRow="1" w:lastRow="0" w:firstColumn="1" w:lastColumn="0" w:noHBand="0" w:noVBand="1"/>
      </w:tblPr>
      <w:tblGrid>
        <w:gridCol w:w="2160"/>
        <w:gridCol w:w="2018"/>
        <w:gridCol w:w="1443"/>
        <w:gridCol w:w="1241"/>
        <w:gridCol w:w="1505"/>
        <w:gridCol w:w="1443"/>
        <w:gridCol w:w="8"/>
      </w:tblGrid>
      <w:tr w:rsidR="00BE344E" w:rsidRPr="00BE344E" w14:paraId="412788BB" w14:textId="77777777" w:rsidTr="00296FB0">
        <w:trPr>
          <w:trHeight w:val="290"/>
          <w:tblHeader/>
        </w:trPr>
        <w:tc>
          <w:tcPr>
            <w:tcW w:w="9818" w:type="dxa"/>
            <w:gridSpan w:val="7"/>
            <w:tcBorders>
              <w:bottom w:val="single" w:sz="4" w:space="0" w:color="auto"/>
            </w:tcBorders>
            <w:shd w:val="clear" w:color="auto" w:fill="auto"/>
            <w:noWrap/>
            <w:vAlign w:val="bottom"/>
          </w:tcPr>
          <w:p w14:paraId="473E6EA5" w14:textId="79E6CD84" w:rsidR="00BE344E" w:rsidRPr="00BE344E" w:rsidRDefault="00BE344E" w:rsidP="006C0F37">
            <w:pPr>
              <w:pStyle w:val="MDPI41tablecaption"/>
              <w:rPr>
                <w:bCs/>
                <w:sz w:val="22"/>
                <w:lang w:val="en-GB" w:eastAsia="en-GB"/>
              </w:rPr>
            </w:pPr>
            <w:r w:rsidRPr="00BE344E">
              <w:t>Table S</w:t>
            </w:r>
            <w:r w:rsidR="00FA3B4E">
              <w:rPr>
                <w:noProof/>
              </w:rPr>
              <w:t>12</w:t>
            </w:r>
            <w:r w:rsidRPr="00BE344E">
              <w:t xml:space="preserve">. Mixed Wastewater </w:t>
            </w:r>
            <w:proofErr w:type="spellStart"/>
            <w:r w:rsidRPr="00BE344E">
              <w:t>AnMBR</w:t>
            </w:r>
            <w:proofErr w:type="spellEnd"/>
            <w:r w:rsidRPr="00BE344E">
              <w:t xml:space="preserve"> LCI</w:t>
            </w:r>
          </w:p>
        </w:tc>
      </w:tr>
      <w:tr w:rsidR="00BE344E" w:rsidRPr="00BE344E" w14:paraId="2D33EBD9" w14:textId="77777777" w:rsidTr="00296FB0">
        <w:trPr>
          <w:gridAfter w:val="1"/>
          <w:wAfter w:w="8" w:type="dxa"/>
          <w:trHeight w:val="290"/>
          <w:tblHeader/>
        </w:trPr>
        <w:tc>
          <w:tcPr>
            <w:tcW w:w="21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9F1D1A" w14:textId="77777777" w:rsidR="00BE344E" w:rsidRPr="00A0763B" w:rsidRDefault="00BE344E" w:rsidP="006C0F37">
            <w:pPr>
              <w:pStyle w:val="MDPI42tablebody"/>
              <w:rPr>
                <w:b/>
                <w:bCs/>
                <w:sz w:val="18"/>
                <w:szCs w:val="18"/>
                <w:lang w:val="en-GB" w:eastAsia="en-GB"/>
              </w:rPr>
            </w:pPr>
            <w:r w:rsidRPr="00A0763B">
              <w:rPr>
                <w:b/>
                <w:bCs/>
                <w:sz w:val="18"/>
                <w:szCs w:val="18"/>
                <w:lang w:val="en-GB" w:eastAsia="en-GB"/>
              </w:rPr>
              <w:t>Unit Process</w:t>
            </w:r>
          </w:p>
        </w:tc>
        <w:tc>
          <w:tcPr>
            <w:tcW w:w="2018"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F2C340E" w14:textId="77777777" w:rsidR="00BE344E" w:rsidRPr="00A0763B" w:rsidRDefault="00BE344E" w:rsidP="006C0F37">
            <w:pPr>
              <w:pStyle w:val="MDPI42tablebody"/>
              <w:rPr>
                <w:b/>
                <w:bCs/>
                <w:sz w:val="18"/>
                <w:szCs w:val="18"/>
                <w:lang w:val="en-GB" w:eastAsia="en-GB"/>
              </w:rPr>
            </w:pPr>
            <w:r w:rsidRPr="00A0763B">
              <w:rPr>
                <w:b/>
                <w:bCs/>
                <w:sz w:val="18"/>
                <w:szCs w:val="18"/>
                <w:lang w:val="en-GB" w:eastAsia="en-GB"/>
              </w:rPr>
              <w:t>Inventory Item</w:t>
            </w:r>
          </w:p>
        </w:tc>
        <w:tc>
          <w:tcPr>
            <w:tcW w:w="1443" w:type="dxa"/>
            <w:tcBorders>
              <w:top w:val="single" w:sz="4" w:space="0" w:color="auto"/>
              <w:left w:val="nil"/>
              <w:bottom w:val="single" w:sz="4" w:space="0" w:color="auto"/>
              <w:right w:val="single" w:sz="4" w:space="0" w:color="auto"/>
            </w:tcBorders>
            <w:shd w:val="clear" w:color="000000" w:fill="D9D9D9"/>
            <w:noWrap/>
            <w:vAlign w:val="bottom"/>
            <w:hideMark/>
          </w:tcPr>
          <w:p w14:paraId="1DD5CD1D" w14:textId="77777777" w:rsidR="00BE344E" w:rsidRPr="00A0763B" w:rsidRDefault="00BE344E" w:rsidP="006C0F37">
            <w:pPr>
              <w:pStyle w:val="MDPI42tablebody"/>
              <w:rPr>
                <w:b/>
                <w:bCs/>
                <w:sz w:val="18"/>
                <w:szCs w:val="18"/>
                <w:lang w:val="en-GB" w:eastAsia="en-GB"/>
              </w:rPr>
            </w:pPr>
            <w:r w:rsidRPr="00A0763B">
              <w:rPr>
                <w:b/>
                <w:bCs/>
                <w:sz w:val="18"/>
                <w:szCs w:val="18"/>
                <w:lang w:val="en-GB" w:eastAsia="en-GB"/>
              </w:rPr>
              <w:t>Scenario 1</w:t>
            </w:r>
          </w:p>
        </w:tc>
        <w:tc>
          <w:tcPr>
            <w:tcW w:w="1241" w:type="dxa"/>
            <w:tcBorders>
              <w:top w:val="single" w:sz="4" w:space="0" w:color="auto"/>
              <w:left w:val="nil"/>
              <w:bottom w:val="single" w:sz="4" w:space="0" w:color="auto"/>
              <w:right w:val="single" w:sz="4" w:space="0" w:color="auto"/>
            </w:tcBorders>
            <w:shd w:val="clear" w:color="000000" w:fill="D9D9D9"/>
            <w:noWrap/>
            <w:vAlign w:val="bottom"/>
            <w:hideMark/>
          </w:tcPr>
          <w:p w14:paraId="2E2A84B6" w14:textId="77777777" w:rsidR="00BE344E" w:rsidRPr="00A0763B" w:rsidRDefault="00BE344E" w:rsidP="006C0F37">
            <w:pPr>
              <w:pStyle w:val="MDPI42tablebody"/>
              <w:rPr>
                <w:b/>
                <w:bCs/>
                <w:sz w:val="18"/>
                <w:szCs w:val="18"/>
                <w:lang w:val="en-GB" w:eastAsia="en-GB"/>
              </w:rPr>
            </w:pPr>
            <w:r w:rsidRPr="00A0763B">
              <w:rPr>
                <w:b/>
                <w:bCs/>
                <w:sz w:val="18"/>
                <w:szCs w:val="18"/>
                <w:lang w:val="en-GB" w:eastAsia="en-GB"/>
              </w:rPr>
              <w:t>Scenario 2</w:t>
            </w:r>
          </w:p>
        </w:tc>
        <w:tc>
          <w:tcPr>
            <w:tcW w:w="1505" w:type="dxa"/>
            <w:tcBorders>
              <w:top w:val="single" w:sz="4" w:space="0" w:color="auto"/>
              <w:left w:val="nil"/>
              <w:bottom w:val="single" w:sz="4" w:space="0" w:color="auto"/>
              <w:right w:val="single" w:sz="4" w:space="0" w:color="auto"/>
            </w:tcBorders>
            <w:shd w:val="clear" w:color="000000" w:fill="D9D9D9"/>
            <w:noWrap/>
            <w:vAlign w:val="bottom"/>
            <w:hideMark/>
          </w:tcPr>
          <w:p w14:paraId="30321648" w14:textId="77777777" w:rsidR="00BE344E" w:rsidRPr="00A0763B" w:rsidRDefault="00BE344E" w:rsidP="006C0F37">
            <w:pPr>
              <w:pStyle w:val="MDPI42tablebody"/>
              <w:rPr>
                <w:b/>
                <w:bCs/>
                <w:sz w:val="18"/>
                <w:szCs w:val="18"/>
                <w:lang w:val="en-GB" w:eastAsia="en-GB"/>
              </w:rPr>
            </w:pPr>
            <w:r w:rsidRPr="00A0763B">
              <w:rPr>
                <w:b/>
                <w:bCs/>
                <w:sz w:val="18"/>
                <w:szCs w:val="18"/>
                <w:lang w:val="en-GB" w:eastAsia="en-GB"/>
              </w:rPr>
              <w:t>Scenario 3</w:t>
            </w:r>
          </w:p>
        </w:tc>
        <w:tc>
          <w:tcPr>
            <w:tcW w:w="1443"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0C8D8BAC" w14:textId="77777777" w:rsidR="00BE344E" w:rsidRPr="00A0763B" w:rsidRDefault="00BE344E" w:rsidP="006C0F37">
            <w:pPr>
              <w:pStyle w:val="MDPI42tablebody"/>
              <w:rPr>
                <w:b/>
                <w:bCs/>
                <w:sz w:val="18"/>
                <w:szCs w:val="18"/>
                <w:lang w:val="en-GB" w:eastAsia="en-GB"/>
              </w:rPr>
            </w:pPr>
            <w:r w:rsidRPr="00A0763B">
              <w:rPr>
                <w:b/>
                <w:bCs/>
                <w:sz w:val="18"/>
                <w:szCs w:val="18"/>
                <w:lang w:val="en-GB" w:eastAsia="en-GB"/>
              </w:rPr>
              <w:t>Units (per m</w:t>
            </w:r>
            <w:r w:rsidRPr="00A0763B">
              <w:rPr>
                <w:b/>
                <w:bCs/>
                <w:sz w:val="18"/>
                <w:szCs w:val="18"/>
                <w:vertAlign w:val="superscript"/>
                <w:lang w:val="en-GB" w:eastAsia="en-GB"/>
              </w:rPr>
              <w:t>3</w:t>
            </w:r>
            <w:r w:rsidRPr="00A0763B">
              <w:rPr>
                <w:b/>
                <w:bCs/>
                <w:sz w:val="18"/>
                <w:szCs w:val="18"/>
                <w:lang w:val="en-GB" w:eastAsia="en-GB"/>
              </w:rPr>
              <w:t xml:space="preserve"> treated wastewater)</w:t>
            </w:r>
          </w:p>
        </w:tc>
      </w:tr>
      <w:tr w:rsidR="00BE344E" w:rsidRPr="00BE344E" w14:paraId="2A504E0B" w14:textId="77777777" w:rsidTr="00296FB0">
        <w:trPr>
          <w:gridAfter w:val="1"/>
          <w:wAfter w:w="8" w:type="dxa"/>
          <w:trHeight w:val="290"/>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3BEBBDAC" w14:textId="77777777" w:rsidR="00BE344E" w:rsidRPr="00A0763B" w:rsidRDefault="00BE344E" w:rsidP="006C0F37">
            <w:pPr>
              <w:pStyle w:val="MDPI42tablebody"/>
              <w:rPr>
                <w:b/>
                <w:bCs/>
                <w:sz w:val="18"/>
                <w:szCs w:val="18"/>
                <w:lang w:val="en-GB" w:eastAsia="en-GB"/>
              </w:rPr>
            </w:pPr>
          </w:p>
        </w:tc>
        <w:tc>
          <w:tcPr>
            <w:tcW w:w="2018" w:type="dxa"/>
            <w:vMerge/>
            <w:tcBorders>
              <w:top w:val="single" w:sz="4" w:space="0" w:color="auto"/>
              <w:left w:val="single" w:sz="4" w:space="0" w:color="auto"/>
              <w:bottom w:val="single" w:sz="4" w:space="0" w:color="auto"/>
              <w:right w:val="single" w:sz="4" w:space="0" w:color="auto"/>
            </w:tcBorders>
            <w:vAlign w:val="center"/>
            <w:hideMark/>
          </w:tcPr>
          <w:p w14:paraId="5DD84128" w14:textId="77777777" w:rsidR="00BE344E" w:rsidRPr="00A0763B" w:rsidRDefault="00BE344E" w:rsidP="006C0F37">
            <w:pPr>
              <w:pStyle w:val="MDPI42tablebody"/>
              <w:rPr>
                <w:b/>
                <w:bCs/>
                <w:sz w:val="18"/>
                <w:szCs w:val="18"/>
                <w:lang w:val="en-GB" w:eastAsia="en-GB"/>
              </w:rPr>
            </w:pPr>
          </w:p>
        </w:tc>
        <w:tc>
          <w:tcPr>
            <w:tcW w:w="1443" w:type="dxa"/>
            <w:tcBorders>
              <w:top w:val="nil"/>
              <w:left w:val="nil"/>
              <w:bottom w:val="single" w:sz="4" w:space="0" w:color="auto"/>
              <w:right w:val="single" w:sz="4" w:space="0" w:color="auto"/>
            </w:tcBorders>
            <w:shd w:val="clear" w:color="000000" w:fill="D9D9D9"/>
            <w:noWrap/>
            <w:vAlign w:val="bottom"/>
            <w:hideMark/>
          </w:tcPr>
          <w:p w14:paraId="4C4874EC" w14:textId="77777777" w:rsidR="00BE344E" w:rsidRPr="00A0763B" w:rsidRDefault="00BE344E" w:rsidP="006C0F37">
            <w:pPr>
              <w:pStyle w:val="MDPI42tablebody"/>
              <w:rPr>
                <w:b/>
                <w:bCs/>
                <w:sz w:val="18"/>
                <w:szCs w:val="18"/>
                <w:lang w:val="en-GB" w:eastAsia="en-GB"/>
              </w:rPr>
            </w:pPr>
            <w:r w:rsidRPr="00A0763B">
              <w:rPr>
                <w:b/>
                <w:bCs/>
                <w:sz w:val="18"/>
                <w:szCs w:val="18"/>
                <w:lang w:val="en-GB" w:eastAsia="en-GB"/>
              </w:rPr>
              <w:t>Partial Treatment</w:t>
            </w:r>
          </w:p>
        </w:tc>
        <w:tc>
          <w:tcPr>
            <w:tcW w:w="1241" w:type="dxa"/>
            <w:tcBorders>
              <w:top w:val="nil"/>
              <w:left w:val="nil"/>
              <w:bottom w:val="single" w:sz="4" w:space="0" w:color="auto"/>
              <w:right w:val="single" w:sz="4" w:space="0" w:color="auto"/>
            </w:tcBorders>
            <w:shd w:val="clear" w:color="000000" w:fill="D9D9D9"/>
            <w:noWrap/>
            <w:vAlign w:val="bottom"/>
            <w:hideMark/>
          </w:tcPr>
          <w:p w14:paraId="12BA4FF6" w14:textId="77777777" w:rsidR="00BE344E" w:rsidRPr="00A0763B" w:rsidRDefault="00BE344E" w:rsidP="006C0F37">
            <w:pPr>
              <w:pStyle w:val="MDPI42tablebody"/>
              <w:rPr>
                <w:b/>
                <w:bCs/>
                <w:sz w:val="18"/>
                <w:szCs w:val="18"/>
                <w:lang w:val="en-GB" w:eastAsia="en-GB"/>
              </w:rPr>
            </w:pPr>
            <w:r w:rsidRPr="00A0763B">
              <w:rPr>
                <w:b/>
                <w:bCs/>
                <w:sz w:val="18"/>
                <w:szCs w:val="18"/>
                <w:lang w:val="en-GB" w:eastAsia="en-GB"/>
              </w:rPr>
              <w:t>Full Treatment</w:t>
            </w:r>
          </w:p>
        </w:tc>
        <w:tc>
          <w:tcPr>
            <w:tcW w:w="1505" w:type="dxa"/>
            <w:tcBorders>
              <w:top w:val="nil"/>
              <w:left w:val="nil"/>
              <w:bottom w:val="single" w:sz="4" w:space="0" w:color="auto"/>
              <w:right w:val="single" w:sz="4" w:space="0" w:color="auto"/>
            </w:tcBorders>
            <w:shd w:val="clear" w:color="000000" w:fill="D9D9D9"/>
            <w:noWrap/>
            <w:vAlign w:val="bottom"/>
            <w:hideMark/>
          </w:tcPr>
          <w:p w14:paraId="109A5C1F" w14:textId="77777777" w:rsidR="00BE344E" w:rsidRPr="00A0763B" w:rsidRDefault="00BE344E" w:rsidP="006C0F37">
            <w:pPr>
              <w:pStyle w:val="MDPI42tablebody"/>
              <w:rPr>
                <w:b/>
                <w:bCs/>
                <w:sz w:val="18"/>
                <w:szCs w:val="18"/>
                <w:lang w:val="en-GB" w:eastAsia="en-GB"/>
              </w:rPr>
            </w:pPr>
            <w:r w:rsidRPr="00A0763B">
              <w:rPr>
                <w:b/>
                <w:bCs/>
                <w:sz w:val="18"/>
                <w:szCs w:val="18"/>
                <w:lang w:val="en-GB" w:eastAsia="en-GB"/>
              </w:rPr>
              <w:t>Excess Treatment</w:t>
            </w: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0CCCDD3E" w14:textId="77777777" w:rsidR="00BE344E" w:rsidRPr="00A0763B" w:rsidRDefault="00BE344E" w:rsidP="006C0F37">
            <w:pPr>
              <w:pStyle w:val="MDPI42tablebody"/>
              <w:rPr>
                <w:b/>
                <w:bCs/>
                <w:sz w:val="18"/>
                <w:szCs w:val="18"/>
                <w:lang w:val="en-GB" w:eastAsia="en-GB"/>
              </w:rPr>
            </w:pPr>
          </w:p>
        </w:tc>
      </w:tr>
      <w:tr w:rsidR="00BE344E" w:rsidRPr="00BE344E" w14:paraId="28307F2E" w14:textId="77777777" w:rsidTr="00296FB0">
        <w:trPr>
          <w:gridAfter w:val="1"/>
          <w:wAfter w:w="8" w:type="dxa"/>
          <w:trHeight w:val="349"/>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5CED083" w14:textId="77777777" w:rsidR="00BE344E" w:rsidRPr="00A0763B" w:rsidRDefault="00BE344E" w:rsidP="006C0F37">
            <w:pPr>
              <w:pStyle w:val="MDPI42tablebody"/>
              <w:rPr>
                <w:sz w:val="18"/>
                <w:szCs w:val="18"/>
                <w:lang w:val="en-GB" w:eastAsia="en-GB"/>
              </w:rPr>
            </w:pPr>
            <w:r w:rsidRPr="00A0763B">
              <w:rPr>
                <w:sz w:val="18"/>
                <w:szCs w:val="18"/>
                <w:lang w:val="en-GB" w:eastAsia="en-GB"/>
              </w:rPr>
              <w:t>Centralized Wastewater</w:t>
            </w:r>
          </w:p>
        </w:tc>
        <w:tc>
          <w:tcPr>
            <w:tcW w:w="2018" w:type="dxa"/>
            <w:tcBorders>
              <w:top w:val="nil"/>
              <w:left w:val="nil"/>
              <w:bottom w:val="single" w:sz="4" w:space="0" w:color="auto"/>
              <w:right w:val="single" w:sz="4" w:space="0" w:color="auto"/>
            </w:tcBorders>
            <w:shd w:val="clear" w:color="auto" w:fill="auto"/>
            <w:noWrap/>
            <w:vAlign w:val="bottom"/>
            <w:hideMark/>
          </w:tcPr>
          <w:p w14:paraId="4A222D99" w14:textId="77777777" w:rsidR="00BE344E" w:rsidRPr="00A0763B" w:rsidRDefault="00BE344E" w:rsidP="006C0F37">
            <w:pPr>
              <w:pStyle w:val="MDPI42tablebody"/>
              <w:rPr>
                <w:sz w:val="18"/>
                <w:szCs w:val="18"/>
                <w:lang w:val="en-GB" w:eastAsia="en-GB"/>
              </w:rPr>
            </w:pPr>
            <w:r w:rsidRPr="00A0763B">
              <w:rPr>
                <w:sz w:val="18"/>
                <w:szCs w:val="18"/>
                <w:lang w:val="en-GB" w:eastAsia="en-GB"/>
              </w:rPr>
              <w:t>Treatment of Offsite Water</w:t>
            </w:r>
          </w:p>
        </w:tc>
        <w:tc>
          <w:tcPr>
            <w:tcW w:w="1443" w:type="dxa"/>
            <w:tcBorders>
              <w:top w:val="nil"/>
              <w:left w:val="nil"/>
              <w:bottom w:val="single" w:sz="4" w:space="0" w:color="auto"/>
              <w:right w:val="single" w:sz="4" w:space="0" w:color="auto"/>
            </w:tcBorders>
            <w:shd w:val="clear" w:color="auto" w:fill="auto"/>
            <w:noWrap/>
            <w:vAlign w:val="bottom"/>
            <w:hideMark/>
          </w:tcPr>
          <w:p w14:paraId="1C3C11AA" w14:textId="77777777" w:rsidR="00BE344E" w:rsidRPr="00A0763B" w:rsidRDefault="00BE344E" w:rsidP="006C0F37">
            <w:pPr>
              <w:pStyle w:val="MDPI42tablebody"/>
              <w:rPr>
                <w:sz w:val="18"/>
                <w:szCs w:val="18"/>
                <w:lang w:val="en-GB" w:eastAsia="en-GB"/>
              </w:rPr>
            </w:pPr>
            <w:r w:rsidRPr="00A0763B">
              <w:rPr>
                <w:sz w:val="18"/>
                <w:szCs w:val="18"/>
                <w:lang w:val="en-GB" w:eastAsia="en-GB"/>
              </w:rPr>
              <w:t>1.40</w:t>
            </w:r>
          </w:p>
        </w:tc>
        <w:tc>
          <w:tcPr>
            <w:tcW w:w="1241" w:type="dxa"/>
            <w:tcBorders>
              <w:top w:val="nil"/>
              <w:left w:val="nil"/>
              <w:bottom w:val="single" w:sz="4" w:space="0" w:color="auto"/>
              <w:right w:val="single" w:sz="4" w:space="0" w:color="auto"/>
            </w:tcBorders>
            <w:shd w:val="clear" w:color="auto" w:fill="auto"/>
            <w:noWrap/>
            <w:vAlign w:val="bottom"/>
            <w:hideMark/>
          </w:tcPr>
          <w:p w14:paraId="477E5A62" w14:textId="77777777" w:rsidR="00BE344E" w:rsidRPr="00A0763B" w:rsidRDefault="00BE344E" w:rsidP="006C0F37">
            <w:pPr>
              <w:pStyle w:val="MDPI42tablebody"/>
              <w:rPr>
                <w:sz w:val="18"/>
                <w:szCs w:val="18"/>
                <w:lang w:val="en-GB" w:eastAsia="en-GB"/>
              </w:rPr>
            </w:pPr>
            <w:r w:rsidRPr="00A0763B">
              <w:rPr>
                <w:sz w:val="18"/>
                <w:szCs w:val="18"/>
                <w:lang w:val="en-GB" w:eastAsia="en-GB"/>
              </w:rPr>
              <w:t>0.919</w:t>
            </w:r>
          </w:p>
        </w:tc>
        <w:tc>
          <w:tcPr>
            <w:tcW w:w="1505" w:type="dxa"/>
            <w:tcBorders>
              <w:top w:val="nil"/>
              <w:left w:val="nil"/>
              <w:bottom w:val="single" w:sz="4" w:space="0" w:color="auto"/>
              <w:right w:val="single" w:sz="4" w:space="0" w:color="auto"/>
            </w:tcBorders>
            <w:shd w:val="clear" w:color="auto" w:fill="auto"/>
            <w:noWrap/>
            <w:vAlign w:val="bottom"/>
            <w:hideMark/>
          </w:tcPr>
          <w:p w14:paraId="555E4136" w14:textId="77777777" w:rsidR="00BE344E" w:rsidRPr="00A0763B" w:rsidRDefault="00BE344E" w:rsidP="006C0F37">
            <w:pPr>
              <w:pStyle w:val="MDPI42tablebody"/>
              <w:rPr>
                <w:sz w:val="18"/>
                <w:szCs w:val="18"/>
                <w:lang w:val="en-GB" w:eastAsia="en-GB"/>
              </w:rPr>
            </w:pPr>
            <w:r w:rsidRPr="00A0763B">
              <w:rPr>
                <w:sz w:val="18"/>
                <w:szCs w:val="18"/>
                <w:lang w:val="en-GB" w:eastAsia="en-GB"/>
              </w:rPr>
              <w:t>0.593</w:t>
            </w:r>
          </w:p>
        </w:tc>
        <w:tc>
          <w:tcPr>
            <w:tcW w:w="1443" w:type="dxa"/>
            <w:tcBorders>
              <w:top w:val="nil"/>
              <w:left w:val="nil"/>
              <w:bottom w:val="single" w:sz="4" w:space="0" w:color="auto"/>
              <w:right w:val="single" w:sz="4" w:space="0" w:color="auto"/>
            </w:tcBorders>
            <w:shd w:val="clear" w:color="auto" w:fill="auto"/>
            <w:noWrap/>
            <w:vAlign w:val="bottom"/>
            <w:hideMark/>
          </w:tcPr>
          <w:p w14:paraId="1BF885C4" w14:textId="77777777" w:rsidR="00BE344E" w:rsidRPr="00A0763B" w:rsidRDefault="00BE344E"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BE344E" w:rsidRPr="00BE344E" w14:paraId="56B6AD8D" w14:textId="77777777" w:rsidTr="00296FB0">
        <w:trPr>
          <w:gridAfter w:val="1"/>
          <w:wAfter w:w="8" w:type="dxa"/>
          <w:trHeight w:val="349"/>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78BCC6B" w14:textId="77777777" w:rsidR="00BE344E" w:rsidRPr="00A0763B" w:rsidRDefault="00BE344E" w:rsidP="006C0F37">
            <w:pPr>
              <w:pStyle w:val="MDPI42tablebody"/>
              <w:rPr>
                <w:sz w:val="18"/>
                <w:szCs w:val="18"/>
                <w:lang w:val="en-GB" w:eastAsia="en-GB"/>
              </w:rPr>
            </w:pPr>
            <w:r w:rsidRPr="00A0763B">
              <w:rPr>
                <w:sz w:val="18"/>
                <w:szCs w:val="18"/>
                <w:lang w:val="en-GB" w:eastAsia="en-GB"/>
              </w:rPr>
              <w:t>Potable Water</w:t>
            </w:r>
          </w:p>
        </w:tc>
        <w:tc>
          <w:tcPr>
            <w:tcW w:w="2018" w:type="dxa"/>
            <w:tcBorders>
              <w:top w:val="nil"/>
              <w:left w:val="nil"/>
              <w:bottom w:val="single" w:sz="4" w:space="0" w:color="auto"/>
              <w:right w:val="single" w:sz="4" w:space="0" w:color="auto"/>
            </w:tcBorders>
            <w:shd w:val="clear" w:color="auto" w:fill="auto"/>
            <w:noWrap/>
            <w:vAlign w:val="bottom"/>
            <w:hideMark/>
          </w:tcPr>
          <w:p w14:paraId="792E145C" w14:textId="77777777" w:rsidR="00BE344E" w:rsidRPr="00A0763B" w:rsidRDefault="00BE344E" w:rsidP="006C0F37">
            <w:pPr>
              <w:pStyle w:val="MDPI42tablebody"/>
              <w:rPr>
                <w:sz w:val="18"/>
                <w:szCs w:val="18"/>
                <w:lang w:val="en-GB" w:eastAsia="en-GB"/>
              </w:rPr>
            </w:pPr>
            <w:r w:rsidRPr="00A0763B">
              <w:rPr>
                <w:sz w:val="18"/>
                <w:szCs w:val="18"/>
                <w:lang w:val="en-GB" w:eastAsia="en-GB"/>
              </w:rPr>
              <w:t>Avoided</w:t>
            </w:r>
          </w:p>
        </w:tc>
        <w:tc>
          <w:tcPr>
            <w:tcW w:w="1443" w:type="dxa"/>
            <w:tcBorders>
              <w:top w:val="nil"/>
              <w:left w:val="nil"/>
              <w:bottom w:val="single" w:sz="4" w:space="0" w:color="auto"/>
              <w:right w:val="single" w:sz="4" w:space="0" w:color="auto"/>
            </w:tcBorders>
            <w:shd w:val="clear" w:color="auto" w:fill="auto"/>
            <w:noWrap/>
            <w:vAlign w:val="bottom"/>
            <w:hideMark/>
          </w:tcPr>
          <w:p w14:paraId="77D01869" w14:textId="77777777" w:rsidR="00BE344E" w:rsidRPr="00A0763B" w:rsidRDefault="00BE344E" w:rsidP="006C0F37">
            <w:pPr>
              <w:pStyle w:val="MDPI42tablebody"/>
              <w:rPr>
                <w:sz w:val="18"/>
                <w:szCs w:val="18"/>
                <w:lang w:val="en-GB" w:eastAsia="en-GB"/>
              </w:rPr>
            </w:pPr>
            <w:r w:rsidRPr="00A0763B">
              <w:rPr>
                <w:sz w:val="18"/>
                <w:szCs w:val="18"/>
                <w:lang w:val="en-GB" w:eastAsia="en-GB"/>
              </w:rPr>
              <w:t>1.00</w:t>
            </w:r>
          </w:p>
        </w:tc>
        <w:tc>
          <w:tcPr>
            <w:tcW w:w="1241" w:type="dxa"/>
            <w:tcBorders>
              <w:top w:val="nil"/>
              <w:left w:val="nil"/>
              <w:bottom w:val="single" w:sz="4" w:space="0" w:color="auto"/>
              <w:right w:val="single" w:sz="4" w:space="0" w:color="auto"/>
            </w:tcBorders>
            <w:shd w:val="clear" w:color="auto" w:fill="auto"/>
            <w:noWrap/>
            <w:vAlign w:val="bottom"/>
            <w:hideMark/>
          </w:tcPr>
          <w:p w14:paraId="05457241" w14:textId="77777777" w:rsidR="00BE344E" w:rsidRPr="00A0763B" w:rsidRDefault="00BE344E" w:rsidP="006C0F37">
            <w:pPr>
              <w:pStyle w:val="MDPI42tablebody"/>
              <w:rPr>
                <w:sz w:val="18"/>
                <w:szCs w:val="18"/>
                <w:lang w:val="en-GB" w:eastAsia="en-GB"/>
              </w:rPr>
            </w:pPr>
            <w:r w:rsidRPr="00A0763B">
              <w:rPr>
                <w:sz w:val="18"/>
                <w:szCs w:val="18"/>
                <w:lang w:val="en-GB" w:eastAsia="en-GB"/>
              </w:rPr>
              <w:t>1.00</w:t>
            </w:r>
          </w:p>
        </w:tc>
        <w:tc>
          <w:tcPr>
            <w:tcW w:w="1505" w:type="dxa"/>
            <w:tcBorders>
              <w:top w:val="nil"/>
              <w:left w:val="nil"/>
              <w:bottom w:val="single" w:sz="4" w:space="0" w:color="auto"/>
              <w:right w:val="single" w:sz="4" w:space="0" w:color="auto"/>
            </w:tcBorders>
            <w:shd w:val="clear" w:color="auto" w:fill="auto"/>
            <w:noWrap/>
            <w:vAlign w:val="bottom"/>
            <w:hideMark/>
          </w:tcPr>
          <w:p w14:paraId="543CCFB3" w14:textId="77777777" w:rsidR="00BE344E" w:rsidRPr="00A0763B" w:rsidRDefault="00BE344E" w:rsidP="006C0F37">
            <w:pPr>
              <w:pStyle w:val="MDPI42tablebody"/>
              <w:rPr>
                <w:sz w:val="18"/>
                <w:szCs w:val="18"/>
                <w:lang w:val="en-GB" w:eastAsia="en-GB"/>
              </w:rPr>
            </w:pPr>
            <w:r w:rsidRPr="00A0763B">
              <w:rPr>
                <w:sz w:val="18"/>
                <w:szCs w:val="18"/>
                <w:lang w:val="en-GB" w:eastAsia="en-GB"/>
              </w:rPr>
              <w:t>0.830</w:t>
            </w:r>
          </w:p>
        </w:tc>
        <w:tc>
          <w:tcPr>
            <w:tcW w:w="1443" w:type="dxa"/>
            <w:tcBorders>
              <w:top w:val="nil"/>
              <w:left w:val="nil"/>
              <w:bottom w:val="single" w:sz="4" w:space="0" w:color="auto"/>
              <w:right w:val="single" w:sz="4" w:space="0" w:color="auto"/>
            </w:tcBorders>
            <w:shd w:val="clear" w:color="auto" w:fill="auto"/>
            <w:noWrap/>
            <w:vAlign w:val="bottom"/>
            <w:hideMark/>
          </w:tcPr>
          <w:p w14:paraId="3BF8E6AF" w14:textId="77777777" w:rsidR="00BE344E" w:rsidRPr="00A0763B" w:rsidRDefault="00BE344E"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E344E" w14:paraId="01A68EA6" w14:textId="77777777" w:rsidTr="00296FB0">
        <w:trPr>
          <w:gridAfter w:val="1"/>
          <w:wAfter w:w="8" w:type="dxa"/>
          <w:trHeight w:val="290"/>
        </w:trPr>
        <w:tc>
          <w:tcPr>
            <w:tcW w:w="2160" w:type="dxa"/>
            <w:vMerge w:val="restart"/>
            <w:tcBorders>
              <w:top w:val="nil"/>
              <w:left w:val="single" w:sz="4" w:space="0" w:color="auto"/>
              <w:right w:val="single" w:sz="4" w:space="0" w:color="auto"/>
            </w:tcBorders>
            <w:shd w:val="clear" w:color="auto" w:fill="auto"/>
            <w:noWrap/>
            <w:vAlign w:val="center"/>
            <w:hideMark/>
          </w:tcPr>
          <w:p w14:paraId="392CDC3B" w14:textId="4077294A" w:rsidR="007D459C" w:rsidRPr="00A0763B" w:rsidRDefault="007D459C" w:rsidP="006C0F37">
            <w:pPr>
              <w:pStyle w:val="MDPI42tablebody"/>
              <w:rPr>
                <w:sz w:val="18"/>
                <w:szCs w:val="18"/>
                <w:lang w:val="en-GB" w:eastAsia="en-GB"/>
              </w:rPr>
            </w:pPr>
            <w:r w:rsidRPr="00A0763B">
              <w:rPr>
                <w:sz w:val="18"/>
                <w:szCs w:val="18"/>
                <w:lang w:val="en-GB" w:eastAsia="en-GB"/>
              </w:rPr>
              <w:t>Fine Screen</w:t>
            </w:r>
          </w:p>
        </w:tc>
        <w:tc>
          <w:tcPr>
            <w:tcW w:w="2018" w:type="dxa"/>
            <w:tcBorders>
              <w:top w:val="nil"/>
              <w:left w:val="nil"/>
              <w:bottom w:val="single" w:sz="4" w:space="0" w:color="auto"/>
              <w:right w:val="single" w:sz="4" w:space="0" w:color="auto"/>
            </w:tcBorders>
            <w:shd w:val="clear" w:color="auto" w:fill="auto"/>
            <w:noWrap/>
            <w:vAlign w:val="bottom"/>
            <w:hideMark/>
          </w:tcPr>
          <w:p w14:paraId="09098D64" w14:textId="77777777" w:rsidR="007D459C" w:rsidRPr="00A0763B" w:rsidRDefault="007D459C" w:rsidP="006C0F37">
            <w:pPr>
              <w:pStyle w:val="MDPI42tablebody"/>
              <w:rPr>
                <w:sz w:val="18"/>
                <w:szCs w:val="18"/>
                <w:lang w:val="en-GB" w:eastAsia="en-GB"/>
              </w:rPr>
            </w:pPr>
            <w:r w:rsidRPr="00A0763B">
              <w:rPr>
                <w:sz w:val="18"/>
                <w:szCs w:val="18"/>
                <w:lang w:val="en-GB" w:eastAsia="en-GB"/>
              </w:rPr>
              <w:t>Electricity</w:t>
            </w:r>
          </w:p>
        </w:tc>
        <w:tc>
          <w:tcPr>
            <w:tcW w:w="1443" w:type="dxa"/>
            <w:tcBorders>
              <w:top w:val="nil"/>
              <w:left w:val="nil"/>
              <w:bottom w:val="single" w:sz="4" w:space="0" w:color="auto"/>
              <w:right w:val="single" w:sz="4" w:space="0" w:color="auto"/>
            </w:tcBorders>
            <w:shd w:val="clear" w:color="auto" w:fill="auto"/>
            <w:noWrap/>
            <w:vAlign w:val="bottom"/>
            <w:hideMark/>
          </w:tcPr>
          <w:p w14:paraId="4E81F385" w14:textId="77777777" w:rsidR="007D459C" w:rsidRPr="00A0763B" w:rsidRDefault="007D459C" w:rsidP="006C0F37">
            <w:pPr>
              <w:pStyle w:val="MDPI42tablebody"/>
              <w:rPr>
                <w:sz w:val="18"/>
                <w:szCs w:val="18"/>
                <w:lang w:val="en-GB" w:eastAsia="en-GB"/>
              </w:rPr>
            </w:pPr>
            <w:r w:rsidRPr="00A0763B">
              <w:rPr>
                <w:sz w:val="18"/>
                <w:szCs w:val="18"/>
                <w:lang w:val="en-GB" w:eastAsia="en-GB"/>
              </w:rPr>
              <w:t>0.137</w:t>
            </w:r>
          </w:p>
        </w:tc>
        <w:tc>
          <w:tcPr>
            <w:tcW w:w="1241" w:type="dxa"/>
            <w:tcBorders>
              <w:top w:val="nil"/>
              <w:left w:val="nil"/>
              <w:bottom w:val="single" w:sz="4" w:space="0" w:color="auto"/>
              <w:right w:val="single" w:sz="4" w:space="0" w:color="auto"/>
            </w:tcBorders>
            <w:shd w:val="clear" w:color="auto" w:fill="auto"/>
            <w:noWrap/>
            <w:vAlign w:val="bottom"/>
            <w:hideMark/>
          </w:tcPr>
          <w:p w14:paraId="6A680603" w14:textId="77777777" w:rsidR="007D459C" w:rsidRPr="00A0763B" w:rsidRDefault="007D459C" w:rsidP="006C0F37">
            <w:pPr>
              <w:pStyle w:val="MDPI42tablebody"/>
              <w:rPr>
                <w:sz w:val="18"/>
                <w:szCs w:val="18"/>
                <w:lang w:val="en-GB" w:eastAsia="en-GB"/>
              </w:rPr>
            </w:pPr>
            <w:r w:rsidRPr="00A0763B">
              <w:rPr>
                <w:sz w:val="18"/>
                <w:szCs w:val="18"/>
                <w:lang w:val="en-GB" w:eastAsia="en-GB"/>
              </w:rPr>
              <w:t>0.119</w:t>
            </w:r>
          </w:p>
        </w:tc>
        <w:tc>
          <w:tcPr>
            <w:tcW w:w="1505" w:type="dxa"/>
            <w:tcBorders>
              <w:top w:val="nil"/>
              <w:left w:val="nil"/>
              <w:bottom w:val="single" w:sz="4" w:space="0" w:color="auto"/>
              <w:right w:val="single" w:sz="4" w:space="0" w:color="auto"/>
            </w:tcBorders>
            <w:shd w:val="clear" w:color="auto" w:fill="auto"/>
            <w:noWrap/>
            <w:vAlign w:val="bottom"/>
            <w:hideMark/>
          </w:tcPr>
          <w:p w14:paraId="33BB92FB" w14:textId="77777777" w:rsidR="007D459C" w:rsidRPr="00A0763B" w:rsidRDefault="007D459C" w:rsidP="006C0F37">
            <w:pPr>
              <w:pStyle w:val="MDPI42tablebody"/>
              <w:rPr>
                <w:sz w:val="18"/>
                <w:szCs w:val="18"/>
                <w:lang w:val="en-GB" w:eastAsia="en-GB"/>
              </w:rPr>
            </w:pPr>
            <w:r w:rsidRPr="00A0763B">
              <w:rPr>
                <w:sz w:val="18"/>
                <w:szCs w:val="18"/>
                <w:lang w:val="en-GB" w:eastAsia="en-GB"/>
              </w:rPr>
              <w:t>0.107</w:t>
            </w:r>
          </w:p>
        </w:tc>
        <w:tc>
          <w:tcPr>
            <w:tcW w:w="1443" w:type="dxa"/>
            <w:tcBorders>
              <w:top w:val="nil"/>
              <w:left w:val="nil"/>
              <w:bottom w:val="single" w:sz="4" w:space="0" w:color="auto"/>
              <w:right w:val="single" w:sz="4" w:space="0" w:color="auto"/>
            </w:tcBorders>
            <w:shd w:val="clear" w:color="auto" w:fill="auto"/>
            <w:noWrap/>
            <w:vAlign w:val="bottom"/>
            <w:hideMark/>
          </w:tcPr>
          <w:p w14:paraId="3E02849F" w14:textId="77777777" w:rsidR="007D459C" w:rsidRPr="00A0763B" w:rsidRDefault="007D459C" w:rsidP="006C0F37">
            <w:pPr>
              <w:pStyle w:val="MDPI42tablebody"/>
              <w:rPr>
                <w:sz w:val="18"/>
                <w:szCs w:val="18"/>
                <w:lang w:val="en-GB" w:eastAsia="en-GB"/>
              </w:rPr>
            </w:pPr>
            <w:r w:rsidRPr="00A0763B">
              <w:rPr>
                <w:sz w:val="18"/>
                <w:szCs w:val="18"/>
                <w:lang w:val="en-GB" w:eastAsia="en-GB"/>
              </w:rPr>
              <w:t>kWh</w:t>
            </w:r>
          </w:p>
        </w:tc>
      </w:tr>
      <w:tr w:rsidR="007D459C" w:rsidRPr="00BE344E" w14:paraId="2DBD9E78" w14:textId="77777777" w:rsidTr="00296FB0">
        <w:trPr>
          <w:gridAfter w:val="1"/>
          <w:wAfter w:w="8" w:type="dxa"/>
          <w:trHeight w:val="290"/>
        </w:trPr>
        <w:tc>
          <w:tcPr>
            <w:tcW w:w="2160" w:type="dxa"/>
            <w:vMerge/>
            <w:tcBorders>
              <w:left w:val="single" w:sz="4" w:space="0" w:color="auto"/>
              <w:right w:val="single" w:sz="4" w:space="0" w:color="auto"/>
            </w:tcBorders>
            <w:shd w:val="clear" w:color="auto" w:fill="auto"/>
            <w:noWrap/>
            <w:vAlign w:val="center"/>
            <w:hideMark/>
          </w:tcPr>
          <w:p w14:paraId="6DBB2356" w14:textId="0F830913"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3F477A74" w14:textId="77777777" w:rsidR="007D459C" w:rsidRPr="00A0763B" w:rsidRDefault="007D459C" w:rsidP="006C0F37">
            <w:pPr>
              <w:pStyle w:val="MDPI42tablebody"/>
              <w:rPr>
                <w:sz w:val="18"/>
                <w:szCs w:val="18"/>
                <w:lang w:val="en-GB" w:eastAsia="en-GB"/>
              </w:rPr>
            </w:pPr>
            <w:r w:rsidRPr="00A0763B">
              <w:rPr>
                <w:sz w:val="18"/>
                <w:szCs w:val="18"/>
                <w:lang w:val="en-GB" w:eastAsia="en-GB"/>
              </w:rPr>
              <w:t>Screening Disposal</w:t>
            </w:r>
          </w:p>
        </w:tc>
        <w:tc>
          <w:tcPr>
            <w:tcW w:w="1443" w:type="dxa"/>
            <w:tcBorders>
              <w:top w:val="nil"/>
              <w:left w:val="nil"/>
              <w:bottom w:val="single" w:sz="4" w:space="0" w:color="auto"/>
              <w:right w:val="single" w:sz="4" w:space="0" w:color="auto"/>
            </w:tcBorders>
            <w:shd w:val="clear" w:color="auto" w:fill="auto"/>
            <w:noWrap/>
            <w:vAlign w:val="bottom"/>
            <w:hideMark/>
          </w:tcPr>
          <w:p w14:paraId="34317BD9" w14:textId="77777777" w:rsidR="007D459C" w:rsidRPr="00A0763B" w:rsidRDefault="007D459C" w:rsidP="006C0F37">
            <w:pPr>
              <w:pStyle w:val="MDPI42tablebody"/>
              <w:rPr>
                <w:sz w:val="18"/>
                <w:szCs w:val="18"/>
                <w:lang w:val="en-GB" w:eastAsia="en-GB"/>
              </w:rPr>
            </w:pPr>
            <w:r w:rsidRPr="00A0763B">
              <w:rPr>
                <w:sz w:val="18"/>
                <w:szCs w:val="18"/>
                <w:lang w:val="en-GB" w:eastAsia="en-GB"/>
              </w:rPr>
              <w:t>9.54E-3</w:t>
            </w:r>
          </w:p>
        </w:tc>
        <w:tc>
          <w:tcPr>
            <w:tcW w:w="1241" w:type="dxa"/>
            <w:tcBorders>
              <w:top w:val="nil"/>
              <w:left w:val="nil"/>
              <w:bottom w:val="single" w:sz="4" w:space="0" w:color="auto"/>
              <w:right w:val="single" w:sz="4" w:space="0" w:color="auto"/>
            </w:tcBorders>
            <w:shd w:val="clear" w:color="auto" w:fill="auto"/>
            <w:noWrap/>
            <w:vAlign w:val="bottom"/>
            <w:hideMark/>
          </w:tcPr>
          <w:p w14:paraId="69690726" w14:textId="77777777" w:rsidR="007D459C" w:rsidRPr="00A0763B" w:rsidRDefault="007D459C" w:rsidP="006C0F37">
            <w:pPr>
              <w:pStyle w:val="MDPI42tablebody"/>
              <w:rPr>
                <w:sz w:val="18"/>
                <w:szCs w:val="18"/>
                <w:lang w:val="en-GB" w:eastAsia="en-GB"/>
              </w:rPr>
            </w:pPr>
            <w:r w:rsidRPr="00A0763B">
              <w:rPr>
                <w:sz w:val="18"/>
                <w:szCs w:val="18"/>
                <w:lang w:val="en-GB" w:eastAsia="en-GB"/>
              </w:rPr>
              <w:t>9.54E-3</w:t>
            </w:r>
          </w:p>
        </w:tc>
        <w:tc>
          <w:tcPr>
            <w:tcW w:w="1505" w:type="dxa"/>
            <w:tcBorders>
              <w:top w:val="nil"/>
              <w:left w:val="nil"/>
              <w:bottom w:val="single" w:sz="4" w:space="0" w:color="auto"/>
              <w:right w:val="single" w:sz="4" w:space="0" w:color="auto"/>
            </w:tcBorders>
            <w:shd w:val="clear" w:color="auto" w:fill="auto"/>
            <w:noWrap/>
            <w:vAlign w:val="bottom"/>
            <w:hideMark/>
          </w:tcPr>
          <w:p w14:paraId="7D443C67" w14:textId="77777777" w:rsidR="007D459C" w:rsidRPr="00A0763B" w:rsidRDefault="007D459C" w:rsidP="006C0F37">
            <w:pPr>
              <w:pStyle w:val="MDPI42tablebody"/>
              <w:rPr>
                <w:sz w:val="18"/>
                <w:szCs w:val="18"/>
                <w:lang w:val="en-GB" w:eastAsia="en-GB"/>
              </w:rPr>
            </w:pPr>
            <w:r w:rsidRPr="00A0763B">
              <w:rPr>
                <w:sz w:val="18"/>
                <w:szCs w:val="18"/>
                <w:lang w:val="en-GB" w:eastAsia="en-GB"/>
              </w:rPr>
              <w:t>9.54E-3</w:t>
            </w:r>
          </w:p>
        </w:tc>
        <w:tc>
          <w:tcPr>
            <w:tcW w:w="1443" w:type="dxa"/>
            <w:tcBorders>
              <w:top w:val="nil"/>
              <w:left w:val="nil"/>
              <w:bottom w:val="single" w:sz="4" w:space="0" w:color="auto"/>
              <w:right w:val="single" w:sz="4" w:space="0" w:color="auto"/>
            </w:tcBorders>
            <w:shd w:val="clear" w:color="auto" w:fill="auto"/>
            <w:noWrap/>
            <w:vAlign w:val="bottom"/>
            <w:hideMark/>
          </w:tcPr>
          <w:p w14:paraId="3DCE486F"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E344E" w14:paraId="268044B2" w14:textId="77777777" w:rsidTr="00296FB0">
        <w:trPr>
          <w:gridAfter w:val="1"/>
          <w:wAfter w:w="8" w:type="dxa"/>
          <w:trHeight w:val="290"/>
        </w:trPr>
        <w:tc>
          <w:tcPr>
            <w:tcW w:w="2160" w:type="dxa"/>
            <w:vMerge/>
            <w:tcBorders>
              <w:left w:val="single" w:sz="4" w:space="0" w:color="auto"/>
              <w:bottom w:val="single" w:sz="4" w:space="0" w:color="auto"/>
              <w:right w:val="single" w:sz="4" w:space="0" w:color="auto"/>
            </w:tcBorders>
            <w:shd w:val="clear" w:color="auto" w:fill="auto"/>
            <w:noWrap/>
            <w:vAlign w:val="center"/>
            <w:hideMark/>
          </w:tcPr>
          <w:p w14:paraId="5E753AC2" w14:textId="5CC5419A"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525C0429" w14:textId="77777777" w:rsidR="007D459C" w:rsidRPr="00A0763B" w:rsidRDefault="007D459C" w:rsidP="006C0F37">
            <w:pPr>
              <w:pStyle w:val="MDPI42tablebody"/>
              <w:rPr>
                <w:sz w:val="18"/>
                <w:szCs w:val="18"/>
                <w:lang w:val="en-GB" w:eastAsia="en-GB"/>
              </w:rPr>
            </w:pPr>
            <w:r w:rsidRPr="00A0763B">
              <w:rPr>
                <w:sz w:val="18"/>
                <w:szCs w:val="18"/>
                <w:lang w:val="en-GB" w:eastAsia="en-GB"/>
              </w:rPr>
              <w:t>Steel</w:t>
            </w:r>
          </w:p>
        </w:tc>
        <w:tc>
          <w:tcPr>
            <w:tcW w:w="1443" w:type="dxa"/>
            <w:tcBorders>
              <w:top w:val="nil"/>
              <w:left w:val="nil"/>
              <w:bottom w:val="single" w:sz="4" w:space="0" w:color="auto"/>
              <w:right w:val="single" w:sz="4" w:space="0" w:color="auto"/>
            </w:tcBorders>
            <w:shd w:val="clear" w:color="auto" w:fill="auto"/>
            <w:noWrap/>
            <w:vAlign w:val="bottom"/>
            <w:hideMark/>
          </w:tcPr>
          <w:p w14:paraId="2F187103" w14:textId="77777777" w:rsidR="007D459C" w:rsidRPr="00A0763B" w:rsidRDefault="007D459C" w:rsidP="006C0F37">
            <w:pPr>
              <w:pStyle w:val="MDPI42tablebody"/>
              <w:rPr>
                <w:sz w:val="18"/>
                <w:szCs w:val="18"/>
                <w:lang w:val="en-GB" w:eastAsia="en-GB"/>
              </w:rPr>
            </w:pPr>
            <w:r w:rsidRPr="00A0763B">
              <w:rPr>
                <w:sz w:val="18"/>
                <w:szCs w:val="18"/>
                <w:lang w:val="en-GB" w:eastAsia="en-GB"/>
              </w:rPr>
              <w:t>2.14E-3</w:t>
            </w:r>
          </w:p>
        </w:tc>
        <w:tc>
          <w:tcPr>
            <w:tcW w:w="1241" w:type="dxa"/>
            <w:tcBorders>
              <w:top w:val="nil"/>
              <w:left w:val="nil"/>
              <w:bottom w:val="single" w:sz="4" w:space="0" w:color="auto"/>
              <w:right w:val="single" w:sz="4" w:space="0" w:color="auto"/>
            </w:tcBorders>
            <w:shd w:val="clear" w:color="auto" w:fill="auto"/>
            <w:noWrap/>
            <w:vAlign w:val="bottom"/>
            <w:hideMark/>
          </w:tcPr>
          <w:p w14:paraId="57B44AF1" w14:textId="77777777" w:rsidR="007D459C" w:rsidRPr="00A0763B" w:rsidRDefault="007D459C" w:rsidP="006C0F37">
            <w:pPr>
              <w:pStyle w:val="MDPI42tablebody"/>
              <w:rPr>
                <w:sz w:val="18"/>
                <w:szCs w:val="18"/>
                <w:lang w:val="en-GB" w:eastAsia="en-GB"/>
              </w:rPr>
            </w:pPr>
            <w:r w:rsidRPr="00A0763B">
              <w:rPr>
                <w:sz w:val="18"/>
                <w:szCs w:val="18"/>
                <w:lang w:val="en-GB" w:eastAsia="en-GB"/>
              </w:rPr>
              <w:t>1.65E-3</w:t>
            </w:r>
          </w:p>
        </w:tc>
        <w:tc>
          <w:tcPr>
            <w:tcW w:w="1505" w:type="dxa"/>
            <w:tcBorders>
              <w:top w:val="nil"/>
              <w:left w:val="nil"/>
              <w:bottom w:val="single" w:sz="4" w:space="0" w:color="auto"/>
              <w:right w:val="single" w:sz="4" w:space="0" w:color="auto"/>
            </w:tcBorders>
            <w:shd w:val="clear" w:color="auto" w:fill="auto"/>
            <w:noWrap/>
            <w:vAlign w:val="bottom"/>
            <w:hideMark/>
          </w:tcPr>
          <w:p w14:paraId="3AABEB00" w14:textId="77777777" w:rsidR="007D459C" w:rsidRPr="00A0763B" w:rsidRDefault="007D459C" w:rsidP="006C0F37">
            <w:pPr>
              <w:pStyle w:val="MDPI42tablebody"/>
              <w:rPr>
                <w:sz w:val="18"/>
                <w:szCs w:val="18"/>
                <w:lang w:val="en-GB" w:eastAsia="en-GB"/>
              </w:rPr>
            </w:pPr>
            <w:r w:rsidRPr="00A0763B">
              <w:rPr>
                <w:sz w:val="18"/>
                <w:szCs w:val="18"/>
                <w:lang w:val="en-GB" w:eastAsia="en-GB"/>
              </w:rPr>
              <w:t>1.34E-3</w:t>
            </w:r>
          </w:p>
        </w:tc>
        <w:tc>
          <w:tcPr>
            <w:tcW w:w="1443" w:type="dxa"/>
            <w:tcBorders>
              <w:top w:val="nil"/>
              <w:left w:val="nil"/>
              <w:bottom w:val="single" w:sz="4" w:space="0" w:color="auto"/>
              <w:right w:val="single" w:sz="4" w:space="0" w:color="auto"/>
            </w:tcBorders>
            <w:shd w:val="clear" w:color="auto" w:fill="auto"/>
            <w:noWrap/>
            <w:vAlign w:val="bottom"/>
            <w:hideMark/>
          </w:tcPr>
          <w:p w14:paraId="7063249B"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E344E" w14:paraId="5FBE4851" w14:textId="77777777" w:rsidTr="00296FB0">
        <w:trPr>
          <w:gridAfter w:val="1"/>
          <w:wAfter w:w="8" w:type="dxa"/>
          <w:trHeight w:val="349"/>
        </w:trPr>
        <w:tc>
          <w:tcPr>
            <w:tcW w:w="2160" w:type="dxa"/>
            <w:vMerge w:val="restart"/>
            <w:tcBorders>
              <w:top w:val="nil"/>
              <w:left w:val="single" w:sz="4" w:space="0" w:color="auto"/>
              <w:right w:val="single" w:sz="4" w:space="0" w:color="auto"/>
            </w:tcBorders>
            <w:shd w:val="clear" w:color="auto" w:fill="auto"/>
            <w:noWrap/>
            <w:vAlign w:val="center"/>
            <w:hideMark/>
          </w:tcPr>
          <w:p w14:paraId="21D83A35" w14:textId="34EBF97F" w:rsidR="007D459C" w:rsidRPr="00A0763B" w:rsidRDefault="007D459C" w:rsidP="006C0F37">
            <w:pPr>
              <w:pStyle w:val="MDPI42tablebody"/>
              <w:rPr>
                <w:sz w:val="18"/>
                <w:szCs w:val="18"/>
                <w:lang w:val="en-GB" w:eastAsia="en-GB"/>
              </w:rPr>
            </w:pPr>
            <w:r w:rsidRPr="00A0763B">
              <w:rPr>
                <w:sz w:val="18"/>
                <w:szCs w:val="18"/>
                <w:lang w:val="en-GB" w:eastAsia="en-GB"/>
              </w:rPr>
              <w:t>Equalization</w:t>
            </w:r>
          </w:p>
        </w:tc>
        <w:tc>
          <w:tcPr>
            <w:tcW w:w="2018" w:type="dxa"/>
            <w:tcBorders>
              <w:top w:val="nil"/>
              <w:left w:val="nil"/>
              <w:bottom w:val="single" w:sz="4" w:space="0" w:color="auto"/>
              <w:right w:val="single" w:sz="4" w:space="0" w:color="auto"/>
            </w:tcBorders>
            <w:shd w:val="clear" w:color="auto" w:fill="auto"/>
            <w:noWrap/>
            <w:vAlign w:val="bottom"/>
            <w:hideMark/>
          </w:tcPr>
          <w:p w14:paraId="7F3DB90D" w14:textId="77777777" w:rsidR="007D459C" w:rsidRPr="00A0763B" w:rsidRDefault="007D459C" w:rsidP="006C0F37">
            <w:pPr>
              <w:pStyle w:val="MDPI42tablebody"/>
              <w:rPr>
                <w:sz w:val="18"/>
                <w:szCs w:val="18"/>
                <w:lang w:val="en-GB" w:eastAsia="en-GB"/>
              </w:rPr>
            </w:pPr>
            <w:r w:rsidRPr="00A0763B">
              <w:rPr>
                <w:sz w:val="18"/>
                <w:szCs w:val="18"/>
                <w:lang w:val="en-GB" w:eastAsia="en-GB"/>
              </w:rPr>
              <w:t>Concrete</w:t>
            </w:r>
          </w:p>
        </w:tc>
        <w:tc>
          <w:tcPr>
            <w:tcW w:w="1443" w:type="dxa"/>
            <w:tcBorders>
              <w:top w:val="nil"/>
              <w:left w:val="nil"/>
              <w:bottom w:val="single" w:sz="4" w:space="0" w:color="auto"/>
              <w:right w:val="single" w:sz="4" w:space="0" w:color="auto"/>
            </w:tcBorders>
            <w:shd w:val="clear" w:color="auto" w:fill="auto"/>
            <w:noWrap/>
            <w:vAlign w:val="bottom"/>
            <w:hideMark/>
          </w:tcPr>
          <w:p w14:paraId="7DF11198" w14:textId="77777777" w:rsidR="007D459C" w:rsidRPr="00A0763B" w:rsidRDefault="007D459C" w:rsidP="006C0F37">
            <w:pPr>
              <w:pStyle w:val="MDPI42tablebody"/>
              <w:rPr>
                <w:sz w:val="18"/>
                <w:szCs w:val="18"/>
                <w:lang w:val="en-GB" w:eastAsia="en-GB"/>
              </w:rPr>
            </w:pPr>
            <w:r w:rsidRPr="00A0763B">
              <w:rPr>
                <w:sz w:val="18"/>
                <w:szCs w:val="18"/>
                <w:lang w:val="en-GB" w:eastAsia="en-GB"/>
              </w:rPr>
              <w:t>1.82E-5</w:t>
            </w:r>
          </w:p>
        </w:tc>
        <w:tc>
          <w:tcPr>
            <w:tcW w:w="1241" w:type="dxa"/>
            <w:tcBorders>
              <w:top w:val="nil"/>
              <w:left w:val="nil"/>
              <w:bottom w:val="single" w:sz="4" w:space="0" w:color="auto"/>
              <w:right w:val="single" w:sz="4" w:space="0" w:color="auto"/>
            </w:tcBorders>
            <w:shd w:val="clear" w:color="auto" w:fill="auto"/>
            <w:noWrap/>
            <w:vAlign w:val="bottom"/>
            <w:hideMark/>
          </w:tcPr>
          <w:p w14:paraId="243CE763" w14:textId="77777777" w:rsidR="007D459C" w:rsidRPr="00A0763B" w:rsidRDefault="007D459C" w:rsidP="006C0F37">
            <w:pPr>
              <w:pStyle w:val="MDPI42tablebody"/>
              <w:rPr>
                <w:sz w:val="18"/>
                <w:szCs w:val="18"/>
                <w:lang w:val="en-GB" w:eastAsia="en-GB"/>
              </w:rPr>
            </w:pPr>
            <w:r w:rsidRPr="00A0763B">
              <w:rPr>
                <w:sz w:val="18"/>
                <w:szCs w:val="18"/>
                <w:lang w:val="en-GB" w:eastAsia="en-GB"/>
              </w:rPr>
              <w:t>1.62E-5</w:t>
            </w:r>
          </w:p>
        </w:tc>
        <w:tc>
          <w:tcPr>
            <w:tcW w:w="1505" w:type="dxa"/>
            <w:tcBorders>
              <w:top w:val="nil"/>
              <w:left w:val="nil"/>
              <w:bottom w:val="single" w:sz="4" w:space="0" w:color="auto"/>
              <w:right w:val="single" w:sz="4" w:space="0" w:color="auto"/>
            </w:tcBorders>
            <w:shd w:val="clear" w:color="auto" w:fill="auto"/>
            <w:noWrap/>
            <w:vAlign w:val="bottom"/>
            <w:hideMark/>
          </w:tcPr>
          <w:p w14:paraId="4F857B7C" w14:textId="77777777" w:rsidR="007D459C" w:rsidRPr="00A0763B" w:rsidRDefault="007D459C" w:rsidP="006C0F37">
            <w:pPr>
              <w:pStyle w:val="MDPI42tablebody"/>
              <w:rPr>
                <w:sz w:val="18"/>
                <w:szCs w:val="18"/>
                <w:lang w:val="en-GB" w:eastAsia="en-GB"/>
              </w:rPr>
            </w:pPr>
            <w:r w:rsidRPr="00A0763B">
              <w:rPr>
                <w:sz w:val="18"/>
                <w:szCs w:val="18"/>
                <w:lang w:val="en-GB" w:eastAsia="en-GB"/>
              </w:rPr>
              <w:t>1.48E-5</w:t>
            </w:r>
          </w:p>
        </w:tc>
        <w:tc>
          <w:tcPr>
            <w:tcW w:w="1443" w:type="dxa"/>
            <w:tcBorders>
              <w:top w:val="nil"/>
              <w:left w:val="nil"/>
              <w:bottom w:val="single" w:sz="4" w:space="0" w:color="auto"/>
              <w:right w:val="single" w:sz="4" w:space="0" w:color="auto"/>
            </w:tcBorders>
            <w:shd w:val="clear" w:color="auto" w:fill="auto"/>
            <w:noWrap/>
            <w:vAlign w:val="bottom"/>
            <w:hideMark/>
          </w:tcPr>
          <w:p w14:paraId="4EDF1891" w14:textId="77777777" w:rsidR="007D459C" w:rsidRPr="00A0763B" w:rsidRDefault="007D459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E344E" w14:paraId="68BB5C9D" w14:textId="77777777" w:rsidTr="00296FB0">
        <w:trPr>
          <w:gridAfter w:val="1"/>
          <w:wAfter w:w="8" w:type="dxa"/>
          <w:trHeight w:val="290"/>
        </w:trPr>
        <w:tc>
          <w:tcPr>
            <w:tcW w:w="2160" w:type="dxa"/>
            <w:vMerge/>
            <w:tcBorders>
              <w:left w:val="single" w:sz="4" w:space="0" w:color="auto"/>
              <w:right w:val="single" w:sz="4" w:space="0" w:color="auto"/>
            </w:tcBorders>
            <w:shd w:val="clear" w:color="auto" w:fill="auto"/>
            <w:noWrap/>
            <w:vAlign w:val="center"/>
            <w:hideMark/>
          </w:tcPr>
          <w:p w14:paraId="21E93CDF" w14:textId="638B40C1"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0BD0EAA4" w14:textId="77777777" w:rsidR="007D459C" w:rsidRPr="00A0763B" w:rsidRDefault="007D459C" w:rsidP="006C0F37">
            <w:pPr>
              <w:pStyle w:val="MDPI42tablebody"/>
              <w:rPr>
                <w:sz w:val="18"/>
                <w:szCs w:val="18"/>
                <w:lang w:val="en-GB" w:eastAsia="en-GB"/>
              </w:rPr>
            </w:pPr>
            <w:r w:rsidRPr="00A0763B">
              <w:rPr>
                <w:sz w:val="18"/>
                <w:szCs w:val="18"/>
                <w:lang w:val="en-GB" w:eastAsia="en-GB"/>
              </w:rPr>
              <w:t>Steel</w:t>
            </w:r>
          </w:p>
        </w:tc>
        <w:tc>
          <w:tcPr>
            <w:tcW w:w="1443" w:type="dxa"/>
            <w:tcBorders>
              <w:top w:val="nil"/>
              <w:left w:val="nil"/>
              <w:bottom w:val="single" w:sz="4" w:space="0" w:color="auto"/>
              <w:right w:val="single" w:sz="4" w:space="0" w:color="auto"/>
            </w:tcBorders>
            <w:shd w:val="clear" w:color="auto" w:fill="auto"/>
            <w:noWrap/>
            <w:vAlign w:val="bottom"/>
            <w:hideMark/>
          </w:tcPr>
          <w:p w14:paraId="68C64ED2" w14:textId="77777777" w:rsidR="007D459C" w:rsidRPr="00A0763B" w:rsidRDefault="007D459C" w:rsidP="006C0F37">
            <w:pPr>
              <w:pStyle w:val="MDPI42tablebody"/>
              <w:rPr>
                <w:sz w:val="18"/>
                <w:szCs w:val="18"/>
                <w:lang w:val="en-GB" w:eastAsia="en-GB"/>
              </w:rPr>
            </w:pPr>
            <w:r w:rsidRPr="00A0763B">
              <w:rPr>
                <w:sz w:val="18"/>
                <w:szCs w:val="18"/>
                <w:lang w:val="en-GB" w:eastAsia="en-GB"/>
              </w:rPr>
              <w:t>1.08E-3</w:t>
            </w:r>
          </w:p>
        </w:tc>
        <w:tc>
          <w:tcPr>
            <w:tcW w:w="1241" w:type="dxa"/>
            <w:tcBorders>
              <w:top w:val="nil"/>
              <w:left w:val="nil"/>
              <w:bottom w:val="single" w:sz="4" w:space="0" w:color="auto"/>
              <w:right w:val="single" w:sz="4" w:space="0" w:color="auto"/>
            </w:tcBorders>
            <w:shd w:val="clear" w:color="auto" w:fill="auto"/>
            <w:noWrap/>
            <w:vAlign w:val="bottom"/>
            <w:hideMark/>
          </w:tcPr>
          <w:p w14:paraId="1ACAC5CD" w14:textId="77777777" w:rsidR="007D459C" w:rsidRPr="00A0763B" w:rsidRDefault="007D459C" w:rsidP="006C0F37">
            <w:pPr>
              <w:pStyle w:val="MDPI42tablebody"/>
              <w:rPr>
                <w:sz w:val="18"/>
                <w:szCs w:val="18"/>
                <w:lang w:val="en-GB" w:eastAsia="en-GB"/>
              </w:rPr>
            </w:pPr>
            <w:r w:rsidRPr="00A0763B">
              <w:rPr>
                <w:sz w:val="18"/>
                <w:szCs w:val="18"/>
                <w:lang w:val="en-GB" w:eastAsia="en-GB"/>
              </w:rPr>
              <w:t>9.64E-4</w:t>
            </w:r>
          </w:p>
        </w:tc>
        <w:tc>
          <w:tcPr>
            <w:tcW w:w="1505" w:type="dxa"/>
            <w:tcBorders>
              <w:top w:val="nil"/>
              <w:left w:val="nil"/>
              <w:bottom w:val="single" w:sz="4" w:space="0" w:color="auto"/>
              <w:right w:val="single" w:sz="4" w:space="0" w:color="auto"/>
            </w:tcBorders>
            <w:shd w:val="clear" w:color="auto" w:fill="auto"/>
            <w:noWrap/>
            <w:vAlign w:val="bottom"/>
            <w:hideMark/>
          </w:tcPr>
          <w:p w14:paraId="70131872" w14:textId="77777777" w:rsidR="007D459C" w:rsidRPr="00A0763B" w:rsidRDefault="007D459C" w:rsidP="006C0F37">
            <w:pPr>
              <w:pStyle w:val="MDPI42tablebody"/>
              <w:rPr>
                <w:sz w:val="18"/>
                <w:szCs w:val="18"/>
                <w:lang w:val="en-GB" w:eastAsia="en-GB"/>
              </w:rPr>
            </w:pPr>
            <w:r w:rsidRPr="00A0763B">
              <w:rPr>
                <w:sz w:val="18"/>
                <w:szCs w:val="18"/>
                <w:lang w:val="en-GB" w:eastAsia="en-GB"/>
              </w:rPr>
              <w:t>8.81E-4</w:t>
            </w:r>
          </w:p>
        </w:tc>
        <w:tc>
          <w:tcPr>
            <w:tcW w:w="1443" w:type="dxa"/>
            <w:tcBorders>
              <w:top w:val="nil"/>
              <w:left w:val="nil"/>
              <w:bottom w:val="single" w:sz="4" w:space="0" w:color="auto"/>
              <w:right w:val="single" w:sz="4" w:space="0" w:color="auto"/>
            </w:tcBorders>
            <w:shd w:val="clear" w:color="auto" w:fill="auto"/>
            <w:noWrap/>
            <w:vAlign w:val="bottom"/>
            <w:hideMark/>
          </w:tcPr>
          <w:p w14:paraId="279DB87D"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E344E" w14:paraId="739C99E0" w14:textId="77777777" w:rsidTr="00296FB0">
        <w:trPr>
          <w:gridAfter w:val="1"/>
          <w:wAfter w:w="8" w:type="dxa"/>
          <w:trHeight w:val="290"/>
        </w:trPr>
        <w:tc>
          <w:tcPr>
            <w:tcW w:w="2160" w:type="dxa"/>
            <w:vMerge/>
            <w:tcBorders>
              <w:left w:val="single" w:sz="4" w:space="0" w:color="auto"/>
              <w:bottom w:val="single" w:sz="4" w:space="0" w:color="auto"/>
              <w:right w:val="single" w:sz="4" w:space="0" w:color="auto"/>
            </w:tcBorders>
            <w:shd w:val="clear" w:color="auto" w:fill="auto"/>
            <w:noWrap/>
            <w:vAlign w:val="center"/>
            <w:hideMark/>
          </w:tcPr>
          <w:p w14:paraId="76DCDEA1" w14:textId="42BEDA32"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1255C066" w14:textId="77777777" w:rsidR="007D459C" w:rsidRPr="00A0763B" w:rsidRDefault="007D459C" w:rsidP="006C0F37">
            <w:pPr>
              <w:pStyle w:val="MDPI42tablebody"/>
              <w:rPr>
                <w:sz w:val="18"/>
                <w:szCs w:val="18"/>
                <w:lang w:val="en-GB" w:eastAsia="en-GB"/>
              </w:rPr>
            </w:pPr>
            <w:r w:rsidRPr="00A0763B">
              <w:rPr>
                <w:sz w:val="18"/>
                <w:szCs w:val="18"/>
                <w:lang w:val="en-GB" w:eastAsia="en-GB"/>
              </w:rPr>
              <w:t>Electricity</w:t>
            </w:r>
          </w:p>
        </w:tc>
        <w:tc>
          <w:tcPr>
            <w:tcW w:w="1443" w:type="dxa"/>
            <w:tcBorders>
              <w:top w:val="nil"/>
              <w:left w:val="nil"/>
              <w:bottom w:val="single" w:sz="4" w:space="0" w:color="auto"/>
              <w:right w:val="single" w:sz="4" w:space="0" w:color="auto"/>
            </w:tcBorders>
            <w:shd w:val="clear" w:color="auto" w:fill="auto"/>
            <w:noWrap/>
            <w:vAlign w:val="bottom"/>
            <w:hideMark/>
          </w:tcPr>
          <w:p w14:paraId="7EC2D0E8" w14:textId="77777777" w:rsidR="007D459C" w:rsidRPr="00A0763B" w:rsidRDefault="007D459C" w:rsidP="006C0F37">
            <w:pPr>
              <w:pStyle w:val="MDPI42tablebody"/>
              <w:rPr>
                <w:sz w:val="18"/>
                <w:szCs w:val="18"/>
                <w:lang w:val="en-GB" w:eastAsia="en-GB"/>
              </w:rPr>
            </w:pPr>
            <w:r w:rsidRPr="00A0763B">
              <w:rPr>
                <w:sz w:val="18"/>
                <w:szCs w:val="18"/>
                <w:lang w:val="en-GB" w:eastAsia="en-GB"/>
              </w:rPr>
              <w:t>0.095</w:t>
            </w:r>
          </w:p>
        </w:tc>
        <w:tc>
          <w:tcPr>
            <w:tcW w:w="1241" w:type="dxa"/>
            <w:tcBorders>
              <w:top w:val="nil"/>
              <w:left w:val="nil"/>
              <w:bottom w:val="single" w:sz="4" w:space="0" w:color="auto"/>
              <w:right w:val="single" w:sz="4" w:space="0" w:color="auto"/>
            </w:tcBorders>
            <w:shd w:val="clear" w:color="auto" w:fill="auto"/>
            <w:noWrap/>
            <w:vAlign w:val="bottom"/>
            <w:hideMark/>
          </w:tcPr>
          <w:p w14:paraId="12D55BE8" w14:textId="77777777" w:rsidR="007D459C" w:rsidRPr="00A0763B" w:rsidRDefault="007D459C" w:rsidP="006C0F37">
            <w:pPr>
              <w:pStyle w:val="MDPI42tablebody"/>
              <w:rPr>
                <w:sz w:val="18"/>
                <w:szCs w:val="18"/>
                <w:lang w:val="en-GB" w:eastAsia="en-GB"/>
              </w:rPr>
            </w:pPr>
            <w:r w:rsidRPr="00A0763B">
              <w:rPr>
                <w:sz w:val="18"/>
                <w:szCs w:val="18"/>
                <w:lang w:val="en-GB" w:eastAsia="en-GB"/>
              </w:rPr>
              <w:t>0.095</w:t>
            </w:r>
          </w:p>
        </w:tc>
        <w:tc>
          <w:tcPr>
            <w:tcW w:w="1505" w:type="dxa"/>
            <w:tcBorders>
              <w:top w:val="nil"/>
              <w:left w:val="nil"/>
              <w:bottom w:val="single" w:sz="4" w:space="0" w:color="auto"/>
              <w:right w:val="single" w:sz="4" w:space="0" w:color="auto"/>
            </w:tcBorders>
            <w:shd w:val="clear" w:color="auto" w:fill="auto"/>
            <w:noWrap/>
            <w:vAlign w:val="bottom"/>
            <w:hideMark/>
          </w:tcPr>
          <w:p w14:paraId="1E337E11" w14:textId="77777777" w:rsidR="007D459C" w:rsidRPr="00A0763B" w:rsidRDefault="007D459C" w:rsidP="006C0F37">
            <w:pPr>
              <w:pStyle w:val="MDPI42tablebody"/>
              <w:rPr>
                <w:sz w:val="18"/>
                <w:szCs w:val="18"/>
                <w:lang w:val="en-GB" w:eastAsia="en-GB"/>
              </w:rPr>
            </w:pPr>
            <w:r w:rsidRPr="00A0763B">
              <w:rPr>
                <w:sz w:val="18"/>
                <w:szCs w:val="18"/>
                <w:lang w:val="en-GB" w:eastAsia="en-GB"/>
              </w:rPr>
              <w:t>0.095</w:t>
            </w:r>
          </w:p>
        </w:tc>
        <w:tc>
          <w:tcPr>
            <w:tcW w:w="1443" w:type="dxa"/>
            <w:tcBorders>
              <w:top w:val="nil"/>
              <w:left w:val="nil"/>
              <w:bottom w:val="single" w:sz="4" w:space="0" w:color="auto"/>
              <w:right w:val="single" w:sz="4" w:space="0" w:color="auto"/>
            </w:tcBorders>
            <w:shd w:val="clear" w:color="auto" w:fill="auto"/>
            <w:noWrap/>
            <w:vAlign w:val="bottom"/>
            <w:hideMark/>
          </w:tcPr>
          <w:p w14:paraId="38782127" w14:textId="77777777" w:rsidR="007D459C" w:rsidRPr="00A0763B" w:rsidRDefault="007D459C" w:rsidP="006C0F37">
            <w:pPr>
              <w:pStyle w:val="MDPI42tablebody"/>
              <w:rPr>
                <w:sz w:val="18"/>
                <w:szCs w:val="18"/>
                <w:lang w:val="en-GB" w:eastAsia="en-GB"/>
              </w:rPr>
            </w:pPr>
            <w:r w:rsidRPr="00A0763B">
              <w:rPr>
                <w:sz w:val="18"/>
                <w:szCs w:val="18"/>
                <w:lang w:val="en-GB" w:eastAsia="en-GB"/>
              </w:rPr>
              <w:t>kWh</w:t>
            </w:r>
          </w:p>
        </w:tc>
      </w:tr>
      <w:tr w:rsidR="007D459C" w:rsidRPr="00BE344E" w14:paraId="5A204AA9" w14:textId="77777777" w:rsidTr="00296FB0">
        <w:trPr>
          <w:gridAfter w:val="1"/>
          <w:wAfter w:w="8" w:type="dxa"/>
          <w:trHeight w:val="349"/>
        </w:trPr>
        <w:tc>
          <w:tcPr>
            <w:tcW w:w="2160" w:type="dxa"/>
            <w:vMerge w:val="restart"/>
            <w:tcBorders>
              <w:top w:val="nil"/>
              <w:left w:val="single" w:sz="4" w:space="0" w:color="auto"/>
              <w:right w:val="single" w:sz="4" w:space="0" w:color="auto"/>
            </w:tcBorders>
            <w:shd w:val="clear" w:color="auto" w:fill="auto"/>
            <w:noWrap/>
            <w:vAlign w:val="center"/>
            <w:hideMark/>
          </w:tcPr>
          <w:p w14:paraId="59C815DE" w14:textId="457C137A" w:rsidR="007D459C" w:rsidRPr="00A0763B" w:rsidRDefault="007D459C" w:rsidP="006C0F37">
            <w:pPr>
              <w:pStyle w:val="MDPI42tablebody"/>
              <w:rPr>
                <w:sz w:val="18"/>
                <w:szCs w:val="18"/>
                <w:lang w:val="en-GB" w:eastAsia="en-GB"/>
              </w:rPr>
            </w:pPr>
            <w:r w:rsidRPr="00A0763B">
              <w:rPr>
                <w:sz w:val="18"/>
                <w:szCs w:val="18"/>
                <w:lang w:val="en-GB" w:eastAsia="en-GB"/>
              </w:rPr>
              <w:t>Chlorination</w:t>
            </w:r>
          </w:p>
        </w:tc>
        <w:tc>
          <w:tcPr>
            <w:tcW w:w="2018" w:type="dxa"/>
            <w:tcBorders>
              <w:top w:val="nil"/>
              <w:left w:val="nil"/>
              <w:bottom w:val="single" w:sz="4" w:space="0" w:color="auto"/>
              <w:right w:val="single" w:sz="4" w:space="0" w:color="auto"/>
            </w:tcBorders>
            <w:shd w:val="clear" w:color="auto" w:fill="auto"/>
            <w:noWrap/>
            <w:vAlign w:val="bottom"/>
            <w:hideMark/>
          </w:tcPr>
          <w:p w14:paraId="6BFBCA46" w14:textId="77777777" w:rsidR="007D459C" w:rsidRPr="00A0763B" w:rsidRDefault="007D459C" w:rsidP="006C0F37">
            <w:pPr>
              <w:pStyle w:val="MDPI42tablebody"/>
              <w:rPr>
                <w:sz w:val="18"/>
                <w:szCs w:val="18"/>
                <w:lang w:val="en-GB" w:eastAsia="en-GB"/>
              </w:rPr>
            </w:pPr>
            <w:r w:rsidRPr="00A0763B">
              <w:rPr>
                <w:sz w:val="18"/>
                <w:szCs w:val="18"/>
                <w:lang w:val="en-GB" w:eastAsia="en-GB"/>
              </w:rPr>
              <w:t>Concrete</w:t>
            </w:r>
          </w:p>
        </w:tc>
        <w:tc>
          <w:tcPr>
            <w:tcW w:w="1443" w:type="dxa"/>
            <w:tcBorders>
              <w:top w:val="nil"/>
              <w:left w:val="nil"/>
              <w:bottom w:val="single" w:sz="4" w:space="0" w:color="auto"/>
              <w:right w:val="single" w:sz="4" w:space="0" w:color="auto"/>
            </w:tcBorders>
            <w:shd w:val="clear" w:color="auto" w:fill="auto"/>
            <w:noWrap/>
            <w:vAlign w:val="bottom"/>
            <w:hideMark/>
          </w:tcPr>
          <w:p w14:paraId="358BDD76" w14:textId="77777777" w:rsidR="007D459C" w:rsidRPr="00A0763B" w:rsidRDefault="007D459C" w:rsidP="006C0F37">
            <w:pPr>
              <w:pStyle w:val="MDPI42tablebody"/>
              <w:rPr>
                <w:sz w:val="18"/>
                <w:szCs w:val="18"/>
                <w:lang w:val="en-GB" w:eastAsia="en-GB"/>
              </w:rPr>
            </w:pPr>
            <w:r w:rsidRPr="00A0763B">
              <w:rPr>
                <w:sz w:val="18"/>
                <w:szCs w:val="18"/>
                <w:lang w:val="en-GB" w:eastAsia="en-GB"/>
              </w:rPr>
              <w:t>1.95E-6</w:t>
            </w:r>
          </w:p>
        </w:tc>
        <w:tc>
          <w:tcPr>
            <w:tcW w:w="1241" w:type="dxa"/>
            <w:tcBorders>
              <w:top w:val="nil"/>
              <w:left w:val="nil"/>
              <w:bottom w:val="single" w:sz="4" w:space="0" w:color="auto"/>
              <w:right w:val="single" w:sz="4" w:space="0" w:color="auto"/>
            </w:tcBorders>
            <w:shd w:val="clear" w:color="auto" w:fill="auto"/>
            <w:noWrap/>
            <w:vAlign w:val="bottom"/>
            <w:hideMark/>
          </w:tcPr>
          <w:p w14:paraId="51BBBF6C" w14:textId="77777777" w:rsidR="007D459C" w:rsidRPr="00A0763B" w:rsidRDefault="007D459C" w:rsidP="006C0F37">
            <w:pPr>
              <w:pStyle w:val="MDPI42tablebody"/>
              <w:rPr>
                <w:sz w:val="18"/>
                <w:szCs w:val="18"/>
                <w:lang w:val="en-GB" w:eastAsia="en-GB"/>
              </w:rPr>
            </w:pPr>
            <w:r w:rsidRPr="00A0763B">
              <w:rPr>
                <w:sz w:val="18"/>
                <w:szCs w:val="18"/>
                <w:lang w:val="en-GB" w:eastAsia="en-GB"/>
              </w:rPr>
              <w:t>1.75E-6</w:t>
            </w:r>
          </w:p>
        </w:tc>
        <w:tc>
          <w:tcPr>
            <w:tcW w:w="1505" w:type="dxa"/>
            <w:tcBorders>
              <w:top w:val="nil"/>
              <w:left w:val="nil"/>
              <w:bottom w:val="single" w:sz="4" w:space="0" w:color="auto"/>
              <w:right w:val="single" w:sz="4" w:space="0" w:color="auto"/>
            </w:tcBorders>
            <w:shd w:val="clear" w:color="auto" w:fill="auto"/>
            <w:noWrap/>
            <w:vAlign w:val="bottom"/>
            <w:hideMark/>
          </w:tcPr>
          <w:p w14:paraId="2AAB7DFC" w14:textId="77777777" w:rsidR="007D459C" w:rsidRPr="00A0763B" w:rsidRDefault="007D459C" w:rsidP="006C0F37">
            <w:pPr>
              <w:pStyle w:val="MDPI42tablebody"/>
              <w:rPr>
                <w:sz w:val="18"/>
                <w:szCs w:val="18"/>
                <w:lang w:val="en-GB" w:eastAsia="en-GB"/>
              </w:rPr>
            </w:pPr>
            <w:r w:rsidRPr="00A0763B">
              <w:rPr>
                <w:sz w:val="18"/>
                <w:szCs w:val="18"/>
                <w:lang w:val="en-GB" w:eastAsia="en-GB"/>
              </w:rPr>
              <w:t>1.62E-6</w:t>
            </w:r>
          </w:p>
        </w:tc>
        <w:tc>
          <w:tcPr>
            <w:tcW w:w="1443" w:type="dxa"/>
            <w:tcBorders>
              <w:top w:val="nil"/>
              <w:left w:val="nil"/>
              <w:bottom w:val="single" w:sz="4" w:space="0" w:color="auto"/>
              <w:right w:val="single" w:sz="4" w:space="0" w:color="auto"/>
            </w:tcBorders>
            <w:shd w:val="clear" w:color="auto" w:fill="auto"/>
            <w:noWrap/>
            <w:vAlign w:val="bottom"/>
            <w:hideMark/>
          </w:tcPr>
          <w:p w14:paraId="100CE7AB" w14:textId="77777777" w:rsidR="007D459C" w:rsidRPr="00A0763B" w:rsidRDefault="007D459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E344E" w14:paraId="378E97C8" w14:textId="77777777" w:rsidTr="00296FB0">
        <w:trPr>
          <w:gridAfter w:val="1"/>
          <w:wAfter w:w="8" w:type="dxa"/>
          <w:trHeight w:val="290"/>
        </w:trPr>
        <w:tc>
          <w:tcPr>
            <w:tcW w:w="2160" w:type="dxa"/>
            <w:vMerge/>
            <w:tcBorders>
              <w:left w:val="single" w:sz="4" w:space="0" w:color="auto"/>
              <w:right w:val="single" w:sz="4" w:space="0" w:color="auto"/>
            </w:tcBorders>
            <w:shd w:val="clear" w:color="auto" w:fill="auto"/>
            <w:noWrap/>
            <w:vAlign w:val="center"/>
            <w:hideMark/>
          </w:tcPr>
          <w:p w14:paraId="23DD106F" w14:textId="353EF28F"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72CC4066" w14:textId="77777777" w:rsidR="007D459C" w:rsidRPr="00A0763B" w:rsidRDefault="007D459C" w:rsidP="006C0F37">
            <w:pPr>
              <w:pStyle w:val="MDPI42tablebody"/>
              <w:rPr>
                <w:sz w:val="18"/>
                <w:szCs w:val="18"/>
                <w:lang w:val="en-GB" w:eastAsia="en-GB"/>
              </w:rPr>
            </w:pPr>
            <w:r w:rsidRPr="00A0763B">
              <w:rPr>
                <w:sz w:val="18"/>
                <w:szCs w:val="18"/>
                <w:lang w:val="en-GB" w:eastAsia="en-GB"/>
              </w:rPr>
              <w:t>Steel</w:t>
            </w:r>
          </w:p>
        </w:tc>
        <w:tc>
          <w:tcPr>
            <w:tcW w:w="1443" w:type="dxa"/>
            <w:tcBorders>
              <w:top w:val="nil"/>
              <w:left w:val="nil"/>
              <w:bottom w:val="single" w:sz="4" w:space="0" w:color="auto"/>
              <w:right w:val="single" w:sz="4" w:space="0" w:color="auto"/>
            </w:tcBorders>
            <w:shd w:val="clear" w:color="auto" w:fill="auto"/>
            <w:noWrap/>
            <w:vAlign w:val="bottom"/>
            <w:hideMark/>
          </w:tcPr>
          <w:p w14:paraId="20CF6D3C" w14:textId="77777777" w:rsidR="007D459C" w:rsidRPr="00A0763B" w:rsidRDefault="007D459C" w:rsidP="006C0F37">
            <w:pPr>
              <w:pStyle w:val="MDPI42tablebody"/>
              <w:rPr>
                <w:sz w:val="18"/>
                <w:szCs w:val="18"/>
                <w:lang w:val="en-GB" w:eastAsia="en-GB"/>
              </w:rPr>
            </w:pPr>
            <w:r w:rsidRPr="00A0763B">
              <w:rPr>
                <w:sz w:val="18"/>
                <w:szCs w:val="18"/>
                <w:lang w:val="en-GB" w:eastAsia="en-GB"/>
              </w:rPr>
              <w:t>5.25E-5</w:t>
            </w:r>
          </w:p>
        </w:tc>
        <w:tc>
          <w:tcPr>
            <w:tcW w:w="1241" w:type="dxa"/>
            <w:tcBorders>
              <w:top w:val="nil"/>
              <w:left w:val="nil"/>
              <w:bottom w:val="single" w:sz="4" w:space="0" w:color="auto"/>
              <w:right w:val="single" w:sz="4" w:space="0" w:color="auto"/>
            </w:tcBorders>
            <w:shd w:val="clear" w:color="auto" w:fill="auto"/>
            <w:noWrap/>
            <w:vAlign w:val="bottom"/>
            <w:hideMark/>
          </w:tcPr>
          <w:p w14:paraId="509E6B17" w14:textId="77777777" w:rsidR="007D459C" w:rsidRPr="00A0763B" w:rsidRDefault="007D459C" w:rsidP="006C0F37">
            <w:pPr>
              <w:pStyle w:val="MDPI42tablebody"/>
              <w:rPr>
                <w:sz w:val="18"/>
                <w:szCs w:val="18"/>
                <w:lang w:val="en-GB" w:eastAsia="en-GB"/>
              </w:rPr>
            </w:pPr>
            <w:r w:rsidRPr="00A0763B">
              <w:rPr>
                <w:sz w:val="18"/>
                <w:szCs w:val="18"/>
                <w:lang w:val="en-GB" w:eastAsia="en-GB"/>
              </w:rPr>
              <w:t>4.71E-5</w:t>
            </w:r>
          </w:p>
        </w:tc>
        <w:tc>
          <w:tcPr>
            <w:tcW w:w="1505" w:type="dxa"/>
            <w:tcBorders>
              <w:top w:val="nil"/>
              <w:left w:val="nil"/>
              <w:bottom w:val="single" w:sz="4" w:space="0" w:color="auto"/>
              <w:right w:val="single" w:sz="4" w:space="0" w:color="auto"/>
            </w:tcBorders>
            <w:shd w:val="clear" w:color="auto" w:fill="auto"/>
            <w:noWrap/>
            <w:vAlign w:val="bottom"/>
            <w:hideMark/>
          </w:tcPr>
          <w:p w14:paraId="687F3874" w14:textId="77777777" w:rsidR="007D459C" w:rsidRPr="00A0763B" w:rsidRDefault="007D459C" w:rsidP="006C0F37">
            <w:pPr>
              <w:pStyle w:val="MDPI42tablebody"/>
              <w:rPr>
                <w:sz w:val="18"/>
                <w:szCs w:val="18"/>
                <w:lang w:val="en-GB" w:eastAsia="en-GB"/>
              </w:rPr>
            </w:pPr>
            <w:r w:rsidRPr="00A0763B">
              <w:rPr>
                <w:sz w:val="18"/>
                <w:szCs w:val="18"/>
                <w:lang w:val="en-GB" w:eastAsia="en-GB"/>
              </w:rPr>
              <w:t>4.32E-5</w:t>
            </w:r>
          </w:p>
        </w:tc>
        <w:tc>
          <w:tcPr>
            <w:tcW w:w="1443" w:type="dxa"/>
            <w:tcBorders>
              <w:top w:val="nil"/>
              <w:left w:val="nil"/>
              <w:bottom w:val="single" w:sz="4" w:space="0" w:color="auto"/>
              <w:right w:val="single" w:sz="4" w:space="0" w:color="auto"/>
            </w:tcBorders>
            <w:shd w:val="clear" w:color="auto" w:fill="auto"/>
            <w:noWrap/>
            <w:vAlign w:val="bottom"/>
            <w:hideMark/>
          </w:tcPr>
          <w:p w14:paraId="73A5B7F1"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E344E" w14:paraId="43727F11" w14:textId="77777777" w:rsidTr="00296FB0">
        <w:trPr>
          <w:gridAfter w:val="1"/>
          <w:wAfter w:w="8" w:type="dxa"/>
          <w:trHeight w:val="290"/>
        </w:trPr>
        <w:tc>
          <w:tcPr>
            <w:tcW w:w="2160" w:type="dxa"/>
            <w:vMerge/>
            <w:tcBorders>
              <w:left w:val="single" w:sz="4" w:space="0" w:color="auto"/>
              <w:right w:val="single" w:sz="4" w:space="0" w:color="auto"/>
            </w:tcBorders>
            <w:shd w:val="clear" w:color="auto" w:fill="auto"/>
            <w:noWrap/>
            <w:vAlign w:val="center"/>
            <w:hideMark/>
          </w:tcPr>
          <w:p w14:paraId="7461979D" w14:textId="7444644F"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5F025892" w14:textId="77777777" w:rsidR="007D459C" w:rsidRPr="00A0763B" w:rsidRDefault="007D459C" w:rsidP="006C0F37">
            <w:pPr>
              <w:pStyle w:val="MDPI42tablebody"/>
              <w:rPr>
                <w:sz w:val="18"/>
                <w:szCs w:val="18"/>
                <w:lang w:val="en-GB" w:eastAsia="en-GB"/>
              </w:rPr>
            </w:pPr>
            <w:r w:rsidRPr="00A0763B">
              <w:rPr>
                <w:sz w:val="18"/>
                <w:szCs w:val="18"/>
                <w:lang w:val="en-GB" w:eastAsia="en-GB"/>
              </w:rPr>
              <w:t>Electricity</w:t>
            </w:r>
          </w:p>
        </w:tc>
        <w:tc>
          <w:tcPr>
            <w:tcW w:w="1443" w:type="dxa"/>
            <w:tcBorders>
              <w:top w:val="nil"/>
              <w:left w:val="nil"/>
              <w:bottom w:val="single" w:sz="4" w:space="0" w:color="auto"/>
              <w:right w:val="single" w:sz="4" w:space="0" w:color="auto"/>
            </w:tcBorders>
            <w:shd w:val="clear" w:color="auto" w:fill="auto"/>
            <w:noWrap/>
            <w:vAlign w:val="bottom"/>
            <w:hideMark/>
          </w:tcPr>
          <w:p w14:paraId="780CC0A9" w14:textId="77777777" w:rsidR="007D459C" w:rsidRPr="00A0763B" w:rsidRDefault="007D459C" w:rsidP="006C0F37">
            <w:pPr>
              <w:pStyle w:val="MDPI42tablebody"/>
              <w:rPr>
                <w:sz w:val="18"/>
                <w:szCs w:val="18"/>
                <w:lang w:val="en-GB" w:eastAsia="en-GB"/>
              </w:rPr>
            </w:pPr>
            <w:r w:rsidRPr="00A0763B">
              <w:rPr>
                <w:sz w:val="18"/>
                <w:szCs w:val="18"/>
                <w:lang w:val="en-GB" w:eastAsia="en-GB"/>
              </w:rPr>
              <w:t>0.081</w:t>
            </w:r>
          </w:p>
        </w:tc>
        <w:tc>
          <w:tcPr>
            <w:tcW w:w="1241" w:type="dxa"/>
            <w:tcBorders>
              <w:top w:val="nil"/>
              <w:left w:val="nil"/>
              <w:bottom w:val="single" w:sz="4" w:space="0" w:color="auto"/>
              <w:right w:val="single" w:sz="4" w:space="0" w:color="auto"/>
            </w:tcBorders>
            <w:shd w:val="clear" w:color="auto" w:fill="auto"/>
            <w:noWrap/>
            <w:vAlign w:val="bottom"/>
            <w:hideMark/>
          </w:tcPr>
          <w:p w14:paraId="1C481B9E" w14:textId="77777777" w:rsidR="007D459C" w:rsidRPr="00A0763B" w:rsidRDefault="007D459C" w:rsidP="006C0F37">
            <w:pPr>
              <w:pStyle w:val="MDPI42tablebody"/>
              <w:rPr>
                <w:sz w:val="18"/>
                <w:szCs w:val="18"/>
                <w:lang w:val="en-GB" w:eastAsia="en-GB"/>
              </w:rPr>
            </w:pPr>
            <w:r w:rsidRPr="00A0763B">
              <w:rPr>
                <w:sz w:val="18"/>
                <w:szCs w:val="18"/>
                <w:lang w:val="en-GB" w:eastAsia="en-GB"/>
              </w:rPr>
              <w:t>0.081</w:t>
            </w:r>
          </w:p>
        </w:tc>
        <w:tc>
          <w:tcPr>
            <w:tcW w:w="1505" w:type="dxa"/>
            <w:tcBorders>
              <w:top w:val="nil"/>
              <w:left w:val="nil"/>
              <w:bottom w:val="single" w:sz="4" w:space="0" w:color="auto"/>
              <w:right w:val="single" w:sz="4" w:space="0" w:color="auto"/>
            </w:tcBorders>
            <w:shd w:val="clear" w:color="auto" w:fill="auto"/>
            <w:noWrap/>
            <w:vAlign w:val="bottom"/>
            <w:hideMark/>
          </w:tcPr>
          <w:p w14:paraId="15583892" w14:textId="77777777" w:rsidR="007D459C" w:rsidRPr="00A0763B" w:rsidRDefault="007D459C" w:rsidP="006C0F37">
            <w:pPr>
              <w:pStyle w:val="MDPI42tablebody"/>
              <w:rPr>
                <w:sz w:val="18"/>
                <w:szCs w:val="18"/>
                <w:lang w:val="en-GB" w:eastAsia="en-GB"/>
              </w:rPr>
            </w:pPr>
            <w:r w:rsidRPr="00A0763B">
              <w:rPr>
                <w:sz w:val="18"/>
                <w:szCs w:val="18"/>
                <w:lang w:val="en-GB" w:eastAsia="en-GB"/>
              </w:rPr>
              <w:t>0.081</w:t>
            </w:r>
          </w:p>
        </w:tc>
        <w:tc>
          <w:tcPr>
            <w:tcW w:w="1443" w:type="dxa"/>
            <w:tcBorders>
              <w:top w:val="nil"/>
              <w:left w:val="nil"/>
              <w:bottom w:val="single" w:sz="4" w:space="0" w:color="auto"/>
              <w:right w:val="single" w:sz="4" w:space="0" w:color="auto"/>
            </w:tcBorders>
            <w:shd w:val="clear" w:color="auto" w:fill="auto"/>
            <w:noWrap/>
            <w:vAlign w:val="bottom"/>
            <w:hideMark/>
          </w:tcPr>
          <w:p w14:paraId="747EE70B" w14:textId="77777777" w:rsidR="007D459C" w:rsidRPr="00A0763B" w:rsidRDefault="007D459C" w:rsidP="006C0F37">
            <w:pPr>
              <w:pStyle w:val="MDPI42tablebody"/>
              <w:rPr>
                <w:sz w:val="18"/>
                <w:szCs w:val="18"/>
                <w:lang w:val="en-GB" w:eastAsia="en-GB"/>
              </w:rPr>
            </w:pPr>
            <w:r w:rsidRPr="00A0763B">
              <w:rPr>
                <w:sz w:val="18"/>
                <w:szCs w:val="18"/>
                <w:lang w:val="en-GB" w:eastAsia="en-GB"/>
              </w:rPr>
              <w:t>kwh</w:t>
            </w:r>
          </w:p>
        </w:tc>
      </w:tr>
      <w:tr w:rsidR="007D459C" w:rsidRPr="00BE344E" w14:paraId="0B346C8F" w14:textId="77777777" w:rsidTr="00296FB0">
        <w:trPr>
          <w:gridAfter w:val="1"/>
          <w:wAfter w:w="8" w:type="dxa"/>
          <w:trHeight w:val="290"/>
        </w:trPr>
        <w:tc>
          <w:tcPr>
            <w:tcW w:w="2160" w:type="dxa"/>
            <w:vMerge/>
            <w:tcBorders>
              <w:left w:val="single" w:sz="4" w:space="0" w:color="auto"/>
              <w:bottom w:val="single" w:sz="4" w:space="0" w:color="auto"/>
              <w:right w:val="single" w:sz="4" w:space="0" w:color="auto"/>
            </w:tcBorders>
            <w:shd w:val="clear" w:color="auto" w:fill="auto"/>
            <w:noWrap/>
            <w:vAlign w:val="center"/>
            <w:hideMark/>
          </w:tcPr>
          <w:p w14:paraId="1A818293" w14:textId="759367AE"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757AFB3E" w14:textId="77777777" w:rsidR="007D459C" w:rsidRPr="00A0763B" w:rsidRDefault="007D459C" w:rsidP="006C0F37">
            <w:pPr>
              <w:pStyle w:val="MDPI42tablebody"/>
              <w:rPr>
                <w:sz w:val="18"/>
                <w:szCs w:val="18"/>
                <w:lang w:val="en-GB" w:eastAsia="en-GB"/>
              </w:rPr>
            </w:pPr>
            <w:r w:rsidRPr="00A0763B">
              <w:rPr>
                <w:sz w:val="18"/>
                <w:szCs w:val="18"/>
                <w:lang w:val="en-GB" w:eastAsia="en-GB"/>
              </w:rPr>
              <w:t>Sodium Hypochlorite</w:t>
            </w:r>
          </w:p>
        </w:tc>
        <w:tc>
          <w:tcPr>
            <w:tcW w:w="1443" w:type="dxa"/>
            <w:tcBorders>
              <w:top w:val="nil"/>
              <w:left w:val="nil"/>
              <w:bottom w:val="single" w:sz="4" w:space="0" w:color="auto"/>
              <w:right w:val="single" w:sz="4" w:space="0" w:color="auto"/>
            </w:tcBorders>
            <w:shd w:val="clear" w:color="auto" w:fill="auto"/>
            <w:noWrap/>
            <w:vAlign w:val="bottom"/>
            <w:hideMark/>
          </w:tcPr>
          <w:p w14:paraId="0A05826C" w14:textId="77777777" w:rsidR="007D459C" w:rsidRPr="00A0763B" w:rsidRDefault="007D459C" w:rsidP="006C0F37">
            <w:pPr>
              <w:pStyle w:val="MDPI42tablebody"/>
              <w:rPr>
                <w:sz w:val="18"/>
                <w:szCs w:val="18"/>
                <w:lang w:val="en-GB" w:eastAsia="en-GB"/>
              </w:rPr>
            </w:pPr>
            <w:r w:rsidRPr="00A0763B">
              <w:rPr>
                <w:sz w:val="18"/>
                <w:szCs w:val="18"/>
                <w:lang w:val="en-GB" w:eastAsia="en-GB"/>
              </w:rPr>
              <w:t>0.012</w:t>
            </w:r>
          </w:p>
        </w:tc>
        <w:tc>
          <w:tcPr>
            <w:tcW w:w="1241" w:type="dxa"/>
            <w:tcBorders>
              <w:top w:val="nil"/>
              <w:left w:val="nil"/>
              <w:bottom w:val="single" w:sz="4" w:space="0" w:color="auto"/>
              <w:right w:val="single" w:sz="4" w:space="0" w:color="auto"/>
            </w:tcBorders>
            <w:shd w:val="clear" w:color="auto" w:fill="auto"/>
            <w:noWrap/>
            <w:vAlign w:val="bottom"/>
            <w:hideMark/>
          </w:tcPr>
          <w:p w14:paraId="10691752" w14:textId="77777777" w:rsidR="007D459C" w:rsidRPr="00A0763B" w:rsidRDefault="007D459C" w:rsidP="006C0F37">
            <w:pPr>
              <w:pStyle w:val="MDPI42tablebody"/>
              <w:rPr>
                <w:sz w:val="18"/>
                <w:szCs w:val="18"/>
                <w:lang w:val="en-GB" w:eastAsia="en-GB"/>
              </w:rPr>
            </w:pPr>
            <w:r w:rsidRPr="00A0763B">
              <w:rPr>
                <w:sz w:val="18"/>
                <w:szCs w:val="18"/>
                <w:lang w:val="en-GB" w:eastAsia="en-GB"/>
              </w:rPr>
              <w:t>0.012</w:t>
            </w:r>
          </w:p>
        </w:tc>
        <w:tc>
          <w:tcPr>
            <w:tcW w:w="1505" w:type="dxa"/>
            <w:tcBorders>
              <w:top w:val="nil"/>
              <w:left w:val="nil"/>
              <w:bottom w:val="single" w:sz="4" w:space="0" w:color="auto"/>
              <w:right w:val="single" w:sz="4" w:space="0" w:color="auto"/>
            </w:tcBorders>
            <w:shd w:val="clear" w:color="auto" w:fill="auto"/>
            <w:noWrap/>
            <w:vAlign w:val="bottom"/>
            <w:hideMark/>
          </w:tcPr>
          <w:p w14:paraId="2AB04D1A" w14:textId="77777777" w:rsidR="007D459C" w:rsidRPr="00A0763B" w:rsidRDefault="007D459C" w:rsidP="006C0F37">
            <w:pPr>
              <w:pStyle w:val="MDPI42tablebody"/>
              <w:rPr>
                <w:sz w:val="18"/>
                <w:szCs w:val="18"/>
                <w:lang w:val="en-GB" w:eastAsia="en-GB"/>
              </w:rPr>
            </w:pPr>
            <w:r w:rsidRPr="00A0763B">
              <w:rPr>
                <w:sz w:val="18"/>
                <w:szCs w:val="18"/>
                <w:lang w:val="en-GB" w:eastAsia="en-GB"/>
              </w:rPr>
              <w:t>0.012</w:t>
            </w:r>
          </w:p>
        </w:tc>
        <w:tc>
          <w:tcPr>
            <w:tcW w:w="1443" w:type="dxa"/>
            <w:tcBorders>
              <w:top w:val="nil"/>
              <w:left w:val="nil"/>
              <w:bottom w:val="single" w:sz="4" w:space="0" w:color="auto"/>
              <w:right w:val="single" w:sz="4" w:space="0" w:color="auto"/>
            </w:tcBorders>
            <w:shd w:val="clear" w:color="auto" w:fill="auto"/>
            <w:noWrap/>
            <w:vAlign w:val="bottom"/>
            <w:hideMark/>
          </w:tcPr>
          <w:p w14:paraId="488AADA5" w14:textId="77777777" w:rsidR="007D459C" w:rsidRPr="00A0763B" w:rsidRDefault="007D459C" w:rsidP="006C0F37">
            <w:pPr>
              <w:pStyle w:val="MDPI42tablebody"/>
              <w:rPr>
                <w:sz w:val="18"/>
                <w:szCs w:val="18"/>
                <w:lang w:val="en-GB" w:eastAsia="en-GB"/>
              </w:rPr>
            </w:pPr>
            <w:r w:rsidRPr="00A0763B">
              <w:rPr>
                <w:sz w:val="18"/>
                <w:szCs w:val="18"/>
                <w:lang w:val="en-GB" w:eastAsia="en-GB"/>
              </w:rPr>
              <w:t>kg NaOCl</w:t>
            </w:r>
          </w:p>
        </w:tc>
      </w:tr>
      <w:tr w:rsidR="007D459C" w:rsidRPr="00BE344E" w14:paraId="0E539625" w14:textId="77777777" w:rsidTr="00296FB0">
        <w:trPr>
          <w:gridAfter w:val="1"/>
          <w:wAfter w:w="8" w:type="dxa"/>
          <w:trHeight w:val="349"/>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566B7" w14:textId="1B3F62AE" w:rsidR="007D459C" w:rsidRPr="00A0763B" w:rsidRDefault="007D459C" w:rsidP="006C0F37">
            <w:pPr>
              <w:pStyle w:val="MDPI42tablebody"/>
              <w:rPr>
                <w:sz w:val="18"/>
                <w:szCs w:val="18"/>
                <w:lang w:val="en-GB" w:eastAsia="en-GB"/>
              </w:rPr>
            </w:pPr>
            <w:proofErr w:type="spellStart"/>
            <w:r w:rsidRPr="00A0763B">
              <w:rPr>
                <w:sz w:val="18"/>
                <w:szCs w:val="18"/>
                <w:lang w:val="en-GB" w:eastAsia="en-GB"/>
              </w:rPr>
              <w:t>AnMBR</w:t>
            </w:r>
            <w:proofErr w:type="spellEnd"/>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1CB2603C" w14:textId="77777777" w:rsidR="007D459C" w:rsidRPr="00A0763B" w:rsidRDefault="007D459C" w:rsidP="006C0F37">
            <w:pPr>
              <w:pStyle w:val="MDPI42tablebody"/>
              <w:rPr>
                <w:sz w:val="18"/>
                <w:szCs w:val="18"/>
                <w:lang w:val="en-GB" w:eastAsia="en-GB"/>
              </w:rPr>
            </w:pPr>
            <w:r w:rsidRPr="00A0763B">
              <w:rPr>
                <w:sz w:val="18"/>
                <w:szCs w:val="18"/>
                <w:lang w:val="en-GB" w:eastAsia="en-GB"/>
              </w:rPr>
              <w:t>Concrete</w:t>
            </w:r>
          </w:p>
        </w:tc>
        <w:tc>
          <w:tcPr>
            <w:tcW w:w="1443" w:type="dxa"/>
            <w:tcBorders>
              <w:top w:val="nil"/>
              <w:left w:val="nil"/>
              <w:bottom w:val="single" w:sz="4" w:space="0" w:color="auto"/>
              <w:right w:val="single" w:sz="4" w:space="0" w:color="auto"/>
            </w:tcBorders>
            <w:shd w:val="clear" w:color="auto" w:fill="auto"/>
            <w:noWrap/>
            <w:vAlign w:val="bottom"/>
            <w:hideMark/>
          </w:tcPr>
          <w:p w14:paraId="0222AB0D" w14:textId="77777777" w:rsidR="007D459C" w:rsidRPr="00A0763B" w:rsidRDefault="007D459C" w:rsidP="006C0F37">
            <w:pPr>
              <w:pStyle w:val="MDPI42tablebody"/>
              <w:rPr>
                <w:sz w:val="18"/>
                <w:szCs w:val="18"/>
                <w:lang w:val="en-GB" w:eastAsia="en-GB"/>
              </w:rPr>
            </w:pPr>
            <w:r w:rsidRPr="00A0763B">
              <w:rPr>
                <w:sz w:val="18"/>
                <w:szCs w:val="18"/>
                <w:lang w:val="en-GB" w:eastAsia="en-GB"/>
              </w:rPr>
              <w:t>6.53E-5</w:t>
            </w:r>
          </w:p>
        </w:tc>
        <w:tc>
          <w:tcPr>
            <w:tcW w:w="1241" w:type="dxa"/>
            <w:tcBorders>
              <w:top w:val="nil"/>
              <w:left w:val="nil"/>
              <w:bottom w:val="single" w:sz="4" w:space="0" w:color="auto"/>
              <w:right w:val="single" w:sz="4" w:space="0" w:color="auto"/>
            </w:tcBorders>
            <w:shd w:val="clear" w:color="auto" w:fill="auto"/>
            <w:noWrap/>
            <w:vAlign w:val="bottom"/>
            <w:hideMark/>
          </w:tcPr>
          <w:p w14:paraId="0708CF9E" w14:textId="77777777" w:rsidR="007D459C" w:rsidRPr="00A0763B" w:rsidRDefault="007D459C" w:rsidP="006C0F37">
            <w:pPr>
              <w:pStyle w:val="MDPI42tablebody"/>
              <w:rPr>
                <w:sz w:val="18"/>
                <w:szCs w:val="18"/>
                <w:lang w:val="en-GB" w:eastAsia="en-GB"/>
              </w:rPr>
            </w:pPr>
            <w:r w:rsidRPr="00A0763B">
              <w:rPr>
                <w:sz w:val="18"/>
                <w:szCs w:val="18"/>
                <w:lang w:val="en-GB" w:eastAsia="en-GB"/>
              </w:rPr>
              <w:t>5.58E-5</w:t>
            </w:r>
          </w:p>
        </w:tc>
        <w:tc>
          <w:tcPr>
            <w:tcW w:w="1505" w:type="dxa"/>
            <w:tcBorders>
              <w:top w:val="nil"/>
              <w:left w:val="nil"/>
              <w:bottom w:val="single" w:sz="4" w:space="0" w:color="auto"/>
              <w:right w:val="single" w:sz="4" w:space="0" w:color="auto"/>
            </w:tcBorders>
            <w:shd w:val="clear" w:color="auto" w:fill="auto"/>
            <w:noWrap/>
            <w:vAlign w:val="bottom"/>
            <w:hideMark/>
          </w:tcPr>
          <w:p w14:paraId="78119539" w14:textId="77777777" w:rsidR="007D459C" w:rsidRPr="00A0763B" w:rsidRDefault="007D459C" w:rsidP="006C0F37">
            <w:pPr>
              <w:pStyle w:val="MDPI42tablebody"/>
              <w:rPr>
                <w:sz w:val="18"/>
                <w:szCs w:val="18"/>
                <w:lang w:val="en-GB" w:eastAsia="en-GB"/>
              </w:rPr>
            </w:pPr>
            <w:r w:rsidRPr="00A0763B">
              <w:rPr>
                <w:sz w:val="18"/>
                <w:szCs w:val="18"/>
                <w:lang w:val="en-GB" w:eastAsia="en-GB"/>
              </w:rPr>
              <w:t>4.97E-5</w:t>
            </w:r>
          </w:p>
        </w:tc>
        <w:tc>
          <w:tcPr>
            <w:tcW w:w="1443" w:type="dxa"/>
            <w:tcBorders>
              <w:top w:val="nil"/>
              <w:left w:val="nil"/>
              <w:bottom w:val="single" w:sz="4" w:space="0" w:color="auto"/>
              <w:right w:val="single" w:sz="4" w:space="0" w:color="auto"/>
            </w:tcBorders>
            <w:shd w:val="clear" w:color="auto" w:fill="auto"/>
            <w:noWrap/>
            <w:vAlign w:val="bottom"/>
            <w:hideMark/>
          </w:tcPr>
          <w:p w14:paraId="55969EB6" w14:textId="77777777" w:rsidR="007D459C" w:rsidRPr="00A0763B" w:rsidRDefault="007D459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E344E" w14:paraId="59DAACE4" w14:textId="77777777" w:rsidTr="00296FB0">
        <w:trPr>
          <w:gridAfter w:val="1"/>
          <w:wAfter w:w="8" w:type="dxa"/>
          <w:trHeight w:val="290"/>
        </w:trPr>
        <w:tc>
          <w:tcPr>
            <w:tcW w:w="216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3BDBE" w14:textId="2117B372" w:rsidR="007D459C" w:rsidRPr="00A0763B" w:rsidRDefault="007D459C" w:rsidP="006C0F37">
            <w:pPr>
              <w:pStyle w:val="MDPI42tablebody"/>
              <w:rPr>
                <w:sz w:val="18"/>
                <w:szCs w:val="18"/>
                <w:lang w:val="en-GB" w:eastAsia="en-GB"/>
              </w:rPr>
            </w:pP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0582F3A0" w14:textId="77777777" w:rsidR="007D459C" w:rsidRPr="00A0763B" w:rsidRDefault="007D459C" w:rsidP="006C0F37">
            <w:pPr>
              <w:pStyle w:val="MDPI42tablebody"/>
              <w:rPr>
                <w:sz w:val="18"/>
                <w:szCs w:val="18"/>
                <w:lang w:val="en-GB" w:eastAsia="en-GB"/>
              </w:rPr>
            </w:pPr>
            <w:r w:rsidRPr="00A0763B">
              <w:rPr>
                <w:sz w:val="18"/>
                <w:szCs w:val="18"/>
                <w:lang w:val="en-GB" w:eastAsia="en-GB"/>
              </w:rPr>
              <w:t>Steel</w:t>
            </w:r>
          </w:p>
        </w:tc>
        <w:tc>
          <w:tcPr>
            <w:tcW w:w="1443" w:type="dxa"/>
            <w:tcBorders>
              <w:top w:val="nil"/>
              <w:left w:val="nil"/>
              <w:bottom w:val="single" w:sz="4" w:space="0" w:color="auto"/>
              <w:right w:val="single" w:sz="4" w:space="0" w:color="auto"/>
            </w:tcBorders>
            <w:shd w:val="clear" w:color="auto" w:fill="auto"/>
            <w:noWrap/>
            <w:vAlign w:val="bottom"/>
            <w:hideMark/>
          </w:tcPr>
          <w:p w14:paraId="0BC8ED30" w14:textId="77777777" w:rsidR="007D459C" w:rsidRPr="00A0763B" w:rsidRDefault="007D459C" w:rsidP="006C0F37">
            <w:pPr>
              <w:pStyle w:val="MDPI42tablebody"/>
              <w:rPr>
                <w:sz w:val="18"/>
                <w:szCs w:val="18"/>
                <w:lang w:val="en-GB" w:eastAsia="en-GB"/>
              </w:rPr>
            </w:pPr>
            <w:r w:rsidRPr="00A0763B">
              <w:rPr>
                <w:sz w:val="18"/>
                <w:szCs w:val="18"/>
                <w:lang w:val="en-GB" w:eastAsia="en-GB"/>
              </w:rPr>
              <w:t>3.56E-3</w:t>
            </w:r>
          </w:p>
        </w:tc>
        <w:tc>
          <w:tcPr>
            <w:tcW w:w="1241" w:type="dxa"/>
            <w:tcBorders>
              <w:top w:val="nil"/>
              <w:left w:val="nil"/>
              <w:bottom w:val="single" w:sz="4" w:space="0" w:color="auto"/>
              <w:right w:val="single" w:sz="4" w:space="0" w:color="auto"/>
            </w:tcBorders>
            <w:shd w:val="clear" w:color="auto" w:fill="auto"/>
            <w:noWrap/>
            <w:vAlign w:val="bottom"/>
            <w:hideMark/>
          </w:tcPr>
          <w:p w14:paraId="363FF66C" w14:textId="77777777" w:rsidR="007D459C" w:rsidRPr="00A0763B" w:rsidRDefault="007D459C" w:rsidP="006C0F37">
            <w:pPr>
              <w:pStyle w:val="MDPI42tablebody"/>
              <w:rPr>
                <w:sz w:val="18"/>
                <w:szCs w:val="18"/>
                <w:lang w:val="en-GB" w:eastAsia="en-GB"/>
              </w:rPr>
            </w:pPr>
            <w:r w:rsidRPr="00A0763B">
              <w:rPr>
                <w:sz w:val="18"/>
                <w:szCs w:val="18"/>
                <w:lang w:val="en-GB" w:eastAsia="en-GB"/>
              </w:rPr>
              <w:t>3.01E-3</w:t>
            </w:r>
          </w:p>
        </w:tc>
        <w:tc>
          <w:tcPr>
            <w:tcW w:w="1505" w:type="dxa"/>
            <w:tcBorders>
              <w:top w:val="nil"/>
              <w:left w:val="nil"/>
              <w:bottom w:val="single" w:sz="4" w:space="0" w:color="auto"/>
              <w:right w:val="single" w:sz="4" w:space="0" w:color="auto"/>
            </w:tcBorders>
            <w:shd w:val="clear" w:color="auto" w:fill="auto"/>
            <w:noWrap/>
            <w:vAlign w:val="bottom"/>
            <w:hideMark/>
          </w:tcPr>
          <w:p w14:paraId="4EDD589D" w14:textId="77777777" w:rsidR="007D459C" w:rsidRPr="00A0763B" w:rsidRDefault="007D459C" w:rsidP="006C0F37">
            <w:pPr>
              <w:pStyle w:val="MDPI42tablebody"/>
              <w:rPr>
                <w:sz w:val="18"/>
                <w:szCs w:val="18"/>
                <w:lang w:val="en-GB" w:eastAsia="en-GB"/>
              </w:rPr>
            </w:pPr>
            <w:r w:rsidRPr="00A0763B">
              <w:rPr>
                <w:sz w:val="18"/>
                <w:szCs w:val="18"/>
                <w:lang w:val="en-GB" w:eastAsia="en-GB"/>
              </w:rPr>
              <w:t>2.66E-3</w:t>
            </w:r>
          </w:p>
        </w:tc>
        <w:tc>
          <w:tcPr>
            <w:tcW w:w="1443" w:type="dxa"/>
            <w:tcBorders>
              <w:top w:val="nil"/>
              <w:left w:val="nil"/>
              <w:bottom w:val="single" w:sz="4" w:space="0" w:color="auto"/>
              <w:right w:val="single" w:sz="4" w:space="0" w:color="auto"/>
            </w:tcBorders>
            <w:shd w:val="clear" w:color="auto" w:fill="auto"/>
            <w:noWrap/>
            <w:vAlign w:val="bottom"/>
            <w:hideMark/>
          </w:tcPr>
          <w:p w14:paraId="1C9D4E89"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E344E" w14:paraId="13C8C934" w14:textId="77777777" w:rsidTr="00296FB0">
        <w:trPr>
          <w:gridAfter w:val="1"/>
          <w:wAfter w:w="8" w:type="dxa"/>
          <w:trHeight w:val="290"/>
        </w:trPr>
        <w:tc>
          <w:tcPr>
            <w:tcW w:w="216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79FD7" w14:textId="651D1A06" w:rsidR="007D459C" w:rsidRPr="00A0763B" w:rsidRDefault="007D459C" w:rsidP="006C0F37">
            <w:pPr>
              <w:pStyle w:val="MDPI42tablebody"/>
              <w:rPr>
                <w:sz w:val="18"/>
                <w:szCs w:val="18"/>
                <w:lang w:val="en-GB" w:eastAsia="en-GB"/>
              </w:rPr>
            </w:pP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4C2BBBFE" w14:textId="77777777" w:rsidR="007D459C" w:rsidRPr="00A0763B" w:rsidRDefault="007D459C" w:rsidP="006C0F37">
            <w:pPr>
              <w:pStyle w:val="MDPI42tablebody"/>
              <w:rPr>
                <w:sz w:val="18"/>
                <w:szCs w:val="18"/>
                <w:lang w:val="en-GB" w:eastAsia="en-GB"/>
              </w:rPr>
            </w:pPr>
            <w:r w:rsidRPr="00A0763B">
              <w:rPr>
                <w:sz w:val="18"/>
                <w:szCs w:val="18"/>
                <w:lang w:val="en-GB" w:eastAsia="en-GB"/>
              </w:rPr>
              <w:t>HDPE</w:t>
            </w:r>
          </w:p>
        </w:tc>
        <w:tc>
          <w:tcPr>
            <w:tcW w:w="1443" w:type="dxa"/>
            <w:tcBorders>
              <w:top w:val="nil"/>
              <w:left w:val="nil"/>
              <w:bottom w:val="single" w:sz="4" w:space="0" w:color="auto"/>
              <w:right w:val="single" w:sz="4" w:space="0" w:color="auto"/>
            </w:tcBorders>
            <w:shd w:val="clear" w:color="auto" w:fill="auto"/>
            <w:noWrap/>
            <w:vAlign w:val="bottom"/>
            <w:hideMark/>
          </w:tcPr>
          <w:p w14:paraId="44D7E4A7" w14:textId="77777777" w:rsidR="007D459C" w:rsidRPr="00A0763B" w:rsidRDefault="007D459C" w:rsidP="006C0F37">
            <w:pPr>
              <w:pStyle w:val="MDPI42tablebody"/>
              <w:rPr>
                <w:sz w:val="18"/>
                <w:szCs w:val="18"/>
                <w:lang w:val="en-GB" w:eastAsia="en-GB"/>
              </w:rPr>
            </w:pPr>
            <w:r w:rsidRPr="00A0763B">
              <w:rPr>
                <w:sz w:val="18"/>
                <w:szCs w:val="18"/>
                <w:lang w:val="en-GB" w:eastAsia="en-GB"/>
              </w:rPr>
              <w:t>2.69E-4</w:t>
            </w:r>
          </w:p>
        </w:tc>
        <w:tc>
          <w:tcPr>
            <w:tcW w:w="1241" w:type="dxa"/>
            <w:tcBorders>
              <w:top w:val="nil"/>
              <w:left w:val="nil"/>
              <w:bottom w:val="single" w:sz="4" w:space="0" w:color="auto"/>
              <w:right w:val="single" w:sz="4" w:space="0" w:color="auto"/>
            </w:tcBorders>
            <w:shd w:val="clear" w:color="auto" w:fill="auto"/>
            <w:noWrap/>
            <w:vAlign w:val="bottom"/>
            <w:hideMark/>
          </w:tcPr>
          <w:p w14:paraId="296BAB4B" w14:textId="77777777" w:rsidR="007D459C" w:rsidRPr="00A0763B" w:rsidRDefault="007D459C" w:rsidP="006C0F37">
            <w:pPr>
              <w:pStyle w:val="MDPI42tablebody"/>
              <w:rPr>
                <w:sz w:val="18"/>
                <w:szCs w:val="18"/>
                <w:lang w:val="en-GB" w:eastAsia="en-GB"/>
              </w:rPr>
            </w:pPr>
            <w:r w:rsidRPr="00A0763B">
              <w:rPr>
                <w:sz w:val="18"/>
                <w:szCs w:val="18"/>
                <w:lang w:val="en-GB" w:eastAsia="en-GB"/>
              </w:rPr>
              <w:t>2.12E-4</w:t>
            </w:r>
          </w:p>
        </w:tc>
        <w:tc>
          <w:tcPr>
            <w:tcW w:w="1505" w:type="dxa"/>
            <w:tcBorders>
              <w:top w:val="nil"/>
              <w:left w:val="nil"/>
              <w:bottom w:val="single" w:sz="4" w:space="0" w:color="auto"/>
              <w:right w:val="single" w:sz="4" w:space="0" w:color="auto"/>
            </w:tcBorders>
            <w:shd w:val="clear" w:color="auto" w:fill="auto"/>
            <w:noWrap/>
            <w:vAlign w:val="bottom"/>
            <w:hideMark/>
          </w:tcPr>
          <w:p w14:paraId="229720CF" w14:textId="77777777" w:rsidR="007D459C" w:rsidRPr="00A0763B" w:rsidRDefault="007D459C" w:rsidP="006C0F37">
            <w:pPr>
              <w:pStyle w:val="MDPI42tablebody"/>
              <w:rPr>
                <w:sz w:val="18"/>
                <w:szCs w:val="18"/>
                <w:lang w:val="en-GB" w:eastAsia="en-GB"/>
              </w:rPr>
            </w:pPr>
            <w:r w:rsidRPr="00A0763B">
              <w:rPr>
                <w:sz w:val="18"/>
                <w:szCs w:val="18"/>
                <w:lang w:val="en-GB" w:eastAsia="en-GB"/>
              </w:rPr>
              <w:t>1.77E-4</w:t>
            </w:r>
          </w:p>
        </w:tc>
        <w:tc>
          <w:tcPr>
            <w:tcW w:w="1443" w:type="dxa"/>
            <w:tcBorders>
              <w:top w:val="nil"/>
              <w:left w:val="nil"/>
              <w:bottom w:val="single" w:sz="4" w:space="0" w:color="auto"/>
              <w:right w:val="single" w:sz="4" w:space="0" w:color="auto"/>
            </w:tcBorders>
            <w:shd w:val="clear" w:color="auto" w:fill="auto"/>
            <w:noWrap/>
            <w:vAlign w:val="bottom"/>
            <w:hideMark/>
          </w:tcPr>
          <w:p w14:paraId="1AD26065"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E344E" w14:paraId="49F5402A" w14:textId="77777777" w:rsidTr="00296FB0">
        <w:trPr>
          <w:gridAfter w:val="1"/>
          <w:wAfter w:w="8" w:type="dxa"/>
          <w:trHeight w:val="290"/>
        </w:trPr>
        <w:tc>
          <w:tcPr>
            <w:tcW w:w="216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B8072" w14:textId="4636023C" w:rsidR="007D459C" w:rsidRPr="00A0763B" w:rsidRDefault="007D459C" w:rsidP="006C0F37">
            <w:pPr>
              <w:pStyle w:val="MDPI42tablebody"/>
              <w:rPr>
                <w:sz w:val="18"/>
                <w:szCs w:val="18"/>
                <w:lang w:val="en-GB" w:eastAsia="en-GB"/>
              </w:rPr>
            </w:pP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37DB63DD" w14:textId="77777777" w:rsidR="007D459C" w:rsidRPr="00A0763B" w:rsidRDefault="007D459C" w:rsidP="006C0F37">
            <w:pPr>
              <w:pStyle w:val="MDPI42tablebody"/>
              <w:rPr>
                <w:sz w:val="18"/>
                <w:szCs w:val="18"/>
                <w:lang w:val="en-GB" w:eastAsia="en-GB"/>
              </w:rPr>
            </w:pPr>
            <w:r w:rsidRPr="00A0763B">
              <w:rPr>
                <w:sz w:val="18"/>
                <w:szCs w:val="18"/>
                <w:lang w:val="en-GB" w:eastAsia="en-GB"/>
              </w:rPr>
              <w:t>Polyvinyl Fluoride</w:t>
            </w:r>
          </w:p>
        </w:tc>
        <w:tc>
          <w:tcPr>
            <w:tcW w:w="1443" w:type="dxa"/>
            <w:tcBorders>
              <w:top w:val="nil"/>
              <w:left w:val="nil"/>
              <w:bottom w:val="single" w:sz="4" w:space="0" w:color="auto"/>
              <w:right w:val="single" w:sz="4" w:space="0" w:color="auto"/>
            </w:tcBorders>
            <w:shd w:val="clear" w:color="auto" w:fill="auto"/>
            <w:noWrap/>
            <w:vAlign w:val="bottom"/>
            <w:hideMark/>
          </w:tcPr>
          <w:p w14:paraId="7692F5F1" w14:textId="77777777" w:rsidR="007D459C" w:rsidRPr="00A0763B" w:rsidRDefault="007D459C" w:rsidP="006C0F37">
            <w:pPr>
              <w:pStyle w:val="MDPI42tablebody"/>
              <w:rPr>
                <w:sz w:val="18"/>
                <w:szCs w:val="18"/>
                <w:lang w:val="en-GB" w:eastAsia="en-GB"/>
              </w:rPr>
            </w:pPr>
            <w:r w:rsidRPr="00A0763B">
              <w:rPr>
                <w:sz w:val="18"/>
                <w:szCs w:val="18"/>
                <w:lang w:val="en-GB" w:eastAsia="en-GB"/>
              </w:rPr>
              <w:t>1.58E-3</w:t>
            </w:r>
          </w:p>
        </w:tc>
        <w:tc>
          <w:tcPr>
            <w:tcW w:w="1241" w:type="dxa"/>
            <w:tcBorders>
              <w:top w:val="nil"/>
              <w:left w:val="nil"/>
              <w:bottom w:val="single" w:sz="4" w:space="0" w:color="auto"/>
              <w:right w:val="single" w:sz="4" w:space="0" w:color="auto"/>
            </w:tcBorders>
            <w:shd w:val="clear" w:color="auto" w:fill="auto"/>
            <w:noWrap/>
            <w:vAlign w:val="bottom"/>
            <w:hideMark/>
          </w:tcPr>
          <w:p w14:paraId="7EF20486" w14:textId="77777777" w:rsidR="007D459C" w:rsidRPr="00A0763B" w:rsidRDefault="007D459C" w:rsidP="006C0F37">
            <w:pPr>
              <w:pStyle w:val="MDPI42tablebody"/>
              <w:rPr>
                <w:sz w:val="18"/>
                <w:szCs w:val="18"/>
                <w:lang w:val="en-GB" w:eastAsia="en-GB"/>
              </w:rPr>
            </w:pPr>
            <w:r w:rsidRPr="00A0763B">
              <w:rPr>
                <w:sz w:val="18"/>
                <w:szCs w:val="18"/>
                <w:lang w:val="en-GB" w:eastAsia="en-GB"/>
              </w:rPr>
              <w:t>1.58E-3</w:t>
            </w:r>
          </w:p>
        </w:tc>
        <w:tc>
          <w:tcPr>
            <w:tcW w:w="1505" w:type="dxa"/>
            <w:tcBorders>
              <w:top w:val="nil"/>
              <w:left w:val="nil"/>
              <w:bottom w:val="single" w:sz="4" w:space="0" w:color="auto"/>
              <w:right w:val="single" w:sz="4" w:space="0" w:color="auto"/>
            </w:tcBorders>
            <w:shd w:val="clear" w:color="auto" w:fill="auto"/>
            <w:noWrap/>
            <w:vAlign w:val="bottom"/>
            <w:hideMark/>
          </w:tcPr>
          <w:p w14:paraId="25A49120" w14:textId="77777777" w:rsidR="007D459C" w:rsidRPr="00A0763B" w:rsidRDefault="007D459C" w:rsidP="006C0F37">
            <w:pPr>
              <w:pStyle w:val="MDPI42tablebody"/>
              <w:rPr>
                <w:sz w:val="18"/>
                <w:szCs w:val="18"/>
                <w:lang w:val="en-GB" w:eastAsia="en-GB"/>
              </w:rPr>
            </w:pPr>
            <w:r w:rsidRPr="00A0763B">
              <w:rPr>
                <w:sz w:val="18"/>
                <w:szCs w:val="18"/>
                <w:lang w:val="en-GB" w:eastAsia="en-GB"/>
              </w:rPr>
              <w:t>1.58E-3</w:t>
            </w:r>
          </w:p>
        </w:tc>
        <w:tc>
          <w:tcPr>
            <w:tcW w:w="1443" w:type="dxa"/>
            <w:tcBorders>
              <w:top w:val="nil"/>
              <w:left w:val="nil"/>
              <w:bottom w:val="single" w:sz="4" w:space="0" w:color="auto"/>
              <w:right w:val="single" w:sz="4" w:space="0" w:color="auto"/>
            </w:tcBorders>
            <w:shd w:val="clear" w:color="auto" w:fill="auto"/>
            <w:noWrap/>
            <w:vAlign w:val="bottom"/>
            <w:hideMark/>
          </w:tcPr>
          <w:p w14:paraId="356049A0"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E344E" w14:paraId="1EC01D1F" w14:textId="77777777" w:rsidTr="00296FB0">
        <w:trPr>
          <w:gridAfter w:val="1"/>
          <w:wAfter w:w="8" w:type="dxa"/>
          <w:trHeight w:val="290"/>
        </w:trPr>
        <w:tc>
          <w:tcPr>
            <w:tcW w:w="216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B5835" w14:textId="76080564" w:rsidR="007D459C" w:rsidRPr="00A0763B" w:rsidRDefault="007D459C" w:rsidP="006C0F37">
            <w:pPr>
              <w:pStyle w:val="MDPI42tablebody"/>
              <w:rPr>
                <w:sz w:val="18"/>
                <w:szCs w:val="18"/>
                <w:lang w:val="en-GB" w:eastAsia="en-GB"/>
              </w:rPr>
            </w:pP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2863D800" w14:textId="77777777" w:rsidR="007D459C" w:rsidRPr="00A0763B" w:rsidRDefault="007D459C" w:rsidP="006C0F37">
            <w:pPr>
              <w:pStyle w:val="MDPI42tablebody"/>
              <w:rPr>
                <w:sz w:val="18"/>
                <w:szCs w:val="18"/>
                <w:lang w:val="en-GB" w:eastAsia="en-GB"/>
              </w:rPr>
            </w:pPr>
            <w:r w:rsidRPr="00A0763B">
              <w:rPr>
                <w:sz w:val="18"/>
                <w:szCs w:val="18"/>
                <w:lang w:val="en-GB" w:eastAsia="en-GB"/>
              </w:rPr>
              <w:t>Sodium Hypochlorite</w:t>
            </w:r>
          </w:p>
        </w:tc>
        <w:tc>
          <w:tcPr>
            <w:tcW w:w="1443" w:type="dxa"/>
            <w:tcBorders>
              <w:top w:val="nil"/>
              <w:left w:val="nil"/>
              <w:bottom w:val="single" w:sz="4" w:space="0" w:color="auto"/>
              <w:right w:val="single" w:sz="4" w:space="0" w:color="auto"/>
            </w:tcBorders>
            <w:shd w:val="clear" w:color="auto" w:fill="auto"/>
            <w:noWrap/>
            <w:vAlign w:val="bottom"/>
            <w:hideMark/>
          </w:tcPr>
          <w:p w14:paraId="19623D50" w14:textId="77777777" w:rsidR="007D459C" w:rsidRPr="00A0763B" w:rsidRDefault="007D459C" w:rsidP="006C0F37">
            <w:pPr>
              <w:pStyle w:val="MDPI42tablebody"/>
              <w:rPr>
                <w:sz w:val="18"/>
                <w:szCs w:val="18"/>
                <w:lang w:val="en-GB" w:eastAsia="en-GB"/>
              </w:rPr>
            </w:pPr>
            <w:r w:rsidRPr="00A0763B">
              <w:rPr>
                <w:sz w:val="18"/>
                <w:szCs w:val="18"/>
                <w:lang w:val="en-GB" w:eastAsia="en-GB"/>
              </w:rPr>
              <w:t>1.92E-3</w:t>
            </w:r>
          </w:p>
        </w:tc>
        <w:tc>
          <w:tcPr>
            <w:tcW w:w="1241" w:type="dxa"/>
            <w:tcBorders>
              <w:top w:val="nil"/>
              <w:left w:val="nil"/>
              <w:bottom w:val="single" w:sz="4" w:space="0" w:color="auto"/>
              <w:right w:val="single" w:sz="4" w:space="0" w:color="auto"/>
            </w:tcBorders>
            <w:shd w:val="clear" w:color="auto" w:fill="auto"/>
            <w:noWrap/>
            <w:vAlign w:val="bottom"/>
            <w:hideMark/>
          </w:tcPr>
          <w:p w14:paraId="68D6DA36" w14:textId="77777777" w:rsidR="007D459C" w:rsidRPr="00A0763B" w:rsidRDefault="007D459C" w:rsidP="006C0F37">
            <w:pPr>
              <w:pStyle w:val="MDPI42tablebody"/>
              <w:rPr>
                <w:sz w:val="18"/>
                <w:szCs w:val="18"/>
                <w:lang w:val="en-GB" w:eastAsia="en-GB"/>
              </w:rPr>
            </w:pPr>
            <w:r w:rsidRPr="00A0763B">
              <w:rPr>
                <w:sz w:val="18"/>
                <w:szCs w:val="18"/>
                <w:lang w:val="en-GB" w:eastAsia="en-GB"/>
              </w:rPr>
              <w:t>1.92E-3</w:t>
            </w:r>
          </w:p>
        </w:tc>
        <w:tc>
          <w:tcPr>
            <w:tcW w:w="1505" w:type="dxa"/>
            <w:tcBorders>
              <w:top w:val="nil"/>
              <w:left w:val="nil"/>
              <w:bottom w:val="single" w:sz="4" w:space="0" w:color="auto"/>
              <w:right w:val="single" w:sz="4" w:space="0" w:color="auto"/>
            </w:tcBorders>
            <w:shd w:val="clear" w:color="auto" w:fill="auto"/>
            <w:noWrap/>
            <w:vAlign w:val="bottom"/>
            <w:hideMark/>
          </w:tcPr>
          <w:p w14:paraId="157E33A5" w14:textId="77777777" w:rsidR="007D459C" w:rsidRPr="00A0763B" w:rsidRDefault="007D459C" w:rsidP="006C0F37">
            <w:pPr>
              <w:pStyle w:val="MDPI42tablebody"/>
              <w:rPr>
                <w:sz w:val="18"/>
                <w:szCs w:val="18"/>
                <w:lang w:val="en-GB" w:eastAsia="en-GB"/>
              </w:rPr>
            </w:pPr>
            <w:r w:rsidRPr="00A0763B">
              <w:rPr>
                <w:sz w:val="18"/>
                <w:szCs w:val="18"/>
                <w:lang w:val="en-GB" w:eastAsia="en-GB"/>
              </w:rPr>
              <w:t>1.92E-3</w:t>
            </w:r>
          </w:p>
        </w:tc>
        <w:tc>
          <w:tcPr>
            <w:tcW w:w="1443" w:type="dxa"/>
            <w:tcBorders>
              <w:top w:val="nil"/>
              <w:left w:val="nil"/>
              <w:bottom w:val="single" w:sz="4" w:space="0" w:color="auto"/>
              <w:right w:val="single" w:sz="4" w:space="0" w:color="auto"/>
            </w:tcBorders>
            <w:shd w:val="clear" w:color="auto" w:fill="auto"/>
            <w:noWrap/>
            <w:vAlign w:val="bottom"/>
            <w:hideMark/>
          </w:tcPr>
          <w:p w14:paraId="258FF53E"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E344E" w14:paraId="7DFEA37D" w14:textId="77777777" w:rsidTr="00296FB0">
        <w:trPr>
          <w:gridAfter w:val="1"/>
          <w:wAfter w:w="8" w:type="dxa"/>
          <w:trHeight w:val="290"/>
        </w:trPr>
        <w:tc>
          <w:tcPr>
            <w:tcW w:w="216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A00AF" w14:textId="3BEAD56B" w:rsidR="007D459C" w:rsidRPr="00A0763B" w:rsidRDefault="007D459C" w:rsidP="006C0F37">
            <w:pPr>
              <w:pStyle w:val="MDPI42tablebody"/>
              <w:rPr>
                <w:sz w:val="18"/>
                <w:szCs w:val="18"/>
                <w:lang w:val="en-GB" w:eastAsia="en-GB"/>
              </w:rPr>
            </w:pP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25690BEC" w14:textId="77777777" w:rsidR="007D459C" w:rsidRPr="00A0763B" w:rsidRDefault="007D459C" w:rsidP="006C0F37">
            <w:pPr>
              <w:pStyle w:val="MDPI42tablebody"/>
              <w:rPr>
                <w:sz w:val="18"/>
                <w:szCs w:val="18"/>
                <w:lang w:val="en-GB" w:eastAsia="en-GB"/>
              </w:rPr>
            </w:pPr>
            <w:r w:rsidRPr="00A0763B">
              <w:rPr>
                <w:sz w:val="18"/>
                <w:szCs w:val="18"/>
                <w:lang w:val="en-GB" w:eastAsia="en-GB"/>
              </w:rPr>
              <w:t>Electricity</w:t>
            </w:r>
          </w:p>
        </w:tc>
        <w:tc>
          <w:tcPr>
            <w:tcW w:w="1443" w:type="dxa"/>
            <w:tcBorders>
              <w:top w:val="nil"/>
              <w:left w:val="nil"/>
              <w:bottom w:val="single" w:sz="4" w:space="0" w:color="auto"/>
              <w:right w:val="single" w:sz="4" w:space="0" w:color="auto"/>
            </w:tcBorders>
            <w:shd w:val="clear" w:color="auto" w:fill="auto"/>
            <w:noWrap/>
            <w:vAlign w:val="bottom"/>
            <w:hideMark/>
          </w:tcPr>
          <w:p w14:paraId="49FB281D" w14:textId="77777777" w:rsidR="007D459C" w:rsidRPr="00A0763B" w:rsidRDefault="007D459C" w:rsidP="006C0F37">
            <w:pPr>
              <w:pStyle w:val="MDPI42tablebody"/>
              <w:rPr>
                <w:sz w:val="18"/>
                <w:szCs w:val="18"/>
                <w:lang w:val="en-GB" w:eastAsia="en-GB"/>
              </w:rPr>
            </w:pPr>
            <w:r w:rsidRPr="00A0763B">
              <w:rPr>
                <w:sz w:val="18"/>
                <w:szCs w:val="18"/>
                <w:lang w:val="en-GB" w:eastAsia="en-GB"/>
              </w:rPr>
              <w:t>0.715</w:t>
            </w:r>
          </w:p>
        </w:tc>
        <w:tc>
          <w:tcPr>
            <w:tcW w:w="1241" w:type="dxa"/>
            <w:tcBorders>
              <w:top w:val="nil"/>
              <w:left w:val="nil"/>
              <w:bottom w:val="single" w:sz="4" w:space="0" w:color="auto"/>
              <w:right w:val="single" w:sz="4" w:space="0" w:color="auto"/>
            </w:tcBorders>
            <w:shd w:val="clear" w:color="auto" w:fill="auto"/>
            <w:noWrap/>
            <w:vAlign w:val="bottom"/>
            <w:hideMark/>
          </w:tcPr>
          <w:p w14:paraId="433EB009" w14:textId="77777777" w:rsidR="007D459C" w:rsidRPr="00A0763B" w:rsidRDefault="007D459C" w:rsidP="006C0F37">
            <w:pPr>
              <w:pStyle w:val="MDPI42tablebody"/>
              <w:rPr>
                <w:sz w:val="18"/>
                <w:szCs w:val="18"/>
                <w:lang w:val="en-GB" w:eastAsia="en-GB"/>
              </w:rPr>
            </w:pPr>
            <w:r w:rsidRPr="00A0763B">
              <w:rPr>
                <w:sz w:val="18"/>
                <w:szCs w:val="18"/>
                <w:lang w:val="en-GB" w:eastAsia="en-GB"/>
              </w:rPr>
              <w:t>0.737</w:t>
            </w:r>
          </w:p>
        </w:tc>
        <w:tc>
          <w:tcPr>
            <w:tcW w:w="1505" w:type="dxa"/>
            <w:tcBorders>
              <w:top w:val="nil"/>
              <w:left w:val="nil"/>
              <w:bottom w:val="single" w:sz="4" w:space="0" w:color="auto"/>
              <w:right w:val="single" w:sz="4" w:space="0" w:color="auto"/>
            </w:tcBorders>
            <w:shd w:val="clear" w:color="auto" w:fill="auto"/>
            <w:noWrap/>
            <w:vAlign w:val="bottom"/>
            <w:hideMark/>
          </w:tcPr>
          <w:p w14:paraId="56F41865" w14:textId="77777777" w:rsidR="007D459C" w:rsidRPr="00A0763B" w:rsidRDefault="007D459C" w:rsidP="006C0F37">
            <w:pPr>
              <w:pStyle w:val="MDPI42tablebody"/>
              <w:rPr>
                <w:sz w:val="18"/>
                <w:szCs w:val="18"/>
                <w:lang w:val="en-GB" w:eastAsia="en-GB"/>
              </w:rPr>
            </w:pPr>
            <w:r w:rsidRPr="00A0763B">
              <w:rPr>
                <w:sz w:val="18"/>
                <w:szCs w:val="18"/>
                <w:lang w:val="en-GB" w:eastAsia="en-GB"/>
              </w:rPr>
              <w:t>0.755</w:t>
            </w:r>
          </w:p>
        </w:tc>
        <w:tc>
          <w:tcPr>
            <w:tcW w:w="1443" w:type="dxa"/>
            <w:tcBorders>
              <w:top w:val="nil"/>
              <w:left w:val="nil"/>
              <w:bottom w:val="single" w:sz="4" w:space="0" w:color="auto"/>
              <w:right w:val="single" w:sz="4" w:space="0" w:color="auto"/>
            </w:tcBorders>
            <w:shd w:val="clear" w:color="auto" w:fill="auto"/>
            <w:noWrap/>
            <w:vAlign w:val="bottom"/>
            <w:hideMark/>
          </w:tcPr>
          <w:p w14:paraId="6D58AD56" w14:textId="77777777" w:rsidR="007D459C" w:rsidRPr="00A0763B" w:rsidRDefault="007D459C" w:rsidP="006C0F37">
            <w:pPr>
              <w:pStyle w:val="MDPI42tablebody"/>
              <w:rPr>
                <w:sz w:val="18"/>
                <w:szCs w:val="18"/>
                <w:lang w:val="en-GB" w:eastAsia="en-GB"/>
              </w:rPr>
            </w:pPr>
            <w:r w:rsidRPr="00A0763B">
              <w:rPr>
                <w:sz w:val="18"/>
                <w:szCs w:val="18"/>
                <w:lang w:val="en-GB" w:eastAsia="en-GB"/>
              </w:rPr>
              <w:t>kwh</w:t>
            </w:r>
          </w:p>
        </w:tc>
      </w:tr>
      <w:tr w:rsidR="007D459C" w:rsidRPr="00BE344E" w14:paraId="6228A4A7" w14:textId="77777777" w:rsidTr="00296FB0">
        <w:trPr>
          <w:gridAfter w:val="1"/>
          <w:wAfter w:w="8" w:type="dxa"/>
          <w:trHeight w:val="290"/>
        </w:trPr>
        <w:tc>
          <w:tcPr>
            <w:tcW w:w="216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2FE4E" w14:textId="09E8B07F" w:rsidR="007D459C" w:rsidRPr="00A0763B" w:rsidRDefault="007D459C" w:rsidP="006C0F37">
            <w:pPr>
              <w:pStyle w:val="MDPI42tablebody"/>
              <w:rPr>
                <w:sz w:val="18"/>
                <w:szCs w:val="18"/>
                <w:lang w:val="en-GB" w:eastAsia="en-GB"/>
              </w:rPr>
            </w:pP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3572AE9C" w14:textId="77777777" w:rsidR="007D459C" w:rsidRPr="00A0763B" w:rsidRDefault="007D459C" w:rsidP="006C0F37">
            <w:pPr>
              <w:pStyle w:val="MDPI42tablebody"/>
              <w:rPr>
                <w:sz w:val="18"/>
                <w:szCs w:val="18"/>
                <w:lang w:val="en-GB" w:eastAsia="en-GB"/>
              </w:rPr>
            </w:pPr>
            <w:r w:rsidRPr="00A0763B">
              <w:rPr>
                <w:sz w:val="18"/>
                <w:szCs w:val="18"/>
                <w:lang w:val="en-GB" w:eastAsia="en-GB"/>
              </w:rPr>
              <w:t>Electricity Sensitivity</w:t>
            </w:r>
          </w:p>
        </w:tc>
        <w:tc>
          <w:tcPr>
            <w:tcW w:w="1443" w:type="dxa"/>
            <w:tcBorders>
              <w:top w:val="nil"/>
              <w:left w:val="nil"/>
              <w:bottom w:val="single" w:sz="4" w:space="0" w:color="auto"/>
              <w:right w:val="single" w:sz="4" w:space="0" w:color="auto"/>
            </w:tcBorders>
            <w:shd w:val="clear" w:color="auto" w:fill="auto"/>
            <w:noWrap/>
            <w:vAlign w:val="bottom"/>
            <w:hideMark/>
          </w:tcPr>
          <w:p w14:paraId="0BA159F6" w14:textId="77777777" w:rsidR="007D459C" w:rsidRPr="00A0763B" w:rsidRDefault="007D459C" w:rsidP="006C0F37">
            <w:pPr>
              <w:pStyle w:val="MDPI42tablebody"/>
              <w:rPr>
                <w:sz w:val="18"/>
                <w:szCs w:val="18"/>
                <w:lang w:val="en-GB" w:eastAsia="en-GB"/>
              </w:rPr>
            </w:pPr>
            <w:r w:rsidRPr="00A0763B">
              <w:rPr>
                <w:sz w:val="18"/>
                <w:szCs w:val="18"/>
                <w:lang w:val="en-GB" w:eastAsia="en-GB"/>
              </w:rPr>
              <w:t>0.148</w:t>
            </w:r>
          </w:p>
        </w:tc>
        <w:tc>
          <w:tcPr>
            <w:tcW w:w="1241" w:type="dxa"/>
            <w:tcBorders>
              <w:top w:val="nil"/>
              <w:left w:val="nil"/>
              <w:bottom w:val="single" w:sz="4" w:space="0" w:color="auto"/>
              <w:right w:val="single" w:sz="4" w:space="0" w:color="auto"/>
            </w:tcBorders>
            <w:shd w:val="clear" w:color="auto" w:fill="auto"/>
            <w:noWrap/>
            <w:vAlign w:val="bottom"/>
            <w:hideMark/>
          </w:tcPr>
          <w:p w14:paraId="4804EA30" w14:textId="77777777" w:rsidR="007D459C" w:rsidRPr="00A0763B" w:rsidRDefault="007D459C" w:rsidP="006C0F37">
            <w:pPr>
              <w:pStyle w:val="MDPI42tablebody"/>
              <w:rPr>
                <w:sz w:val="18"/>
                <w:szCs w:val="18"/>
                <w:lang w:val="en-GB" w:eastAsia="en-GB"/>
              </w:rPr>
            </w:pPr>
            <w:r w:rsidRPr="00A0763B">
              <w:rPr>
                <w:sz w:val="18"/>
                <w:szCs w:val="18"/>
                <w:lang w:val="en-GB" w:eastAsia="en-GB"/>
              </w:rPr>
              <w:t>0.150</w:t>
            </w:r>
          </w:p>
        </w:tc>
        <w:tc>
          <w:tcPr>
            <w:tcW w:w="1505" w:type="dxa"/>
            <w:tcBorders>
              <w:top w:val="nil"/>
              <w:left w:val="nil"/>
              <w:bottom w:val="single" w:sz="4" w:space="0" w:color="auto"/>
              <w:right w:val="single" w:sz="4" w:space="0" w:color="auto"/>
            </w:tcBorders>
            <w:shd w:val="clear" w:color="auto" w:fill="auto"/>
            <w:noWrap/>
            <w:vAlign w:val="bottom"/>
            <w:hideMark/>
          </w:tcPr>
          <w:p w14:paraId="7F9919A3" w14:textId="77777777" w:rsidR="007D459C" w:rsidRPr="00A0763B" w:rsidRDefault="007D459C" w:rsidP="006C0F37">
            <w:pPr>
              <w:pStyle w:val="MDPI42tablebody"/>
              <w:rPr>
                <w:sz w:val="18"/>
                <w:szCs w:val="18"/>
                <w:lang w:val="en-GB" w:eastAsia="en-GB"/>
              </w:rPr>
            </w:pPr>
            <w:r w:rsidRPr="00A0763B">
              <w:rPr>
                <w:sz w:val="18"/>
                <w:szCs w:val="18"/>
                <w:lang w:val="en-GB" w:eastAsia="en-GB"/>
              </w:rPr>
              <w:t>0.151</w:t>
            </w:r>
          </w:p>
        </w:tc>
        <w:tc>
          <w:tcPr>
            <w:tcW w:w="1443" w:type="dxa"/>
            <w:tcBorders>
              <w:top w:val="nil"/>
              <w:left w:val="nil"/>
              <w:bottom w:val="single" w:sz="4" w:space="0" w:color="auto"/>
              <w:right w:val="single" w:sz="4" w:space="0" w:color="auto"/>
            </w:tcBorders>
            <w:shd w:val="clear" w:color="auto" w:fill="auto"/>
            <w:noWrap/>
            <w:vAlign w:val="bottom"/>
            <w:hideMark/>
          </w:tcPr>
          <w:p w14:paraId="2F797921" w14:textId="77777777" w:rsidR="007D459C" w:rsidRPr="00A0763B" w:rsidRDefault="007D459C" w:rsidP="006C0F37">
            <w:pPr>
              <w:pStyle w:val="MDPI42tablebody"/>
              <w:rPr>
                <w:sz w:val="18"/>
                <w:szCs w:val="18"/>
                <w:lang w:val="en-GB" w:eastAsia="en-GB"/>
              </w:rPr>
            </w:pPr>
            <w:r w:rsidRPr="00A0763B">
              <w:rPr>
                <w:sz w:val="18"/>
                <w:szCs w:val="18"/>
                <w:lang w:val="en-GB" w:eastAsia="en-GB"/>
              </w:rPr>
              <w:t>kwh</w:t>
            </w:r>
          </w:p>
        </w:tc>
      </w:tr>
      <w:tr w:rsidR="007D459C" w:rsidRPr="00BE344E" w14:paraId="19C36FB6" w14:textId="77777777" w:rsidTr="00296FB0">
        <w:trPr>
          <w:gridAfter w:val="1"/>
          <w:wAfter w:w="8" w:type="dxa"/>
          <w:trHeight w:val="290"/>
        </w:trPr>
        <w:tc>
          <w:tcPr>
            <w:tcW w:w="216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18750" w14:textId="5B7569F8" w:rsidR="007D459C" w:rsidRPr="00A0763B" w:rsidRDefault="007D459C" w:rsidP="006C0F37">
            <w:pPr>
              <w:pStyle w:val="MDPI42tablebody"/>
              <w:rPr>
                <w:sz w:val="18"/>
                <w:szCs w:val="18"/>
                <w:lang w:val="en-GB" w:eastAsia="en-GB"/>
              </w:rPr>
            </w:pP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08F0F071" w14:textId="77777777" w:rsidR="007D459C" w:rsidRPr="00A0763B" w:rsidRDefault="007D459C" w:rsidP="006C0F37">
            <w:pPr>
              <w:pStyle w:val="MDPI42tablebody"/>
              <w:rPr>
                <w:sz w:val="18"/>
                <w:szCs w:val="18"/>
                <w:lang w:val="en-GB" w:eastAsia="en-GB"/>
              </w:rPr>
            </w:pPr>
            <w:r w:rsidRPr="00A0763B">
              <w:rPr>
                <w:sz w:val="18"/>
                <w:szCs w:val="18"/>
                <w:lang w:val="en-GB" w:eastAsia="en-GB"/>
              </w:rPr>
              <w:t>Methane</w:t>
            </w:r>
          </w:p>
        </w:tc>
        <w:tc>
          <w:tcPr>
            <w:tcW w:w="1443" w:type="dxa"/>
            <w:tcBorders>
              <w:top w:val="nil"/>
              <w:left w:val="nil"/>
              <w:bottom w:val="single" w:sz="4" w:space="0" w:color="auto"/>
              <w:right w:val="single" w:sz="4" w:space="0" w:color="auto"/>
            </w:tcBorders>
            <w:shd w:val="clear" w:color="auto" w:fill="auto"/>
            <w:noWrap/>
            <w:vAlign w:val="bottom"/>
            <w:hideMark/>
          </w:tcPr>
          <w:p w14:paraId="1E44D381" w14:textId="77777777" w:rsidR="007D459C" w:rsidRPr="00A0763B" w:rsidRDefault="007D459C" w:rsidP="006C0F37">
            <w:pPr>
              <w:pStyle w:val="MDPI42tablebody"/>
              <w:rPr>
                <w:sz w:val="18"/>
                <w:szCs w:val="18"/>
                <w:lang w:val="en-GB" w:eastAsia="en-GB"/>
              </w:rPr>
            </w:pPr>
            <w:r w:rsidRPr="00A0763B">
              <w:rPr>
                <w:sz w:val="18"/>
                <w:szCs w:val="18"/>
                <w:lang w:val="en-GB" w:eastAsia="en-GB"/>
              </w:rPr>
              <w:t>3.49E-3</w:t>
            </w:r>
          </w:p>
        </w:tc>
        <w:tc>
          <w:tcPr>
            <w:tcW w:w="1241" w:type="dxa"/>
            <w:tcBorders>
              <w:top w:val="nil"/>
              <w:left w:val="nil"/>
              <w:bottom w:val="single" w:sz="4" w:space="0" w:color="auto"/>
              <w:right w:val="single" w:sz="4" w:space="0" w:color="auto"/>
            </w:tcBorders>
            <w:shd w:val="clear" w:color="auto" w:fill="auto"/>
            <w:noWrap/>
            <w:vAlign w:val="bottom"/>
            <w:hideMark/>
          </w:tcPr>
          <w:p w14:paraId="5172B508" w14:textId="77777777" w:rsidR="007D459C" w:rsidRPr="00A0763B" w:rsidRDefault="007D459C" w:rsidP="006C0F37">
            <w:pPr>
              <w:pStyle w:val="MDPI42tablebody"/>
              <w:rPr>
                <w:sz w:val="18"/>
                <w:szCs w:val="18"/>
                <w:lang w:val="en-GB" w:eastAsia="en-GB"/>
              </w:rPr>
            </w:pPr>
            <w:r w:rsidRPr="00A0763B">
              <w:rPr>
                <w:sz w:val="18"/>
                <w:szCs w:val="18"/>
                <w:lang w:val="en-GB" w:eastAsia="en-GB"/>
              </w:rPr>
              <w:t>3.49E-3</w:t>
            </w:r>
          </w:p>
        </w:tc>
        <w:tc>
          <w:tcPr>
            <w:tcW w:w="1505" w:type="dxa"/>
            <w:tcBorders>
              <w:top w:val="nil"/>
              <w:left w:val="nil"/>
              <w:bottom w:val="single" w:sz="4" w:space="0" w:color="auto"/>
              <w:right w:val="single" w:sz="4" w:space="0" w:color="auto"/>
            </w:tcBorders>
            <w:shd w:val="clear" w:color="auto" w:fill="auto"/>
            <w:noWrap/>
            <w:vAlign w:val="bottom"/>
            <w:hideMark/>
          </w:tcPr>
          <w:p w14:paraId="3897E473" w14:textId="77777777" w:rsidR="007D459C" w:rsidRPr="00A0763B" w:rsidRDefault="007D459C" w:rsidP="006C0F37">
            <w:pPr>
              <w:pStyle w:val="MDPI42tablebody"/>
              <w:rPr>
                <w:sz w:val="18"/>
                <w:szCs w:val="18"/>
                <w:lang w:val="en-GB" w:eastAsia="en-GB"/>
              </w:rPr>
            </w:pPr>
            <w:r w:rsidRPr="00A0763B">
              <w:rPr>
                <w:sz w:val="18"/>
                <w:szCs w:val="18"/>
                <w:lang w:val="en-GB" w:eastAsia="en-GB"/>
              </w:rPr>
              <w:t>3.49E-3</w:t>
            </w:r>
          </w:p>
        </w:tc>
        <w:tc>
          <w:tcPr>
            <w:tcW w:w="1443" w:type="dxa"/>
            <w:tcBorders>
              <w:top w:val="nil"/>
              <w:left w:val="nil"/>
              <w:bottom w:val="single" w:sz="4" w:space="0" w:color="auto"/>
              <w:right w:val="single" w:sz="4" w:space="0" w:color="auto"/>
            </w:tcBorders>
            <w:shd w:val="clear" w:color="auto" w:fill="auto"/>
            <w:noWrap/>
            <w:vAlign w:val="bottom"/>
            <w:hideMark/>
          </w:tcPr>
          <w:p w14:paraId="3623E2E0"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E344E" w14:paraId="1E44E5BA" w14:textId="77777777" w:rsidTr="00296FB0">
        <w:trPr>
          <w:gridAfter w:val="1"/>
          <w:wAfter w:w="8" w:type="dxa"/>
          <w:trHeight w:val="349"/>
        </w:trPr>
        <w:tc>
          <w:tcPr>
            <w:tcW w:w="216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165C4" w14:textId="4018DEAC" w:rsidR="007D459C" w:rsidRPr="00A0763B" w:rsidRDefault="007D459C" w:rsidP="006C0F37">
            <w:pPr>
              <w:pStyle w:val="MDPI42tablebody"/>
              <w:rPr>
                <w:sz w:val="18"/>
                <w:szCs w:val="18"/>
                <w:lang w:val="en-GB" w:eastAsia="en-GB"/>
              </w:rPr>
            </w:pP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3FCA0970" w14:textId="77777777" w:rsidR="007D459C" w:rsidRPr="00A0763B" w:rsidRDefault="007D459C" w:rsidP="006C0F37">
            <w:pPr>
              <w:pStyle w:val="MDPI42tablebody"/>
              <w:rPr>
                <w:sz w:val="18"/>
                <w:szCs w:val="18"/>
                <w:lang w:val="en-GB" w:eastAsia="en-GB"/>
              </w:rPr>
            </w:pPr>
            <w:r w:rsidRPr="00A0763B">
              <w:rPr>
                <w:sz w:val="18"/>
                <w:szCs w:val="18"/>
                <w:lang w:val="en-GB" w:eastAsia="en-GB"/>
              </w:rPr>
              <w:t>Sludge Disposal</w:t>
            </w:r>
          </w:p>
        </w:tc>
        <w:tc>
          <w:tcPr>
            <w:tcW w:w="1443" w:type="dxa"/>
            <w:tcBorders>
              <w:top w:val="nil"/>
              <w:left w:val="nil"/>
              <w:bottom w:val="single" w:sz="4" w:space="0" w:color="auto"/>
              <w:right w:val="single" w:sz="4" w:space="0" w:color="auto"/>
            </w:tcBorders>
            <w:shd w:val="clear" w:color="auto" w:fill="auto"/>
            <w:noWrap/>
            <w:vAlign w:val="bottom"/>
            <w:hideMark/>
          </w:tcPr>
          <w:p w14:paraId="44D8E3A1" w14:textId="77777777" w:rsidR="007D459C" w:rsidRPr="00A0763B" w:rsidRDefault="007D459C" w:rsidP="006C0F37">
            <w:pPr>
              <w:pStyle w:val="MDPI42tablebody"/>
              <w:rPr>
                <w:sz w:val="18"/>
                <w:szCs w:val="18"/>
                <w:lang w:val="en-GB" w:eastAsia="en-GB"/>
              </w:rPr>
            </w:pPr>
            <w:r w:rsidRPr="00A0763B">
              <w:rPr>
                <w:sz w:val="18"/>
                <w:szCs w:val="18"/>
                <w:lang w:val="en-GB" w:eastAsia="en-GB"/>
              </w:rPr>
              <w:t>7.25E-3</w:t>
            </w:r>
          </w:p>
        </w:tc>
        <w:tc>
          <w:tcPr>
            <w:tcW w:w="1241" w:type="dxa"/>
            <w:tcBorders>
              <w:top w:val="nil"/>
              <w:left w:val="nil"/>
              <w:bottom w:val="single" w:sz="4" w:space="0" w:color="auto"/>
              <w:right w:val="single" w:sz="4" w:space="0" w:color="auto"/>
            </w:tcBorders>
            <w:shd w:val="clear" w:color="auto" w:fill="auto"/>
            <w:noWrap/>
            <w:vAlign w:val="bottom"/>
            <w:hideMark/>
          </w:tcPr>
          <w:p w14:paraId="4FA17E70" w14:textId="77777777" w:rsidR="007D459C" w:rsidRPr="00A0763B" w:rsidRDefault="007D459C" w:rsidP="006C0F37">
            <w:pPr>
              <w:pStyle w:val="MDPI42tablebody"/>
              <w:rPr>
                <w:sz w:val="18"/>
                <w:szCs w:val="18"/>
                <w:lang w:val="en-GB" w:eastAsia="en-GB"/>
              </w:rPr>
            </w:pPr>
            <w:r w:rsidRPr="00A0763B">
              <w:rPr>
                <w:sz w:val="18"/>
                <w:szCs w:val="18"/>
                <w:lang w:val="en-GB" w:eastAsia="en-GB"/>
              </w:rPr>
              <w:t>7.25E-3</w:t>
            </w:r>
          </w:p>
        </w:tc>
        <w:tc>
          <w:tcPr>
            <w:tcW w:w="1505" w:type="dxa"/>
            <w:tcBorders>
              <w:top w:val="nil"/>
              <w:left w:val="nil"/>
              <w:bottom w:val="single" w:sz="4" w:space="0" w:color="auto"/>
              <w:right w:val="single" w:sz="4" w:space="0" w:color="auto"/>
            </w:tcBorders>
            <w:shd w:val="clear" w:color="auto" w:fill="auto"/>
            <w:noWrap/>
            <w:vAlign w:val="bottom"/>
            <w:hideMark/>
          </w:tcPr>
          <w:p w14:paraId="017C7E8F" w14:textId="77777777" w:rsidR="007D459C" w:rsidRPr="00A0763B" w:rsidRDefault="007D459C" w:rsidP="006C0F37">
            <w:pPr>
              <w:pStyle w:val="MDPI42tablebody"/>
              <w:rPr>
                <w:sz w:val="18"/>
                <w:szCs w:val="18"/>
                <w:lang w:val="en-GB" w:eastAsia="en-GB"/>
              </w:rPr>
            </w:pPr>
            <w:r w:rsidRPr="00A0763B">
              <w:rPr>
                <w:sz w:val="18"/>
                <w:szCs w:val="18"/>
                <w:lang w:val="en-GB" w:eastAsia="en-GB"/>
              </w:rPr>
              <w:t>7.25E-3</w:t>
            </w:r>
          </w:p>
        </w:tc>
        <w:tc>
          <w:tcPr>
            <w:tcW w:w="1443" w:type="dxa"/>
            <w:tcBorders>
              <w:top w:val="nil"/>
              <w:left w:val="nil"/>
              <w:bottom w:val="single" w:sz="4" w:space="0" w:color="auto"/>
              <w:right w:val="single" w:sz="4" w:space="0" w:color="auto"/>
            </w:tcBorders>
            <w:shd w:val="clear" w:color="auto" w:fill="auto"/>
            <w:noWrap/>
            <w:vAlign w:val="bottom"/>
            <w:hideMark/>
          </w:tcPr>
          <w:p w14:paraId="200FEEB2" w14:textId="77777777" w:rsidR="007D459C" w:rsidRPr="00A0763B" w:rsidRDefault="007D459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E344E" w14:paraId="3D419E2A" w14:textId="77777777" w:rsidTr="00296FB0">
        <w:trPr>
          <w:gridAfter w:val="1"/>
          <w:wAfter w:w="8" w:type="dxa"/>
          <w:trHeight w:val="349"/>
        </w:trPr>
        <w:tc>
          <w:tcPr>
            <w:tcW w:w="216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DE55A" w14:textId="056A2BB4" w:rsidR="007D459C" w:rsidRPr="00A0763B" w:rsidRDefault="007D459C" w:rsidP="006C0F37">
            <w:pPr>
              <w:pStyle w:val="MDPI42tablebody"/>
              <w:rPr>
                <w:sz w:val="18"/>
                <w:szCs w:val="18"/>
                <w:lang w:val="en-GB" w:eastAsia="en-GB"/>
              </w:rPr>
            </w:pP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7FC4888B" w14:textId="77777777" w:rsidR="007D459C" w:rsidRPr="00A0763B" w:rsidRDefault="007D459C" w:rsidP="006C0F37">
            <w:pPr>
              <w:pStyle w:val="MDPI42tablebody"/>
              <w:rPr>
                <w:sz w:val="18"/>
                <w:szCs w:val="18"/>
                <w:lang w:val="en-GB" w:eastAsia="en-GB"/>
              </w:rPr>
            </w:pPr>
            <w:r w:rsidRPr="00A0763B">
              <w:rPr>
                <w:sz w:val="18"/>
                <w:szCs w:val="18"/>
                <w:lang w:val="en-GB" w:eastAsia="en-GB"/>
              </w:rPr>
              <w:t>Natural Gas</w:t>
            </w:r>
          </w:p>
        </w:tc>
        <w:tc>
          <w:tcPr>
            <w:tcW w:w="1443" w:type="dxa"/>
            <w:tcBorders>
              <w:top w:val="nil"/>
              <w:left w:val="nil"/>
              <w:bottom w:val="single" w:sz="4" w:space="0" w:color="auto"/>
              <w:right w:val="single" w:sz="4" w:space="0" w:color="auto"/>
            </w:tcBorders>
            <w:shd w:val="clear" w:color="auto" w:fill="auto"/>
            <w:noWrap/>
            <w:vAlign w:val="bottom"/>
            <w:hideMark/>
          </w:tcPr>
          <w:p w14:paraId="31B732BC" w14:textId="77777777" w:rsidR="007D459C" w:rsidRPr="00A0763B" w:rsidRDefault="007D459C" w:rsidP="006C0F37">
            <w:pPr>
              <w:pStyle w:val="MDPI42tablebody"/>
              <w:rPr>
                <w:sz w:val="18"/>
                <w:szCs w:val="18"/>
                <w:lang w:val="en-GB" w:eastAsia="en-GB"/>
              </w:rPr>
            </w:pPr>
            <w:r w:rsidRPr="00A0763B">
              <w:rPr>
                <w:sz w:val="18"/>
                <w:szCs w:val="18"/>
                <w:lang w:val="en-GB" w:eastAsia="en-GB"/>
              </w:rPr>
              <w:t>0.070</w:t>
            </w:r>
          </w:p>
        </w:tc>
        <w:tc>
          <w:tcPr>
            <w:tcW w:w="1241" w:type="dxa"/>
            <w:tcBorders>
              <w:top w:val="nil"/>
              <w:left w:val="nil"/>
              <w:bottom w:val="single" w:sz="4" w:space="0" w:color="auto"/>
              <w:right w:val="single" w:sz="4" w:space="0" w:color="auto"/>
            </w:tcBorders>
            <w:shd w:val="clear" w:color="auto" w:fill="auto"/>
            <w:noWrap/>
            <w:vAlign w:val="bottom"/>
            <w:hideMark/>
          </w:tcPr>
          <w:p w14:paraId="5C22220C" w14:textId="77777777" w:rsidR="007D459C" w:rsidRPr="00A0763B" w:rsidRDefault="007D459C" w:rsidP="006C0F37">
            <w:pPr>
              <w:pStyle w:val="MDPI42tablebody"/>
              <w:rPr>
                <w:sz w:val="18"/>
                <w:szCs w:val="18"/>
                <w:lang w:val="en-GB" w:eastAsia="en-GB"/>
              </w:rPr>
            </w:pPr>
            <w:r w:rsidRPr="00A0763B">
              <w:rPr>
                <w:sz w:val="18"/>
                <w:szCs w:val="18"/>
                <w:lang w:val="en-GB" w:eastAsia="en-GB"/>
              </w:rPr>
              <w:t>0.070</w:t>
            </w:r>
          </w:p>
        </w:tc>
        <w:tc>
          <w:tcPr>
            <w:tcW w:w="1505" w:type="dxa"/>
            <w:tcBorders>
              <w:top w:val="nil"/>
              <w:left w:val="nil"/>
              <w:bottom w:val="single" w:sz="4" w:space="0" w:color="auto"/>
              <w:right w:val="single" w:sz="4" w:space="0" w:color="auto"/>
            </w:tcBorders>
            <w:shd w:val="clear" w:color="auto" w:fill="auto"/>
            <w:noWrap/>
            <w:vAlign w:val="bottom"/>
            <w:hideMark/>
          </w:tcPr>
          <w:p w14:paraId="248118B4" w14:textId="77777777" w:rsidR="007D459C" w:rsidRPr="00A0763B" w:rsidRDefault="007D459C" w:rsidP="006C0F37">
            <w:pPr>
              <w:pStyle w:val="MDPI42tablebody"/>
              <w:rPr>
                <w:sz w:val="18"/>
                <w:szCs w:val="18"/>
                <w:lang w:val="en-GB" w:eastAsia="en-GB"/>
              </w:rPr>
            </w:pPr>
            <w:r w:rsidRPr="00A0763B">
              <w:rPr>
                <w:sz w:val="18"/>
                <w:szCs w:val="18"/>
                <w:lang w:val="en-GB" w:eastAsia="en-GB"/>
              </w:rPr>
              <w:t>0.070</w:t>
            </w:r>
          </w:p>
        </w:tc>
        <w:tc>
          <w:tcPr>
            <w:tcW w:w="1443" w:type="dxa"/>
            <w:tcBorders>
              <w:top w:val="nil"/>
              <w:left w:val="nil"/>
              <w:bottom w:val="single" w:sz="4" w:space="0" w:color="auto"/>
              <w:right w:val="single" w:sz="4" w:space="0" w:color="auto"/>
            </w:tcBorders>
            <w:shd w:val="clear" w:color="auto" w:fill="auto"/>
            <w:noWrap/>
            <w:vAlign w:val="bottom"/>
            <w:hideMark/>
          </w:tcPr>
          <w:p w14:paraId="079D6BEA" w14:textId="77777777" w:rsidR="007D459C" w:rsidRPr="00A0763B" w:rsidRDefault="007D459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E344E" w14:paraId="6A6CFC0A" w14:textId="77777777" w:rsidTr="00296FB0">
        <w:trPr>
          <w:gridAfter w:val="1"/>
          <w:wAfter w:w="8" w:type="dxa"/>
          <w:trHeight w:val="290"/>
        </w:trPr>
        <w:tc>
          <w:tcPr>
            <w:tcW w:w="2160" w:type="dxa"/>
            <w:vMerge w:val="restart"/>
            <w:tcBorders>
              <w:top w:val="nil"/>
              <w:left w:val="single" w:sz="4" w:space="0" w:color="auto"/>
              <w:right w:val="single" w:sz="4" w:space="0" w:color="auto"/>
            </w:tcBorders>
            <w:shd w:val="clear" w:color="auto" w:fill="auto"/>
            <w:noWrap/>
            <w:vAlign w:val="center"/>
            <w:hideMark/>
          </w:tcPr>
          <w:p w14:paraId="195D86E7" w14:textId="0FD1F801" w:rsidR="007D459C" w:rsidRPr="00A0763B" w:rsidRDefault="007D459C" w:rsidP="006C0F37">
            <w:pPr>
              <w:pStyle w:val="MDPI42tablebody"/>
              <w:rPr>
                <w:sz w:val="18"/>
                <w:szCs w:val="18"/>
                <w:lang w:val="en-GB" w:eastAsia="en-GB"/>
              </w:rPr>
            </w:pPr>
            <w:r w:rsidRPr="00A0763B">
              <w:rPr>
                <w:sz w:val="18"/>
                <w:szCs w:val="18"/>
                <w:lang w:val="en-GB" w:eastAsia="en-GB"/>
              </w:rPr>
              <w:t>DHS</w:t>
            </w:r>
          </w:p>
        </w:tc>
        <w:tc>
          <w:tcPr>
            <w:tcW w:w="2018" w:type="dxa"/>
            <w:tcBorders>
              <w:top w:val="nil"/>
              <w:left w:val="nil"/>
              <w:bottom w:val="single" w:sz="4" w:space="0" w:color="auto"/>
              <w:right w:val="single" w:sz="4" w:space="0" w:color="auto"/>
            </w:tcBorders>
            <w:shd w:val="clear" w:color="auto" w:fill="auto"/>
            <w:noWrap/>
            <w:vAlign w:val="bottom"/>
            <w:hideMark/>
          </w:tcPr>
          <w:p w14:paraId="340D16FF" w14:textId="77777777" w:rsidR="007D459C" w:rsidRPr="00A0763B" w:rsidRDefault="007D459C" w:rsidP="006C0F37">
            <w:pPr>
              <w:pStyle w:val="MDPI42tablebody"/>
              <w:rPr>
                <w:sz w:val="18"/>
                <w:szCs w:val="18"/>
                <w:lang w:val="en-GB" w:eastAsia="en-GB"/>
              </w:rPr>
            </w:pPr>
            <w:r w:rsidRPr="00A0763B">
              <w:rPr>
                <w:sz w:val="18"/>
                <w:szCs w:val="18"/>
                <w:lang w:val="en-GB" w:eastAsia="en-GB"/>
              </w:rPr>
              <w:t>Electricity</w:t>
            </w:r>
          </w:p>
        </w:tc>
        <w:tc>
          <w:tcPr>
            <w:tcW w:w="1443" w:type="dxa"/>
            <w:tcBorders>
              <w:top w:val="nil"/>
              <w:left w:val="nil"/>
              <w:bottom w:val="single" w:sz="4" w:space="0" w:color="auto"/>
              <w:right w:val="single" w:sz="4" w:space="0" w:color="auto"/>
            </w:tcBorders>
            <w:shd w:val="clear" w:color="auto" w:fill="auto"/>
            <w:noWrap/>
            <w:vAlign w:val="bottom"/>
            <w:hideMark/>
          </w:tcPr>
          <w:p w14:paraId="75380E9F" w14:textId="77777777" w:rsidR="007D459C" w:rsidRPr="00A0763B" w:rsidRDefault="007D459C" w:rsidP="006C0F37">
            <w:pPr>
              <w:pStyle w:val="MDPI42tablebody"/>
              <w:rPr>
                <w:sz w:val="18"/>
                <w:szCs w:val="18"/>
                <w:lang w:val="en-GB" w:eastAsia="en-GB"/>
              </w:rPr>
            </w:pPr>
            <w:r w:rsidRPr="00A0763B">
              <w:rPr>
                <w:sz w:val="18"/>
                <w:szCs w:val="18"/>
                <w:lang w:val="en-GB" w:eastAsia="en-GB"/>
              </w:rPr>
              <w:t>0.035</w:t>
            </w:r>
          </w:p>
        </w:tc>
        <w:tc>
          <w:tcPr>
            <w:tcW w:w="1241" w:type="dxa"/>
            <w:tcBorders>
              <w:top w:val="nil"/>
              <w:left w:val="nil"/>
              <w:bottom w:val="single" w:sz="4" w:space="0" w:color="auto"/>
              <w:right w:val="single" w:sz="4" w:space="0" w:color="auto"/>
            </w:tcBorders>
            <w:shd w:val="clear" w:color="auto" w:fill="auto"/>
            <w:noWrap/>
            <w:vAlign w:val="bottom"/>
            <w:hideMark/>
          </w:tcPr>
          <w:p w14:paraId="0295EFBD" w14:textId="77777777" w:rsidR="007D459C" w:rsidRPr="00A0763B" w:rsidRDefault="007D459C" w:rsidP="006C0F37">
            <w:pPr>
              <w:pStyle w:val="MDPI42tablebody"/>
              <w:rPr>
                <w:sz w:val="18"/>
                <w:szCs w:val="18"/>
                <w:lang w:val="en-GB" w:eastAsia="en-GB"/>
              </w:rPr>
            </w:pPr>
            <w:r w:rsidRPr="00A0763B">
              <w:rPr>
                <w:sz w:val="18"/>
                <w:szCs w:val="18"/>
                <w:lang w:val="en-GB" w:eastAsia="en-GB"/>
              </w:rPr>
              <w:t>0.035</w:t>
            </w:r>
          </w:p>
        </w:tc>
        <w:tc>
          <w:tcPr>
            <w:tcW w:w="1505" w:type="dxa"/>
            <w:tcBorders>
              <w:top w:val="nil"/>
              <w:left w:val="nil"/>
              <w:bottom w:val="single" w:sz="4" w:space="0" w:color="auto"/>
              <w:right w:val="single" w:sz="4" w:space="0" w:color="auto"/>
            </w:tcBorders>
            <w:shd w:val="clear" w:color="auto" w:fill="auto"/>
            <w:noWrap/>
            <w:vAlign w:val="bottom"/>
            <w:hideMark/>
          </w:tcPr>
          <w:p w14:paraId="4D1AD072" w14:textId="77777777" w:rsidR="007D459C" w:rsidRPr="00A0763B" w:rsidRDefault="007D459C" w:rsidP="006C0F37">
            <w:pPr>
              <w:pStyle w:val="MDPI42tablebody"/>
              <w:rPr>
                <w:sz w:val="18"/>
                <w:szCs w:val="18"/>
                <w:lang w:val="en-GB" w:eastAsia="en-GB"/>
              </w:rPr>
            </w:pPr>
            <w:r w:rsidRPr="00A0763B">
              <w:rPr>
                <w:sz w:val="18"/>
                <w:szCs w:val="18"/>
                <w:lang w:val="en-GB" w:eastAsia="en-GB"/>
              </w:rPr>
              <w:t>0.035</w:t>
            </w:r>
          </w:p>
        </w:tc>
        <w:tc>
          <w:tcPr>
            <w:tcW w:w="1443" w:type="dxa"/>
            <w:tcBorders>
              <w:top w:val="nil"/>
              <w:left w:val="nil"/>
              <w:bottom w:val="single" w:sz="4" w:space="0" w:color="auto"/>
              <w:right w:val="single" w:sz="4" w:space="0" w:color="auto"/>
            </w:tcBorders>
            <w:shd w:val="clear" w:color="auto" w:fill="auto"/>
            <w:noWrap/>
            <w:vAlign w:val="bottom"/>
            <w:hideMark/>
          </w:tcPr>
          <w:p w14:paraId="18BB7465" w14:textId="77777777" w:rsidR="007D459C" w:rsidRPr="00A0763B" w:rsidRDefault="007D459C" w:rsidP="006C0F37">
            <w:pPr>
              <w:pStyle w:val="MDPI42tablebody"/>
              <w:rPr>
                <w:sz w:val="18"/>
                <w:szCs w:val="18"/>
                <w:lang w:val="en-GB" w:eastAsia="en-GB"/>
              </w:rPr>
            </w:pPr>
            <w:r w:rsidRPr="00A0763B">
              <w:rPr>
                <w:sz w:val="18"/>
                <w:szCs w:val="18"/>
                <w:lang w:val="en-GB" w:eastAsia="en-GB"/>
              </w:rPr>
              <w:t>kWh</w:t>
            </w:r>
          </w:p>
        </w:tc>
      </w:tr>
      <w:tr w:rsidR="007D459C" w:rsidRPr="00BE344E" w14:paraId="105D89C1" w14:textId="77777777" w:rsidTr="00296FB0">
        <w:trPr>
          <w:gridAfter w:val="1"/>
          <w:wAfter w:w="8" w:type="dxa"/>
          <w:trHeight w:val="290"/>
        </w:trPr>
        <w:tc>
          <w:tcPr>
            <w:tcW w:w="2160" w:type="dxa"/>
            <w:vMerge/>
            <w:tcBorders>
              <w:left w:val="single" w:sz="4" w:space="0" w:color="auto"/>
              <w:right w:val="single" w:sz="4" w:space="0" w:color="auto"/>
            </w:tcBorders>
            <w:shd w:val="clear" w:color="auto" w:fill="auto"/>
            <w:noWrap/>
            <w:vAlign w:val="center"/>
            <w:hideMark/>
          </w:tcPr>
          <w:p w14:paraId="720DF20F" w14:textId="24E07DAF"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1C0C0EE8" w14:textId="77777777" w:rsidR="007D459C" w:rsidRPr="00A0763B" w:rsidRDefault="007D459C" w:rsidP="006C0F37">
            <w:pPr>
              <w:pStyle w:val="MDPI42tablebody"/>
              <w:rPr>
                <w:sz w:val="18"/>
                <w:szCs w:val="18"/>
                <w:lang w:val="en-GB" w:eastAsia="en-GB"/>
              </w:rPr>
            </w:pPr>
            <w:r w:rsidRPr="00A0763B">
              <w:rPr>
                <w:sz w:val="18"/>
                <w:szCs w:val="18"/>
                <w:lang w:val="en-GB" w:eastAsia="en-GB"/>
              </w:rPr>
              <w:t>Methane</w:t>
            </w:r>
          </w:p>
        </w:tc>
        <w:tc>
          <w:tcPr>
            <w:tcW w:w="1443" w:type="dxa"/>
            <w:tcBorders>
              <w:top w:val="nil"/>
              <w:left w:val="nil"/>
              <w:bottom w:val="single" w:sz="4" w:space="0" w:color="auto"/>
              <w:right w:val="single" w:sz="4" w:space="0" w:color="auto"/>
            </w:tcBorders>
            <w:shd w:val="clear" w:color="auto" w:fill="auto"/>
            <w:noWrap/>
            <w:vAlign w:val="bottom"/>
            <w:hideMark/>
          </w:tcPr>
          <w:p w14:paraId="15A48BA9" w14:textId="77777777" w:rsidR="007D459C" w:rsidRPr="00A0763B" w:rsidRDefault="007D459C" w:rsidP="006C0F37">
            <w:pPr>
              <w:pStyle w:val="MDPI42tablebody"/>
              <w:rPr>
                <w:sz w:val="18"/>
                <w:szCs w:val="18"/>
                <w:lang w:val="en-GB" w:eastAsia="en-GB"/>
              </w:rPr>
            </w:pPr>
            <w:r w:rsidRPr="00A0763B">
              <w:rPr>
                <w:sz w:val="18"/>
                <w:szCs w:val="18"/>
                <w:lang w:val="en-GB" w:eastAsia="en-GB"/>
              </w:rPr>
              <w:t>1.46E-4</w:t>
            </w:r>
          </w:p>
        </w:tc>
        <w:tc>
          <w:tcPr>
            <w:tcW w:w="1241" w:type="dxa"/>
            <w:tcBorders>
              <w:top w:val="nil"/>
              <w:left w:val="nil"/>
              <w:bottom w:val="single" w:sz="4" w:space="0" w:color="auto"/>
              <w:right w:val="single" w:sz="4" w:space="0" w:color="auto"/>
            </w:tcBorders>
            <w:shd w:val="clear" w:color="auto" w:fill="auto"/>
            <w:noWrap/>
            <w:vAlign w:val="bottom"/>
            <w:hideMark/>
          </w:tcPr>
          <w:p w14:paraId="648EA0C5" w14:textId="77777777" w:rsidR="007D459C" w:rsidRPr="00A0763B" w:rsidRDefault="007D459C" w:rsidP="006C0F37">
            <w:pPr>
              <w:pStyle w:val="MDPI42tablebody"/>
              <w:rPr>
                <w:sz w:val="18"/>
                <w:szCs w:val="18"/>
                <w:lang w:val="en-GB" w:eastAsia="en-GB"/>
              </w:rPr>
            </w:pPr>
            <w:r w:rsidRPr="00A0763B">
              <w:rPr>
                <w:sz w:val="18"/>
                <w:szCs w:val="18"/>
                <w:lang w:val="en-GB" w:eastAsia="en-GB"/>
              </w:rPr>
              <w:t>1.46E-4</w:t>
            </w:r>
          </w:p>
        </w:tc>
        <w:tc>
          <w:tcPr>
            <w:tcW w:w="1505" w:type="dxa"/>
            <w:tcBorders>
              <w:top w:val="nil"/>
              <w:left w:val="nil"/>
              <w:bottom w:val="single" w:sz="4" w:space="0" w:color="auto"/>
              <w:right w:val="single" w:sz="4" w:space="0" w:color="auto"/>
            </w:tcBorders>
            <w:shd w:val="clear" w:color="auto" w:fill="auto"/>
            <w:noWrap/>
            <w:vAlign w:val="bottom"/>
            <w:hideMark/>
          </w:tcPr>
          <w:p w14:paraId="4EBA7F41" w14:textId="77777777" w:rsidR="007D459C" w:rsidRPr="00A0763B" w:rsidRDefault="007D459C" w:rsidP="006C0F37">
            <w:pPr>
              <w:pStyle w:val="MDPI42tablebody"/>
              <w:rPr>
                <w:sz w:val="18"/>
                <w:szCs w:val="18"/>
                <w:lang w:val="en-GB" w:eastAsia="en-GB"/>
              </w:rPr>
            </w:pPr>
            <w:r w:rsidRPr="00A0763B">
              <w:rPr>
                <w:sz w:val="18"/>
                <w:szCs w:val="18"/>
                <w:lang w:val="en-GB" w:eastAsia="en-GB"/>
              </w:rPr>
              <w:t>1.46E-4</w:t>
            </w:r>
          </w:p>
        </w:tc>
        <w:tc>
          <w:tcPr>
            <w:tcW w:w="1443" w:type="dxa"/>
            <w:tcBorders>
              <w:top w:val="nil"/>
              <w:left w:val="nil"/>
              <w:bottom w:val="single" w:sz="4" w:space="0" w:color="auto"/>
              <w:right w:val="single" w:sz="4" w:space="0" w:color="auto"/>
            </w:tcBorders>
            <w:shd w:val="clear" w:color="auto" w:fill="auto"/>
            <w:noWrap/>
            <w:vAlign w:val="bottom"/>
            <w:hideMark/>
          </w:tcPr>
          <w:p w14:paraId="63B0CAB6"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E344E" w14:paraId="493868BF" w14:textId="77777777" w:rsidTr="00296FB0">
        <w:trPr>
          <w:gridAfter w:val="1"/>
          <w:wAfter w:w="8" w:type="dxa"/>
          <w:trHeight w:val="349"/>
        </w:trPr>
        <w:tc>
          <w:tcPr>
            <w:tcW w:w="2160" w:type="dxa"/>
            <w:vMerge/>
            <w:tcBorders>
              <w:left w:val="single" w:sz="4" w:space="0" w:color="auto"/>
              <w:right w:val="single" w:sz="4" w:space="0" w:color="auto"/>
            </w:tcBorders>
            <w:shd w:val="clear" w:color="auto" w:fill="auto"/>
            <w:noWrap/>
            <w:vAlign w:val="center"/>
            <w:hideMark/>
          </w:tcPr>
          <w:p w14:paraId="6F7A5839" w14:textId="46B7963A"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43977BDE" w14:textId="77777777" w:rsidR="007D459C" w:rsidRPr="00A0763B" w:rsidRDefault="007D459C" w:rsidP="006C0F37">
            <w:pPr>
              <w:pStyle w:val="MDPI42tablebody"/>
              <w:rPr>
                <w:sz w:val="18"/>
                <w:szCs w:val="18"/>
                <w:lang w:val="en-GB" w:eastAsia="en-GB"/>
              </w:rPr>
            </w:pPr>
            <w:r w:rsidRPr="00A0763B">
              <w:rPr>
                <w:sz w:val="18"/>
                <w:szCs w:val="18"/>
                <w:lang w:val="en-GB" w:eastAsia="en-GB"/>
              </w:rPr>
              <w:t>Natural Gas</w:t>
            </w:r>
          </w:p>
        </w:tc>
        <w:tc>
          <w:tcPr>
            <w:tcW w:w="1443" w:type="dxa"/>
            <w:tcBorders>
              <w:top w:val="nil"/>
              <w:left w:val="nil"/>
              <w:bottom w:val="single" w:sz="4" w:space="0" w:color="auto"/>
              <w:right w:val="single" w:sz="4" w:space="0" w:color="auto"/>
            </w:tcBorders>
            <w:shd w:val="clear" w:color="auto" w:fill="auto"/>
            <w:noWrap/>
            <w:vAlign w:val="bottom"/>
            <w:hideMark/>
          </w:tcPr>
          <w:p w14:paraId="2577C28D" w14:textId="77777777" w:rsidR="007D459C" w:rsidRPr="00A0763B" w:rsidRDefault="007D459C" w:rsidP="006C0F37">
            <w:pPr>
              <w:pStyle w:val="MDPI42tablebody"/>
              <w:rPr>
                <w:sz w:val="18"/>
                <w:szCs w:val="18"/>
                <w:lang w:val="en-GB" w:eastAsia="en-GB"/>
              </w:rPr>
            </w:pPr>
            <w:r w:rsidRPr="00A0763B">
              <w:rPr>
                <w:sz w:val="18"/>
                <w:szCs w:val="18"/>
                <w:lang w:val="en-GB" w:eastAsia="en-GB"/>
              </w:rPr>
              <w:t>0.014</w:t>
            </w:r>
          </w:p>
        </w:tc>
        <w:tc>
          <w:tcPr>
            <w:tcW w:w="1241" w:type="dxa"/>
            <w:tcBorders>
              <w:top w:val="nil"/>
              <w:left w:val="nil"/>
              <w:bottom w:val="single" w:sz="4" w:space="0" w:color="auto"/>
              <w:right w:val="single" w:sz="4" w:space="0" w:color="auto"/>
            </w:tcBorders>
            <w:shd w:val="clear" w:color="auto" w:fill="auto"/>
            <w:noWrap/>
            <w:vAlign w:val="bottom"/>
            <w:hideMark/>
          </w:tcPr>
          <w:p w14:paraId="7E6F58F6" w14:textId="77777777" w:rsidR="007D459C" w:rsidRPr="00A0763B" w:rsidRDefault="007D459C" w:rsidP="006C0F37">
            <w:pPr>
              <w:pStyle w:val="MDPI42tablebody"/>
              <w:rPr>
                <w:sz w:val="18"/>
                <w:szCs w:val="18"/>
                <w:lang w:val="en-GB" w:eastAsia="en-GB"/>
              </w:rPr>
            </w:pPr>
            <w:r w:rsidRPr="00A0763B">
              <w:rPr>
                <w:sz w:val="18"/>
                <w:szCs w:val="18"/>
                <w:lang w:val="en-GB" w:eastAsia="en-GB"/>
              </w:rPr>
              <w:t>0.014</w:t>
            </w:r>
          </w:p>
        </w:tc>
        <w:tc>
          <w:tcPr>
            <w:tcW w:w="1505" w:type="dxa"/>
            <w:tcBorders>
              <w:top w:val="nil"/>
              <w:left w:val="nil"/>
              <w:bottom w:val="single" w:sz="4" w:space="0" w:color="auto"/>
              <w:right w:val="single" w:sz="4" w:space="0" w:color="auto"/>
            </w:tcBorders>
            <w:shd w:val="clear" w:color="auto" w:fill="auto"/>
            <w:noWrap/>
            <w:vAlign w:val="bottom"/>
            <w:hideMark/>
          </w:tcPr>
          <w:p w14:paraId="10B4C8FC" w14:textId="77777777" w:rsidR="007D459C" w:rsidRPr="00A0763B" w:rsidRDefault="007D459C" w:rsidP="006C0F37">
            <w:pPr>
              <w:pStyle w:val="MDPI42tablebody"/>
              <w:rPr>
                <w:sz w:val="18"/>
                <w:szCs w:val="18"/>
                <w:lang w:val="en-GB" w:eastAsia="en-GB"/>
              </w:rPr>
            </w:pPr>
            <w:r w:rsidRPr="00A0763B">
              <w:rPr>
                <w:sz w:val="18"/>
                <w:szCs w:val="18"/>
                <w:lang w:val="en-GB" w:eastAsia="en-GB"/>
              </w:rPr>
              <w:t>0.014</w:t>
            </w:r>
          </w:p>
        </w:tc>
        <w:tc>
          <w:tcPr>
            <w:tcW w:w="1443" w:type="dxa"/>
            <w:tcBorders>
              <w:top w:val="nil"/>
              <w:left w:val="nil"/>
              <w:bottom w:val="single" w:sz="4" w:space="0" w:color="auto"/>
              <w:right w:val="single" w:sz="4" w:space="0" w:color="auto"/>
            </w:tcBorders>
            <w:shd w:val="clear" w:color="auto" w:fill="auto"/>
            <w:noWrap/>
            <w:vAlign w:val="bottom"/>
            <w:hideMark/>
          </w:tcPr>
          <w:p w14:paraId="028F2984" w14:textId="77777777" w:rsidR="007D459C" w:rsidRPr="00A0763B" w:rsidRDefault="007D459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E344E" w14:paraId="74C03F2B" w14:textId="77777777" w:rsidTr="00296FB0">
        <w:trPr>
          <w:gridAfter w:val="1"/>
          <w:wAfter w:w="8" w:type="dxa"/>
          <w:trHeight w:val="349"/>
        </w:trPr>
        <w:tc>
          <w:tcPr>
            <w:tcW w:w="2160" w:type="dxa"/>
            <w:vMerge/>
            <w:tcBorders>
              <w:left w:val="single" w:sz="4" w:space="0" w:color="auto"/>
              <w:right w:val="single" w:sz="4" w:space="0" w:color="auto"/>
            </w:tcBorders>
            <w:shd w:val="clear" w:color="auto" w:fill="auto"/>
            <w:noWrap/>
            <w:vAlign w:val="center"/>
            <w:hideMark/>
          </w:tcPr>
          <w:p w14:paraId="14173F48" w14:textId="4E72AB04"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5AE37A1B" w14:textId="77777777" w:rsidR="007D459C" w:rsidRPr="00A0763B" w:rsidRDefault="007D459C" w:rsidP="006C0F37">
            <w:pPr>
              <w:pStyle w:val="MDPI42tablebody"/>
              <w:rPr>
                <w:sz w:val="18"/>
                <w:szCs w:val="18"/>
                <w:lang w:val="en-GB" w:eastAsia="en-GB"/>
              </w:rPr>
            </w:pPr>
            <w:r w:rsidRPr="00A0763B">
              <w:rPr>
                <w:sz w:val="18"/>
                <w:szCs w:val="18"/>
                <w:lang w:val="en-GB" w:eastAsia="en-GB"/>
              </w:rPr>
              <w:t>Concrete</w:t>
            </w:r>
          </w:p>
        </w:tc>
        <w:tc>
          <w:tcPr>
            <w:tcW w:w="1443" w:type="dxa"/>
            <w:tcBorders>
              <w:top w:val="nil"/>
              <w:left w:val="nil"/>
              <w:bottom w:val="single" w:sz="4" w:space="0" w:color="auto"/>
              <w:right w:val="single" w:sz="4" w:space="0" w:color="auto"/>
            </w:tcBorders>
            <w:shd w:val="clear" w:color="auto" w:fill="auto"/>
            <w:noWrap/>
            <w:vAlign w:val="bottom"/>
            <w:hideMark/>
          </w:tcPr>
          <w:p w14:paraId="63D04C8D" w14:textId="77777777" w:rsidR="007D459C" w:rsidRPr="00A0763B" w:rsidRDefault="007D459C" w:rsidP="006C0F37">
            <w:pPr>
              <w:pStyle w:val="MDPI42tablebody"/>
              <w:rPr>
                <w:sz w:val="18"/>
                <w:szCs w:val="18"/>
                <w:lang w:val="en-GB" w:eastAsia="en-GB"/>
              </w:rPr>
            </w:pPr>
            <w:r w:rsidRPr="00A0763B">
              <w:rPr>
                <w:sz w:val="18"/>
                <w:szCs w:val="18"/>
                <w:lang w:val="en-GB" w:eastAsia="en-GB"/>
              </w:rPr>
              <w:t>3.07E-5</w:t>
            </w:r>
          </w:p>
        </w:tc>
        <w:tc>
          <w:tcPr>
            <w:tcW w:w="1241" w:type="dxa"/>
            <w:tcBorders>
              <w:top w:val="nil"/>
              <w:left w:val="nil"/>
              <w:bottom w:val="single" w:sz="4" w:space="0" w:color="auto"/>
              <w:right w:val="single" w:sz="4" w:space="0" w:color="auto"/>
            </w:tcBorders>
            <w:shd w:val="clear" w:color="auto" w:fill="auto"/>
            <w:noWrap/>
            <w:vAlign w:val="bottom"/>
            <w:hideMark/>
          </w:tcPr>
          <w:p w14:paraId="4915A8E5" w14:textId="77777777" w:rsidR="007D459C" w:rsidRPr="00A0763B" w:rsidRDefault="007D459C" w:rsidP="006C0F37">
            <w:pPr>
              <w:pStyle w:val="MDPI42tablebody"/>
              <w:rPr>
                <w:sz w:val="18"/>
                <w:szCs w:val="18"/>
                <w:lang w:val="en-GB" w:eastAsia="en-GB"/>
              </w:rPr>
            </w:pPr>
            <w:r w:rsidRPr="00A0763B">
              <w:rPr>
                <w:sz w:val="18"/>
                <w:szCs w:val="18"/>
                <w:lang w:val="en-GB" w:eastAsia="en-GB"/>
              </w:rPr>
              <w:t>2.75E-5</w:t>
            </w:r>
          </w:p>
        </w:tc>
        <w:tc>
          <w:tcPr>
            <w:tcW w:w="1505" w:type="dxa"/>
            <w:tcBorders>
              <w:top w:val="nil"/>
              <w:left w:val="nil"/>
              <w:bottom w:val="single" w:sz="4" w:space="0" w:color="auto"/>
              <w:right w:val="single" w:sz="4" w:space="0" w:color="auto"/>
            </w:tcBorders>
            <w:shd w:val="clear" w:color="auto" w:fill="auto"/>
            <w:noWrap/>
            <w:vAlign w:val="bottom"/>
            <w:hideMark/>
          </w:tcPr>
          <w:p w14:paraId="5EFD33B4" w14:textId="77777777" w:rsidR="007D459C" w:rsidRPr="00A0763B" w:rsidRDefault="007D459C" w:rsidP="006C0F37">
            <w:pPr>
              <w:pStyle w:val="MDPI42tablebody"/>
              <w:rPr>
                <w:sz w:val="18"/>
                <w:szCs w:val="18"/>
                <w:lang w:val="en-GB" w:eastAsia="en-GB"/>
              </w:rPr>
            </w:pPr>
            <w:r w:rsidRPr="00A0763B">
              <w:rPr>
                <w:sz w:val="18"/>
                <w:szCs w:val="18"/>
                <w:lang w:val="en-GB" w:eastAsia="en-GB"/>
              </w:rPr>
              <w:t>2.53E-5</w:t>
            </w:r>
          </w:p>
        </w:tc>
        <w:tc>
          <w:tcPr>
            <w:tcW w:w="1443" w:type="dxa"/>
            <w:tcBorders>
              <w:top w:val="nil"/>
              <w:left w:val="nil"/>
              <w:bottom w:val="single" w:sz="4" w:space="0" w:color="auto"/>
              <w:right w:val="single" w:sz="4" w:space="0" w:color="auto"/>
            </w:tcBorders>
            <w:shd w:val="clear" w:color="auto" w:fill="auto"/>
            <w:noWrap/>
            <w:vAlign w:val="bottom"/>
            <w:hideMark/>
          </w:tcPr>
          <w:p w14:paraId="32B56A6A" w14:textId="77777777" w:rsidR="007D459C" w:rsidRPr="00A0763B" w:rsidRDefault="007D459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E344E" w14:paraId="33F7EB11" w14:textId="77777777" w:rsidTr="00296FB0">
        <w:trPr>
          <w:gridAfter w:val="1"/>
          <w:wAfter w:w="8" w:type="dxa"/>
          <w:trHeight w:val="290"/>
        </w:trPr>
        <w:tc>
          <w:tcPr>
            <w:tcW w:w="2160" w:type="dxa"/>
            <w:vMerge/>
            <w:tcBorders>
              <w:left w:val="single" w:sz="4" w:space="0" w:color="auto"/>
              <w:right w:val="single" w:sz="4" w:space="0" w:color="auto"/>
            </w:tcBorders>
            <w:shd w:val="clear" w:color="auto" w:fill="auto"/>
            <w:noWrap/>
            <w:vAlign w:val="center"/>
            <w:hideMark/>
          </w:tcPr>
          <w:p w14:paraId="0E444C96" w14:textId="33358132"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6D3AC29F" w14:textId="77777777" w:rsidR="007D459C" w:rsidRPr="00A0763B" w:rsidRDefault="007D459C" w:rsidP="006C0F37">
            <w:pPr>
              <w:pStyle w:val="MDPI42tablebody"/>
              <w:rPr>
                <w:sz w:val="18"/>
                <w:szCs w:val="18"/>
                <w:lang w:val="en-GB" w:eastAsia="en-GB"/>
              </w:rPr>
            </w:pPr>
            <w:r w:rsidRPr="00A0763B">
              <w:rPr>
                <w:sz w:val="18"/>
                <w:szCs w:val="18"/>
                <w:lang w:val="en-GB" w:eastAsia="en-GB"/>
              </w:rPr>
              <w:t>Steel</w:t>
            </w:r>
          </w:p>
        </w:tc>
        <w:tc>
          <w:tcPr>
            <w:tcW w:w="1443" w:type="dxa"/>
            <w:tcBorders>
              <w:top w:val="nil"/>
              <w:left w:val="nil"/>
              <w:bottom w:val="single" w:sz="4" w:space="0" w:color="auto"/>
              <w:right w:val="single" w:sz="4" w:space="0" w:color="auto"/>
            </w:tcBorders>
            <w:shd w:val="clear" w:color="auto" w:fill="auto"/>
            <w:noWrap/>
            <w:vAlign w:val="bottom"/>
            <w:hideMark/>
          </w:tcPr>
          <w:p w14:paraId="02494D72" w14:textId="77777777" w:rsidR="007D459C" w:rsidRPr="00A0763B" w:rsidRDefault="007D459C" w:rsidP="006C0F37">
            <w:pPr>
              <w:pStyle w:val="MDPI42tablebody"/>
              <w:rPr>
                <w:sz w:val="18"/>
                <w:szCs w:val="18"/>
                <w:lang w:val="en-GB" w:eastAsia="en-GB"/>
              </w:rPr>
            </w:pPr>
            <w:r w:rsidRPr="00A0763B">
              <w:rPr>
                <w:sz w:val="18"/>
                <w:szCs w:val="18"/>
                <w:lang w:val="en-GB" w:eastAsia="en-GB"/>
              </w:rPr>
              <w:t>1.40E-3</w:t>
            </w:r>
          </w:p>
        </w:tc>
        <w:tc>
          <w:tcPr>
            <w:tcW w:w="1241" w:type="dxa"/>
            <w:tcBorders>
              <w:top w:val="nil"/>
              <w:left w:val="nil"/>
              <w:bottom w:val="single" w:sz="4" w:space="0" w:color="auto"/>
              <w:right w:val="single" w:sz="4" w:space="0" w:color="auto"/>
            </w:tcBorders>
            <w:shd w:val="clear" w:color="auto" w:fill="auto"/>
            <w:noWrap/>
            <w:vAlign w:val="bottom"/>
            <w:hideMark/>
          </w:tcPr>
          <w:p w14:paraId="512CAF4F" w14:textId="77777777" w:rsidR="007D459C" w:rsidRPr="00A0763B" w:rsidRDefault="007D459C" w:rsidP="006C0F37">
            <w:pPr>
              <w:pStyle w:val="MDPI42tablebody"/>
              <w:rPr>
                <w:sz w:val="18"/>
                <w:szCs w:val="18"/>
                <w:lang w:val="en-GB" w:eastAsia="en-GB"/>
              </w:rPr>
            </w:pPr>
            <w:r w:rsidRPr="00A0763B">
              <w:rPr>
                <w:sz w:val="18"/>
                <w:szCs w:val="18"/>
                <w:lang w:val="en-GB" w:eastAsia="en-GB"/>
              </w:rPr>
              <w:t>1.28E-3</w:t>
            </w:r>
          </w:p>
        </w:tc>
        <w:tc>
          <w:tcPr>
            <w:tcW w:w="1505" w:type="dxa"/>
            <w:tcBorders>
              <w:top w:val="nil"/>
              <w:left w:val="nil"/>
              <w:bottom w:val="single" w:sz="4" w:space="0" w:color="auto"/>
              <w:right w:val="single" w:sz="4" w:space="0" w:color="auto"/>
            </w:tcBorders>
            <w:shd w:val="clear" w:color="auto" w:fill="auto"/>
            <w:noWrap/>
            <w:vAlign w:val="bottom"/>
            <w:hideMark/>
          </w:tcPr>
          <w:p w14:paraId="3A4E3993" w14:textId="77777777" w:rsidR="007D459C" w:rsidRPr="00A0763B" w:rsidRDefault="007D459C" w:rsidP="006C0F37">
            <w:pPr>
              <w:pStyle w:val="MDPI42tablebody"/>
              <w:rPr>
                <w:sz w:val="18"/>
                <w:szCs w:val="18"/>
                <w:lang w:val="en-GB" w:eastAsia="en-GB"/>
              </w:rPr>
            </w:pPr>
            <w:r w:rsidRPr="00A0763B">
              <w:rPr>
                <w:sz w:val="18"/>
                <w:szCs w:val="18"/>
                <w:lang w:val="en-GB" w:eastAsia="en-GB"/>
              </w:rPr>
              <w:t>1.19E-3</w:t>
            </w:r>
          </w:p>
        </w:tc>
        <w:tc>
          <w:tcPr>
            <w:tcW w:w="1443" w:type="dxa"/>
            <w:tcBorders>
              <w:top w:val="nil"/>
              <w:left w:val="nil"/>
              <w:bottom w:val="single" w:sz="4" w:space="0" w:color="auto"/>
              <w:right w:val="single" w:sz="4" w:space="0" w:color="auto"/>
            </w:tcBorders>
            <w:shd w:val="clear" w:color="auto" w:fill="auto"/>
            <w:noWrap/>
            <w:vAlign w:val="bottom"/>
            <w:hideMark/>
          </w:tcPr>
          <w:p w14:paraId="66039F02"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E344E" w14:paraId="7D1397C2" w14:textId="77777777" w:rsidTr="00296FB0">
        <w:trPr>
          <w:gridAfter w:val="1"/>
          <w:wAfter w:w="8" w:type="dxa"/>
          <w:trHeight w:val="290"/>
        </w:trPr>
        <w:tc>
          <w:tcPr>
            <w:tcW w:w="2160" w:type="dxa"/>
            <w:vMerge/>
            <w:tcBorders>
              <w:left w:val="single" w:sz="4" w:space="0" w:color="auto"/>
              <w:bottom w:val="single" w:sz="4" w:space="0" w:color="auto"/>
              <w:right w:val="single" w:sz="4" w:space="0" w:color="auto"/>
            </w:tcBorders>
            <w:shd w:val="clear" w:color="auto" w:fill="auto"/>
            <w:noWrap/>
            <w:vAlign w:val="center"/>
            <w:hideMark/>
          </w:tcPr>
          <w:p w14:paraId="4901AEC3" w14:textId="7A6F4CBD"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609A4288" w14:textId="77777777" w:rsidR="007D459C" w:rsidRPr="00A0763B" w:rsidRDefault="007D459C" w:rsidP="006C0F37">
            <w:pPr>
              <w:pStyle w:val="MDPI42tablebody"/>
              <w:rPr>
                <w:sz w:val="18"/>
                <w:szCs w:val="18"/>
                <w:lang w:val="en-GB" w:eastAsia="en-GB"/>
              </w:rPr>
            </w:pPr>
            <w:r w:rsidRPr="00A0763B">
              <w:rPr>
                <w:sz w:val="18"/>
                <w:szCs w:val="18"/>
                <w:lang w:val="en-GB" w:eastAsia="en-GB"/>
              </w:rPr>
              <w:t>HDPE</w:t>
            </w:r>
          </w:p>
        </w:tc>
        <w:tc>
          <w:tcPr>
            <w:tcW w:w="1443" w:type="dxa"/>
            <w:tcBorders>
              <w:top w:val="nil"/>
              <w:left w:val="nil"/>
              <w:bottom w:val="single" w:sz="4" w:space="0" w:color="auto"/>
              <w:right w:val="single" w:sz="4" w:space="0" w:color="auto"/>
            </w:tcBorders>
            <w:shd w:val="clear" w:color="auto" w:fill="auto"/>
            <w:noWrap/>
            <w:vAlign w:val="bottom"/>
            <w:hideMark/>
          </w:tcPr>
          <w:p w14:paraId="18F7577D" w14:textId="77777777" w:rsidR="007D459C" w:rsidRPr="00A0763B" w:rsidRDefault="007D459C" w:rsidP="006C0F37">
            <w:pPr>
              <w:pStyle w:val="MDPI42tablebody"/>
              <w:rPr>
                <w:sz w:val="18"/>
                <w:szCs w:val="18"/>
                <w:lang w:val="en-GB" w:eastAsia="en-GB"/>
              </w:rPr>
            </w:pPr>
            <w:r w:rsidRPr="00A0763B">
              <w:rPr>
                <w:sz w:val="18"/>
                <w:szCs w:val="18"/>
                <w:lang w:val="en-GB" w:eastAsia="en-GB"/>
              </w:rPr>
              <w:t>6.35E-5</w:t>
            </w:r>
          </w:p>
        </w:tc>
        <w:tc>
          <w:tcPr>
            <w:tcW w:w="1241" w:type="dxa"/>
            <w:tcBorders>
              <w:top w:val="nil"/>
              <w:left w:val="nil"/>
              <w:bottom w:val="single" w:sz="4" w:space="0" w:color="auto"/>
              <w:right w:val="single" w:sz="4" w:space="0" w:color="auto"/>
            </w:tcBorders>
            <w:shd w:val="clear" w:color="auto" w:fill="auto"/>
            <w:noWrap/>
            <w:vAlign w:val="bottom"/>
            <w:hideMark/>
          </w:tcPr>
          <w:p w14:paraId="63E42874" w14:textId="77777777" w:rsidR="007D459C" w:rsidRPr="00A0763B" w:rsidRDefault="007D459C" w:rsidP="006C0F37">
            <w:pPr>
              <w:pStyle w:val="MDPI42tablebody"/>
              <w:rPr>
                <w:sz w:val="18"/>
                <w:szCs w:val="18"/>
                <w:lang w:val="en-GB" w:eastAsia="en-GB"/>
              </w:rPr>
            </w:pPr>
            <w:r w:rsidRPr="00A0763B">
              <w:rPr>
                <w:sz w:val="18"/>
                <w:szCs w:val="18"/>
                <w:lang w:val="en-GB" w:eastAsia="en-GB"/>
              </w:rPr>
              <w:t>5.16E-5</w:t>
            </w:r>
          </w:p>
        </w:tc>
        <w:tc>
          <w:tcPr>
            <w:tcW w:w="1505" w:type="dxa"/>
            <w:tcBorders>
              <w:top w:val="nil"/>
              <w:left w:val="nil"/>
              <w:bottom w:val="single" w:sz="4" w:space="0" w:color="auto"/>
              <w:right w:val="single" w:sz="4" w:space="0" w:color="auto"/>
            </w:tcBorders>
            <w:shd w:val="clear" w:color="auto" w:fill="auto"/>
            <w:noWrap/>
            <w:vAlign w:val="bottom"/>
            <w:hideMark/>
          </w:tcPr>
          <w:p w14:paraId="42F0E65F" w14:textId="77777777" w:rsidR="007D459C" w:rsidRPr="00A0763B" w:rsidRDefault="007D459C" w:rsidP="006C0F37">
            <w:pPr>
              <w:pStyle w:val="MDPI42tablebody"/>
              <w:rPr>
                <w:sz w:val="18"/>
                <w:szCs w:val="18"/>
                <w:lang w:val="en-GB" w:eastAsia="en-GB"/>
              </w:rPr>
            </w:pPr>
            <w:r w:rsidRPr="00A0763B">
              <w:rPr>
                <w:sz w:val="18"/>
                <w:szCs w:val="18"/>
                <w:lang w:val="en-GB" w:eastAsia="en-GB"/>
              </w:rPr>
              <w:t>4.40E-5</w:t>
            </w:r>
          </w:p>
        </w:tc>
        <w:tc>
          <w:tcPr>
            <w:tcW w:w="1443" w:type="dxa"/>
            <w:tcBorders>
              <w:top w:val="nil"/>
              <w:left w:val="nil"/>
              <w:bottom w:val="single" w:sz="4" w:space="0" w:color="auto"/>
              <w:right w:val="single" w:sz="4" w:space="0" w:color="auto"/>
            </w:tcBorders>
            <w:shd w:val="clear" w:color="auto" w:fill="auto"/>
            <w:noWrap/>
            <w:vAlign w:val="bottom"/>
            <w:hideMark/>
          </w:tcPr>
          <w:p w14:paraId="2EC2AA7F"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E344E" w14:paraId="3732C6B9" w14:textId="77777777" w:rsidTr="00296FB0">
        <w:trPr>
          <w:gridAfter w:val="1"/>
          <w:wAfter w:w="8" w:type="dxa"/>
          <w:trHeight w:val="290"/>
        </w:trPr>
        <w:tc>
          <w:tcPr>
            <w:tcW w:w="2160" w:type="dxa"/>
            <w:vMerge w:val="restart"/>
            <w:tcBorders>
              <w:top w:val="nil"/>
              <w:left w:val="single" w:sz="4" w:space="0" w:color="auto"/>
              <w:right w:val="single" w:sz="4" w:space="0" w:color="auto"/>
            </w:tcBorders>
            <w:shd w:val="clear" w:color="auto" w:fill="auto"/>
            <w:noWrap/>
            <w:vAlign w:val="center"/>
            <w:hideMark/>
          </w:tcPr>
          <w:p w14:paraId="73B1F492" w14:textId="0A895CE4" w:rsidR="007D459C" w:rsidRPr="00A0763B" w:rsidRDefault="007D459C" w:rsidP="006C0F37">
            <w:pPr>
              <w:pStyle w:val="MDPI42tablebody"/>
              <w:rPr>
                <w:sz w:val="18"/>
                <w:szCs w:val="18"/>
                <w:lang w:val="en-GB" w:eastAsia="en-GB"/>
              </w:rPr>
            </w:pPr>
            <w:r w:rsidRPr="00A0763B">
              <w:rPr>
                <w:sz w:val="18"/>
                <w:szCs w:val="18"/>
                <w:lang w:val="en-GB" w:eastAsia="en-GB"/>
              </w:rPr>
              <w:t>Zeolite</w:t>
            </w:r>
          </w:p>
        </w:tc>
        <w:tc>
          <w:tcPr>
            <w:tcW w:w="2018" w:type="dxa"/>
            <w:tcBorders>
              <w:top w:val="nil"/>
              <w:left w:val="nil"/>
              <w:bottom w:val="single" w:sz="4" w:space="0" w:color="auto"/>
              <w:right w:val="single" w:sz="4" w:space="0" w:color="auto"/>
            </w:tcBorders>
            <w:shd w:val="clear" w:color="auto" w:fill="auto"/>
            <w:noWrap/>
            <w:vAlign w:val="bottom"/>
            <w:hideMark/>
          </w:tcPr>
          <w:p w14:paraId="0D007210" w14:textId="77777777" w:rsidR="007D459C" w:rsidRPr="00A0763B" w:rsidRDefault="007D459C" w:rsidP="006C0F37">
            <w:pPr>
              <w:pStyle w:val="MDPI42tablebody"/>
              <w:rPr>
                <w:sz w:val="18"/>
                <w:szCs w:val="18"/>
                <w:lang w:val="en-GB" w:eastAsia="en-GB"/>
              </w:rPr>
            </w:pPr>
            <w:r w:rsidRPr="00A0763B">
              <w:rPr>
                <w:sz w:val="18"/>
                <w:szCs w:val="18"/>
                <w:lang w:val="en-GB" w:eastAsia="en-GB"/>
              </w:rPr>
              <w:t>Zeolite</w:t>
            </w:r>
          </w:p>
        </w:tc>
        <w:tc>
          <w:tcPr>
            <w:tcW w:w="1443" w:type="dxa"/>
            <w:tcBorders>
              <w:top w:val="nil"/>
              <w:left w:val="nil"/>
              <w:bottom w:val="single" w:sz="4" w:space="0" w:color="auto"/>
              <w:right w:val="single" w:sz="4" w:space="0" w:color="auto"/>
            </w:tcBorders>
            <w:shd w:val="clear" w:color="auto" w:fill="auto"/>
            <w:noWrap/>
            <w:vAlign w:val="bottom"/>
            <w:hideMark/>
          </w:tcPr>
          <w:p w14:paraId="65248E60" w14:textId="77777777" w:rsidR="007D459C" w:rsidRPr="00A0763B" w:rsidRDefault="007D459C" w:rsidP="006C0F37">
            <w:pPr>
              <w:pStyle w:val="MDPI42tablebody"/>
              <w:rPr>
                <w:sz w:val="18"/>
                <w:szCs w:val="18"/>
                <w:lang w:val="en-GB" w:eastAsia="en-GB"/>
              </w:rPr>
            </w:pPr>
            <w:r w:rsidRPr="00A0763B">
              <w:rPr>
                <w:sz w:val="18"/>
                <w:szCs w:val="18"/>
                <w:lang w:val="en-GB" w:eastAsia="en-GB"/>
              </w:rPr>
              <w:t>0.360</w:t>
            </w:r>
          </w:p>
        </w:tc>
        <w:tc>
          <w:tcPr>
            <w:tcW w:w="1241" w:type="dxa"/>
            <w:tcBorders>
              <w:top w:val="nil"/>
              <w:left w:val="nil"/>
              <w:bottom w:val="single" w:sz="4" w:space="0" w:color="auto"/>
              <w:right w:val="single" w:sz="4" w:space="0" w:color="auto"/>
            </w:tcBorders>
            <w:shd w:val="clear" w:color="auto" w:fill="auto"/>
            <w:noWrap/>
            <w:vAlign w:val="bottom"/>
            <w:hideMark/>
          </w:tcPr>
          <w:p w14:paraId="4676EC6A" w14:textId="77777777" w:rsidR="007D459C" w:rsidRPr="00A0763B" w:rsidRDefault="007D459C" w:rsidP="006C0F37">
            <w:pPr>
              <w:pStyle w:val="MDPI42tablebody"/>
              <w:rPr>
                <w:sz w:val="18"/>
                <w:szCs w:val="18"/>
                <w:lang w:val="en-GB" w:eastAsia="en-GB"/>
              </w:rPr>
            </w:pPr>
            <w:r w:rsidRPr="00A0763B">
              <w:rPr>
                <w:sz w:val="18"/>
                <w:szCs w:val="18"/>
                <w:lang w:val="en-GB" w:eastAsia="en-GB"/>
              </w:rPr>
              <w:t>0.360</w:t>
            </w:r>
          </w:p>
        </w:tc>
        <w:tc>
          <w:tcPr>
            <w:tcW w:w="1505" w:type="dxa"/>
            <w:tcBorders>
              <w:top w:val="nil"/>
              <w:left w:val="nil"/>
              <w:bottom w:val="single" w:sz="4" w:space="0" w:color="auto"/>
              <w:right w:val="single" w:sz="4" w:space="0" w:color="auto"/>
            </w:tcBorders>
            <w:shd w:val="clear" w:color="auto" w:fill="auto"/>
            <w:noWrap/>
            <w:vAlign w:val="bottom"/>
            <w:hideMark/>
          </w:tcPr>
          <w:p w14:paraId="5B587BCB" w14:textId="77777777" w:rsidR="007D459C" w:rsidRPr="00A0763B" w:rsidRDefault="007D459C" w:rsidP="006C0F37">
            <w:pPr>
              <w:pStyle w:val="MDPI42tablebody"/>
              <w:rPr>
                <w:sz w:val="18"/>
                <w:szCs w:val="18"/>
                <w:lang w:val="en-GB" w:eastAsia="en-GB"/>
              </w:rPr>
            </w:pPr>
            <w:r w:rsidRPr="00A0763B">
              <w:rPr>
                <w:sz w:val="18"/>
                <w:szCs w:val="18"/>
                <w:lang w:val="en-GB" w:eastAsia="en-GB"/>
              </w:rPr>
              <w:t>0.360</w:t>
            </w:r>
          </w:p>
        </w:tc>
        <w:tc>
          <w:tcPr>
            <w:tcW w:w="1443" w:type="dxa"/>
            <w:tcBorders>
              <w:top w:val="nil"/>
              <w:left w:val="nil"/>
              <w:bottom w:val="single" w:sz="4" w:space="0" w:color="auto"/>
              <w:right w:val="single" w:sz="4" w:space="0" w:color="auto"/>
            </w:tcBorders>
            <w:shd w:val="clear" w:color="auto" w:fill="auto"/>
            <w:noWrap/>
            <w:vAlign w:val="bottom"/>
            <w:hideMark/>
          </w:tcPr>
          <w:p w14:paraId="6C91FA0D"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E344E" w14:paraId="7BEC6E27" w14:textId="77777777" w:rsidTr="00296FB0">
        <w:trPr>
          <w:gridAfter w:val="1"/>
          <w:wAfter w:w="8" w:type="dxa"/>
          <w:trHeight w:val="290"/>
        </w:trPr>
        <w:tc>
          <w:tcPr>
            <w:tcW w:w="2160" w:type="dxa"/>
            <w:vMerge/>
            <w:tcBorders>
              <w:left w:val="single" w:sz="4" w:space="0" w:color="auto"/>
              <w:right w:val="single" w:sz="4" w:space="0" w:color="auto"/>
            </w:tcBorders>
            <w:shd w:val="clear" w:color="auto" w:fill="auto"/>
            <w:noWrap/>
            <w:vAlign w:val="center"/>
            <w:hideMark/>
          </w:tcPr>
          <w:p w14:paraId="31FE86BE" w14:textId="44197B81"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0C83F135" w14:textId="77777777" w:rsidR="007D459C" w:rsidRPr="00A0763B" w:rsidRDefault="007D459C" w:rsidP="006C0F37">
            <w:pPr>
              <w:pStyle w:val="MDPI42tablebody"/>
              <w:rPr>
                <w:sz w:val="18"/>
                <w:szCs w:val="18"/>
                <w:lang w:val="en-GB" w:eastAsia="en-GB"/>
              </w:rPr>
            </w:pPr>
            <w:r w:rsidRPr="00A0763B">
              <w:rPr>
                <w:sz w:val="18"/>
                <w:szCs w:val="18"/>
                <w:lang w:val="en-GB" w:eastAsia="en-GB"/>
              </w:rPr>
              <w:t>NaCl (99+%)</w:t>
            </w:r>
          </w:p>
        </w:tc>
        <w:tc>
          <w:tcPr>
            <w:tcW w:w="1443" w:type="dxa"/>
            <w:tcBorders>
              <w:top w:val="nil"/>
              <w:left w:val="nil"/>
              <w:bottom w:val="single" w:sz="4" w:space="0" w:color="auto"/>
              <w:right w:val="single" w:sz="4" w:space="0" w:color="auto"/>
            </w:tcBorders>
            <w:shd w:val="clear" w:color="auto" w:fill="auto"/>
            <w:noWrap/>
            <w:vAlign w:val="bottom"/>
            <w:hideMark/>
          </w:tcPr>
          <w:p w14:paraId="3CC92AFD" w14:textId="77777777" w:rsidR="007D459C" w:rsidRPr="00A0763B" w:rsidRDefault="007D459C" w:rsidP="006C0F37">
            <w:pPr>
              <w:pStyle w:val="MDPI42tablebody"/>
              <w:rPr>
                <w:sz w:val="18"/>
                <w:szCs w:val="18"/>
                <w:lang w:val="en-GB" w:eastAsia="en-GB"/>
              </w:rPr>
            </w:pPr>
            <w:r w:rsidRPr="00A0763B">
              <w:rPr>
                <w:sz w:val="18"/>
                <w:szCs w:val="18"/>
                <w:lang w:val="en-GB" w:eastAsia="en-GB"/>
              </w:rPr>
              <w:t>0.227</w:t>
            </w:r>
          </w:p>
        </w:tc>
        <w:tc>
          <w:tcPr>
            <w:tcW w:w="1241" w:type="dxa"/>
            <w:tcBorders>
              <w:top w:val="nil"/>
              <w:left w:val="nil"/>
              <w:bottom w:val="single" w:sz="4" w:space="0" w:color="auto"/>
              <w:right w:val="single" w:sz="4" w:space="0" w:color="auto"/>
            </w:tcBorders>
            <w:shd w:val="clear" w:color="auto" w:fill="auto"/>
            <w:noWrap/>
            <w:vAlign w:val="bottom"/>
            <w:hideMark/>
          </w:tcPr>
          <w:p w14:paraId="0C82F040" w14:textId="77777777" w:rsidR="007D459C" w:rsidRPr="00A0763B" w:rsidRDefault="007D459C" w:rsidP="006C0F37">
            <w:pPr>
              <w:pStyle w:val="MDPI42tablebody"/>
              <w:rPr>
                <w:sz w:val="18"/>
                <w:szCs w:val="18"/>
                <w:lang w:val="en-GB" w:eastAsia="en-GB"/>
              </w:rPr>
            </w:pPr>
            <w:r w:rsidRPr="00A0763B">
              <w:rPr>
                <w:sz w:val="18"/>
                <w:szCs w:val="18"/>
                <w:lang w:val="en-GB" w:eastAsia="en-GB"/>
              </w:rPr>
              <w:t>0.227</w:t>
            </w:r>
          </w:p>
        </w:tc>
        <w:tc>
          <w:tcPr>
            <w:tcW w:w="1505" w:type="dxa"/>
            <w:tcBorders>
              <w:top w:val="nil"/>
              <w:left w:val="nil"/>
              <w:bottom w:val="single" w:sz="4" w:space="0" w:color="auto"/>
              <w:right w:val="single" w:sz="4" w:space="0" w:color="auto"/>
            </w:tcBorders>
            <w:shd w:val="clear" w:color="auto" w:fill="auto"/>
            <w:noWrap/>
            <w:vAlign w:val="bottom"/>
            <w:hideMark/>
          </w:tcPr>
          <w:p w14:paraId="16476D8B" w14:textId="77777777" w:rsidR="007D459C" w:rsidRPr="00A0763B" w:rsidRDefault="007D459C" w:rsidP="006C0F37">
            <w:pPr>
              <w:pStyle w:val="MDPI42tablebody"/>
              <w:rPr>
                <w:sz w:val="18"/>
                <w:szCs w:val="18"/>
                <w:lang w:val="en-GB" w:eastAsia="en-GB"/>
              </w:rPr>
            </w:pPr>
            <w:r w:rsidRPr="00A0763B">
              <w:rPr>
                <w:sz w:val="18"/>
                <w:szCs w:val="18"/>
                <w:lang w:val="en-GB" w:eastAsia="en-GB"/>
              </w:rPr>
              <w:t>0.227</w:t>
            </w:r>
          </w:p>
        </w:tc>
        <w:tc>
          <w:tcPr>
            <w:tcW w:w="1443" w:type="dxa"/>
            <w:tcBorders>
              <w:top w:val="nil"/>
              <w:left w:val="nil"/>
              <w:bottom w:val="single" w:sz="4" w:space="0" w:color="auto"/>
              <w:right w:val="single" w:sz="4" w:space="0" w:color="auto"/>
            </w:tcBorders>
            <w:shd w:val="clear" w:color="auto" w:fill="auto"/>
            <w:noWrap/>
            <w:vAlign w:val="bottom"/>
            <w:hideMark/>
          </w:tcPr>
          <w:p w14:paraId="4D421A01"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E344E" w14:paraId="14451DD4" w14:textId="77777777" w:rsidTr="00296FB0">
        <w:trPr>
          <w:gridAfter w:val="1"/>
          <w:wAfter w:w="8" w:type="dxa"/>
          <w:trHeight w:val="290"/>
        </w:trPr>
        <w:tc>
          <w:tcPr>
            <w:tcW w:w="2160" w:type="dxa"/>
            <w:vMerge/>
            <w:tcBorders>
              <w:left w:val="single" w:sz="4" w:space="0" w:color="auto"/>
              <w:right w:val="single" w:sz="4" w:space="0" w:color="auto"/>
            </w:tcBorders>
            <w:shd w:val="clear" w:color="auto" w:fill="auto"/>
            <w:noWrap/>
            <w:vAlign w:val="center"/>
            <w:hideMark/>
          </w:tcPr>
          <w:p w14:paraId="384ACD8C" w14:textId="1778C1FF"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28BC459C" w14:textId="77777777" w:rsidR="007D459C" w:rsidRPr="00A0763B" w:rsidRDefault="007D459C" w:rsidP="006C0F37">
            <w:pPr>
              <w:pStyle w:val="MDPI42tablebody"/>
              <w:rPr>
                <w:sz w:val="18"/>
                <w:szCs w:val="18"/>
                <w:lang w:val="en-GB" w:eastAsia="en-GB"/>
              </w:rPr>
            </w:pPr>
            <w:r w:rsidRPr="00A0763B">
              <w:rPr>
                <w:sz w:val="18"/>
                <w:szCs w:val="18"/>
                <w:lang w:val="en-GB" w:eastAsia="en-GB"/>
              </w:rPr>
              <w:t>NaOH</w:t>
            </w:r>
          </w:p>
        </w:tc>
        <w:tc>
          <w:tcPr>
            <w:tcW w:w="1443" w:type="dxa"/>
            <w:tcBorders>
              <w:top w:val="nil"/>
              <w:left w:val="nil"/>
              <w:bottom w:val="single" w:sz="4" w:space="0" w:color="auto"/>
              <w:right w:val="single" w:sz="4" w:space="0" w:color="auto"/>
            </w:tcBorders>
            <w:shd w:val="clear" w:color="auto" w:fill="auto"/>
            <w:noWrap/>
            <w:vAlign w:val="bottom"/>
            <w:hideMark/>
          </w:tcPr>
          <w:p w14:paraId="59C72BAA" w14:textId="77777777" w:rsidR="007D459C" w:rsidRPr="00A0763B" w:rsidRDefault="007D459C" w:rsidP="006C0F37">
            <w:pPr>
              <w:pStyle w:val="MDPI42tablebody"/>
              <w:rPr>
                <w:sz w:val="18"/>
                <w:szCs w:val="18"/>
                <w:lang w:val="en-GB" w:eastAsia="en-GB"/>
              </w:rPr>
            </w:pPr>
            <w:r w:rsidRPr="00A0763B">
              <w:rPr>
                <w:sz w:val="18"/>
                <w:szCs w:val="18"/>
                <w:lang w:val="en-GB" w:eastAsia="en-GB"/>
              </w:rPr>
              <w:t>0.200</w:t>
            </w:r>
          </w:p>
        </w:tc>
        <w:tc>
          <w:tcPr>
            <w:tcW w:w="1241" w:type="dxa"/>
            <w:tcBorders>
              <w:top w:val="nil"/>
              <w:left w:val="nil"/>
              <w:bottom w:val="single" w:sz="4" w:space="0" w:color="auto"/>
              <w:right w:val="single" w:sz="4" w:space="0" w:color="auto"/>
            </w:tcBorders>
            <w:shd w:val="clear" w:color="auto" w:fill="auto"/>
            <w:noWrap/>
            <w:vAlign w:val="bottom"/>
            <w:hideMark/>
          </w:tcPr>
          <w:p w14:paraId="48E3093A" w14:textId="77777777" w:rsidR="007D459C" w:rsidRPr="00A0763B" w:rsidRDefault="007D459C" w:rsidP="006C0F37">
            <w:pPr>
              <w:pStyle w:val="MDPI42tablebody"/>
              <w:rPr>
                <w:sz w:val="18"/>
                <w:szCs w:val="18"/>
                <w:lang w:val="en-GB" w:eastAsia="en-GB"/>
              </w:rPr>
            </w:pPr>
            <w:r w:rsidRPr="00A0763B">
              <w:rPr>
                <w:sz w:val="18"/>
                <w:szCs w:val="18"/>
                <w:lang w:val="en-GB" w:eastAsia="en-GB"/>
              </w:rPr>
              <w:t>0.200</w:t>
            </w:r>
          </w:p>
        </w:tc>
        <w:tc>
          <w:tcPr>
            <w:tcW w:w="1505" w:type="dxa"/>
            <w:tcBorders>
              <w:top w:val="nil"/>
              <w:left w:val="nil"/>
              <w:bottom w:val="single" w:sz="4" w:space="0" w:color="auto"/>
              <w:right w:val="single" w:sz="4" w:space="0" w:color="auto"/>
            </w:tcBorders>
            <w:shd w:val="clear" w:color="auto" w:fill="auto"/>
            <w:noWrap/>
            <w:vAlign w:val="bottom"/>
            <w:hideMark/>
          </w:tcPr>
          <w:p w14:paraId="48E5C232" w14:textId="77777777" w:rsidR="007D459C" w:rsidRPr="00A0763B" w:rsidRDefault="007D459C" w:rsidP="006C0F37">
            <w:pPr>
              <w:pStyle w:val="MDPI42tablebody"/>
              <w:rPr>
                <w:sz w:val="18"/>
                <w:szCs w:val="18"/>
                <w:lang w:val="en-GB" w:eastAsia="en-GB"/>
              </w:rPr>
            </w:pPr>
            <w:r w:rsidRPr="00A0763B">
              <w:rPr>
                <w:sz w:val="18"/>
                <w:szCs w:val="18"/>
                <w:lang w:val="en-GB" w:eastAsia="en-GB"/>
              </w:rPr>
              <w:t>0.200</w:t>
            </w:r>
          </w:p>
        </w:tc>
        <w:tc>
          <w:tcPr>
            <w:tcW w:w="1443" w:type="dxa"/>
            <w:tcBorders>
              <w:top w:val="nil"/>
              <w:left w:val="nil"/>
              <w:bottom w:val="single" w:sz="4" w:space="0" w:color="auto"/>
              <w:right w:val="single" w:sz="4" w:space="0" w:color="auto"/>
            </w:tcBorders>
            <w:shd w:val="clear" w:color="auto" w:fill="auto"/>
            <w:noWrap/>
            <w:vAlign w:val="bottom"/>
            <w:hideMark/>
          </w:tcPr>
          <w:p w14:paraId="3157E6FC"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7D459C" w:rsidRPr="00BE344E" w14:paraId="566B0672" w14:textId="77777777" w:rsidTr="00296FB0">
        <w:trPr>
          <w:gridAfter w:val="1"/>
          <w:wAfter w:w="8" w:type="dxa"/>
          <w:trHeight w:val="290"/>
        </w:trPr>
        <w:tc>
          <w:tcPr>
            <w:tcW w:w="2160" w:type="dxa"/>
            <w:vMerge/>
            <w:tcBorders>
              <w:left w:val="single" w:sz="4" w:space="0" w:color="auto"/>
              <w:right w:val="single" w:sz="4" w:space="0" w:color="auto"/>
            </w:tcBorders>
            <w:shd w:val="clear" w:color="auto" w:fill="auto"/>
            <w:noWrap/>
            <w:vAlign w:val="center"/>
            <w:hideMark/>
          </w:tcPr>
          <w:p w14:paraId="3A95FE0C" w14:textId="3ADAEF2D"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273FD665" w14:textId="77777777" w:rsidR="007D459C" w:rsidRPr="00A0763B" w:rsidRDefault="007D459C" w:rsidP="006C0F37">
            <w:pPr>
              <w:pStyle w:val="MDPI42tablebody"/>
              <w:rPr>
                <w:sz w:val="18"/>
                <w:szCs w:val="18"/>
                <w:lang w:val="en-GB" w:eastAsia="en-GB"/>
              </w:rPr>
            </w:pPr>
            <w:r w:rsidRPr="00A0763B">
              <w:rPr>
                <w:sz w:val="18"/>
                <w:szCs w:val="18"/>
                <w:lang w:val="en-GB" w:eastAsia="en-GB"/>
              </w:rPr>
              <w:t>Electricity</w:t>
            </w:r>
          </w:p>
        </w:tc>
        <w:tc>
          <w:tcPr>
            <w:tcW w:w="1443" w:type="dxa"/>
            <w:tcBorders>
              <w:top w:val="nil"/>
              <w:left w:val="nil"/>
              <w:bottom w:val="single" w:sz="4" w:space="0" w:color="auto"/>
              <w:right w:val="single" w:sz="4" w:space="0" w:color="auto"/>
            </w:tcBorders>
            <w:shd w:val="clear" w:color="auto" w:fill="auto"/>
            <w:noWrap/>
            <w:vAlign w:val="bottom"/>
            <w:hideMark/>
          </w:tcPr>
          <w:p w14:paraId="5710B7D5" w14:textId="77777777" w:rsidR="007D459C" w:rsidRPr="00A0763B" w:rsidRDefault="007D459C" w:rsidP="006C0F37">
            <w:pPr>
              <w:pStyle w:val="MDPI42tablebody"/>
              <w:rPr>
                <w:sz w:val="18"/>
                <w:szCs w:val="18"/>
                <w:lang w:val="en-GB" w:eastAsia="en-GB"/>
              </w:rPr>
            </w:pPr>
            <w:r w:rsidRPr="00A0763B">
              <w:rPr>
                <w:sz w:val="18"/>
                <w:szCs w:val="18"/>
                <w:lang w:val="en-GB" w:eastAsia="en-GB"/>
              </w:rPr>
              <w:t>0.024</w:t>
            </w:r>
          </w:p>
        </w:tc>
        <w:tc>
          <w:tcPr>
            <w:tcW w:w="1241" w:type="dxa"/>
            <w:tcBorders>
              <w:top w:val="nil"/>
              <w:left w:val="nil"/>
              <w:bottom w:val="single" w:sz="4" w:space="0" w:color="auto"/>
              <w:right w:val="single" w:sz="4" w:space="0" w:color="auto"/>
            </w:tcBorders>
            <w:shd w:val="clear" w:color="auto" w:fill="auto"/>
            <w:noWrap/>
            <w:vAlign w:val="bottom"/>
            <w:hideMark/>
          </w:tcPr>
          <w:p w14:paraId="376949BC" w14:textId="77777777" w:rsidR="007D459C" w:rsidRPr="00A0763B" w:rsidRDefault="007D459C" w:rsidP="006C0F37">
            <w:pPr>
              <w:pStyle w:val="MDPI42tablebody"/>
              <w:rPr>
                <w:sz w:val="18"/>
                <w:szCs w:val="18"/>
                <w:lang w:val="en-GB" w:eastAsia="en-GB"/>
              </w:rPr>
            </w:pPr>
            <w:r w:rsidRPr="00A0763B">
              <w:rPr>
                <w:sz w:val="18"/>
                <w:szCs w:val="18"/>
                <w:lang w:val="en-GB" w:eastAsia="en-GB"/>
              </w:rPr>
              <w:t>0.029</w:t>
            </w:r>
          </w:p>
        </w:tc>
        <w:tc>
          <w:tcPr>
            <w:tcW w:w="1505" w:type="dxa"/>
            <w:tcBorders>
              <w:top w:val="nil"/>
              <w:left w:val="nil"/>
              <w:bottom w:val="single" w:sz="4" w:space="0" w:color="auto"/>
              <w:right w:val="single" w:sz="4" w:space="0" w:color="auto"/>
            </w:tcBorders>
            <w:shd w:val="clear" w:color="auto" w:fill="auto"/>
            <w:noWrap/>
            <w:vAlign w:val="bottom"/>
            <w:hideMark/>
          </w:tcPr>
          <w:p w14:paraId="5D3E8597" w14:textId="77777777" w:rsidR="007D459C" w:rsidRPr="00A0763B" w:rsidRDefault="007D459C" w:rsidP="006C0F37">
            <w:pPr>
              <w:pStyle w:val="MDPI42tablebody"/>
              <w:rPr>
                <w:sz w:val="18"/>
                <w:szCs w:val="18"/>
                <w:lang w:val="en-GB" w:eastAsia="en-GB"/>
              </w:rPr>
            </w:pPr>
            <w:r w:rsidRPr="00A0763B">
              <w:rPr>
                <w:sz w:val="18"/>
                <w:szCs w:val="18"/>
                <w:lang w:val="en-GB" w:eastAsia="en-GB"/>
              </w:rPr>
              <w:t>0.034</w:t>
            </w:r>
          </w:p>
        </w:tc>
        <w:tc>
          <w:tcPr>
            <w:tcW w:w="1443" w:type="dxa"/>
            <w:tcBorders>
              <w:top w:val="nil"/>
              <w:left w:val="nil"/>
              <w:bottom w:val="single" w:sz="4" w:space="0" w:color="auto"/>
              <w:right w:val="single" w:sz="4" w:space="0" w:color="auto"/>
            </w:tcBorders>
            <w:shd w:val="clear" w:color="auto" w:fill="auto"/>
            <w:noWrap/>
            <w:vAlign w:val="bottom"/>
            <w:hideMark/>
          </w:tcPr>
          <w:p w14:paraId="4297D8F5" w14:textId="77777777" w:rsidR="007D459C" w:rsidRPr="00A0763B" w:rsidRDefault="007D459C" w:rsidP="006C0F37">
            <w:pPr>
              <w:pStyle w:val="MDPI42tablebody"/>
              <w:rPr>
                <w:sz w:val="18"/>
                <w:szCs w:val="18"/>
                <w:lang w:val="en-GB" w:eastAsia="en-GB"/>
              </w:rPr>
            </w:pPr>
            <w:r w:rsidRPr="00A0763B">
              <w:rPr>
                <w:sz w:val="18"/>
                <w:szCs w:val="18"/>
                <w:lang w:val="en-GB" w:eastAsia="en-GB"/>
              </w:rPr>
              <w:t>kWh</w:t>
            </w:r>
          </w:p>
        </w:tc>
      </w:tr>
      <w:tr w:rsidR="007D459C" w:rsidRPr="00BE344E" w14:paraId="1A7CF197" w14:textId="77777777" w:rsidTr="00296FB0">
        <w:trPr>
          <w:gridAfter w:val="1"/>
          <w:wAfter w:w="8" w:type="dxa"/>
          <w:trHeight w:val="349"/>
        </w:trPr>
        <w:tc>
          <w:tcPr>
            <w:tcW w:w="2160" w:type="dxa"/>
            <w:vMerge/>
            <w:tcBorders>
              <w:left w:val="single" w:sz="4" w:space="0" w:color="auto"/>
              <w:bottom w:val="single" w:sz="4" w:space="0" w:color="auto"/>
              <w:right w:val="single" w:sz="4" w:space="0" w:color="auto"/>
            </w:tcBorders>
            <w:shd w:val="clear" w:color="auto" w:fill="auto"/>
            <w:noWrap/>
            <w:vAlign w:val="center"/>
            <w:hideMark/>
          </w:tcPr>
          <w:p w14:paraId="62E31C47" w14:textId="0530D4C7"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3DC0B9F8" w14:textId="77777777" w:rsidR="007D459C" w:rsidRPr="00A0763B" w:rsidRDefault="007D459C" w:rsidP="006C0F37">
            <w:pPr>
              <w:pStyle w:val="MDPI42tablebody"/>
              <w:rPr>
                <w:sz w:val="18"/>
                <w:szCs w:val="18"/>
                <w:lang w:val="en-GB" w:eastAsia="en-GB"/>
              </w:rPr>
            </w:pPr>
            <w:r w:rsidRPr="00A0763B">
              <w:rPr>
                <w:sz w:val="18"/>
                <w:szCs w:val="18"/>
                <w:lang w:val="en-GB" w:eastAsia="en-GB"/>
              </w:rPr>
              <w:t>Disposal, Brine Injection</w:t>
            </w:r>
          </w:p>
        </w:tc>
        <w:tc>
          <w:tcPr>
            <w:tcW w:w="1443" w:type="dxa"/>
            <w:tcBorders>
              <w:top w:val="nil"/>
              <w:left w:val="nil"/>
              <w:bottom w:val="single" w:sz="4" w:space="0" w:color="auto"/>
              <w:right w:val="single" w:sz="4" w:space="0" w:color="auto"/>
            </w:tcBorders>
            <w:shd w:val="clear" w:color="auto" w:fill="auto"/>
            <w:noWrap/>
            <w:vAlign w:val="bottom"/>
            <w:hideMark/>
          </w:tcPr>
          <w:p w14:paraId="25AB2155" w14:textId="77777777" w:rsidR="007D459C" w:rsidRPr="00A0763B" w:rsidRDefault="007D459C" w:rsidP="006C0F37">
            <w:pPr>
              <w:pStyle w:val="MDPI42tablebody"/>
              <w:rPr>
                <w:sz w:val="18"/>
                <w:szCs w:val="18"/>
                <w:lang w:val="en-GB" w:eastAsia="en-GB"/>
              </w:rPr>
            </w:pPr>
            <w:r w:rsidRPr="00A0763B">
              <w:rPr>
                <w:sz w:val="18"/>
                <w:szCs w:val="18"/>
                <w:lang w:val="en-GB" w:eastAsia="en-GB"/>
              </w:rPr>
              <w:t>0.023</w:t>
            </w:r>
          </w:p>
        </w:tc>
        <w:tc>
          <w:tcPr>
            <w:tcW w:w="1241" w:type="dxa"/>
            <w:tcBorders>
              <w:top w:val="nil"/>
              <w:left w:val="nil"/>
              <w:bottom w:val="single" w:sz="4" w:space="0" w:color="auto"/>
              <w:right w:val="single" w:sz="4" w:space="0" w:color="auto"/>
            </w:tcBorders>
            <w:shd w:val="clear" w:color="auto" w:fill="auto"/>
            <w:noWrap/>
            <w:vAlign w:val="bottom"/>
            <w:hideMark/>
          </w:tcPr>
          <w:p w14:paraId="312A833C" w14:textId="77777777" w:rsidR="007D459C" w:rsidRPr="00A0763B" w:rsidRDefault="007D459C" w:rsidP="006C0F37">
            <w:pPr>
              <w:pStyle w:val="MDPI42tablebody"/>
              <w:rPr>
                <w:sz w:val="18"/>
                <w:szCs w:val="18"/>
                <w:lang w:val="en-GB" w:eastAsia="en-GB"/>
              </w:rPr>
            </w:pPr>
            <w:r w:rsidRPr="00A0763B">
              <w:rPr>
                <w:sz w:val="18"/>
                <w:szCs w:val="18"/>
                <w:lang w:val="en-GB" w:eastAsia="en-GB"/>
              </w:rPr>
              <w:t>0.023</w:t>
            </w:r>
          </w:p>
        </w:tc>
        <w:tc>
          <w:tcPr>
            <w:tcW w:w="1505" w:type="dxa"/>
            <w:tcBorders>
              <w:top w:val="nil"/>
              <w:left w:val="nil"/>
              <w:bottom w:val="single" w:sz="4" w:space="0" w:color="auto"/>
              <w:right w:val="single" w:sz="4" w:space="0" w:color="auto"/>
            </w:tcBorders>
            <w:shd w:val="clear" w:color="auto" w:fill="auto"/>
            <w:noWrap/>
            <w:vAlign w:val="bottom"/>
            <w:hideMark/>
          </w:tcPr>
          <w:p w14:paraId="46F967F8" w14:textId="77777777" w:rsidR="007D459C" w:rsidRPr="00A0763B" w:rsidRDefault="007D459C" w:rsidP="006C0F37">
            <w:pPr>
              <w:pStyle w:val="MDPI42tablebody"/>
              <w:rPr>
                <w:sz w:val="18"/>
                <w:szCs w:val="18"/>
                <w:lang w:val="en-GB" w:eastAsia="en-GB"/>
              </w:rPr>
            </w:pPr>
            <w:r w:rsidRPr="00A0763B">
              <w:rPr>
                <w:sz w:val="18"/>
                <w:szCs w:val="18"/>
                <w:lang w:val="en-GB" w:eastAsia="en-GB"/>
              </w:rPr>
              <w:t>0.023</w:t>
            </w:r>
          </w:p>
        </w:tc>
        <w:tc>
          <w:tcPr>
            <w:tcW w:w="1443" w:type="dxa"/>
            <w:tcBorders>
              <w:top w:val="nil"/>
              <w:left w:val="nil"/>
              <w:bottom w:val="single" w:sz="4" w:space="0" w:color="auto"/>
              <w:right w:val="single" w:sz="4" w:space="0" w:color="auto"/>
            </w:tcBorders>
            <w:shd w:val="clear" w:color="auto" w:fill="auto"/>
            <w:noWrap/>
            <w:vAlign w:val="bottom"/>
            <w:hideMark/>
          </w:tcPr>
          <w:p w14:paraId="69166065" w14:textId="77777777" w:rsidR="007D459C" w:rsidRPr="00A0763B" w:rsidRDefault="007D459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p>
        </w:tc>
      </w:tr>
      <w:tr w:rsidR="007D459C" w:rsidRPr="00BE344E" w14:paraId="7E710C1A" w14:textId="77777777" w:rsidTr="00296FB0">
        <w:trPr>
          <w:gridAfter w:val="1"/>
          <w:wAfter w:w="8" w:type="dxa"/>
          <w:trHeight w:val="290"/>
        </w:trPr>
        <w:tc>
          <w:tcPr>
            <w:tcW w:w="2160" w:type="dxa"/>
            <w:vMerge w:val="restart"/>
            <w:tcBorders>
              <w:top w:val="nil"/>
              <w:left w:val="single" w:sz="4" w:space="0" w:color="auto"/>
              <w:right w:val="single" w:sz="4" w:space="0" w:color="auto"/>
            </w:tcBorders>
            <w:shd w:val="clear" w:color="auto" w:fill="auto"/>
            <w:noWrap/>
            <w:vAlign w:val="center"/>
            <w:hideMark/>
          </w:tcPr>
          <w:p w14:paraId="464CDABD" w14:textId="46115EE4" w:rsidR="007D459C" w:rsidRPr="00A0763B" w:rsidRDefault="007D459C" w:rsidP="006C0F37">
            <w:pPr>
              <w:pStyle w:val="MDPI42tablebody"/>
              <w:rPr>
                <w:sz w:val="18"/>
                <w:szCs w:val="18"/>
                <w:lang w:val="en-GB" w:eastAsia="en-GB"/>
              </w:rPr>
            </w:pPr>
            <w:r w:rsidRPr="00A0763B">
              <w:rPr>
                <w:sz w:val="18"/>
                <w:szCs w:val="18"/>
                <w:lang w:val="en-GB" w:eastAsia="en-GB"/>
              </w:rPr>
              <w:t>UV</w:t>
            </w:r>
          </w:p>
        </w:tc>
        <w:tc>
          <w:tcPr>
            <w:tcW w:w="2018" w:type="dxa"/>
            <w:tcBorders>
              <w:top w:val="nil"/>
              <w:left w:val="nil"/>
              <w:bottom w:val="single" w:sz="4" w:space="0" w:color="auto"/>
              <w:right w:val="single" w:sz="4" w:space="0" w:color="auto"/>
            </w:tcBorders>
            <w:shd w:val="clear" w:color="auto" w:fill="auto"/>
            <w:noWrap/>
            <w:vAlign w:val="bottom"/>
            <w:hideMark/>
          </w:tcPr>
          <w:p w14:paraId="0D7056EF" w14:textId="77777777" w:rsidR="007D459C" w:rsidRPr="00A0763B" w:rsidRDefault="007D459C" w:rsidP="006C0F37">
            <w:pPr>
              <w:pStyle w:val="MDPI42tablebody"/>
              <w:rPr>
                <w:sz w:val="18"/>
                <w:szCs w:val="18"/>
                <w:lang w:val="en-GB" w:eastAsia="en-GB"/>
              </w:rPr>
            </w:pPr>
            <w:r w:rsidRPr="00A0763B">
              <w:rPr>
                <w:sz w:val="18"/>
                <w:szCs w:val="18"/>
                <w:lang w:val="en-GB" w:eastAsia="en-GB"/>
              </w:rPr>
              <w:t>Electricity</w:t>
            </w:r>
          </w:p>
        </w:tc>
        <w:tc>
          <w:tcPr>
            <w:tcW w:w="1443" w:type="dxa"/>
            <w:tcBorders>
              <w:top w:val="nil"/>
              <w:left w:val="nil"/>
              <w:bottom w:val="single" w:sz="4" w:space="0" w:color="auto"/>
              <w:right w:val="single" w:sz="4" w:space="0" w:color="auto"/>
            </w:tcBorders>
            <w:shd w:val="clear" w:color="auto" w:fill="auto"/>
            <w:noWrap/>
            <w:vAlign w:val="bottom"/>
            <w:hideMark/>
          </w:tcPr>
          <w:p w14:paraId="29C3D33C" w14:textId="77777777" w:rsidR="007D459C" w:rsidRPr="00A0763B" w:rsidRDefault="007D459C" w:rsidP="006C0F37">
            <w:pPr>
              <w:pStyle w:val="MDPI42tablebody"/>
              <w:rPr>
                <w:sz w:val="18"/>
                <w:szCs w:val="18"/>
                <w:lang w:val="en-GB" w:eastAsia="en-GB"/>
              </w:rPr>
            </w:pPr>
            <w:r w:rsidRPr="00A0763B">
              <w:rPr>
                <w:sz w:val="18"/>
                <w:szCs w:val="18"/>
                <w:lang w:val="en-GB" w:eastAsia="en-GB"/>
              </w:rPr>
              <w:t>0.034</w:t>
            </w:r>
          </w:p>
        </w:tc>
        <w:tc>
          <w:tcPr>
            <w:tcW w:w="1241" w:type="dxa"/>
            <w:tcBorders>
              <w:top w:val="nil"/>
              <w:left w:val="nil"/>
              <w:bottom w:val="single" w:sz="4" w:space="0" w:color="auto"/>
              <w:right w:val="single" w:sz="4" w:space="0" w:color="auto"/>
            </w:tcBorders>
            <w:shd w:val="clear" w:color="auto" w:fill="auto"/>
            <w:noWrap/>
            <w:vAlign w:val="bottom"/>
            <w:hideMark/>
          </w:tcPr>
          <w:p w14:paraId="588B786A" w14:textId="77777777" w:rsidR="007D459C" w:rsidRPr="00A0763B" w:rsidRDefault="007D459C" w:rsidP="006C0F37">
            <w:pPr>
              <w:pStyle w:val="MDPI42tablebody"/>
              <w:rPr>
                <w:sz w:val="18"/>
                <w:szCs w:val="18"/>
                <w:lang w:val="en-GB" w:eastAsia="en-GB"/>
              </w:rPr>
            </w:pPr>
            <w:r w:rsidRPr="00A0763B">
              <w:rPr>
                <w:sz w:val="18"/>
                <w:szCs w:val="18"/>
                <w:lang w:val="en-GB" w:eastAsia="en-GB"/>
              </w:rPr>
              <w:t>0.026</w:t>
            </w:r>
          </w:p>
        </w:tc>
        <w:tc>
          <w:tcPr>
            <w:tcW w:w="1505" w:type="dxa"/>
            <w:tcBorders>
              <w:top w:val="nil"/>
              <w:left w:val="nil"/>
              <w:bottom w:val="single" w:sz="4" w:space="0" w:color="auto"/>
              <w:right w:val="single" w:sz="4" w:space="0" w:color="auto"/>
            </w:tcBorders>
            <w:shd w:val="clear" w:color="auto" w:fill="auto"/>
            <w:noWrap/>
            <w:vAlign w:val="bottom"/>
            <w:hideMark/>
          </w:tcPr>
          <w:p w14:paraId="79976F9E" w14:textId="77777777" w:rsidR="007D459C" w:rsidRPr="00A0763B" w:rsidRDefault="007D459C" w:rsidP="006C0F37">
            <w:pPr>
              <w:pStyle w:val="MDPI42tablebody"/>
              <w:rPr>
                <w:sz w:val="18"/>
                <w:szCs w:val="18"/>
                <w:lang w:val="en-GB" w:eastAsia="en-GB"/>
              </w:rPr>
            </w:pPr>
            <w:r w:rsidRPr="00A0763B">
              <w:rPr>
                <w:sz w:val="18"/>
                <w:szCs w:val="18"/>
                <w:lang w:val="en-GB" w:eastAsia="en-GB"/>
              </w:rPr>
              <w:t>0.021</w:t>
            </w:r>
          </w:p>
        </w:tc>
        <w:tc>
          <w:tcPr>
            <w:tcW w:w="1443" w:type="dxa"/>
            <w:tcBorders>
              <w:top w:val="nil"/>
              <w:left w:val="nil"/>
              <w:bottom w:val="single" w:sz="4" w:space="0" w:color="auto"/>
              <w:right w:val="single" w:sz="4" w:space="0" w:color="auto"/>
            </w:tcBorders>
            <w:shd w:val="clear" w:color="auto" w:fill="auto"/>
            <w:noWrap/>
            <w:vAlign w:val="bottom"/>
            <w:hideMark/>
          </w:tcPr>
          <w:p w14:paraId="41A1FCEE" w14:textId="77777777" w:rsidR="007D459C" w:rsidRPr="00A0763B" w:rsidRDefault="007D459C" w:rsidP="006C0F37">
            <w:pPr>
              <w:pStyle w:val="MDPI42tablebody"/>
              <w:rPr>
                <w:sz w:val="18"/>
                <w:szCs w:val="18"/>
                <w:lang w:val="en-GB" w:eastAsia="en-GB"/>
              </w:rPr>
            </w:pPr>
            <w:r w:rsidRPr="00A0763B">
              <w:rPr>
                <w:sz w:val="18"/>
                <w:szCs w:val="18"/>
                <w:lang w:val="en-GB" w:eastAsia="en-GB"/>
              </w:rPr>
              <w:t>kWh</w:t>
            </w:r>
          </w:p>
        </w:tc>
      </w:tr>
      <w:tr w:rsidR="007D459C" w:rsidRPr="00BE344E" w14:paraId="2C6362BC" w14:textId="77777777" w:rsidTr="00296FB0">
        <w:trPr>
          <w:gridAfter w:val="1"/>
          <w:wAfter w:w="8" w:type="dxa"/>
          <w:trHeight w:val="290"/>
        </w:trPr>
        <w:tc>
          <w:tcPr>
            <w:tcW w:w="2160" w:type="dxa"/>
            <w:vMerge/>
            <w:tcBorders>
              <w:left w:val="single" w:sz="4" w:space="0" w:color="auto"/>
              <w:bottom w:val="single" w:sz="4" w:space="0" w:color="auto"/>
              <w:right w:val="single" w:sz="4" w:space="0" w:color="auto"/>
            </w:tcBorders>
            <w:shd w:val="clear" w:color="auto" w:fill="auto"/>
            <w:noWrap/>
            <w:vAlign w:val="center"/>
            <w:hideMark/>
          </w:tcPr>
          <w:p w14:paraId="51EA32E3" w14:textId="0547ACBB" w:rsidR="007D459C" w:rsidRPr="00A0763B" w:rsidRDefault="007D459C"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20AF089B" w14:textId="77777777" w:rsidR="007D459C" w:rsidRPr="00A0763B" w:rsidRDefault="007D459C" w:rsidP="006C0F37">
            <w:pPr>
              <w:pStyle w:val="MDPI42tablebody"/>
              <w:rPr>
                <w:sz w:val="18"/>
                <w:szCs w:val="18"/>
                <w:lang w:val="en-GB" w:eastAsia="en-GB"/>
              </w:rPr>
            </w:pPr>
            <w:r w:rsidRPr="00A0763B">
              <w:rPr>
                <w:sz w:val="18"/>
                <w:szCs w:val="18"/>
                <w:lang w:val="en-GB" w:eastAsia="en-GB"/>
              </w:rPr>
              <w:t>Steel</w:t>
            </w:r>
          </w:p>
        </w:tc>
        <w:tc>
          <w:tcPr>
            <w:tcW w:w="1443" w:type="dxa"/>
            <w:tcBorders>
              <w:top w:val="nil"/>
              <w:left w:val="nil"/>
              <w:bottom w:val="single" w:sz="4" w:space="0" w:color="auto"/>
              <w:right w:val="single" w:sz="4" w:space="0" w:color="auto"/>
            </w:tcBorders>
            <w:shd w:val="clear" w:color="auto" w:fill="auto"/>
            <w:noWrap/>
            <w:vAlign w:val="bottom"/>
            <w:hideMark/>
          </w:tcPr>
          <w:p w14:paraId="75E9E97D" w14:textId="77777777" w:rsidR="007D459C" w:rsidRPr="00A0763B" w:rsidRDefault="007D459C" w:rsidP="006C0F37">
            <w:pPr>
              <w:pStyle w:val="MDPI42tablebody"/>
              <w:rPr>
                <w:sz w:val="18"/>
                <w:szCs w:val="18"/>
                <w:lang w:val="en-GB" w:eastAsia="en-GB"/>
              </w:rPr>
            </w:pPr>
            <w:r w:rsidRPr="00A0763B">
              <w:rPr>
                <w:sz w:val="18"/>
                <w:szCs w:val="18"/>
                <w:lang w:val="en-GB" w:eastAsia="en-GB"/>
              </w:rPr>
              <w:t>3.15E-5</w:t>
            </w:r>
          </w:p>
        </w:tc>
        <w:tc>
          <w:tcPr>
            <w:tcW w:w="1241" w:type="dxa"/>
            <w:tcBorders>
              <w:top w:val="nil"/>
              <w:left w:val="nil"/>
              <w:bottom w:val="single" w:sz="4" w:space="0" w:color="auto"/>
              <w:right w:val="single" w:sz="4" w:space="0" w:color="auto"/>
            </w:tcBorders>
            <w:shd w:val="clear" w:color="auto" w:fill="auto"/>
            <w:noWrap/>
            <w:vAlign w:val="bottom"/>
            <w:hideMark/>
          </w:tcPr>
          <w:p w14:paraId="29AF4FAE" w14:textId="77777777" w:rsidR="007D459C" w:rsidRPr="00A0763B" w:rsidRDefault="007D459C" w:rsidP="006C0F37">
            <w:pPr>
              <w:pStyle w:val="MDPI42tablebody"/>
              <w:rPr>
                <w:sz w:val="18"/>
                <w:szCs w:val="18"/>
                <w:lang w:val="en-GB" w:eastAsia="en-GB"/>
              </w:rPr>
            </w:pPr>
            <w:r w:rsidRPr="00A0763B">
              <w:rPr>
                <w:sz w:val="18"/>
                <w:szCs w:val="18"/>
                <w:lang w:val="en-GB" w:eastAsia="en-GB"/>
              </w:rPr>
              <w:t>3.15E-5</w:t>
            </w:r>
          </w:p>
        </w:tc>
        <w:tc>
          <w:tcPr>
            <w:tcW w:w="1505" w:type="dxa"/>
            <w:tcBorders>
              <w:top w:val="nil"/>
              <w:left w:val="nil"/>
              <w:bottom w:val="single" w:sz="4" w:space="0" w:color="auto"/>
              <w:right w:val="single" w:sz="4" w:space="0" w:color="auto"/>
            </w:tcBorders>
            <w:shd w:val="clear" w:color="auto" w:fill="auto"/>
            <w:noWrap/>
            <w:vAlign w:val="bottom"/>
            <w:hideMark/>
          </w:tcPr>
          <w:p w14:paraId="45909602" w14:textId="77777777" w:rsidR="007D459C" w:rsidRPr="00A0763B" w:rsidRDefault="007D459C" w:rsidP="006C0F37">
            <w:pPr>
              <w:pStyle w:val="MDPI42tablebody"/>
              <w:rPr>
                <w:sz w:val="18"/>
                <w:szCs w:val="18"/>
                <w:lang w:val="en-GB" w:eastAsia="en-GB"/>
              </w:rPr>
            </w:pPr>
            <w:r w:rsidRPr="00A0763B">
              <w:rPr>
                <w:sz w:val="18"/>
                <w:szCs w:val="18"/>
                <w:lang w:val="en-GB" w:eastAsia="en-GB"/>
              </w:rPr>
              <w:t>3.15E-5</w:t>
            </w:r>
          </w:p>
        </w:tc>
        <w:tc>
          <w:tcPr>
            <w:tcW w:w="1443" w:type="dxa"/>
            <w:tcBorders>
              <w:top w:val="nil"/>
              <w:left w:val="nil"/>
              <w:bottom w:val="single" w:sz="4" w:space="0" w:color="auto"/>
              <w:right w:val="single" w:sz="4" w:space="0" w:color="auto"/>
            </w:tcBorders>
            <w:shd w:val="clear" w:color="auto" w:fill="auto"/>
            <w:noWrap/>
            <w:vAlign w:val="bottom"/>
            <w:hideMark/>
          </w:tcPr>
          <w:p w14:paraId="56D7B5B9" w14:textId="77777777" w:rsidR="007D459C" w:rsidRPr="00A0763B" w:rsidRDefault="007D459C" w:rsidP="006C0F37">
            <w:pPr>
              <w:pStyle w:val="MDPI42tablebody"/>
              <w:rPr>
                <w:sz w:val="18"/>
                <w:szCs w:val="18"/>
                <w:lang w:val="en-GB" w:eastAsia="en-GB"/>
              </w:rPr>
            </w:pPr>
            <w:r w:rsidRPr="00A0763B">
              <w:rPr>
                <w:sz w:val="18"/>
                <w:szCs w:val="18"/>
                <w:lang w:val="en-GB" w:eastAsia="en-GB"/>
              </w:rPr>
              <w:t>kg</w:t>
            </w:r>
          </w:p>
        </w:tc>
      </w:tr>
      <w:tr w:rsidR="00BE344E" w:rsidRPr="00BE344E" w14:paraId="15A702D7" w14:textId="77777777" w:rsidTr="00296FB0">
        <w:trPr>
          <w:gridAfter w:val="1"/>
          <w:wAfter w:w="8" w:type="dxa"/>
          <w:trHeight w:val="29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BCF88AE" w14:textId="77777777" w:rsidR="00BE344E" w:rsidRPr="00A0763B" w:rsidRDefault="00BE344E" w:rsidP="006C0F37">
            <w:pPr>
              <w:pStyle w:val="MDPI42tablebody"/>
              <w:rPr>
                <w:sz w:val="18"/>
                <w:szCs w:val="18"/>
                <w:lang w:val="en-GB" w:eastAsia="en-GB"/>
              </w:rPr>
            </w:pPr>
            <w:r w:rsidRPr="00A0763B">
              <w:rPr>
                <w:sz w:val="18"/>
                <w:szCs w:val="18"/>
                <w:lang w:val="en-GB" w:eastAsia="en-GB"/>
              </w:rPr>
              <w:t>Storage</w:t>
            </w:r>
          </w:p>
        </w:tc>
        <w:tc>
          <w:tcPr>
            <w:tcW w:w="2018" w:type="dxa"/>
            <w:tcBorders>
              <w:top w:val="nil"/>
              <w:left w:val="nil"/>
              <w:bottom w:val="single" w:sz="4" w:space="0" w:color="auto"/>
              <w:right w:val="single" w:sz="4" w:space="0" w:color="auto"/>
            </w:tcBorders>
            <w:shd w:val="clear" w:color="auto" w:fill="auto"/>
            <w:noWrap/>
            <w:vAlign w:val="bottom"/>
            <w:hideMark/>
          </w:tcPr>
          <w:p w14:paraId="63BB78DD" w14:textId="77777777" w:rsidR="00BE344E" w:rsidRPr="00A0763B" w:rsidRDefault="00BE344E" w:rsidP="006C0F37">
            <w:pPr>
              <w:pStyle w:val="MDPI42tablebody"/>
              <w:rPr>
                <w:sz w:val="18"/>
                <w:szCs w:val="18"/>
                <w:lang w:val="en-GB" w:eastAsia="en-GB"/>
              </w:rPr>
            </w:pPr>
            <w:r w:rsidRPr="00A0763B">
              <w:rPr>
                <w:sz w:val="18"/>
                <w:szCs w:val="18"/>
                <w:lang w:val="en-GB" w:eastAsia="en-GB"/>
              </w:rPr>
              <w:t>HDPE</w:t>
            </w:r>
          </w:p>
        </w:tc>
        <w:tc>
          <w:tcPr>
            <w:tcW w:w="1443" w:type="dxa"/>
            <w:tcBorders>
              <w:top w:val="nil"/>
              <w:left w:val="nil"/>
              <w:bottom w:val="single" w:sz="4" w:space="0" w:color="auto"/>
              <w:right w:val="single" w:sz="4" w:space="0" w:color="auto"/>
            </w:tcBorders>
            <w:shd w:val="clear" w:color="auto" w:fill="auto"/>
            <w:noWrap/>
            <w:vAlign w:val="bottom"/>
            <w:hideMark/>
          </w:tcPr>
          <w:p w14:paraId="2A18A7A7" w14:textId="77777777" w:rsidR="00BE344E" w:rsidRPr="00A0763B" w:rsidRDefault="00BE344E" w:rsidP="006C0F37">
            <w:pPr>
              <w:pStyle w:val="MDPI42tablebody"/>
              <w:rPr>
                <w:sz w:val="18"/>
                <w:szCs w:val="18"/>
                <w:lang w:val="en-GB" w:eastAsia="en-GB"/>
              </w:rPr>
            </w:pPr>
            <w:r w:rsidRPr="00A0763B">
              <w:rPr>
                <w:sz w:val="18"/>
                <w:szCs w:val="18"/>
                <w:lang w:val="en-GB" w:eastAsia="en-GB"/>
              </w:rPr>
              <w:t>7.21E-4</w:t>
            </w:r>
          </w:p>
        </w:tc>
        <w:tc>
          <w:tcPr>
            <w:tcW w:w="1241" w:type="dxa"/>
            <w:tcBorders>
              <w:top w:val="nil"/>
              <w:left w:val="nil"/>
              <w:bottom w:val="single" w:sz="4" w:space="0" w:color="auto"/>
              <w:right w:val="single" w:sz="4" w:space="0" w:color="auto"/>
            </w:tcBorders>
            <w:shd w:val="clear" w:color="auto" w:fill="auto"/>
            <w:noWrap/>
            <w:vAlign w:val="bottom"/>
            <w:hideMark/>
          </w:tcPr>
          <w:p w14:paraId="0EE484B1" w14:textId="77777777" w:rsidR="00BE344E" w:rsidRPr="00A0763B" w:rsidRDefault="00BE344E" w:rsidP="006C0F37">
            <w:pPr>
              <w:pStyle w:val="MDPI42tablebody"/>
              <w:rPr>
                <w:sz w:val="18"/>
                <w:szCs w:val="18"/>
                <w:lang w:val="en-GB" w:eastAsia="en-GB"/>
              </w:rPr>
            </w:pPr>
            <w:r w:rsidRPr="00A0763B">
              <w:rPr>
                <w:sz w:val="18"/>
                <w:szCs w:val="18"/>
                <w:lang w:val="en-GB" w:eastAsia="en-GB"/>
              </w:rPr>
              <w:t>1.11E-3</w:t>
            </w:r>
          </w:p>
        </w:tc>
        <w:tc>
          <w:tcPr>
            <w:tcW w:w="1505" w:type="dxa"/>
            <w:tcBorders>
              <w:top w:val="nil"/>
              <w:left w:val="nil"/>
              <w:bottom w:val="single" w:sz="4" w:space="0" w:color="auto"/>
              <w:right w:val="single" w:sz="4" w:space="0" w:color="auto"/>
            </w:tcBorders>
            <w:shd w:val="clear" w:color="auto" w:fill="auto"/>
            <w:noWrap/>
            <w:vAlign w:val="bottom"/>
            <w:hideMark/>
          </w:tcPr>
          <w:p w14:paraId="6FC337AA" w14:textId="77777777" w:rsidR="00BE344E" w:rsidRPr="00A0763B" w:rsidRDefault="00BE344E" w:rsidP="006C0F37">
            <w:pPr>
              <w:pStyle w:val="MDPI42tablebody"/>
              <w:rPr>
                <w:sz w:val="18"/>
                <w:szCs w:val="18"/>
                <w:lang w:val="en-GB" w:eastAsia="en-GB"/>
              </w:rPr>
            </w:pPr>
            <w:r w:rsidRPr="00A0763B">
              <w:rPr>
                <w:sz w:val="18"/>
                <w:szCs w:val="18"/>
                <w:lang w:val="en-GB" w:eastAsia="en-GB"/>
              </w:rPr>
              <w:t>9.01E-4</w:t>
            </w:r>
          </w:p>
        </w:tc>
        <w:tc>
          <w:tcPr>
            <w:tcW w:w="1443" w:type="dxa"/>
            <w:tcBorders>
              <w:top w:val="nil"/>
              <w:left w:val="nil"/>
              <w:bottom w:val="single" w:sz="4" w:space="0" w:color="auto"/>
              <w:right w:val="single" w:sz="4" w:space="0" w:color="auto"/>
            </w:tcBorders>
            <w:shd w:val="clear" w:color="auto" w:fill="auto"/>
            <w:noWrap/>
            <w:vAlign w:val="bottom"/>
            <w:hideMark/>
          </w:tcPr>
          <w:p w14:paraId="2F3B6BE5" w14:textId="77777777" w:rsidR="00BE344E" w:rsidRPr="00A0763B" w:rsidRDefault="00BE344E" w:rsidP="006C0F37">
            <w:pPr>
              <w:pStyle w:val="MDPI42tablebody"/>
              <w:rPr>
                <w:sz w:val="18"/>
                <w:szCs w:val="18"/>
                <w:lang w:val="en-GB" w:eastAsia="en-GB"/>
              </w:rPr>
            </w:pPr>
            <w:r w:rsidRPr="00A0763B">
              <w:rPr>
                <w:sz w:val="18"/>
                <w:szCs w:val="18"/>
                <w:lang w:val="en-GB" w:eastAsia="en-GB"/>
              </w:rPr>
              <w:t>kg</w:t>
            </w:r>
          </w:p>
        </w:tc>
      </w:tr>
      <w:tr w:rsidR="00BE344E" w:rsidRPr="00BE344E" w14:paraId="52DB9F71" w14:textId="77777777" w:rsidTr="00296FB0">
        <w:trPr>
          <w:gridAfter w:val="1"/>
          <w:wAfter w:w="8" w:type="dxa"/>
          <w:trHeight w:val="290"/>
        </w:trPr>
        <w:tc>
          <w:tcPr>
            <w:tcW w:w="21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24B2FE" w14:textId="77777777" w:rsidR="00BE344E" w:rsidRPr="00A0763B" w:rsidRDefault="00BE344E" w:rsidP="006C0F37">
            <w:pPr>
              <w:pStyle w:val="MDPI42tablebody"/>
              <w:rPr>
                <w:sz w:val="18"/>
                <w:szCs w:val="18"/>
                <w:lang w:val="en-GB" w:eastAsia="en-GB"/>
              </w:rPr>
            </w:pPr>
            <w:r w:rsidRPr="00A0763B">
              <w:rPr>
                <w:sz w:val="18"/>
                <w:szCs w:val="18"/>
                <w:lang w:val="en-GB" w:eastAsia="en-GB"/>
              </w:rPr>
              <w:t>Recycled Water Delivery</w:t>
            </w:r>
          </w:p>
        </w:tc>
        <w:tc>
          <w:tcPr>
            <w:tcW w:w="2018" w:type="dxa"/>
            <w:tcBorders>
              <w:top w:val="nil"/>
              <w:left w:val="nil"/>
              <w:bottom w:val="single" w:sz="4" w:space="0" w:color="auto"/>
              <w:right w:val="single" w:sz="4" w:space="0" w:color="auto"/>
            </w:tcBorders>
            <w:shd w:val="clear" w:color="auto" w:fill="auto"/>
            <w:noWrap/>
            <w:vAlign w:val="bottom"/>
            <w:hideMark/>
          </w:tcPr>
          <w:p w14:paraId="71F39FA6" w14:textId="77777777" w:rsidR="00BE344E" w:rsidRPr="00A0763B" w:rsidRDefault="00BE344E" w:rsidP="006C0F37">
            <w:pPr>
              <w:pStyle w:val="MDPI42tablebody"/>
              <w:rPr>
                <w:sz w:val="18"/>
                <w:szCs w:val="18"/>
                <w:lang w:val="en-GB" w:eastAsia="en-GB"/>
              </w:rPr>
            </w:pPr>
            <w:r w:rsidRPr="00A0763B">
              <w:rPr>
                <w:sz w:val="18"/>
                <w:szCs w:val="18"/>
                <w:lang w:val="en-GB" w:eastAsia="en-GB"/>
              </w:rPr>
              <w:t>Electricity</w:t>
            </w:r>
          </w:p>
        </w:tc>
        <w:tc>
          <w:tcPr>
            <w:tcW w:w="1443" w:type="dxa"/>
            <w:tcBorders>
              <w:top w:val="nil"/>
              <w:left w:val="nil"/>
              <w:bottom w:val="single" w:sz="4" w:space="0" w:color="auto"/>
              <w:right w:val="single" w:sz="4" w:space="0" w:color="auto"/>
            </w:tcBorders>
            <w:shd w:val="clear" w:color="auto" w:fill="auto"/>
            <w:noWrap/>
            <w:vAlign w:val="bottom"/>
            <w:hideMark/>
          </w:tcPr>
          <w:p w14:paraId="2A409A4B" w14:textId="77777777" w:rsidR="00BE344E" w:rsidRPr="00A0763B" w:rsidRDefault="00BE344E" w:rsidP="006C0F37">
            <w:pPr>
              <w:pStyle w:val="MDPI42tablebody"/>
              <w:rPr>
                <w:sz w:val="18"/>
                <w:szCs w:val="18"/>
                <w:lang w:val="en-GB" w:eastAsia="en-GB"/>
              </w:rPr>
            </w:pPr>
            <w:r w:rsidRPr="00A0763B">
              <w:rPr>
                <w:sz w:val="18"/>
                <w:szCs w:val="18"/>
                <w:lang w:val="en-GB" w:eastAsia="en-GB"/>
              </w:rPr>
              <w:t>0.100</w:t>
            </w:r>
          </w:p>
        </w:tc>
        <w:tc>
          <w:tcPr>
            <w:tcW w:w="1241" w:type="dxa"/>
            <w:tcBorders>
              <w:top w:val="nil"/>
              <w:left w:val="nil"/>
              <w:bottom w:val="single" w:sz="4" w:space="0" w:color="auto"/>
              <w:right w:val="single" w:sz="4" w:space="0" w:color="auto"/>
            </w:tcBorders>
            <w:shd w:val="clear" w:color="auto" w:fill="auto"/>
            <w:noWrap/>
            <w:vAlign w:val="bottom"/>
            <w:hideMark/>
          </w:tcPr>
          <w:p w14:paraId="0B6BF3CF" w14:textId="77777777" w:rsidR="00BE344E" w:rsidRPr="00A0763B" w:rsidRDefault="00BE344E" w:rsidP="006C0F37">
            <w:pPr>
              <w:pStyle w:val="MDPI42tablebody"/>
              <w:rPr>
                <w:sz w:val="18"/>
                <w:szCs w:val="18"/>
                <w:lang w:val="en-GB" w:eastAsia="en-GB"/>
              </w:rPr>
            </w:pPr>
            <w:r w:rsidRPr="00A0763B">
              <w:rPr>
                <w:sz w:val="18"/>
                <w:szCs w:val="18"/>
                <w:lang w:val="en-GB" w:eastAsia="en-GB"/>
              </w:rPr>
              <w:t>0.100</w:t>
            </w:r>
          </w:p>
        </w:tc>
        <w:tc>
          <w:tcPr>
            <w:tcW w:w="1505" w:type="dxa"/>
            <w:tcBorders>
              <w:top w:val="nil"/>
              <w:left w:val="nil"/>
              <w:bottom w:val="single" w:sz="4" w:space="0" w:color="auto"/>
              <w:right w:val="single" w:sz="4" w:space="0" w:color="auto"/>
            </w:tcBorders>
            <w:shd w:val="clear" w:color="auto" w:fill="auto"/>
            <w:noWrap/>
            <w:vAlign w:val="bottom"/>
            <w:hideMark/>
          </w:tcPr>
          <w:p w14:paraId="47750764" w14:textId="77777777" w:rsidR="00BE344E" w:rsidRPr="00A0763B" w:rsidRDefault="00BE344E" w:rsidP="006C0F37">
            <w:pPr>
              <w:pStyle w:val="MDPI42tablebody"/>
              <w:rPr>
                <w:sz w:val="18"/>
                <w:szCs w:val="18"/>
                <w:lang w:val="en-GB" w:eastAsia="en-GB"/>
              </w:rPr>
            </w:pPr>
            <w:r w:rsidRPr="00A0763B">
              <w:rPr>
                <w:sz w:val="18"/>
                <w:szCs w:val="18"/>
                <w:lang w:val="en-GB" w:eastAsia="en-GB"/>
              </w:rPr>
              <w:t>0.083</w:t>
            </w:r>
          </w:p>
        </w:tc>
        <w:tc>
          <w:tcPr>
            <w:tcW w:w="1443" w:type="dxa"/>
            <w:tcBorders>
              <w:top w:val="nil"/>
              <w:left w:val="nil"/>
              <w:bottom w:val="single" w:sz="4" w:space="0" w:color="auto"/>
              <w:right w:val="single" w:sz="4" w:space="0" w:color="auto"/>
            </w:tcBorders>
            <w:shd w:val="clear" w:color="auto" w:fill="auto"/>
            <w:noWrap/>
            <w:vAlign w:val="bottom"/>
            <w:hideMark/>
          </w:tcPr>
          <w:p w14:paraId="6FA97432" w14:textId="77777777" w:rsidR="00BE344E" w:rsidRPr="00A0763B" w:rsidRDefault="00BE344E" w:rsidP="006C0F37">
            <w:pPr>
              <w:pStyle w:val="MDPI42tablebody"/>
              <w:rPr>
                <w:sz w:val="18"/>
                <w:szCs w:val="18"/>
                <w:lang w:val="en-GB" w:eastAsia="en-GB"/>
              </w:rPr>
            </w:pPr>
            <w:r w:rsidRPr="00A0763B">
              <w:rPr>
                <w:sz w:val="18"/>
                <w:szCs w:val="18"/>
                <w:lang w:val="en-GB" w:eastAsia="en-GB"/>
              </w:rPr>
              <w:t>kWh</w:t>
            </w:r>
          </w:p>
        </w:tc>
      </w:tr>
      <w:tr w:rsidR="00BE344E" w:rsidRPr="00BE344E" w14:paraId="3AAF08FD" w14:textId="77777777" w:rsidTr="00296FB0">
        <w:trPr>
          <w:gridAfter w:val="1"/>
          <w:wAfter w:w="8" w:type="dxa"/>
          <w:trHeight w:val="290"/>
        </w:trPr>
        <w:tc>
          <w:tcPr>
            <w:tcW w:w="2160" w:type="dxa"/>
            <w:vMerge/>
            <w:tcBorders>
              <w:top w:val="nil"/>
              <w:left w:val="single" w:sz="4" w:space="0" w:color="auto"/>
              <w:bottom w:val="single" w:sz="4" w:space="0" w:color="auto"/>
              <w:right w:val="single" w:sz="4" w:space="0" w:color="auto"/>
            </w:tcBorders>
            <w:vAlign w:val="center"/>
            <w:hideMark/>
          </w:tcPr>
          <w:p w14:paraId="4E80A6DD" w14:textId="77777777" w:rsidR="00BE344E" w:rsidRPr="00A0763B" w:rsidRDefault="00BE344E"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388E4CF2" w14:textId="77777777" w:rsidR="00BE344E" w:rsidRPr="00A0763B" w:rsidRDefault="00BE344E" w:rsidP="006C0F37">
            <w:pPr>
              <w:pStyle w:val="MDPI42tablebody"/>
              <w:rPr>
                <w:sz w:val="18"/>
                <w:szCs w:val="18"/>
                <w:lang w:val="en-GB" w:eastAsia="en-GB"/>
              </w:rPr>
            </w:pPr>
            <w:r w:rsidRPr="00A0763B">
              <w:rPr>
                <w:sz w:val="18"/>
                <w:szCs w:val="18"/>
                <w:lang w:val="en-GB" w:eastAsia="en-GB"/>
              </w:rPr>
              <w:t>PEX pipe, 1/2"</w:t>
            </w:r>
          </w:p>
        </w:tc>
        <w:tc>
          <w:tcPr>
            <w:tcW w:w="1443" w:type="dxa"/>
            <w:tcBorders>
              <w:top w:val="nil"/>
              <w:left w:val="nil"/>
              <w:bottom w:val="single" w:sz="4" w:space="0" w:color="auto"/>
              <w:right w:val="single" w:sz="4" w:space="0" w:color="auto"/>
            </w:tcBorders>
            <w:shd w:val="clear" w:color="auto" w:fill="auto"/>
            <w:noWrap/>
            <w:vAlign w:val="bottom"/>
            <w:hideMark/>
          </w:tcPr>
          <w:p w14:paraId="462A9F87" w14:textId="77777777" w:rsidR="00BE344E" w:rsidRPr="00A0763B" w:rsidRDefault="00BE344E" w:rsidP="006C0F37">
            <w:pPr>
              <w:pStyle w:val="MDPI42tablebody"/>
              <w:rPr>
                <w:sz w:val="18"/>
                <w:szCs w:val="18"/>
                <w:lang w:val="en-GB" w:eastAsia="en-GB"/>
              </w:rPr>
            </w:pPr>
            <w:r w:rsidRPr="00A0763B">
              <w:rPr>
                <w:sz w:val="18"/>
                <w:szCs w:val="18"/>
                <w:lang w:val="en-GB" w:eastAsia="en-GB"/>
              </w:rPr>
              <w:t>1.15E-3</w:t>
            </w:r>
          </w:p>
        </w:tc>
        <w:tc>
          <w:tcPr>
            <w:tcW w:w="1241" w:type="dxa"/>
            <w:tcBorders>
              <w:top w:val="nil"/>
              <w:left w:val="nil"/>
              <w:bottom w:val="single" w:sz="4" w:space="0" w:color="auto"/>
              <w:right w:val="single" w:sz="4" w:space="0" w:color="auto"/>
            </w:tcBorders>
            <w:shd w:val="clear" w:color="auto" w:fill="auto"/>
            <w:noWrap/>
            <w:vAlign w:val="bottom"/>
            <w:hideMark/>
          </w:tcPr>
          <w:p w14:paraId="6C36E00C" w14:textId="77777777" w:rsidR="00BE344E" w:rsidRPr="00A0763B" w:rsidRDefault="00BE344E" w:rsidP="006C0F37">
            <w:pPr>
              <w:pStyle w:val="MDPI42tablebody"/>
              <w:rPr>
                <w:sz w:val="18"/>
                <w:szCs w:val="18"/>
                <w:lang w:val="en-GB" w:eastAsia="en-GB"/>
              </w:rPr>
            </w:pPr>
            <w:r w:rsidRPr="00A0763B">
              <w:rPr>
                <w:sz w:val="18"/>
                <w:szCs w:val="18"/>
                <w:lang w:val="en-GB" w:eastAsia="en-GB"/>
              </w:rPr>
              <w:t>1.15E-3</w:t>
            </w:r>
          </w:p>
        </w:tc>
        <w:tc>
          <w:tcPr>
            <w:tcW w:w="1505" w:type="dxa"/>
            <w:tcBorders>
              <w:top w:val="nil"/>
              <w:left w:val="nil"/>
              <w:bottom w:val="single" w:sz="4" w:space="0" w:color="auto"/>
              <w:right w:val="single" w:sz="4" w:space="0" w:color="auto"/>
            </w:tcBorders>
            <w:shd w:val="clear" w:color="auto" w:fill="auto"/>
            <w:noWrap/>
            <w:vAlign w:val="bottom"/>
            <w:hideMark/>
          </w:tcPr>
          <w:p w14:paraId="103E1CAE" w14:textId="77777777" w:rsidR="00BE344E" w:rsidRPr="00A0763B" w:rsidRDefault="00BE344E" w:rsidP="006C0F37">
            <w:pPr>
              <w:pStyle w:val="MDPI42tablebody"/>
              <w:rPr>
                <w:sz w:val="18"/>
                <w:szCs w:val="18"/>
                <w:lang w:val="en-GB" w:eastAsia="en-GB"/>
              </w:rPr>
            </w:pPr>
            <w:r w:rsidRPr="00A0763B">
              <w:rPr>
                <w:sz w:val="18"/>
                <w:szCs w:val="18"/>
                <w:lang w:val="en-GB" w:eastAsia="en-GB"/>
              </w:rPr>
              <w:t>1.15E-3</w:t>
            </w:r>
          </w:p>
        </w:tc>
        <w:tc>
          <w:tcPr>
            <w:tcW w:w="1443" w:type="dxa"/>
            <w:tcBorders>
              <w:top w:val="nil"/>
              <w:left w:val="nil"/>
              <w:bottom w:val="single" w:sz="4" w:space="0" w:color="auto"/>
              <w:right w:val="single" w:sz="4" w:space="0" w:color="auto"/>
            </w:tcBorders>
            <w:shd w:val="clear" w:color="auto" w:fill="auto"/>
            <w:noWrap/>
            <w:vAlign w:val="bottom"/>
            <w:hideMark/>
          </w:tcPr>
          <w:p w14:paraId="39DEFD7A" w14:textId="77777777" w:rsidR="00BE344E" w:rsidRPr="00A0763B" w:rsidRDefault="00BE344E" w:rsidP="006C0F37">
            <w:pPr>
              <w:pStyle w:val="MDPI42tablebody"/>
              <w:rPr>
                <w:sz w:val="18"/>
                <w:szCs w:val="18"/>
                <w:lang w:val="en-GB" w:eastAsia="en-GB"/>
              </w:rPr>
            </w:pPr>
            <w:r w:rsidRPr="00A0763B">
              <w:rPr>
                <w:sz w:val="18"/>
                <w:szCs w:val="18"/>
                <w:lang w:val="en-GB" w:eastAsia="en-GB"/>
              </w:rPr>
              <w:t>m</w:t>
            </w:r>
          </w:p>
        </w:tc>
      </w:tr>
      <w:tr w:rsidR="00BE344E" w:rsidRPr="00BE344E" w14:paraId="3003FBC8" w14:textId="77777777" w:rsidTr="00296FB0">
        <w:trPr>
          <w:gridAfter w:val="1"/>
          <w:wAfter w:w="8" w:type="dxa"/>
          <w:trHeight w:val="290"/>
        </w:trPr>
        <w:tc>
          <w:tcPr>
            <w:tcW w:w="2160" w:type="dxa"/>
            <w:vMerge/>
            <w:tcBorders>
              <w:top w:val="nil"/>
              <w:left w:val="single" w:sz="4" w:space="0" w:color="auto"/>
              <w:bottom w:val="single" w:sz="4" w:space="0" w:color="auto"/>
              <w:right w:val="single" w:sz="4" w:space="0" w:color="auto"/>
            </w:tcBorders>
            <w:vAlign w:val="center"/>
            <w:hideMark/>
          </w:tcPr>
          <w:p w14:paraId="67F89951" w14:textId="77777777" w:rsidR="00BE344E" w:rsidRPr="00A0763B" w:rsidRDefault="00BE344E"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471E963C" w14:textId="77777777" w:rsidR="00BE344E" w:rsidRPr="00A0763B" w:rsidRDefault="00BE344E" w:rsidP="006C0F37">
            <w:pPr>
              <w:pStyle w:val="MDPI42tablebody"/>
              <w:rPr>
                <w:sz w:val="18"/>
                <w:szCs w:val="18"/>
                <w:lang w:val="en-GB" w:eastAsia="en-GB"/>
              </w:rPr>
            </w:pPr>
            <w:r w:rsidRPr="00A0763B">
              <w:rPr>
                <w:sz w:val="18"/>
                <w:szCs w:val="18"/>
                <w:lang w:val="en-GB" w:eastAsia="en-GB"/>
              </w:rPr>
              <w:t>PEX pipe, 1"</w:t>
            </w:r>
          </w:p>
        </w:tc>
        <w:tc>
          <w:tcPr>
            <w:tcW w:w="1443" w:type="dxa"/>
            <w:tcBorders>
              <w:top w:val="nil"/>
              <w:left w:val="nil"/>
              <w:bottom w:val="single" w:sz="4" w:space="0" w:color="auto"/>
              <w:right w:val="single" w:sz="4" w:space="0" w:color="auto"/>
            </w:tcBorders>
            <w:shd w:val="clear" w:color="auto" w:fill="auto"/>
            <w:noWrap/>
            <w:vAlign w:val="bottom"/>
            <w:hideMark/>
          </w:tcPr>
          <w:p w14:paraId="7B766584" w14:textId="77777777" w:rsidR="00BE344E" w:rsidRPr="00A0763B" w:rsidRDefault="00BE344E" w:rsidP="006C0F37">
            <w:pPr>
              <w:pStyle w:val="MDPI42tablebody"/>
              <w:rPr>
                <w:sz w:val="18"/>
                <w:szCs w:val="18"/>
                <w:lang w:val="en-GB" w:eastAsia="en-GB"/>
              </w:rPr>
            </w:pPr>
            <w:r w:rsidRPr="00A0763B">
              <w:rPr>
                <w:sz w:val="18"/>
                <w:szCs w:val="18"/>
                <w:lang w:val="en-GB" w:eastAsia="en-GB"/>
              </w:rPr>
              <w:t>7.56E-4</w:t>
            </w:r>
          </w:p>
        </w:tc>
        <w:tc>
          <w:tcPr>
            <w:tcW w:w="1241" w:type="dxa"/>
            <w:tcBorders>
              <w:top w:val="nil"/>
              <w:left w:val="nil"/>
              <w:bottom w:val="single" w:sz="4" w:space="0" w:color="auto"/>
              <w:right w:val="single" w:sz="4" w:space="0" w:color="auto"/>
            </w:tcBorders>
            <w:shd w:val="clear" w:color="auto" w:fill="auto"/>
            <w:noWrap/>
            <w:vAlign w:val="bottom"/>
            <w:hideMark/>
          </w:tcPr>
          <w:p w14:paraId="08218479" w14:textId="77777777" w:rsidR="00BE344E" w:rsidRPr="00A0763B" w:rsidRDefault="00BE344E" w:rsidP="006C0F37">
            <w:pPr>
              <w:pStyle w:val="MDPI42tablebody"/>
              <w:rPr>
                <w:sz w:val="18"/>
                <w:szCs w:val="18"/>
                <w:lang w:val="en-GB" w:eastAsia="en-GB"/>
              </w:rPr>
            </w:pPr>
            <w:r w:rsidRPr="00A0763B">
              <w:rPr>
                <w:sz w:val="18"/>
                <w:szCs w:val="18"/>
                <w:lang w:val="en-GB" w:eastAsia="en-GB"/>
              </w:rPr>
              <w:t>7.56E-4</w:t>
            </w:r>
          </w:p>
        </w:tc>
        <w:tc>
          <w:tcPr>
            <w:tcW w:w="1505" w:type="dxa"/>
            <w:tcBorders>
              <w:top w:val="nil"/>
              <w:left w:val="nil"/>
              <w:bottom w:val="single" w:sz="4" w:space="0" w:color="auto"/>
              <w:right w:val="single" w:sz="4" w:space="0" w:color="auto"/>
            </w:tcBorders>
            <w:shd w:val="clear" w:color="auto" w:fill="auto"/>
            <w:noWrap/>
            <w:vAlign w:val="bottom"/>
            <w:hideMark/>
          </w:tcPr>
          <w:p w14:paraId="08E3D1D4" w14:textId="77777777" w:rsidR="00BE344E" w:rsidRPr="00A0763B" w:rsidRDefault="00BE344E" w:rsidP="006C0F37">
            <w:pPr>
              <w:pStyle w:val="MDPI42tablebody"/>
              <w:rPr>
                <w:sz w:val="18"/>
                <w:szCs w:val="18"/>
                <w:lang w:val="en-GB" w:eastAsia="en-GB"/>
              </w:rPr>
            </w:pPr>
            <w:r w:rsidRPr="00A0763B">
              <w:rPr>
                <w:sz w:val="18"/>
                <w:szCs w:val="18"/>
                <w:lang w:val="en-GB" w:eastAsia="en-GB"/>
              </w:rPr>
              <w:t>7.56E-4</w:t>
            </w:r>
          </w:p>
        </w:tc>
        <w:tc>
          <w:tcPr>
            <w:tcW w:w="1443" w:type="dxa"/>
            <w:tcBorders>
              <w:top w:val="nil"/>
              <w:left w:val="nil"/>
              <w:bottom w:val="single" w:sz="4" w:space="0" w:color="auto"/>
              <w:right w:val="single" w:sz="4" w:space="0" w:color="auto"/>
            </w:tcBorders>
            <w:shd w:val="clear" w:color="auto" w:fill="auto"/>
            <w:noWrap/>
            <w:vAlign w:val="bottom"/>
            <w:hideMark/>
          </w:tcPr>
          <w:p w14:paraId="26F56A83" w14:textId="77777777" w:rsidR="00BE344E" w:rsidRPr="00A0763B" w:rsidRDefault="00BE344E" w:rsidP="006C0F37">
            <w:pPr>
              <w:pStyle w:val="MDPI42tablebody"/>
              <w:rPr>
                <w:sz w:val="18"/>
                <w:szCs w:val="18"/>
                <w:lang w:val="en-GB" w:eastAsia="en-GB"/>
              </w:rPr>
            </w:pPr>
            <w:r w:rsidRPr="00A0763B">
              <w:rPr>
                <w:sz w:val="18"/>
                <w:szCs w:val="18"/>
                <w:lang w:val="en-GB" w:eastAsia="en-GB"/>
              </w:rPr>
              <w:t>m</w:t>
            </w:r>
          </w:p>
        </w:tc>
      </w:tr>
      <w:tr w:rsidR="00BE344E" w:rsidRPr="00BE344E" w14:paraId="67200D1E" w14:textId="77777777" w:rsidTr="00296FB0">
        <w:trPr>
          <w:gridAfter w:val="1"/>
          <w:wAfter w:w="8" w:type="dxa"/>
          <w:trHeight w:val="290"/>
        </w:trPr>
        <w:tc>
          <w:tcPr>
            <w:tcW w:w="2160" w:type="dxa"/>
            <w:vMerge/>
            <w:tcBorders>
              <w:top w:val="nil"/>
              <w:left w:val="single" w:sz="4" w:space="0" w:color="auto"/>
              <w:bottom w:val="single" w:sz="4" w:space="0" w:color="auto"/>
              <w:right w:val="single" w:sz="4" w:space="0" w:color="auto"/>
            </w:tcBorders>
            <w:vAlign w:val="center"/>
            <w:hideMark/>
          </w:tcPr>
          <w:p w14:paraId="23DEF97B" w14:textId="77777777" w:rsidR="00BE344E" w:rsidRPr="00A0763B" w:rsidRDefault="00BE344E"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3C15A4A6" w14:textId="77777777" w:rsidR="00BE344E" w:rsidRPr="00A0763B" w:rsidRDefault="00BE344E" w:rsidP="006C0F37">
            <w:pPr>
              <w:pStyle w:val="MDPI42tablebody"/>
              <w:rPr>
                <w:sz w:val="18"/>
                <w:szCs w:val="18"/>
                <w:lang w:val="en-GB" w:eastAsia="en-GB"/>
              </w:rPr>
            </w:pPr>
            <w:r w:rsidRPr="00A0763B">
              <w:rPr>
                <w:sz w:val="18"/>
                <w:szCs w:val="18"/>
                <w:lang w:val="en-GB" w:eastAsia="en-GB"/>
              </w:rPr>
              <w:t>PVC pipe, 1"</w:t>
            </w:r>
          </w:p>
        </w:tc>
        <w:tc>
          <w:tcPr>
            <w:tcW w:w="1443" w:type="dxa"/>
            <w:tcBorders>
              <w:top w:val="nil"/>
              <w:left w:val="nil"/>
              <w:bottom w:val="single" w:sz="4" w:space="0" w:color="auto"/>
              <w:right w:val="single" w:sz="4" w:space="0" w:color="auto"/>
            </w:tcBorders>
            <w:shd w:val="clear" w:color="auto" w:fill="auto"/>
            <w:noWrap/>
            <w:vAlign w:val="bottom"/>
            <w:hideMark/>
          </w:tcPr>
          <w:p w14:paraId="255A3A4A" w14:textId="77777777" w:rsidR="00BE344E" w:rsidRPr="00A0763B" w:rsidRDefault="00BE344E" w:rsidP="006C0F37">
            <w:pPr>
              <w:pStyle w:val="MDPI42tablebody"/>
              <w:rPr>
                <w:sz w:val="18"/>
                <w:szCs w:val="18"/>
                <w:lang w:val="en-GB" w:eastAsia="en-GB"/>
              </w:rPr>
            </w:pPr>
            <w:r w:rsidRPr="00A0763B">
              <w:rPr>
                <w:sz w:val="18"/>
                <w:szCs w:val="18"/>
                <w:lang w:val="en-GB" w:eastAsia="en-GB"/>
              </w:rPr>
              <w:t>2.68E-4</w:t>
            </w:r>
          </w:p>
        </w:tc>
        <w:tc>
          <w:tcPr>
            <w:tcW w:w="1241" w:type="dxa"/>
            <w:tcBorders>
              <w:top w:val="nil"/>
              <w:left w:val="nil"/>
              <w:bottom w:val="single" w:sz="4" w:space="0" w:color="auto"/>
              <w:right w:val="single" w:sz="4" w:space="0" w:color="auto"/>
            </w:tcBorders>
            <w:shd w:val="clear" w:color="auto" w:fill="auto"/>
            <w:noWrap/>
            <w:vAlign w:val="bottom"/>
            <w:hideMark/>
          </w:tcPr>
          <w:p w14:paraId="117AF563" w14:textId="77777777" w:rsidR="00BE344E" w:rsidRPr="00A0763B" w:rsidRDefault="00BE344E" w:rsidP="006C0F37">
            <w:pPr>
              <w:pStyle w:val="MDPI42tablebody"/>
              <w:rPr>
                <w:sz w:val="18"/>
                <w:szCs w:val="18"/>
                <w:lang w:val="en-GB" w:eastAsia="en-GB"/>
              </w:rPr>
            </w:pPr>
            <w:r w:rsidRPr="00A0763B">
              <w:rPr>
                <w:sz w:val="18"/>
                <w:szCs w:val="18"/>
                <w:lang w:val="en-GB" w:eastAsia="en-GB"/>
              </w:rPr>
              <w:t>2.68E-4</w:t>
            </w:r>
          </w:p>
        </w:tc>
        <w:tc>
          <w:tcPr>
            <w:tcW w:w="1505" w:type="dxa"/>
            <w:tcBorders>
              <w:top w:val="nil"/>
              <w:left w:val="nil"/>
              <w:bottom w:val="single" w:sz="4" w:space="0" w:color="auto"/>
              <w:right w:val="single" w:sz="4" w:space="0" w:color="auto"/>
            </w:tcBorders>
            <w:shd w:val="clear" w:color="auto" w:fill="auto"/>
            <w:noWrap/>
            <w:vAlign w:val="bottom"/>
            <w:hideMark/>
          </w:tcPr>
          <w:p w14:paraId="35249BE6" w14:textId="77777777" w:rsidR="00BE344E" w:rsidRPr="00A0763B" w:rsidRDefault="00BE344E" w:rsidP="006C0F37">
            <w:pPr>
              <w:pStyle w:val="MDPI42tablebody"/>
              <w:rPr>
                <w:sz w:val="18"/>
                <w:szCs w:val="18"/>
                <w:lang w:val="en-GB" w:eastAsia="en-GB"/>
              </w:rPr>
            </w:pPr>
            <w:r w:rsidRPr="00A0763B">
              <w:rPr>
                <w:sz w:val="18"/>
                <w:szCs w:val="18"/>
                <w:lang w:val="en-GB" w:eastAsia="en-GB"/>
              </w:rPr>
              <w:t>2.68E-4</w:t>
            </w:r>
          </w:p>
        </w:tc>
        <w:tc>
          <w:tcPr>
            <w:tcW w:w="1443" w:type="dxa"/>
            <w:tcBorders>
              <w:top w:val="nil"/>
              <w:left w:val="nil"/>
              <w:bottom w:val="single" w:sz="4" w:space="0" w:color="auto"/>
              <w:right w:val="single" w:sz="4" w:space="0" w:color="auto"/>
            </w:tcBorders>
            <w:shd w:val="clear" w:color="auto" w:fill="auto"/>
            <w:noWrap/>
            <w:vAlign w:val="bottom"/>
            <w:hideMark/>
          </w:tcPr>
          <w:p w14:paraId="587DA497" w14:textId="77777777" w:rsidR="00BE344E" w:rsidRPr="00A0763B" w:rsidRDefault="00BE344E" w:rsidP="006C0F37">
            <w:pPr>
              <w:pStyle w:val="MDPI42tablebody"/>
              <w:rPr>
                <w:sz w:val="18"/>
                <w:szCs w:val="18"/>
                <w:lang w:val="en-GB" w:eastAsia="en-GB"/>
              </w:rPr>
            </w:pPr>
            <w:r w:rsidRPr="00A0763B">
              <w:rPr>
                <w:sz w:val="18"/>
                <w:szCs w:val="18"/>
                <w:lang w:val="en-GB" w:eastAsia="en-GB"/>
              </w:rPr>
              <w:t>m</w:t>
            </w:r>
          </w:p>
        </w:tc>
      </w:tr>
      <w:tr w:rsidR="00BE344E" w:rsidRPr="00BE344E" w14:paraId="66D1209F" w14:textId="77777777" w:rsidTr="00296FB0">
        <w:trPr>
          <w:gridAfter w:val="1"/>
          <w:wAfter w:w="8" w:type="dxa"/>
          <w:trHeight w:val="290"/>
        </w:trPr>
        <w:tc>
          <w:tcPr>
            <w:tcW w:w="2160" w:type="dxa"/>
            <w:vMerge/>
            <w:tcBorders>
              <w:top w:val="nil"/>
              <w:left w:val="single" w:sz="4" w:space="0" w:color="auto"/>
              <w:bottom w:val="single" w:sz="4" w:space="0" w:color="auto"/>
              <w:right w:val="single" w:sz="4" w:space="0" w:color="auto"/>
            </w:tcBorders>
            <w:vAlign w:val="center"/>
            <w:hideMark/>
          </w:tcPr>
          <w:p w14:paraId="53A4370D" w14:textId="77777777" w:rsidR="00BE344E" w:rsidRPr="00A0763B" w:rsidRDefault="00BE344E" w:rsidP="006C0F37">
            <w:pPr>
              <w:pStyle w:val="MDPI42tablebody"/>
              <w:rPr>
                <w:sz w:val="18"/>
                <w:szCs w:val="18"/>
                <w:lang w:val="en-GB" w:eastAsia="en-GB"/>
              </w:rPr>
            </w:pPr>
          </w:p>
        </w:tc>
        <w:tc>
          <w:tcPr>
            <w:tcW w:w="2018" w:type="dxa"/>
            <w:tcBorders>
              <w:top w:val="nil"/>
              <w:left w:val="nil"/>
              <w:bottom w:val="single" w:sz="4" w:space="0" w:color="auto"/>
              <w:right w:val="single" w:sz="4" w:space="0" w:color="auto"/>
            </w:tcBorders>
            <w:shd w:val="clear" w:color="auto" w:fill="auto"/>
            <w:noWrap/>
            <w:vAlign w:val="bottom"/>
            <w:hideMark/>
          </w:tcPr>
          <w:p w14:paraId="5DE0D0ED" w14:textId="77777777" w:rsidR="00BE344E" w:rsidRPr="00A0763B" w:rsidRDefault="00BE344E" w:rsidP="006C0F37">
            <w:pPr>
              <w:pStyle w:val="MDPI42tablebody"/>
              <w:rPr>
                <w:sz w:val="18"/>
                <w:szCs w:val="18"/>
                <w:lang w:val="en-GB" w:eastAsia="en-GB"/>
              </w:rPr>
            </w:pPr>
            <w:r w:rsidRPr="00A0763B">
              <w:rPr>
                <w:sz w:val="18"/>
                <w:szCs w:val="18"/>
                <w:lang w:val="en-GB" w:eastAsia="en-GB"/>
              </w:rPr>
              <w:t>PVC pipe, 2"</w:t>
            </w:r>
          </w:p>
        </w:tc>
        <w:tc>
          <w:tcPr>
            <w:tcW w:w="1443" w:type="dxa"/>
            <w:tcBorders>
              <w:top w:val="nil"/>
              <w:left w:val="nil"/>
              <w:bottom w:val="single" w:sz="4" w:space="0" w:color="auto"/>
              <w:right w:val="single" w:sz="4" w:space="0" w:color="auto"/>
            </w:tcBorders>
            <w:shd w:val="clear" w:color="auto" w:fill="auto"/>
            <w:noWrap/>
            <w:vAlign w:val="bottom"/>
            <w:hideMark/>
          </w:tcPr>
          <w:p w14:paraId="14BC00D2" w14:textId="77777777" w:rsidR="00BE344E" w:rsidRPr="00A0763B" w:rsidRDefault="00BE344E" w:rsidP="006C0F37">
            <w:pPr>
              <w:pStyle w:val="MDPI42tablebody"/>
              <w:rPr>
                <w:sz w:val="18"/>
                <w:szCs w:val="18"/>
                <w:lang w:val="en-GB" w:eastAsia="en-GB"/>
              </w:rPr>
            </w:pPr>
            <w:r w:rsidRPr="00A0763B">
              <w:rPr>
                <w:sz w:val="18"/>
                <w:szCs w:val="18"/>
                <w:lang w:val="en-GB" w:eastAsia="en-GB"/>
              </w:rPr>
              <w:t>8.78E-5</w:t>
            </w:r>
          </w:p>
        </w:tc>
        <w:tc>
          <w:tcPr>
            <w:tcW w:w="1241" w:type="dxa"/>
            <w:tcBorders>
              <w:top w:val="nil"/>
              <w:left w:val="nil"/>
              <w:bottom w:val="single" w:sz="4" w:space="0" w:color="auto"/>
              <w:right w:val="single" w:sz="4" w:space="0" w:color="auto"/>
            </w:tcBorders>
            <w:shd w:val="clear" w:color="auto" w:fill="auto"/>
            <w:noWrap/>
            <w:vAlign w:val="bottom"/>
            <w:hideMark/>
          </w:tcPr>
          <w:p w14:paraId="0B784146" w14:textId="77777777" w:rsidR="00BE344E" w:rsidRPr="00A0763B" w:rsidRDefault="00BE344E" w:rsidP="006C0F37">
            <w:pPr>
              <w:pStyle w:val="MDPI42tablebody"/>
              <w:rPr>
                <w:sz w:val="18"/>
                <w:szCs w:val="18"/>
                <w:lang w:val="en-GB" w:eastAsia="en-GB"/>
              </w:rPr>
            </w:pPr>
            <w:r w:rsidRPr="00A0763B">
              <w:rPr>
                <w:sz w:val="18"/>
                <w:szCs w:val="18"/>
                <w:lang w:val="en-GB" w:eastAsia="en-GB"/>
              </w:rPr>
              <w:t>8.78E-5</w:t>
            </w:r>
          </w:p>
        </w:tc>
        <w:tc>
          <w:tcPr>
            <w:tcW w:w="1505" w:type="dxa"/>
            <w:tcBorders>
              <w:top w:val="nil"/>
              <w:left w:val="nil"/>
              <w:bottom w:val="single" w:sz="4" w:space="0" w:color="auto"/>
              <w:right w:val="single" w:sz="4" w:space="0" w:color="auto"/>
            </w:tcBorders>
            <w:shd w:val="clear" w:color="auto" w:fill="auto"/>
            <w:noWrap/>
            <w:vAlign w:val="bottom"/>
            <w:hideMark/>
          </w:tcPr>
          <w:p w14:paraId="1F6CCAC3" w14:textId="77777777" w:rsidR="00BE344E" w:rsidRPr="00A0763B" w:rsidRDefault="00BE344E" w:rsidP="006C0F37">
            <w:pPr>
              <w:pStyle w:val="MDPI42tablebody"/>
              <w:rPr>
                <w:sz w:val="18"/>
                <w:szCs w:val="18"/>
                <w:lang w:val="en-GB" w:eastAsia="en-GB"/>
              </w:rPr>
            </w:pPr>
            <w:r w:rsidRPr="00A0763B">
              <w:rPr>
                <w:sz w:val="18"/>
                <w:szCs w:val="18"/>
                <w:lang w:val="en-GB" w:eastAsia="en-GB"/>
              </w:rPr>
              <w:t>8.78E-5</w:t>
            </w:r>
          </w:p>
        </w:tc>
        <w:tc>
          <w:tcPr>
            <w:tcW w:w="1443" w:type="dxa"/>
            <w:tcBorders>
              <w:top w:val="nil"/>
              <w:left w:val="nil"/>
              <w:bottom w:val="single" w:sz="4" w:space="0" w:color="auto"/>
              <w:right w:val="single" w:sz="4" w:space="0" w:color="auto"/>
            </w:tcBorders>
            <w:shd w:val="clear" w:color="auto" w:fill="auto"/>
            <w:noWrap/>
            <w:vAlign w:val="bottom"/>
            <w:hideMark/>
          </w:tcPr>
          <w:p w14:paraId="2BAB5463" w14:textId="77777777" w:rsidR="00BE344E" w:rsidRPr="00A0763B" w:rsidRDefault="00BE344E" w:rsidP="006C0F37">
            <w:pPr>
              <w:pStyle w:val="MDPI42tablebody"/>
              <w:rPr>
                <w:sz w:val="18"/>
                <w:szCs w:val="18"/>
                <w:lang w:val="en-GB" w:eastAsia="en-GB"/>
              </w:rPr>
            </w:pPr>
            <w:r w:rsidRPr="00A0763B">
              <w:rPr>
                <w:sz w:val="18"/>
                <w:szCs w:val="18"/>
                <w:lang w:val="en-GB" w:eastAsia="en-GB"/>
              </w:rPr>
              <w:t>m</w:t>
            </w:r>
          </w:p>
        </w:tc>
      </w:tr>
    </w:tbl>
    <w:p w14:paraId="46751B80" w14:textId="77777777" w:rsidR="00296FB0" w:rsidRDefault="00296FB0" w:rsidP="006C0F37">
      <w:pPr>
        <w:pStyle w:val="MDPI41tablecaption"/>
      </w:pPr>
    </w:p>
    <w:p w14:paraId="3D2109D7" w14:textId="4525BFDD" w:rsidR="001B2861" w:rsidRDefault="001B2861" w:rsidP="006C0F37">
      <w:pPr>
        <w:pStyle w:val="MDPI41tablecaption"/>
      </w:pPr>
      <w:r>
        <w:t>Table S</w:t>
      </w:r>
      <w:r w:rsidR="00FA3B4E">
        <w:rPr>
          <w:noProof/>
        </w:rPr>
        <w:t>13</w:t>
      </w:r>
      <w:r>
        <w:t xml:space="preserve">. </w:t>
      </w:r>
      <w:r w:rsidR="00BE344E">
        <w:t xml:space="preserve">Graywater </w:t>
      </w:r>
      <w:r>
        <w:t>RVFW LCI.</w:t>
      </w:r>
    </w:p>
    <w:tbl>
      <w:tblPr>
        <w:tblW w:w="9129" w:type="dxa"/>
        <w:tblLook w:val="04A0" w:firstRow="1" w:lastRow="0" w:firstColumn="1" w:lastColumn="0" w:noHBand="0" w:noVBand="1"/>
      </w:tblPr>
      <w:tblGrid>
        <w:gridCol w:w="2376"/>
        <w:gridCol w:w="1923"/>
        <w:gridCol w:w="1186"/>
        <w:gridCol w:w="1186"/>
        <w:gridCol w:w="1236"/>
        <w:gridCol w:w="1222"/>
      </w:tblGrid>
      <w:tr w:rsidR="007D459C" w:rsidRPr="00BE344E" w14:paraId="79F1E167" w14:textId="77777777" w:rsidTr="00296FB0">
        <w:trPr>
          <w:trHeight w:val="228"/>
          <w:tblHeader/>
        </w:trPr>
        <w:tc>
          <w:tcPr>
            <w:tcW w:w="2376"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C1B15C5" w14:textId="77777777" w:rsidR="00BE344E" w:rsidRPr="00BE344E" w:rsidRDefault="00BE344E" w:rsidP="006C0F37">
            <w:pPr>
              <w:pStyle w:val="MDPI42tablebody"/>
              <w:rPr>
                <w:lang w:val="en-GB" w:eastAsia="en-GB"/>
              </w:rPr>
            </w:pPr>
            <w:r w:rsidRPr="00BE344E">
              <w:rPr>
                <w:lang w:val="en-GB" w:eastAsia="en-GB"/>
              </w:rPr>
              <w:t>Unit Process</w:t>
            </w:r>
          </w:p>
        </w:tc>
        <w:tc>
          <w:tcPr>
            <w:tcW w:w="1923"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1EF2B2" w14:textId="77777777" w:rsidR="00BE344E" w:rsidRPr="00BE344E" w:rsidRDefault="00BE344E" w:rsidP="006C0F37">
            <w:pPr>
              <w:pStyle w:val="MDPI42tablebody"/>
              <w:rPr>
                <w:lang w:val="en-GB" w:eastAsia="en-GB"/>
              </w:rPr>
            </w:pPr>
            <w:r w:rsidRPr="00BE344E">
              <w:rPr>
                <w:lang w:val="en-GB" w:eastAsia="en-GB"/>
              </w:rPr>
              <w:t>Inventory Item</w:t>
            </w:r>
          </w:p>
        </w:tc>
        <w:tc>
          <w:tcPr>
            <w:tcW w:w="1186" w:type="dxa"/>
            <w:tcBorders>
              <w:top w:val="single" w:sz="4" w:space="0" w:color="auto"/>
              <w:left w:val="nil"/>
              <w:bottom w:val="single" w:sz="4" w:space="0" w:color="auto"/>
              <w:right w:val="single" w:sz="4" w:space="0" w:color="auto"/>
            </w:tcBorders>
            <w:shd w:val="clear" w:color="000000" w:fill="D9D9D9"/>
            <w:noWrap/>
            <w:vAlign w:val="bottom"/>
            <w:hideMark/>
          </w:tcPr>
          <w:p w14:paraId="2C515F1F" w14:textId="77777777" w:rsidR="00BE344E" w:rsidRPr="00BE344E" w:rsidRDefault="00BE344E" w:rsidP="006C0F37">
            <w:pPr>
              <w:pStyle w:val="MDPI42tablebody"/>
              <w:rPr>
                <w:lang w:val="en-GB" w:eastAsia="en-GB"/>
              </w:rPr>
            </w:pPr>
            <w:r w:rsidRPr="00BE344E">
              <w:rPr>
                <w:lang w:val="en-GB" w:eastAsia="en-GB"/>
              </w:rPr>
              <w:t>Scenario 1</w:t>
            </w:r>
          </w:p>
        </w:tc>
        <w:tc>
          <w:tcPr>
            <w:tcW w:w="1186" w:type="dxa"/>
            <w:tcBorders>
              <w:top w:val="single" w:sz="4" w:space="0" w:color="auto"/>
              <w:left w:val="nil"/>
              <w:bottom w:val="single" w:sz="4" w:space="0" w:color="auto"/>
              <w:right w:val="single" w:sz="4" w:space="0" w:color="auto"/>
            </w:tcBorders>
            <w:shd w:val="clear" w:color="000000" w:fill="D9D9D9"/>
            <w:noWrap/>
            <w:vAlign w:val="bottom"/>
            <w:hideMark/>
          </w:tcPr>
          <w:p w14:paraId="48BAF48A" w14:textId="77777777" w:rsidR="00BE344E" w:rsidRPr="00BE344E" w:rsidRDefault="00BE344E" w:rsidP="006C0F37">
            <w:pPr>
              <w:pStyle w:val="MDPI42tablebody"/>
              <w:rPr>
                <w:lang w:val="en-GB" w:eastAsia="en-GB"/>
              </w:rPr>
            </w:pPr>
            <w:r w:rsidRPr="00BE344E">
              <w:rPr>
                <w:lang w:val="en-GB" w:eastAsia="en-GB"/>
              </w:rPr>
              <w:t>Scenario 2</w:t>
            </w:r>
          </w:p>
        </w:tc>
        <w:tc>
          <w:tcPr>
            <w:tcW w:w="1236" w:type="dxa"/>
            <w:tcBorders>
              <w:top w:val="single" w:sz="4" w:space="0" w:color="auto"/>
              <w:left w:val="nil"/>
              <w:bottom w:val="single" w:sz="4" w:space="0" w:color="auto"/>
              <w:right w:val="single" w:sz="4" w:space="0" w:color="auto"/>
            </w:tcBorders>
            <w:shd w:val="clear" w:color="000000" w:fill="D9D9D9"/>
            <w:noWrap/>
            <w:vAlign w:val="bottom"/>
            <w:hideMark/>
          </w:tcPr>
          <w:p w14:paraId="47442886" w14:textId="77777777" w:rsidR="00BE344E" w:rsidRPr="00BE344E" w:rsidRDefault="00BE344E" w:rsidP="006C0F37">
            <w:pPr>
              <w:pStyle w:val="MDPI42tablebody"/>
              <w:rPr>
                <w:lang w:val="en-GB" w:eastAsia="en-GB"/>
              </w:rPr>
            </w:pPr>
            <w:r w:rsidRPr="00BE344E">
              <w:rPr>
                <w:lang w:val="en-GB" w:eastAsia="en-GB"/>
              </w:rPr>
              <w:t>Scenario 3</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1CD38715" w14:textId="77777777" w:rsidR="00BE344E" w:rsidRPr="00BE344E" w:rsidRDefault="00BE344E" w:rsidP="006C0F37">
            <w:pPr>
              <w:pStyle w:val="MDPI42tablebody"/>
              <w:rPr>
                <w:lang w:val="en-GB" w:eastAsia="en-GB"/>
              </w:rPr>
            </w:pPr>
            <w:r w:rsidRPr="00BE344E">
              <w:rPr>
                <w:lang w:val="en-GB" w:eastAsia="en-GB"/>
              </w:rPr>
              <w:t>Units (per m</w:t>
            </w:r>
            <w:r w:rsidRPr="00BE344E">
              <w:rPr>
                <w:vertAlign w:val="superscript"/>
                <w:lang w:val="en-GB" w:eastAsia="en-GB"/>
              </w:rPr>
              <w:t>3</w:t>
            </w:r>
            <w:r w:rsidRPr="00BE344E">
              <w:rPr>
                <w:lang w:val="en-GB" w:eastAsia="en-GB"/>
              </w:rPr>
              <w:t xml:space="preserve"> treated graywater)</w:t>
            </w:r>
          </w:p>
        </w:tc>
      </w:tr>
      <w:tr w:rsidR="007D459C" w:rsidRPr="00BE344E" w14:paraId="64FDA959" w14:textId="77777777" w:rsidTr="00296FB0">
        <w:trPr>
          <w:trHeight w:val="228"/>
          <w:tblHeader/>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4F613623" w14:textId="77777777" w:rsidR="00BE344E" w:rsidRPr="00BE344E" w:rsidRDefault="00BE344E" w:rsidP="006C0F37">
            <w:pPr>
              <w:pStyle w:val="MDPI42tablebody"/>
              <w:rPr>
                <w:lang w:val="en-GB" w:eastAsia="en-GB"/>
              </w:rPr>
            </w:pPr>
          </w:p>
        </w:tc>
        <w:tc>
          <w:tcPr>
            <w:tcW w:w="1923" w:type="dxa"/>
            <w:vMerge/>
            <w:tcBorders>
              <w:top w:val="single" w:sz="4" w:space="0" w:color="auto"/>
              <w:left w:val="single" w:sz="4" w:space="0" w:color="auto"/>
              <w:bottom w:val="single" w:sz="4" w:space="0" w:color="auto"/>
              <w:right w:val="single" w:sz="4" w:space="0" w:color="auto"/>
            </w:tcBorders>
            <w:vAlign w:val="center"/>
            <w:hideMark/>
          </w:tcPr>
          <w:p w14:paraId="5F66B128" w14:textId="77777777" w:rsidR="00BE344E" w:rsidRPr="00BE344E" w:rsidRDefault="00BE344E" w:rsidP="006C0F37">
            <w:pPr>
              <w:pStyle w:val="MDPI42tablebody"/>
              <w:rPr>
                <w:lang w:val="en-GB" w:eastAsia="en-GB"/>
              </w:rPr>
            </w:pPr>
          </w:p>
        </w:tc>
        <w:tc>
          <w:tcPr>
            <w:tcW w:w="1186" w:type="dxa"/>
            <w:tcBorders>
              <w:top w:val="nil"/>
              <w:left w:val="nil"/>
              <w:bottom w:val="single" w:sz="4" w:space="0" w:color="auto"/>
              <w:right w:val="single" w:sz="4" w:space="0" w:color="auto"/>
            </w:tcBorders>
            <w:shd w:val="clear" w:color="000000" w:fill="D9D9D9"/>
            <w:noWrap/>
            <w:vAlign w:val="bottom"/>
            <w:hideMark/>
          </w:tcPr>
          <w:p w14:paraId="01A74093" w14:textId="77777777" w:rsidR="00BE344E" w:rsidRPr="00BE344E" w:rsidRDefault="00BE344E" w:rsidP="006C0F37">
            <w:pPr>
              <w:pStyle w:val="MDPI42tablebody"/>
              <w:rPr>
                <w:lang w:val="en-GB" w:eastAsia="en-GB"/>
              </w:rPr>
            </w:pPr>
            <w:r w:rsidRPr="00BE344E">
              <w:rPr>
                <w:lang w:val="en-GB" w:eastAsia="en-GB"/>
              </w:rPr>
              <w:t>Partial Treatment</w:t>
            </w:r>
          </w:p>
        </w:tc>
        <w:tc>
          <w:tcPr>
            <w:tcW w:w="1186" w:type="dxa"/>
            <w:tcBorders>
              <w:top w:val="nil"/>
              <w:left w:val="nil"/>
              <w:bottom w:val="single" w:sz="4" w:space="0" w:color="auto"/>
              <w:right w:val="single" w:sz="4" w:space="0" w:color="auto"/>
            </w:tcBorders>
            <w:shd w:val="clear" w:color="000000" w:fill="D9D9D9"/>
            <w:noWrap/>
            <w:vAlign w:val="bottom"/>
            <w:hideMark/>
          </w:tcPr>
          <w:p w14:paraId="0864F03E" w14:textId="77777777" w:rsidR="00BE344E" w:rsidRPr="00BE344E" w:rsidRDefault="00BE344E" w:rsidP="006C0F37">
            <w:pPr>
              <w:pStyle w:val="MDPI42tablebody"/>
              <w:rPr>
                <w:lang w:val="en-GB" w:eastAsia="en-GB"/>
              </w:rPr>
            </w:pPr>
            <w:r w:rsidRPr="00BE344E">
              <w:rPr>
                <w:lang w:val="en-GB" w:eastAsia="en-GB"/>
              </w:rPr>
              <w:t>Full Treatment</w:t>
            </w:r>
          </w:p>
        </w:tc>
        <w:tc>
          <w:tcPr>
            <w:tcW w:w="1236" w:type="dxa"/>
            <w:tcBorders>
              <w:top w:val="nil"/>
              <w:left w:val="nil"/>
              <w:bottom w:val="single" w:sz="4" w:space="0" w:color="auto"/>
              <w:right w:val="single" w:sz="4" w:space="0" w:color="auto"/>
            </w:tcBorders>
            <w:shd w:val="clear" w:color="000000" w:fill="D9D9D9"/>
            <w:noWrap/>
            <w:vAlign w:val="bottom"/>
            <w:hideMark/>
          </w:tcPr>
          <w:p w14:paraId="23612DC7" w14:textId="77777777" w:rsidR="00BE344E" w:rsidRPr="00BE344E" w:rsidRDefault="00BE344E" w:rsidP="006C0F37">
            <w:pPr>
              <w:pStyle w:val="MDPI42tablebody"/>
              <w:rPr>
                <w:lang w:val="en-GB" w:eastAsia="en-GB"/>
              </w:rPr>
            </w:pPr>
            <w:r w:rsidRPr="00BE344E">
              <w:rPr>
                <w:lang w:val="en-GB" w:eastAsia="en-GB"/>
              </w:rPr>
              <w:t>Excess Treatment</w:t>
            </w:r>
          </w:p>
        </w:tc>
        <w:tc>
          <w:tcPr>
            <w:tcW w:w="1222" w:type="dxa"/>
            <w:vMerge/>
            <w:tcBorders>
              <w:top w:val="single" w:sz="4" w:space="0" w:color="auto"/>
              <w:left w:val="single" w:sz="4" w:space="0" w:color="auto"/>
              <w:bottom w:val="single" w:sz="4" w:space="0" w:color="auto"/>
              <w:right w:val="single" w:sz="4" w:space="0" w:color="auto"/>
            </w:tcBorders>
            <w:vAlign w:val="center"/>
            <w:hideMark/>
          </w:tcPr>
          <w:p w14:paraId="6225F38F" w14:textId="77777777" w:rsidR="00BE344E" w:rsidRPr="00BE344E" w:rsidRDefault="00BE344E" w:rsidP="006C0F37">
            <w:pPr>
              <w:pStyle w:val="MDPI42tablebody"/>
              <w:rPr>
                <w:lang w:val="en-GB" w:eastAsia="en-GB"/>
              </w:rPr>
            </w:pPr>
          </w:p>
        </w:tc>
      </w:tr>
      <w:tr w:rsidR="007D459C" w:rsidRPr="00BE344E" w14:paraId="5989A2F1" w14:textId="77777777" w:rsidTr="00E560F7">
        <w:trPr>
          <w:trHeight w:val="275"/>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14:paraId="7256AF2B" w14:textId="77777777" w:rsidR="00BE344E" w:rsidRPr="00BE344E" w:rsidRDefault="00BE344E" w:rsidP="006C0F37">
            <w:pPr>
              <w:pStyle w:val="MDPI42tablebody"/>
              <w:rPr>
                <w:lang w:val="en-GB" w:eastAsia="en-GB"/>
              </w:rPr>
            </w:pPr>
            <w:r w:rsidRPr="00BE344E">
              <w:rPr>
                <w:lang w:val="en-GB" w:eastAsia="en-GB"/>
              </w:rPr>
              <w:t>Centralized Wastewater</w:t>
            </w:r>
          </w:p>
        </w:tc>
        <w:tc>
          <w:tcPr>
            <w:tcW w:w="1923" w:type="dxa"/>
            <w:tcBorders>
              <w:top w:val="nil"/>
              <w:left w:val="nil"/>
              <w:bottom w:val="single" w:sz="4" w:space="0" w:color="auto"/>
              <w:right w:val="single" w:sz="4" w:space="0" w:color="auto"/>
            </w:tcBorders>
            <w:shd w:val="clear" w:color="auto" w:fill="auto"/>
            <w:noWrap/>
            <w:vAlign w:val="bottom"/>
            <w:hideMark/>
          </w:tcPr>
          <w:p w14:paraId="028AFDC9" w14:textId="77777777" w:rsidR="00BE344E" w:rsidRPr="00BE344E" w:rsidRDefault="00BE344E" w:rsidP="006C0F37">
            <w:pPr>
              <w:pStyle w:val="MDPI42tablebody"/>
              <w:rPr>
                <w:lang w:val="en-GB" w:eastAsia="en-GB"/>
              </w:rPr>
            </w:pPr>
            <w:r w:rsidRPr="00BE344E">
              <w:rPr>
                <w:lang w:val="en-GB" w:eastAsia="en-GB"/>
              </w:rPr>
              <w:t>Treatment of Offsite Water</w:t>
            </w:r>
          </w:p>
        </w:tc>
        <w:tc>
          <w:tcPr>
            <w:tcW w:w="1186" w:type="dxa"/>
            <w:tcBorders>
              <w:top w:val="nil"/>
              <w:left w:val="nil"/>
              <w:bottom w:val="single" w:sz="4" w:space="0" w:color="auto"/>
              <w:right w:val="single" w:sz="4" w:space="0" w:color="auto"/>
            </w:tcBorders>
            <w:shd w:val="clear" w:color="auto" w:fill="auto"/>
            <w:noWrap/>
            <w:vAlign w:val="bottom"/>
            <w:hideMark/>
          </w:tcPr>
          <w:p w14:paraId="2936B08F" w14:textId="77777777" w:rsidR="00BE344E" w:rsidRPr="00BE344E" w:rsidRDefault="00BE344E" w:rsidP="006C0F37">
            <w:pPr>
              <w:pStyle w:val="MDPI42tablebody"/>
              <w:rPr>
                <w:lang w:val="en-GB" w:eastAsia="en-GB"/>
              </w:rPr>
            </w:pPr>
            <w:r w:rsidRPr="00BE344E">
              <w:rPr>
                <w:lang w:val="en-GB" w:eastAsia="en-GB"/>
              </w:rPr>
              <w:t>1.40</w:t>
            </w:r>
          </w:p>
        </w:tc>
        <w:tc>
          <w:tcPr>
            <w:tcW w:w="1186" w:type="dxa"/>
            <w:tcBorders>
              <w:top w:val="nil"/>
              <w:left w:val="nil"/>
              <w:bottom w:val="single" w:sz="4" w:space="0" w:color="auto"/>
              <w:right w:val="single" w:sz="4" w:space="0" w:color="auto"/>
            </w:tcBorders>
            <w:shd w:val="clear" w:color="auto" w:fill="auto"/>
            <w:noWrap/>
            <w:vAlign w:val="bottom"/>
            <w:hideMark/>
          </w:tcPr>
          <w:p w14:paraId="32201BB2" w14:textId="77777777" w:rsidR="00BE344E" w:rsidRPr="00BE344E" w:rsidRDefault="00BE344E" w:rsidP="006C0F37">
            <w:pPr>
              <w:pStyle w:val="MDPI42tablebody"/>
              <w:rPr>
                <w:lang w:val="en-GB" w:eastAsia="en-GB"/>
              </w:rPr>
            </w:pPr>
            <w:r w:rsidRPr="00BE344E">
              <w:rPr>
                <w:lang w:val="en-GB" w:eastAsia="en-GB"/>
              </w:rPr>
              <w:t>0.919</w:t>
            </w:r>
          </w:p>
        </w:tc>
        <w:tc>
          <w:tcPr>
            <w:tcW w:w="1236" w:type="dxa"/>
            <w:tcBorders>
              <w:top w:val="nil"/>
              <w:left w:val="nil"/>
              <w:bottom w:val="single" w:sz="4" w:space="0" w:color="auto"/>
              <w:right w:val="single" w:sz="4" w:space="0" w:color="auto"/>
            </w:tcBorders>
            <w:shd w:val="clear" w:color="auto" w:fill="auto"/>
            <w:noWrap/>
            <w:vAlign w:val="bottom"/>
            <w:hideMark/>
          </w:tcPr>
          <w:p w14:paraId="14D3398F" w14:textId="77777777" w:rsidR="00BE344E" w:rsidRPr="00BE344E" w:rsidRDefault="00BE344E" w:rsidP="006C0F37">
            <w:pPr>
              <w:pStyle w:val="MDPI42tablebody"/>
              <w:rPr>
                <w:lang w:val="en-GB" w:eastAsia="en-GB"/>
              </w:rPr>
            </w:pPr>
            <w:r w:rsidRPr="00BE344E">
              <w:rPr>
                <w:lang w:val="en-GB" w:eastAsia="en-GB"/>
              </w:rPr>
              <w:t>0.593</w:t>
            </w:r>
          </w:p>
        </w:tc>
        <w:tc>
          <w:tcPr>
            <w:tcW w:w="1222" w:type="dxa"/>
            <w:tcBorders>
              <w:top w:val="nil"/>
              <w:left w:val="nil"/>
              <w:bottom w:val="single" w:sz="4" w:space="0" w:color="auto"/>
              <w:right w:val="single" w:sz="4" w:space="0" w:color="auto"/>
            </w:tcBorders>
            <w:shd w:val="clear" w:color="auto" w:fill="auto"/>
            <w:noWrap/>
            <w:vAlign w:val="bottom"/>
            <w:hideMark/>
          </w:tcPr>
          <w:p w14:paraId="0653D7C7" w14:textId="77777777" w:rsidR="00BE344E" w:rsidRPr="00BE344E" w:rsidRDefault="00BE344E" w:rsidP="006C0F37">
            <w:pPr>
              <w:pStyle w:val="MDPI42tablebody"/>
              <w:rPr>
                <w:lang w:val="en-GB" w:eastAsia="en-GB"/>
              </w:rPr>
            </w:pPr>
            <w:r w:rsidRPr="00BE344E">
              <w:rPr>
                <w:lang w:val="en-GB" w:eastAsia="en-GB"/>
              </w:rPr>
              <w:t>m</w:t>
            </w:r>
            <w:r w:rsidRPr="00BE344E">
              <w:rPr>
                <w:vertAlign w:val="superscript"/>
                <w:lang w:val="en-GB" w:eastAsia="en-GB"/>
              </w:rPr>
              <w:t>3</w:t>
            </w:r>
          </w:p>
        </w:tc>
      </w:tr>
      <w:tr w:rsidR="007D459C" w:rsidRPr="00BE344E" w14:paraId="1B1DBF57" w14:textId="77777777" w:rsidTr="00E560F7">
        <w:trPr>
          <w:trHeight w:val="275"/>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14:paraId="103CD37E" w14:textId="77777777" w:rsidR="00BE344E" w:rsidRPr="00BE344E" w:rsidRDefault="00BE344E" w:rsidP="006C0F37">
            <w:pPr>
              <w:pStyle w:val="MDPI42tablebody"/>
              <w:rPr>
                <w:lang w:val="en-GB" w:eastAsia="en-GB"/>
              </w:rPr>
            </w:pPr>
            <w:r w:rsidRPr="00BE344E">
              <w:rPr>
                <w:lang w:val="en-GB" w:eastAsia="en-GB"/>
              </w:rPr>
              <w:t>Potable Water</w:t>
            </w:r>
          </w:p>
        </w:tc>
        <w:tc>
          <w:tcPr>
            <w:tcW w:w="1923" w:type="dxa"/>
            <w:tcBorders>
              <w:top w:val="nil"/>
              <w:left w:val="nil"/>
              <w:bottom w:val="single" w:sz="4" w:space="0" w:color="auto"/>
              <w:right w:val="single" w:sz="4" w:space="0" w:color="auto"/>
            </w:tcBorders>
            <w:shd w:val="clear" w:color="auto" w:fill="auto"/>
            <w:noWrap/>
            <w:vAlign w:val="bottom"/>
            <w:hideMark/>
          </w:tcPr>
          <w:p w14:paraId="088A3762" w14:textId="77777777" w:rsidR="00BE344E" w:rsidRPr="00BE344E" w:rsidRDefault="00BE344E" w:rsidP="006C0F37">
            <w:pPr>
              <w:pStyle w:val="MDPI42tablebody"/>
              <w:rPr>
                <w:lang w:val="en-GB" w:eastAsia="en-GB"/>
              </w:rPr>
            </w:pPr>
            <w:r w:rsidRPr="00BE344E">
              <w:rPr>
                <w:lang w:val="en-GB" w:eastAsia="en-GB"/>
              </w:rPr>
              <w:t>Avoided</w:t>
            </w:r>
          </w:p>
        </w:tc>
        <w:tc>
          <w:tcPr>
            <w:tcW w:w="1186" w:type="dxa"/>
            <w:tcBorders>
              <w:top w:val="nil"/>
              <w:left w:val="nil"/>
              <w:bottom w:val="single" w:sz="4" w:space="0" w:color="auto"/>
              <w:right w:val="single" w:sz="4" w:space="0" w:color="auto"/>
            </w:tcBorders>
            <w:shd w:val="clear" w:color="auto" w:fill="auto"/>
            <w:noWrap/>
            <w:vAlign w:val="bottom"/>
            <w:hideMark/>
          </w:tcPr>
          <w:p w14:paraId="397B5D54" w14:textId="77777777" w:rsidR="00BE344E" w:rsidRPr="00BE344E" w:rsidRDefault="00BE344E" w:rsidP="006C0F37">
            <w:pPr>
              <w:pStyle w:val="MDPI42tablebody"/>
              <w:rPr>
                <w:lang w:val="en-GB" w:eastAsia="en-GB"/>
              </w:rPr>
            </w:pPr>
            <w:r w:rsidRPr="00BE344E">
              <w:rPr>
                <w:lang w:val="en-GB" w:eastAsia="en-GB"/>
              </w:rPr>
              <w:t>1.00</w:t>
            </w:r>
          </w:p>
        </w:tc>
        <w:tc>
          <w:tcPr>
            <w:tcW w:w="1186" w:type="dxa"/>
            <w:tcBorders>
              <w:top w:val="nil"/>
              <w:left w:val="nil"/>
              <w:bottom w:val="single" w:sz="4" w:space="0" w:color="auto"/>
              <w:right w:val="single" w:sz="4" w:space="0" w:color="auto"/>
            </w:tcBorders>
            <w:shd w:val="clear" w:color="auto" w:fill="auto"/>
            <w:noWrap/>
            <w:vAlign w:val="bottom"/>
            <w:hideMark/>
          </w:tcPr>
          <w:p w14:paraId="4CB8383B" w14:textId="77777777" w:rsidR="00BE344E" w:rsidRPr="00BE344E" w:rsidRDefault="00BE344E" w:rsidP="006C0F37">
            <w:pPr>
              <w:pStyle w:val="MDPI42tablebody"/>
              <w:rPr>
                <w:lang w:val="en-GB" w:eastAsia="en-GB"/>
              </w:rPr>
            </w:pPr>
            <w:r w:rsidRPr="00BE344E">
              <w:rPr>
                <w:lang w:val="en-GB" w:eastAsia="en-GB"/>
              </w:rPr>
              <w:t>1.00</w:t>
            </w:r>
          </w:p>
        </w:tc>
        <w:tc>
          <w:tcPr>
            <w:tcW w:w="1236" w:type="dxa"/>
            <w:tcBorders>
              <w:top w:val="nil"/>
              <w:left w:val="nil"/>
              <w:bottom w:val="single" w:sz="4" w:space="0" w:color="auto"/>
              <w:right w:val="single" w:sz="4" w:space="0" w:color="auto"/>
            </w:tcBorders>
            <w:shd w:val="clear" w:color="auto" w:fill="auto"/>
            <w:noWrap/>
            <w:vAlign w:val="bottom"/>
            <w:hideMark/>
          </w:tcPr>
          <w:p w14:paraId="52520BAB" w14:textId="77777777" w:rsidR="00BE344E" w:rsidRPr="00BE344E" w:rsidRDefault="00BE344E" w:rsidP="006C0F37">
            <w:pPr>
              <w:pStyle w:val="MDPI42tablebody"/>
              <w:rPr>
                <w:lang w:val="en-GB" w:eastAsia="en-GB"/>
              </w:rPr>
            </w:pPr>
            <w:r w:rsidRPr="00BE344E">
              <w:rPr>
                <w:lang w:val="en-GB" w:eastAsia="en-GB"/>
              </w:rPr>
              <w:t>0.830</w:t>
            </w:r>
          </w:p>
        </w:tc>
        <w:tc>
          <w:tcPr>
            <w:tcW w:w="1222" w:type="dxa"/>
            <w:tcBorders>
              <w:top w:val="nil"/>
              <w:left w:val="nil"/>
              <w:bottom w:val="single" w:sz="4" w:space="0" w:color="auto"/>
              <w:right w:val="single" w:sz="4" w:space="0" w:color="auto"/>
            </w:tcBorders>
            <w:shd w:val="clear" w:color="auto" w:fill="auto"/>
            <w:noWrap/>
            <w:vAlign w:val="bottom"/>
            <w:hideMark/>
          </w:tcPr>
          <w:p w14:paraId="30968FF7" w14:textId="77777777" w:rsidR="00BE344E" w:rsidRPr="00BE344E" w:rsidRDefault="00BE344E" w:rsidP="006C0F37">
            <w:pPr>
              <w:pStyle w:val="MDPI42tablebody"/>
              <w:rPr>
                <w:lang w:val="en-GB" w:eastAsia="en-GB"/>
              </w:rPr>
            </w:pPr>
            <w:r w:rsidRPr="00BE344E">
              <w:rPr>
                <w:lang w:val="en-GB" w:eastAsia="en-GB"/>
              </w:rPr>
              <w:t>m</w:t>
            </w:r>
            <w:r w:rsidRPr="00BE344E">
              <w:rPr>
                <w:vertAlign w:val="superscript"/>
                <w:lang w:val="en-GB" w:eastAsia="en-GB"/>
              </w:rPr>
              <w:t>3</w:t>
            </w:r>
          </w:p>
        </w:tc>
      </w:tr>
      <w:tr w:rsidR="007D459C" w:rsidRPr="00BE344E" w14:paraId="6FF064F5" w14:textId="77777777" w:rsidTr="00E560F7">
        <w:trPr>
          <w:trHeight w:val="228"/>
        </w:trPr>
        <w:tc>
          <w:tcPr>
            <w:tcW w:w="2376" w:type="dxa"/>
            <w:vMerge w:val="restart"/>
            <w:tcBorders>
              <w:top w:val="nil"/>
              <w:left w:val="single" w:sz="4" w:space="0" w:color="auto"/>
              <w:right w:val="single" w:sz="4" w:space="0" w:color="auto"/>
            </w:tcBorders>
            <w:shd w:val="clear" w:color="auto" w:fill="auto"/>
            <w:noWrap/>
            <w:vAlign w:val="center"/>
            <w:hideMark/>
          </w:tcPr>
          <w:p w14:paraId="5F422074" w14:textId="04D4CD49" w:rsidR="007D459C" w:rsidRPr="00BE344E" w:rsidRDefault="007D459C" w:rsidP="006C0F37">
            <w:pPr>
              <w:pStyle w:val="MDPI42tablebody"/>
              <w:rPr>
                <w:lang w:val="en-GB" w:eastAsia="en-GB"/>
              </w:rPr>
            </w:pPr>
            <w:r>
              <w:rPr>
                <w:lang w:val="en-GB" w:eastAsia="en-GB"/>
              </w:rPr>
              <w:t>Fine Screen</w:t>
            </w:r>
          </w:p>
        </w:tc>
        <w:tc>
          <w:tcPr>
            <w:tcW w:w="1923" w:type="dxa"/>
            <w:tcBorders>
              <w:top w:val="nil"/>
              <w:left w:val="nil"/>
              <w:bottom w:val="single" w:sz="4" w:space="0" w:color="auto"/>
              <w:right w:val="single" w:sz="4" w:space="0" w:color="auto"/>
            </w:tcBorders>
            <w:shd w:val="clear" w:color="auto" w:fill="auto"/>
            <w:noWrap/>
            <w:vAlign w:val="bottom"/>
            <w:hideMark/>
          </w:tcPr>
          <w:p w14:paraId="06E3F6A8" w14:textId="77777777" w:rsidR="007D459C" w:rsidRPr="00BE344E" w:rsidRDefault="007D459C" w:rsidP="006C0F37">
            <w:pPr>
              <w:pStyle w:val="MDPI42tablebody"/>
              <w:rPr>
                <w:lang w:val="en-GB" w:eastAsia="en-GB"/>
              </w:rPr>
            </w:pPr>
            <w:r w:rsidRPr="00BE344E">
              <w:rPr>
                <w:lang w:val="en-GB" w:eastAsia="en-GB"/>
              </w:rPr>
              <w:t>Electricity</w:t>
            </w:r>
          </w:p>
        </w:tc>
        <w:tc>
          <w:tcPr>
            <w:tcW w:w="1186" w:type="dxa"/>
            <w:tcBorders>
              <w:top w:val="nil"/>
              <w:left w:val="nil"/>
              <w:bottom w:val="single" w:sz="4" w:space="0" w:color="auto"/>
              <w:right w:val="single" w:sz="4" w:space="0" w:color="auto"/>
            </w:tcBorders>
            <w:shd w:val="clear" w:color="auto" w:fill="auto"/>
            <w:noWrap/>
            <w:vAlign w:val="bottom"/>
            <w:hideMark/>
          </w:tcPr>
          <w:p w14:paraId="727A4FD0" w14:textId="77777777" w:rsidR="007D459C" w:rsidRPr="00BE344E" w:rsidRDefault="007D459C" w:rsidP="006C0F37">
            <w:pPr>
              <w:pStyle w:val="MDPI42tablebody"/>
              <w:rPr>
                <w:lang w:val="en-GB" w:eastAsia="en-GB"/>
              </w:rPr>
            </w:pPr>
            <w:r w:rsidRPr="00BE344E">
              <w:rPr>
                <w:lang w:val="en-GB" w:eastAsia="en-GB"/>
              </w:rPr>
              <w:t>0.137</w:t>
            </w:r>
          </w:p>
        </w:tc>
        <w:tc>
          <w:tcPr>
            <w:tcW w:w="1186" w:type="dxa"/>
            <w:tcBorders>
              <w:top w:val="nil"/>
              <w:left w:val="nil"/>
              <w:bottom w:val="single" w:sz="4" w:space="0" w:color="auto"/>
              <w:right w:val="single" w:sz="4" w:space="0" w:color="auto"/>
            </w:tcBorders>
            <w:shd w:val="clear" w:color="auto" w:fill="auto"/>
            <w:noWrap/>
            <w:vAlign w:val="bottom"/>
            <w:hideMark/>
          </w:tcPr>
          <w:p w14:paraId="5954D506" w14:textId="77777777" w:rsidR="007D459C" w:rsidRPr="00BE344E" w:rsidRDefault="007D459C" w:rsidP="006C0F37">
            <w:pPr>
              <w:pStyle w:val="MDPI42tablebody"/>
              <w:rPr>
                <w:lang w:val="en-GB" w:eastAsia="en-GB"/>
              </w:rPr>
            </w:pPr>
            <w:r w:rsidRPr="00BE344E">
              <w:rPr>
                <w:lang w:val="en-GB" w:eastAsia="en-GB"/>
              </w:rPr>
              <w:t>0.119</w:t>
            </w:r>
          </w:p>
        </w:tc>
        <w:tc>
          <w:tcPr>
            <w:tcW w:w="1236" w:type="dxa"/>
            <w:tcBorders>
              <w:top w:val="nil"/>
              <w:left w:val="nil"/>
              <w:bottom w:val="single" w:sz="4" w:space="0" w:color="auto"/>
              <w:right w:val="single" w:sz="4" w:space="0" w:color="auto"/>
            </w:tcBorders>
            <w:shd w:val="clear" w:color="auto" w:fill="auto"/>
            <w:noWrap/>
            <w:vAlign w:val="bottom"/>
            <w:hideMark/>
          </w:tcPr>
          <w:p w14:paraId="267D27C4" w14:textId="77777777" w:rsidR="007D459C" w:rsidRPr="00BE344E" w:rsidRDefault="007D459C" w:rsidP="006C0F37">
            <w:pPr>
              <w:pStyle w:val="MDPI42tablebody"/>
              <w:rPr>
                <w:lang w:val="en-GB" w:eastAsia="en-GB"/>
              </w:rPr>
            </w:pPr>
            <w:r w:rsidRPr="00BE344E">
              <w:rPr>
                <w:lang w:val="en-GB" w:eastAsia="en-GB"/>
              </w:rPr>
              <w:t>0.107</w:t>
            </w:r>
          </w:p>
        </w:tc>
        <w:tc>
          <w:tcPr>
            <w:tcW w:w="1222" w:type="dxa"/>
            <w:tcBorders>
              <w:top w:val="nil"/>
              <w:left w:val="nil"/>
              <w:bottom w:val="single" w:sz="4" w:space="0" w:color="auto"/>
              <w:right w:val="single" w:sz="4" w:space="0" w:color="auto"/>
            </w:tcBorders>
            <w:shd w:val="clear" w:color="auto" w:fill="auto"/>
            <w:noWrap/>
            <w:vAlign w:val="bottom"/>
            <w:hideMark/>
          </w:tcPr>
          <w:p w14:paraId="2A6B42DA" w14:textId="77777777" w:rsidR="007D459C" w:rsidRPr="00BE344E" w:rsidRDefault="007D459C" w:rsidP="006C0F37">
            <w:pPr>
              <w:pStyle w:val="MDPI42tablebody"/>
              <w:rPr>
                <w:lang w:val="en-GB" w:eastAsia="en-GB"/>
              </w:rPr>
            </w:pPr>
            <w:r w:rsidRPr="00BE344E">
              <w:rPr>
                <w:lang w:val="en-GB" w:eastAsia="en-GB"/>
              </w:rPr>
              <w:t>kWh</w:t>
            </w:r>
          </w:p>
        </w:tc>
      </w:tr>
      <w:tr w:rsidR="007D459C" w:rsidRPr="00BE344E" w14:paraId="437CAC16" w14:textId="77777777" w:rsidTr="00E560F7">
        <w:trPr>
          <w:trHeight w:val="228"/>
        </w:trPr>
        <w:tc>
          <w:tcPr>
            <w:tcW w:w="2376" w:type="dxa"/>
            <w:vMerge/>
            <w:tcBorders>
              <w:left w:val="single" w:sz="4" w:space="0" w:color="auto"/>
              <w:right w:val="single" w:sz="4" w:space="0" w:color="auto"/>
            </w:tcBorders>
            <w:shd w:val="clear" w:color="auto" w:fill="auto"/>
            <w:noWrap/>
            <w:vAlign w:val="center"/>
            <w:hideMark/>
          </w:tcPr>
          <w:p w14:paraId="745DFAF2" w14:textId="5426F0D2"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5470FE23" w14:textId="77777777" w:rsidR="007D459C" w:rsidRPr="00BE344E" w:rsidRDefault="007D459C" w:rsidP="006C0F37">
            <w:pPr>
              <w:pStyle w:val="MDPI42tablebody"/>
              <w:rPr>
                <w:lang w:val="en-GB" w:eastAsia="en-GB"/>
              </w:rPr>
            </w:pPr>
            <w:r w:rsidRPr="00BE344E">
              <w:rPr>
                <w:lang w:val="en-GB" w:eastAsia="en-GB"/>
              </w:rPr>
              <w:t>Screening Disposal</w:t>
            </w:r>
          </w:p>
        </w:tc>
        <w:tc>
          <w:tcPr>
            <w:tcW w:w="1186" w:type="dxa"/>
            <w:tcBorders>
              <w:top w:val="nil"/>
              <w:left w:val="nil"/>
              <w:bottom w:val="single" w:sz="4" w:space="0" w:color="auto"/>
              <w:right w:val="single" w:sz="4" w:space="0" w:color="auto"/>
            </w:tcBorders>
            <w:shd w:val="clear" w:color="auto" w:fill="auto"/>
            <w:noWrap/>
            <w:vAlign w:val="bottom"/>
            <w:hideMark/>
          </w:tcPr>
          <w:p w14:paraId="0DD27808" w14:textId="77777777" w:rsidR="007D459C" w:rsidRPr="00BE344E" w:rsidRDefault="007D459C" w:rsidP="006C0F37">
            <w:pPr>
              <w:pStyle w:val="MDPI42tablebody"/>
              <w:rPr>
                <w:lang w:val="en-GB" w:eastAsia="en-GB"/>
              </w:rPr>
            </w:pPr>
            <w:r w:rsidRPr="00BE344E">
              <w:rPr>
                <w:lang w:val="en-GB" w:eastAsia="en-GB"/>
              </w:rPr>
              <w:t>4.08E-3</w:t>
            </w:r>
          </w:p>
        </w:tc>
        <w:tc>
          <w:tcPr>
            <w:tcW w:w="1186" w:type="dxa"/>
            <w:tcBorders>
              <w:top w:val="nil"/>
              <w:left w:val="nil"/>
              <w:bottom w:val="single" w:sz="4" w:space="0" w:color="auto"/>
              <w:right w:val="single" w:sz="4" w:space="0" w:color="auto"/>
            </w:tcBorders>
            <w:shd w:val="clear" w:color="auto" w:fill="auto"/>
            <w:noWrap/>
            <w:vAlign w:val="bottom"/>
            <w:hideMark/>
          </w:tcPr>
          <w:p w14:paraId="5E539349" w14:textId="77777777" w:rsidR="007D459C" w:rsidRPr="00BE344E" w:rsidRDefault="007D459C" w:rsidP="006C0F37">
            <w:pPr>
              <w:pStyle w:val="MDPI42tablebody"/>
              <w:rPr>
                <w:lang w:val="en-GB" w:eastAsia="en-GB"/>
              </w:rPr>
            </w:pPr>
            <w:r w:rsidRPr="00BE344E">
              <w:rPr>
                <w:lang w:val="en-GB" w:eastAsia="en-GB"/>
              </w:rPr>
              <w:t>4.08E-3</w:t>
            </w:r>
          </w:p>
        </w:tc>
        <w:tc>
          <w:tcPr>
            <w:tcW w:w="1236" w:type="dxa"/>
            <w:tcBorders>
              <w:top w:val="nil"/>
              <w:left w:val="nil"/>
              <w:bottom w:val="single" w:sz="4" w:space="0" w:color="auto"/>
              <w:right w:val="single" w:sz="4" w:space="0" w:color="auto"/>
            </w:tcBorders>
            <w:shd w:val="clear" w:color="auto" w:fill="auto"/>
            <w:noWrap/>
            <w:vAlign w:val="bottom"/>
            <w:hideMark/>
          </w:tcPr>
          <w:p w14:paraId="47464331" w14:textId="77777777" w:rsidR="007D459C" w:rsidRPr="00BE344E" w:rsidRDefault="007D459C" w:rsidP="006C0F37">
            <w:pPr>
              <w:pStyle w:val="MDPI42tablebody"/>
              <w:rPr>
                <w:lang w:val="en-GB" w:eastAsia="en-GB"/>
              </w:rPr>
            </w:pPr>
            <w:r w:rsidRPr="00BE344E">
              <w:rPr>
                <w:lang w:val="en-GB" w:eastAsia="en-GB"/>
              </w:rPr>
              <w:t>4.08E-3</w:t>
            </w:r>
          </w:p>
        </w:tc>
        <w:tc>
          <w:tcPr>
            <w:tcW w:w="1222" w:type="dxa"/>
            <w:tcBorders>
              <w:top w:val="nil"/>
              <w:left w:val="nil"/>
              <w:bottom w:val="single" w:sz="4" w:space="0" w:color="auto"/>
              <w:right w:val="single" w:sz="4" w:space="0" w:color="auto"/>
            </w:tcBorders>
            <w:shd w:val="clear" w:color="auto" w:fill="auto"/>
            <w:noWrap/>
            <w:vAlign w:val="bottom"/>
            <w:hideMark/>
          </w:tcPr>
          <w:p w14:paraId="6D8C8950"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1A13E7E7" w14:textId="77777777" w:rsidTr="00E560F7">
        <w:trPr>
          <w:trHeight w:val="228"/>
        </w:trPr>
        <w:tc>
          <w:tcPr>
            <w:tcW w:w="2376" w:type="dxa"/>
            <w:vMerge/>
            <w:tcBorders>
              <w:left w:val="single" w:sz="4" w:space="0" w:color="auto"/>
              <w:bottom w:val="single" w:sz="4" w:space="0" w:color="auto"/>
              <w:right w:val="single" w:sz="4" w:space="0" w:color="auto"/>
            </w:tcBorders>
            <w:shd w:val="clear" w:color="auto" w:fill="auto"/>
            <w:noWrap/>
            <w:vAlign w:val="center"/>
            <w:hideMark/>
          </w:tcPr>
          <w:p w14:paraId="20E2A2BC" w14:textId="0FD523A4"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3189B880" w14:textId="77777777" w:rsidR="007D459C" w:rsidRPr="00BE344E" w:rsidRDefault="007D459C" w:rsidP="006C0F37">
            <w:pPr>
              <w:pStyle w:val="MDPI42tablebody"/>
              <w:rPr>
                <w:lang w:val="en-GB" w:eastAsia="en-GB"/>
              </w:rPr>
            </w:pPr>
            <w:r w:rsidRPr="00BE344E">
              <w:rPr>
                <w:lang w:val="en-GB" w:eastAsia="en-GB"/>
              </w:rPr>
              <w:t>Steel</w:t>
            </w:r>
          </w:p>
        </w:tc>
        <w:tc>
          <w:tcPr>
            <w:tcW w:w="1186" w:type="dxa"/>
            <w:tcBorders>
              <w:top w:val="nil"/>
              <w:left w:val="nil"/>
              <w:bottom w:val="single" w:sz="4" w:space="0" w:color="auto"/>
              <w:right w:val="single" w:sz="4" w:space="0" w:color="auto"/>
            </w:tcBorders>
            <w:shd w:val="clear" w:color="auto" w:fill="auto"/>
            <w:noWrap/>
            <w:vAlign w:val="bottom"/>
            <w:hideMark/>
          </w:tcPr>
          <w:p w14:paraId="0B77D4CE" w14:textId="77777777" w:rsidR="007D459C" w:rsidRPr="00BE344E" w:rsidRDefault="007D459C" w:rsidP="006C0F37">
            <w:pPr>
              <w:pStyle w:val="MDPI42tablebody"/>
              <w:rPr>
                <w:lang w:val="en-GB" w:eastAsia="en-GB"/>
              </w:rPr>
            </w:pPr>
            <w:r w:rsidRPr="00BE344E">
              <w:rPr>
                <w:lang w:val="en-GB" w:eastAsia="en-GB"/>
              </w:rPr>
              <w:t>2.14E-3</w:t>
            </w:r>
          </w:p>
        </w:tc>
        <w:tc>
          <w:tcPr>
            <w:tcW w:w="1186" w:type="dxa"/>
            <w:tcBorders>
              <w:top w:val="nil"/>
              <w:left w:val="nil"/>
              <w:bottom w:val="single" w:sz="4" w:space="0" w:color="auto"/>
              <w:right w:val="single" w:sz="4" w:space="0" w:color="auto"/>
            </w:tcBorders>
            <w:shd w:val="clear" w:color="auto" w:fill="auto"/>
            <w:noWrap/>
            <w:vAlign w:val="bottom"/>
            <w:hideMark/>
          </w:tcPr>
          <w:p w14:paraId="0F2B8F32" w14:textId="77777777" w:rsidR="007D459C" w:rsidRPr="00BE344E" w:rsidRDefault="007D459C" w:rsidP="006C0F37">
            <w:pPr>
              <w:pStyle w:val="MDPI42tablebody"/>
              <w:rPr>
                <w:lang w:val="en-GB" w:eastAsia="en-GB"/>
              </w:rPr>
            </w:pPr>
            <w:r w:rsidRPr="00BE344E">
              <w:rPr>
                <w:lang w:val="en-GB" w:eastAsia="en-GB"/>
              </w:rPr>
              <w:t>1.65E-3</w:t>
            </w:r>
          </w:p>
        </w:tc>
        <w:tc>
          <w:tcPr>
            <w:tcW w:w="1236" w:type="dxa"/>
            <w:tcBorders>
              <w:top w:val="nil"/>
              <w:left w:val="nil"/>
              <w:bottom w:val="single" w:sz="4" w:space="0" w:color="auto"/>
              <w:right w:val="single" w:sz="4" w:space="0" w:color="auto"/>
            </w:tcBorders>
            <w:shd w:val="clear" w:color="auto" w:fill="auto"/>
            <w:noWrap/>
            <w:vAlign w:val="bottom"/>
            <w:hideMark/>
          </w:tcPr>
          <w:p w14:paraId="15213906" w14:textId="77777777" w:rsidR="007D459C" w:rsidRPr="00BE344E" w:rsidRDefault="007D459C" w:rsidP="006C0F37">
            <w:pPr>
              <w:pStyle w:val="MDPI42tablebody"/>
              <w:rPr>
                <w:lang w:val="en-GB" w:eastAsia="en-GB"/>
              </w:rPr>
            </w:pPr>
            <w:r w:rsidRPr="00BE344E">
              <w:rPr>
                <w:lang w:val="en-GB" w:eastAsia="en-GB"/>
              </w:rPr>
              <w:t>1.34E-3</w:t>
            </w:r>
          </w:p>
        </w:tc>
        <w:tc>
          <w:tcPr>
            <w:tcW w:w="1222" w:type="dxa"/>
            <w:tcBorders>
              <w:top w:val="nil"/>
              <w:left w:val="nil"/>
              <w:bottom w:val="single" w:sz="4" w:space="0" w:color="auto"/>
              <w:right w:val="single" w:sz="4" w:space="0" w:color="auto"/>
            </w:tcBorders>
            <w:shd w:val="clear" w:color="auto" w:fill="auto"/>
            <w:noWrap/>
            <w:vAlign w:val="bottom"/>
            <w:hideMark/>
          </w:tcPr>
          <w:p w14:paraId="36955613"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58A3DA10" w14:textId="77777777" w:rsidTr="00E560F7">
        <w:trPr>
          <w:trHeight w:val="275"/>
        </w:trPr>
        <w:tc>
          <w:tcPr>
            <w:tcW w:w="2376" w:type="dxa"/>
            <w:vMerge w:val="restart"/>
            <w:tcBorders>
              <w:top w:val="nil"/>
              <w:left w:val="single" w:sz="4" w:space="0" w:color="auto"/>
              <w:right w:val="single" w:sz="4" w:space="0" w:color="auto"/>
            </w:tcBorders>
            <w:shd w:val="clear" w:color="auto" w:fill="auto"/>
            <w:noWrap/>
            <w:vAlign w:val="center"/>
            <w:hideMark/>
          </w:tcPr>
          <w:p w14:paraId="08B449F6" w14:textId="4BAA4F9A" w:rsidR="007D459C" w:rsidRPr="00BE344E" w:rsidRDefault="007D459C" w:rsidP="006C0F37">
            <w:pPr>
              <w:pStyle w:val="MDPI42tablebody"/>
              <w:rPr>
                <w:lang w:val="en-GB" w:eastAsia="en-GB"/>
              </w:rPr>
            </w:pPr>
            <w:r>
              <w:rPr>
                <w:lang w:val="en-GB" w:eastAsia="en-GB"/>
              </w:rPr>
              <w:t>Chlorination</w:t>
            </w:r>
          </w:p>
        </w:tc>
        <w:tc>
          <w:tcPr>
            <w:tcW w:w="1923" w:type="dxa"/>
            <w:tcBorders>
              <w:top w:val="nil"/>
              <w:left w:val="nil"/>
              <w:bottom w:val="single" w:sz="4" w:space="0" w:color="auto"/>
              <w:right w:val="single" w:sz="4" w:space="0" w:color="auto"/>
            </w:tcBorders>
            <w:shd w:val="clear" w:color="auto" w:fill="auto"/>
            <w:noWrap/>
            <w:vAlign w:val="bottom"/>
            <w:hideMark/>
          </w:tcPr>
          <w:p w14:paraId="078608F6" w14:textId="77777777" w:rsidR="007D459C" w:rsidRPr="00BE344E" w:rsidRDefault="007D459C" w:rsidP="006C0F37">
            <w:pPr>
              <w:pStyle w:val="MDPI42tablebody"/>
              <w:rPr>
                <w:lang w:val="en-GB" w:eastAsia="en-GB"/>
              </w:rPr>
            </w:pPr>
            <w:r w:rsidRPr="00BE344E">
              <w:rPr>
                <w:lang w:val="en-GB" w:eastAsia="en-GB"/>
              </w:rPr>
              <w:t>Concrete</w:t>
            </w:r>
          </w:p>
        </w:tc>
        <w:tc>
          <w:tcPr>
            <w:tcW w:w="1186" w:type="dxa"/>
            <w:tcBorders>
              <w:top w:val="nil"/>
              <w:left w:val="nil"/>
              <w:bottom w:val="single" w:sz="4" w:space="0" w:color="auto"/>
              <w:right w:val="single" w:sz="4" w:space="0" w:color="auto"/>
            </w:tcBorders>
            <w:shd w:val="clear" w:color="auto" w:fill="auto"/>
            <w:noWrap/>
            <w:vAlign w:val="bottom"/>
            <w:hideMark/>
          </w:tcPr>
          <w:p w14:paraId="3C126763" w14:textId="77777777" w:rsidR="007D459C" w:rsidRPr="00BE344E" w:rsidRDefault="007D459C" w:rsidP="006C0F37">
            <w:pPr>
              <w:pStyle w:val="MDPI42tablebody"/>
              <w:rPr>
                <w:lang w:val="en-GB" w:eastAsia="en-GB"/>
              </w:rPr>
            </w:pPr>
            <w:r w:rsidRPr="00BE344E">
              <w:rPr>
                <w:lang w:val="en-GB" w:eastAsia="en-GB"/>
              </w:rPr>
              <w:t>1.93E-6</w:t>
            </w:r>
          </w:p>
        </w:tc>
        <w:tc>
          <w:tcPr>
            <w:tcW w:w="1186" w:type="dxa"/>
            <w:tcBorders>
              <w:top w:val="nil"/>
              <w:left w:val="nil"/>
              <w:bottom w:val="single" w:sz="4" w:space="0" w:color="auto"/>
              <w:right w:val="single" w:sz="4" w:space="0" w:color="auto"/>
            </w:tcBorders>
            <w:shd w:val="clear" w:color="auto" w:fill="auto"/>
            <w:noWrap/>
            <w:vAlign w:val="bottom"/>
            <w:hideMark/>
          </w:tcPr>
          <w:p w14:paraId="29150646" w14:textId="77777777" w:rsidR="007D459C" w:rsidRPr="00BE344E" w:rsidRDefault="007D459C" w:rsidP="006C0F37">
            <w:pPr>
              <w:pStyle w:val="MDPI42tablebody"/>
              <w:rPr>
                <w:lang w:val="en-GB" w:eastAsia="en-GB"/>
              </w:rPr>
            </w:pPr>
            <w:r w:rsidRPr="00BE344E">
              <w:rPr>
                <w:lang w:val="en-GB" w:eastAsia="en-GB"/>
              </w:rPr>
              <w:t>1.74E-6</w:t>
            </w:r>
          </w:p>
        </w:tc>
        <w:tc>
          <w:tcPr>
            <w:tcW w:w="1236" w:type="dxa"/>
            <w:tcBorders>
              <w:top w:val="nil"/>
              <w:left w:val="nil"/>
              <w:bottom w:val="single" w:sz="4" w:space="0" w:color="auto"/>
              <w:right w:val="single" w:sz="4" w:space="0" w:color="auto"/>
            </w:tcBorders>
            <w:shd w:val="clear" w:color="auto" w:fill="auto"/>
            <w:noWrap/>
            <w:vAlign w:val="bottom"/>
            <w:hideMark/>
          </w:tcPr>
          <w:p w14:paraId="269E85F2" w14:textId="77777777" w:rsidR="007D459C" w:rsidRPr="00BE344E" w:rsidRDefault="007D459C" w:rsidP="006C0F37">
            <w:pPr>
              <w:pStyle w:val="MDPI42tablebody"/>
              <w:rPr>
                <w:lang w:val="en-GB" w:eastAsia="en-GB"/>
              </w:rPr>
            </w:pPr>
            <w:r w:rsidRPr="00BE344E">
              <w:rPr>
                <w:lang w:val="en-GB" w:eastAsia="en-GB"/>
              </w:rPr>
              <w:t>1.60E-6</w:t>
            </w:r>
          </w:p>
        </w:tc>
        <w:tc>
          <w:tcPr>
            <w:tcW w:w="1222" w:type="dxa"/>
            <w:tcBorders>
              <w:top w:val="nil"/>
              <w:left w:val="nil"/>
              <w:bottom w:val="single" w:sz="4" w:space="0" w:color="auto"/>
              <w:right w:val="single" w:sz="4" w:space="0" w:color="auto"/>
            </w:tcBorders>
            <w:shd w:val="clear" w:color="auto" w:fill="auto"/>
            <w:noWrap/>
            <w:vAlign w:val="bottom"/>
            <w:hideMark/>
          </w:tcPr>
          <w:p w14:paraId="2A855893" w14:textId="77777777" w:rsidR="007D459C" w:rsidRPr="00BE344E" w:rsidRDefault="007D459C" w:rsidP="006C0F37">
            <w:pPr>
              <w:pStyle w:val="MDPI42tablebody"/>
              <w:rPr>
                <w:lang w:val="en-GB" w:eastAsia="en-GB"/>
              </w:rPr>
            </w:pPr>
            <w:r w:rsidRPr="00BE344E">
              <w:rPr>
                <w:lang w:val="en-GB" w:eastAsia="en-GB"/>
              </w:rPr>
              <w:t>m</w:t>
            </w:r>
            <w:r w:rsidRPr="00BE344E">
              <w:rPr>
                <w:vertAlign w:val="superscript"/>
                <w:lang w:val="en-GB" w:eastAsia="en-GB"/>
              </w:rPr>
              <w:t>3</w:t>
            </w:r>
          </w:p>
        </w:tc>
      </w:tr>
      <w:tr w:rsidR="007D459C" w:rsidRPr="00BE344E" w14:paraId="7963DFD8" w14:textId="77777777" w:rsidTr="00E560F7">
        <w:trPr>
          <w:trHeight w:val="228"/>
        </w:trPr>
        <w:tc>
          <w:tcPr>
            <w:tcW w:w="2376" w:type="dxa"/>
            <w:vMerge/>
            <w:tcBorders>
              <w:left w:val="single" w:sz="4" w:space="0" w:color="auto"/>
              <w:right w:val="single" w:sz="4" w:space="0" w:color="auto"/>
            </w:tcBorders>
            <w:shd w:val="clear" w:color="auto" w:fill="auto"/>
            <w:noWrap/>
            <w:vAlign w:val="center"/>
            <w:hideMark/>
          </w:tcPr>
          <w:p w14:paraId="20F18FC6" w14:textId="083A577D"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6E257159" w14:textId="77777777" w:rsidR="007D459C" w:rsidRPr="00BE344E" w:rsidRDefault="007D459C" w:rsidP="006C0F37">
            <w:pPr>
              <w:pStyle w:val="MDPI42tablebody"/>
              <w:rPr>
                <w:lang w:val="en-GB" w:eastAsia="en-GB"/>
              </w:rPr>
            </w:pPr>
            <w:r w:rsidRPr="00BE344E">
              <w:rPr>
                <w:lang w:val="en-GB" w:eastAsia="en-GB"/>
              </w:rPr>
              <w:t>Steel</w:t>
            </w:r>
          </w:p>
        </w:tc>
        <w:tc>
          <w:tcPr>
            <w:tcW w:w="1186" w:type="dxa"/>
            <w:tcBorders>
              <w:top w:val="nil"/>
              <w:left w:val="nil"/>
              <w:bottom w:val="single" w:sz="4" w:space="0" w:color="auto"/>
              <w:right w:val="single" w:sz="4" w:space="0" w:color="auto"/>
            </w:tcBorders>
            <w:shd w:val="clear" w:color="auto" w:fill="auto"/>
            <w:noWrap/>
            <w:vAlign w:val="bottom"/>
            <w:hideMark/>
          </w:tcPr>
          <w:p w14:paraId="2D7A5C0B" w14:textId="77777777" w:rsidR="007D459C" w:rsidRPr="00BE344E" w:rsidRDefault="007D459C" w:rsidP="006C0F37">
            <w:pPr>
              <w:pStyle w:val="MDPI42tablebody"/>
              <w:rPr>
                <w:lang w:val="en-GB" w:eastAsia="en-GB"/>
              </w:rPr>
            </w:pPr>
            <w:r w:rsidRPr="00BE344E">
              <w:rPr>
                <w:lang w:val="en-GB" w:eastAsia="en-GB"/>
              </w:rPr>
              <w:t>6.85E-5</w:t>
            </w:r>
          </w:p>
        </w:tc>
        <w:tc>
          <w:tcPr>
            <w:tcW w:w="1186" w:type="dxa"/>
            <w:tcBorders>
              <w:top w:val="nil"/>
              <w:left w:val="nil"/>
              <w:bottom w:val="single" w:sz="4" w:space="0" w:color="auto"/>
              <w:right w:val="single" w:sz="4" w:space="0" w:color="auto"/>
            </w:tcBorders>
            <w:shd w:val="clear" w:color="auto" w:fill="auto"/>
            <w:noWrap/>
            <w:vAlign w:val="bottom"/>
            <w:hideMark/>
          </w:tcPr>
          <w:p w14:paraId="4A29DD73" w14:textId="77777777" w:rsidR="007D459C" w:rsidRPr="00BE344E" w:rsidRDefault="007D459C" w:rsidP="006C0F37">
            <w:pPr>
              <w:pStyle w:val="MDPI42tablebody"/>
              <w:rPr>
                <w:lang w:val="en-GB" w:eastAsia="en-GB"/>
              </w:rPr>
            </w:pPr>
            <w:r w:rsidRPr="00BE344E">
              <w:rPr>
                <w:lang w:val="en-GB" w:eastAsia="en-GB"/>
              </w:rPr>
              <w:t>5.27E-5</w:t>
            </w:r>
          </w:p>
        </w:tc>
        <w:tc>
          <w:tcPr>
            <w:tcW w:w="1236" w:type="dxa"/>
            <w:tcBorders>
              <w:top w:val="nil"/>
              <w:left w:val="nil"/>
              <w:bottom w:val="single" w:sz="4" w:space="0" w:color="auto"/>
              <w:right w:val="single" w:sz="4" w:space="0" w:color="auto"/>
            </w:tcBorders>
            <w:shd w:val="clear" w:color="auto" w:fill="auto"/>
            <w:noWrap/>
            <w:vAlign w:val="bottom"/>
            <w:hideMark/>
          </w:tcPr>
          <w:p w14:paraId="43215B3F" w14:textId="77777777" w:rsidR="007D459C" w:rsidRPr="00BE344E" w:rsidRDefault="007D459C" w:rsidP="006C0F37">
            <w:pPr>
              <w:pStyle w:val="MDPI42tablebody"/>
              <w:rPr>
                <w:lang w:val="en-GB" w:eastAsia="en-GB"/>
              </w:rPr>
            </w:pPr>
            <w:r w:rsidRPr="00BE344E">
              <w:rPr>
                <w:lang w:val="en-GB" w:eastAsia="en-GB"/>
              </w:rPr>
              <w:t>4.28E-5</w:t>
            </w:r>
          </w:p>
        </w:tc>
        <w:tc>
          <w:tcPr>
            <w:tcW w:w="1222" w:type="dxa"/>
            <w:tcBorders>
              <w:top w:val="nil"/>
              <w:left w:val="nil"/>
              <w:bottom w:val="single" w:sz="4" w:space="0" w:color="auto"/>
              <w:right w:val="single" w:sz="4" w:space="0" w:color="auto"/>
            </w:tcBorders>
            <w:shd w:val="clear" w:color="auto" w:fill="auto"/>
            <w:noWrap/>
            <w:vAlign w:val="bottom"/>
            <w:hideMark/>
          </w:tcPr>
          <w:p w14:paraId="71B64AE3"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75A4A956" w14:textId="77777777" w:rsidTr="00E560F7">
        <w:trPr>
          <w:trHeight w:val="228"/>
        </w:trPr>
        <w:tc>
          <w:tcPr>
            <w:tcW w:w="2376" w:type="dxa"/>
            <w:vMerge/>
            <w:tcBorders>
              <w:left w:val="single" w:sz="4" w:space="0" w:color="auto"/>
              <w:right w:val="single" w:sz="4" w:space="0" w:color="auto"/>
            </w:tcBorders>
            <w:shd w:val="clear" w:color="auto" w:fill="auto"/>
            <w:noWrap/>
            <w:vAlign w:val="center"/>
            <w:hideMark/>
          </w:tcPr>
          <w:p w14:paraId="078F6B91" w14:textId="0BCDD838"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241E442A" w14:textId="77777777" w:rsidR="007D459C" w:rsidRPr="00BE344E" w:rsidRDefault="007D459C" w:rsidP="006C0F37">
            <w:pPr>
              <w:pStyle w:val="MDPI42tablebody"/>
              <w:rPr>
                <w:lang w:val="en-GB" w:eastAsia="en-GB"/>
              </w:rPr>
            </w:pPr>
            <w:r w:rsidRPr="00BE344E">
              <w:rPr>
                <w:lang w:val="en-GB" w:eastAsia="en-GB"/>
              </w:rPr>
              <w:t>Electricity</w:t>
            </w:r>
          </w:p>
        </w:tc>
        <w:tc>
          <w:tcPr>
            <w:tcW w:w="1186" w:type="dxa"/>
            <w:tcBorders>
              <w:top w:val="nil"/>
              <w:left w:val="nil"/>
              <w:bottom w:val="single" w:sz="4" w:space="0" w:color="auto"/>
              <w:right w:val="single" w:sz="4" w:space="0" w:color="auto"/>
            </w:tcBorders>
            <w:shd w:val="clear" w:color="auto" w:fill="auto"/>
            <w:noWrap/>
            <w:vAlign w:val="bottom"/>
            <w:hideMark/>
          </w:tcPr>
          <w:p w14:paraId="3829B25C" w14:textId="77777777" w:rsidR="007D459C" w:rsidRPr="00BE344E" w:rsidRDefault="007D459C" w:rsidP="006C0F37">
            <w:pPr>
              <w:pStyle w:val="MDPI42tablebody"/>
              <w:rPr>
                <w:lang w:val="en-GB" w:eastAsia="en-GB"/>
              </w:rPr>
            </w:pPr>
            <w:r w:rsidRPr="00BE344E">
              <w:rPr>
                <w:lang w:val="en-GB" w:eastAsia="en-GB"/>
              </w:rPr>
              <w:t>0.081</w:t>
            </w:r>
          </w:p>
        </w:tc>
        <w:tc>
          <w:tcPr>
            <w:tcW w:w="1186" w:type="dxa"/>
            <w:tcBorders>
              <w:top w:val="nil"/>
              <w:left w:val="nil"/>
              <w:bottom w:val="single" w:sz="4" w:space="0" w:color="auto"/>
              <w:right w:val="single" w:sz="4" w:space="0" w:color="auto"/>
            </w:tcBorders>
            <w:shd w:val="clear" w:color="auto" w:fill="auto"/>
            <w:noWrap/>
            <w:vAlign w:val="bottom"/>
            <w:hideMark/>
          </w:tcPr>
          <w:p w14:paraId="32AC489E" w14:textId="77777777" w:rsidR="007D459C" w:rsidRPr="00BE344E" w:rsidRDefault="007D459C" w:rsidP="006C0F37">
            <w:pPr>
              <w:pStyle w:val="MDPI42tablebody"/>
              <w:rPr>
                <w:lang w:val="en-GB" w:eastAsia="en-GB"/>
              </w:rPr>
            </w:pPr>
            <w:r w:rsidRPr="00BE344E">
              <w:rPr>
                <w:lang w:val="en-GB" w:eastAsia="en-GB"/>
              </w:rPr>
              <w:t>0.081</w:t>
            </w:r>
          </w:p>
        </w:tc>
        <w:tc>
          <w:tcPr>
            <w:tcW w:w="1236" w:type="dxa"/>
            <w:tcBorders>
              <w:top w:val="nil"/>
              <w:left w:val="nil"/>
              <w:bottom w:val="single" w:sz="4" w:space="0" w:color="auto"/>
              <w:right w:val="single" w:sz="4" w:space="0" w:color="auto"/>
            </w:tcBorders>
            <w:shd w:val="clear" w:color="auto" w:fill="auto"/>
            <w:noWrap/>
            <w:vAlign w:val="bottom"/>
            <w:hideMark/>
          </w:tcPr>
          <w:p w14:paraId="166A9D08" w14:textId="77777777" w:rsidR="007D459C" w:rsidRPr="00BE344E" w:rsidRDefault="007D459C" w:rsidP="006C0F37">
            <w:pPr>
              <w:pStyle w:val="MDPI42tablebody"/>
              <w:rPr>
                <w:lang w:val="en-GB" w:eastAsia="en-GB"/>
              </w:rPr>
            </w:pPr>
            <w:r w:rsidRPr="00BE344E">
              <w:rPr>
                <w:lang w:val="en-GB" w:eastAsia="en-GB"/>
              </w:rPr>
              <w:t>0.081</w:t>
            </w:r>
          </w:p>
        </w:tc>
        <w:tc>
          <w:tcPr>
            <w:tcW w:w="1222" w:type="dxa"/>
            <w:tcBorders>
              <w:top w:val="nil"/>
              <w:left w:val="nil"/>
              <w:bottom w:val="single" w:sz="4" w:space="0" w:color="auto"/>
              <w:right w:val="single" w:sz="4" w:space="0" w:color="auto"/>
            </w:tcBorders>
            <w:shd w:val="clear" w:color="auto" w:fill="auto"/>
            <w:noWrap/>
            <w:vAlign w:val="bottom"/>
            <w:hideMark/>
          </w:tcPr>
          <w:p w14:paraId="13170843" w14:textId="77777777" w:rsidR="007D459C" w:rsidRPr="00BE344E" w:rsidRDefault="007D459C" w:rsidP="006C0F37">
            <w:pPr>
              <w:pStyle w:val="MDPI42tablebody"/>
              <w:rPr>
                <w:lang w:val="en-GB" w:eastAsia="en-GB"/>
              </w:rPr>
            </w:pPr>
            <w:r w:rsidRPr="00BE344E">
              <w:rPr>
                <w:lang w:val="en-GB" w:eastAsia="en-GB"/>
              </w:rPr>
              <w:t>kwh</w:t>
            </w:r>
          </w:p>
        </w:tc>
      </w:tr>
      <w:tr w:rsidR="007D459C" w:rsidRPr="00BE344E" w14:paraId="416448D8" w14:textId="77777777" w:rsidTr="00E560F7">
        <w:trPr>
          <w:trHeight w:val="228"/>
        </w:trPr>
        <w:tc>
          <w:tcPr>
            <w:tcW w:w="2376" w:type="dxa"/>
            <w:vMerge/>
            <w:tcBorders>
              <w:left w:val="single" w:sz="4" w:space="0" w:color="auto"/>
              <w:bottom w:val="single" w:sz="4" w:space="0" w:color="auto"/>
              <w:right w:val="single" w:sz="4" w:space="0" w:color="auto"/>
            </w:tcBorders>
            <w:shd w:val="clear" w:color="auto" w:fill="auto"/>
            <w:noWrap/>
            <w:vAlign w:val="center"/>
            <w:hideMark/>
          </w:tcPr>
          <w:p w14:paraId="49012E85" w14:textId="1C0BF056"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4D627BE8" w14:textId="77777777" w:rsidR="007D459C" w:rsidRPr="00BE344E" w:rsidRDefault="007D459C" w:rsidP="006C0F37">
            <w:pPr>
              <w:pStyle w:val="MDPI42tablebody"/>
              <w:rPr>
                <w:lang w:val="en-GB" w:eastAsia="en-GB"/>
              </w:rPr>
            </w:pPr>
            <w:r w:rsidRPr="00BE344E">
              <w:rPr>
                <w:lang w:val="en-GB" w:eastAsia="en-GB"/>
              </w:rPr>
              <w:t>Sodium Hypochlorite</w:t>
            </w:r>
          </w:p>
        </w:tc>
        <w:tc>
          <w:tcPr>
            <w:tcW w:w="1186" w:type="dxa"/>
            <w:tcBorders>
              <w:top w:val="nil"/>
              <w:left w:val="nil"/>
              <w:bottom w:val="single" w:sz="4" w:space="0" w:color="auto"/>
              <w:right w:val="single" w:sz="4" w:space="0" w:color="auto"/>
            </w:tcBorders>
            <w:shd w:val="clear" w:color="auto" w:fill="auto"/>
            <w:noWrap/>
            <w:vAlign w:val="bottom"/>
            <w:hideMark/>
          </w:tcPr>
          <w:p w14:paraId="56385A15" w14:textId="77777777" w:rsidR="007D459C" w:rsidRPr="00BE344E" w:rsidRDefault="007D459C" w:rsidP="006C0F37">
            <w:pPr>
              <w:pStyle w:val="MDPI42tablebody"/>
              <w:rPr>
                <w:lang w:val="en-GB" w:eastAsia="en-GB"/>
              </w:rPr>
            </w:pPr>
            <w:r w:rsidRPr="00BE344E">
              <w:rPr>
                <w:lang w:val="en-GB" w:eastAsia="en-GB"/>
              </w:rPr>
              <w:t>1.50E-3</w:t>
            </w:r>
          </w:p>
        </w:tc>
        <w:tc>
          <w:tcPr>
            <w:tcW w:w="1186" w:type="dxa"/>
            <w:tcBorders>
              <w:top w:val="nil"/>
              <w:left w:val="nil"/>
              <w:bottom w:val="single" w:sz="4" w:space="0" w:color="auto"/>
              <w:right w:val="single" w:sz="4" w:space="0" w:color="auto"/>
            </w:tcBorders>
            <w:shd w:val="clear" w:color="auto" w:fill="auto"/>
            <w:noWrap/>
            <w:vAlign w:val="bottom"/>
            <w:hideMark/>
          </w:tcPr>
          <w:p w14:paraId="4AE4B98F" w14:textId="77777777" w:rsidR="007D459C" w:rsidRPr="00BE344E" w:rsidRDefault="007D459C" w:rsidP="006C0F37">
            <w:pPr>
              <w:pStyle w:val="MDPI42tablebody"/>
              <w:rPr>
                <w:lang w:val="en-GB" w:eastAsia="en-GB"/>
              </w:rPr>
            </w:pPr>
            <w:r w:rsidRPr="00BE344E">
              <w:rPr>
                <w:lang w:val="en-GB" w:eastAsia="en-GB"/>
              </w:rPr>
              <w:t>1.50E-3</w:t>
            </w:r>
          </w:p>
        </w:tc>
        <w:tc>
          <w:tcPr>
            <w:tcW w:w="1236" w:type="dxa"/>
            <w:tcBorders>
              <w:top w:val="nil"/>
              <w:left w:val="nil"/>
              <w:bottom w:val="single" w:sz="4" w:space="0" w:color="auto"/>
              <w:right w:val="single" w:sz="4" w:space="0" w:color="auto"/>
            </w:tcBorders>
            <w:shd w:val="clear" w:color="auto" w:fill="auto"/>
            <w:noWrap/>
            <w:vAlign w:val="bottom"/>
            <w:hideMark/>
          </w:tcPr>
          <w:p w14:paraId="43AF8C4C" w14:textId="77777777" w:rsidR="007D459C" w:rsidRPr="00BE344E" w:rsidRDefault="007D459C" w:rsidP="006C0F37">
            <w:pPr>
              <w:pStyle w:val="MDPI42tablebody"/>
              <w:rPr>
                <w:lang w:val="en-GB" w:eastAsia="en-GB"/>
              </w:rPr>
            </w:pPr>
            <w:r w:rsidRPr="00BE344E">
              <w:rPr>
                <w:lang w:val="en-GB" w:eastAsia="en-GB"/>
              </w:rPr>
              <w:t>1.50E-3</w:t>
            </w:r>
          </w:p>
        </w:tc>
        <w:tc>
          <w:tcPr>
            <w:tcW w:w="1222" w:type="dxa"/>
            <w:tcBorders>
              <w:top w:val="nil"/>
              <w:left w:val="nil"/>
              <w:bottom w:val="single" w:sz="4" w:space="0" w:color="auto"/>
              <w:right w:val="single" w:sz="4" w:space="0" w:color="auto"/>
            </w:tcBorders>
            <w:shd w:val="clear" w:color="auto" w:fill="auto"/>
            <w:noWrap/>
            <w:vAlign w:val="bottom"/>
            <w:hideMark/>
          </w:tcPr>
          <w:p w14:paraId="40A62849" w14:textId="77777777" w:rsidR="007D459C" w:rsidRPr="00BE344E" w:rsidRDefault="007D459C" w:rsidP="006C0F37">
            <w:pPr>
              <w:pStyle w:val="MDPI42tablebody"/>
              <w:rPr>
                <w:lang w:val="en-GB" w:eastAsia="en-GB"/>
              </w:rPr>
            </w:pPr>
            <w:r w:rsidRPr="00BE344E">
              <w:rPr>
                <w:lang w:val="en-GB" w:eastAsia="en-GB"/>
              </w:rPr>
              <w:t>kg NaOCl</w:t>
            </w:r>
          </w:p>
        </w:tc>
      </w:tr>
      <w:tr w:rsidR="007D459C" w:rsidRPr="00BE344E" w14:paraId="59CE89DE" w14:textId="77777777" w:rsidTr="007D459C">
        <w:trPr>
          <w:trHeight w:val="275"/>
        </w:trPr>
        <w:tc>
          <w:tcPr>
            <w:tcW w:w="2376" w:type="dxa"/>
            <w:vMerge w:val="restart"/>
            <w:tcBorders>
              <w:top w:val="nil"/>
              <w:left w:val="single" w:sz="4" w:space="0" w:color="auto"/>
              <w:right w:val="single" w:sz="4" w:space="0" w:color="auto"/>
            </w:tcBorders>
            <w:shd w:val="clear" w:color="auto" w:fill="auto"/>
            <w:noWrap/>
            <w:vAlign w:val="center"/>
            <w:hideMark/>
          </w:tcPr>
          <w:p w14:paraId="3F4B5585" w14:textId="63BF4BB9" w:rsidR="007D459C" w:rsidRPr="00BE344E" w:rsidRDefault="007D459C" w:rsidP="006C0F37">
            <w:pPr>
              <w:pStyle w:val="MDPI42tablebody"/>
              <w:rPr>
                <w:lang w:val="en-GB" w:eastAsia="en-GB"/>
              </w:rPr>
            </w:pPr>
            <w:r>
              <w:rPr>
                <w:lang w:val="en-GB" w:eastAsia="en-GB"/>
              </w:rPr>
              <w:t>RVFW</w:t>
            </w:r>
          </w:p>
        </w:tc>
        <w:tc>
          <w:tcPr>
            <w:tcW w:w="1923" w:type="dxa"/>
            <w:tcBorders>
              <w:top w:val="nil"/>
              <w:left w:val="nil"/>
              <w:bottom w:val="single" w:sz="4" w:space="0" w:color="auto"/>
              <w:right w:val="single" w:sz="4" w:space="0" w:color="auto"/>
            </w:tcBorders>
            <w:shd w:val="clear" w:color="auto" w:fill="auto"/>
            <w:noWrap/>
            <w:vAlign w:val="bottom"/>
            <w:hideMark/>
          </w:tcPr>
          <w:p w14:paraId="481C9AFE" w14:textId="77777777" w:rsidR="007D459C" w:rsidRPr="00BE344E" w:rsidRDefault="007D459C" w:rsidP="006C0F37">
            <w:pPr>
              <w:pStyle w:val="MDPI42tablebody"/>
              <w:rPr>
                <w:lang w:val="en-GB" w:eastAsia="en-GB"/>
              </w:rPr>
            </w:pPr>
            <w:r w:rsidRPr="00BE344E">
              <w:rPr>
                <w:lang w:val="en-GB" w:eastAsia="en-GB"/>
              </w:rPr>
              <w:t>Concrete</w:t>
            </w:r>
          </w:p>
        </w:tc>
        <w:tc>
          <w:tcPr>
            <w:tcW w:w="1186" w:type="dxa"/>
            <w:tcBorders>
              <w:top w:val="nil"/>
              <w:left w:val="nil"/>
              <w:bottom w:val="single" w:sz="4" w:space="0" w:color="auto"/>
              <w:right w:val="single" w:sz="4" w:space="0" w:color="auto"/>
            </w:tcBorders>
            <w:shd w:val="clear" w:color="auto" w:fill="auto"/>
            <w:noWrap/>
            <w:vAlign w:val="bottom"/>
            <w:hideMark/>
          </w:tcPr>
          <w:p w14:paraId="0C72EDA6" w14:textId="77777777" w:rsidR="007D459C" w:rsidRPr="00BE344E" w:rsidRDefault="007D459C" w:rsidP="006C0F37">
            <w:pPr>
              <w:pStyle w:val="MDPI42tablebody"/>
              <w:rPr>
                <w:lang w:val="en-GB" w:eastAsia="en-GB"/>
              </w:rPr>
            </w:pPr>
            <w:r w:rsidRPr="00BE344E">
              <w:rPr>
                <w:lang w:val="en-GB" w:eastAsia="en-GB"/>
              </w:rPr>
              <w:t>7.45E-5</w:t>
            </w:r>
          </w:p>
        </w:tc>
        <w:tc>
          <w:tcPr>
            <w:tcW w:w="1186" w:type="dxa"/>
            <w:tcBorders>
              <w:top w:val="nil"/>
              <w:left w:val="nil"/>
              <w:bottom w:val="single" w:sz="4" w:space="0" w:color="auto"/>
              <w:right w:val="single" w:sz="4" w:space="0" w:color="auto"/>
            </w:tcBorders>
            <w:shd w:val="clear" w:color="auto" w:fill="auto"/>
            <w:noWrap/>
            <w:vAlign w:val="bottom"/>
            <w:hideMark/>
          </w:tcPr>
          <w:p w14:paraId="3013B7F2" w14:textId="77777777" w:rsidR="007D459C" w:rsidRPr="00BE344E" w:rsidRDefault="007D459C" w:rsidP="006C0F37">
            <w:pPr>
              <w:pStyle w:val="MDPI42tablebody"/>
              <w:rPr>
                <w:lang w:val="en-GB" w:eastAsia="en-GB"/>
              </w:rPr>
            </w:pPr>
            <w:r w:rsidRPr="00BE344E">
              <w:rPr>
                <w:lang w:val="en-GB" w:eastAsia="en-GB"/>
              </w:rPr>
              <w:t>5.73E-5</w:t>
            </w:r>
          </w:p>
        </w:tc>
        <w:tc>
          <w:tcPr>
            <w:tcW w:w="1236" w:type="dxa"/>
            <w:tcBorders>
              <w:top w:val="nil"/>
              <w:left w:val="nil"/>
              <w:bottom w:val="single" w:sz="4" w:space="0" w:color="auto"/>
              <w:right w:val="single" w:sz="4" w:space="0" w:color="auto"/>
            </w:tcBorders>
            <w:shd w:val="clear" w:color="auto" w:fill="auto"/>
            <w:noWrap/>
            <w:vAlign w:val="bottom"/>
            <w:hideMark/>
          </w:tcPr>
          <w:p w14:paraId="7F84930E" w14:textId="77777777" w:rsidR="007D459C" w:rsidRPr="00BE344E" w:rsidRDefault="007D459C" w:rsidP="006C0F37">
            <w:pPr>
              <w:pStyle w:val="MDPI42tablebody"/>
              <w:rPr>
                <w:lang w:val="en-GB" w:eastAsia="en-GB"/>
              </w:rPr>
            </w:pPr>
            <w:r w:rsidRPr="00BE344E">
              <w:rPr>
                <w:lang w:val="en-GB" w:eastAsia="en-GB"/>
              </w:rPr>
              <w:t>9.32E-5</w:t>
            </w:r>
          </w:p>
        </w:tc>
        <w:tc>
          <w:tcPr>
            <w:tcW w:w="1222" w:type="dxa"/>
            <w:tcBorders>
              <w:top w:val="nil"/>
              <w:left w:val="nil"/>
              <w:bottom w:val="single" w:sz="4" w:space="0" w:color="auto"/>
              <w:right w:val="single" w:sz="4" w:space="0" w:color="auto"/>
            </w:tcBorders>
            <w:shd w:val="clear" w:color="auto" w:fill="auto"/>
            <w:noWrap/>
            <w:vAlign w:val="bottom"/>
            <w:hideMark/>
          </w:tcPr>
          <w:p w14:paraId="1C0A7F9E" w14:textId="77777777" w:rsidR="007D459C" w:rsidRPr="00BE344E" w:rsidRDefault="007D459C" w:rsidP="006C0F37">
            <w:pPr>
              <w:pStyle w:val="MDPI42tablebody"/>
              <w:rPr>
                <w:lang w:val="en-GB" w:eastAsia="en-GB"/>
              </w:rPr>
            </w:pPr>
            <w:r w:rsidRPr="00BE344E">
              <w:rPr>
                <w:lang w:val="en-GB" w:eastAsia="en-GB"/>
              </w:rPr>
              <w:t>m</w:t>
            </w:r>
            <w:r w:rsidRPr="00BE344E">
              <w:rPr>
                <w:vertAlign w:val="superscript"/>
                <w:lang w:val="en-GB" w:eastAsia="en-GB"/>
              </w:rPr>
              <w:t>3</w:t>
            </w:r>
          </w:p>
        </w:tc>
      </w:tr>
      <w:tr w:rsidR="007D459C" w:rsidRPr="00BE344E" w14:paraId="377928A1" w14:textId="77777777" w:rsidTr="007D459C">
        <w:trPr>
          <w:trHeight w:val="228"/>
        </w:trPr>
        <w:tc>
          <w:tcPr>
            <w:tcW w:w="2376" w:type="dxa"/>
            <w:vMerge/>
            <w:tcBorders>
              <w:left w:val="single" w:sz="4" w:space="0" w:color="auto"/>
              <w:right w:val="single" w:sz="4" w:space="0" w:color="auto"/>
            </w:tcBorders>
            <w:shd w:val="clear" w:color="auto" w:fill="auto"/>
            <w:noWrap/>
            <w:vAlign w:val="center"/>
            <w:hideMark/>
          </w:tcPr>
          <w:p w14:paraId="638BEFB3" w14:textId="793DEE72"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0A778F01" w14:textId="77777777" w:rsidR="007D459C" w:rsidRPr="00BE344E" w:rsidRDefault="007D459C" w:rsidP="006C0F37">
            <w:pPr>
              <w:pStyle w:val="MDPI42tablebody"/>
              <w:rPr>
                <w:lang w:val="en-GB" w:eastAsia="en-GB"/>
              </w:rPr>
            </w:pPr>
            <w:r w:rsidRPr="00BE344E">
              <w:rPr>
                <w:lang w:val="en-GB" w:eastAsia="en-GB"/>
              </w:rPr>
              <w:t>Steel</w:t>
            </w:r>
          </w:p>
        </w:tc>
        <w:tc>
          <w:tcPr>
            <w:tcW w:w="1186" w:type="dxa"/>
            <w:tcBorders>
              <w:top w:val="nil"/>
              <w:left w:val="nil"/>
              <w:bottom w:val="single" w:sz="4" w:space="0" w:color="auto"/>
              <w:right w:val="single" w:sz="4" w:space="0" w:color="auto"/>
            </w:tcBorders>
            <w:shd w:val="clear" w:color="auto" w:fill="auto"/>
            <w:noWrap/>
            <w:vAlign w:val="bottom"/>
            <w:hideMark/>
          </w:tcPr>
          <w:p w14:paraId="27B5DF33" w14:textId="77777777" w:rsidR="007D459C" w:rsidRPr="00BE344E" w:rsidRDefault="007D459C" w:rsidP="006C0F37">
            <w:pPr>
              <w:pStyle w:val="MDPI42tablebody"/>
              <w:rPr>
                <w:lang w:val="en-GB" w:eastAsia="en-GB"/>
              </w:rPr>
            </w:pPr>
            <w:r w:rsidRPr="00BE344E">
              <w:rPr>
                <w:lang w:val="en-GB" w:eastAsia="en-GB"/>
              </w:rPr>
              <w:t>4.99E-5</w:t>
            </w:r>
          </w:p>
        </w:tc>
        <w:tc>
          <w:tcPr>
            <w:tcW w:w="1186" w:type="dxa"/>
            <w:tcBorders>
              <w:top w:val="nil"/>
              <w:left w:val="nil"/>
              <w:bottom w:val="single" w:sz="4" w:space="0" w:color="auto"/>
              <w:right w:val="single" w:sz="4" w:space="0" w:color="auto"/>
            </w:tcBorders>
            <w:shd w:val="clear" w:color="auto" w:fill="auto"/>
            <w:noWrap/>
            <w:vAlign w:val="bottom"/>
            <w:hideMark/>
          </w:tcPr>
          <w:p w14:paraId="07406619" w14:textId="77777777" w:rsidR="007D459C" w:rsidRPr="00BE344E" w:rsidRDefault="007D459C" w:rsidP="006C0F37">
            <w:pPr>
              <w:pStyle w:val="MDPI42tablebody"/>
              <w:rPr>
                <w:lang w:val="en-GB" w:eastAsia="en-GB"/>
              </w:rPr>
            </w:pPr>
            <w:r w:rsidRPr="00BE344E">
              <w:rPr>
                <w:lang w:val="en-GB" w:eastAsia="en-GB"/>
              </w:rPr>
              <w:t>3.84E-5</w:t>
            </w:r>
          </w:p>
        </w:tc>
        <w:tc>
          <w:tcPr>
            <w:tcW w:w="1236" w:type="dxa"/>
            <w:tcBorders>
              <w:top w:val="nil"/>
              <w:left w:val="nil"/>
              <w:bottom w:val="single" w:sz="4" w:space="0" w:color="auto"/>
              <w:right w:val="single" w:sz="4" w:space="0" w:color="auto"/>
            </w:tcBorders>
            <w:shd w:val="clear" w:color="auto" w:fill="auto"/>
            <w:noWrap/>
            <w:vAlign w:val="bottom"/>
            <w:hideMark/>
          </w:tcPr>
          <w:p w14:paraId="4C9973E5" w14:textId="77777777" w:rsidR="007D459C" w:rsidRPr="00BE344E" w:rsidRDefault="007D459C" w:rsidP="006C0F37">
            <w:pPr>
              <w:pStyle w:val="MDPI42tablebody"/>
              <w:rPr>
                <w:lang w:val="en-GB" w:eastAsia="en-GB"/>
              </w:rPr>
            </w:pPr>
            <w:r w:rsidRPr="00BE344E">
              <w:rPr>
                <w:lang w:val="en-GB" w:eastAsia="en-GB"/>
              </w:rPr>
              <w:t>6.24E-5</w:t>
            </w:r>
          </w:p>
        </w:tc>
        <w:tc>
          <w:tcPr>
            <w:tcW w:w="1222" w:type="dxa"/>
            <w:tcBorders>
              <w:top w:val="nil"/>
              <w:left w:val="nil"/>
              <w:bottom w:val="single" w:sz="4" w:space="0" w:color="auto"/>
              <w:right w:val="single" w:sz="4" w:space="0" w:color="auto"/>
            </w:tcBorders>
            <w:shd w:val="clear" w:color="auto" w:fill="auto"/>
            <w:noWrap/>
            <w:vAlign w:val="bottom"/>
            <w:hideMark/>
          </w:tcPr>
          <w:p w14:paraId="35FFF57A"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55B20628" w14:textId="77777777" w:rsidTr="007D459C">
        <w:trPr>
          <w:trHeight w:val="228"/>
        </w:trPr>
        <w:tc>
          <w:tcPr>
            <w:tcW w:w="2376" w:type="dxa"/>
            <w:vMerge/>
            <w:tcBorders>
              <w:left w:val="single" w:sz="4" w:space="0" w:color="auto"/>
              <w:right w:val="single" w:sz="4" w:space="0" w:color="auto"/>
            </w:tcBorders>
            <w:shd w:val="clear" w:color="auto" w:fill="auto"/>
            <w:noWrap/>
            <w:vAlign w:val="center"/>
            <w:hideMark/>
          </w:tcPr>
          <w:p w14:paraId="3E188420" w14:textId="094463C5"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4D919F15" w14:textId="77777777" w:rsidR="007D459C" w:rsidRPr="00BE344E" w:rsidRDefault="007D459C" w:rsidP="006C0F37">
            <w:pPr>
              <w:pStyle w:val="MDPI42tablebody"/>
              <w:rPr>
                <w:lang w:val="en-GB" w:eastAsia="en-GB"/>
              </w:rPr>
            </w:pPr>
            <w:r w:rsidRPr="00BE344E">
              <w:rPr>
                <w:lang w:val="en-GB" w:eastAsia="en-GB"/>
              </w:rPr>
              <w:t>Steel</w:t>
            </w:r>
          </w:p>
        </w:tc>
        <w:tc>
          <w:tcPr>
            <w:tcW w:w="1186" w:type="dxa"/>
            <w:tcBorders>
              <w:top w:val="nil"/>
              <w:left w:val="nil"/>
              <w:bottom w:val="single" w:sz="4" w:space="0" w:color="auto"/>
              <w:right w:val="single" w:sz="4" w:space="0" w:color="auto"/>
            </w:tcBorders>
            <w:shd w:val="clear" w:color="auto" w:fill="auto"/>
            <w:noWrap/>
            <w:vAlign w:val="bottom"/>
            <w:hideMark/>
          </w:tcPr>
          <w:p w14:paraId="6690D233" w14:textId="77777777" w:rsidR="007D459C" w:rsidRPr="00BE344E" w:rsidRDefault="007D459C" w:rsidP="006C0F37">
            <w:pPr>
              <w:pStyle w:val="MDPI42tablebody"/>
              <w:rPr>
                <w:lang w:val="en-GB" w:eastAsia="en-GB"/>
              </w:rPr>
            </w:pPr>
            <w:r w:rsidRPr="00BE344E">
              <w:rPr>
                <w:lang w:val="en-GB" w:eastAsia="en-GB"/>
              </w:rPr>
              <w:t>7.86E-3</w:t>
            </w:r>
          </w:p>
        </w:tc>
        <w:tc>
          <w:tcPr>
            <w:tcW w:w="1186" w:type="dxa"/>
            <w:tcBorders>
              <w:top w:val="nil"/>
              <w:left w:val="nil"/>
              <w:bottom w:val="single" w:sz="4" w:space="0" w:color="auto"/>
              <w:right w:val="single" w:sz="4" w:space="0" w:color="auto"/>
            </w:tcBorders>
            <w:shd w:val="clear" w:color="auto" w:fill="auto"/>
            <w:noWrap/>
            <w:vAlign w:val="bottom"/>
            <w:hideMark/>
          </w:tcPr>
          <w:p w14:paraId="5CDCEC1B" w14:textId="77777777" w:rsidR="007D459C" w:rsidRPr="00BE344E" w:rsidRDefault="007D459C" w:rsidP="006C0F37">
            <w:pPr>
              <w:pStyle w:val="MDPI42tablebody"/>
              <w:rPr>
                <w:lang w:val="en-GB" w:eastAsia="en-GB"/>
              </w:rPr>
            </w:pPr>
            <w:r w:rsidRPr="00BE344E">
              <w:rPr>
                <w:lang w:val="en-GB" w:eastAsia="en-GB"/>
              </w:rPr>
              <w:t>7.86E-3</w:t>
            </w:r>
          </w:p>
        </w:tc>
        <w:tc>
          <w:tcPr>
            <w:tcW w:w="1236" w:type="dxa"/>
            <w:tcBorders>
              <w:top w:val="nil"/>
              <w:left w:val="nil"/>
              <w:bottom w:val="single" w:sz="4" w:space="0" w:color="auto"/>
              <w:right w:val="single" w:sz="4" w:space="0" w:color="auto"/>
            </w:tcBorders>
            <w:shd w:val="clear" w:color="auto" w:fill="auto"/>
            <w:noWrap/>
            <w:vAlign w:val="bottom"/>
            <w:hideMark/>
          </w:tcPr>
          <w:p w14:paraId="225AB222" w14:textId="77777777" w:rsidR="007D459C" w:rsidRPr="00BE344E" w:rsidRDefault="007D459C" w:rsidP="006C0F37">
            <w:pPr>
              <w:pStyle w:val="MDPI42tablebody"/>
              <w:rPr>
                <w:lang w:val="en-GB" w:eastAsia="en-GB"/>
              </w:rPr>
            </w:pPr>
            <w:r w:rsidRPr="00BE344E">
              <w:rPr>
                <w:lang w:val="en-GB" w:eastAsia="en-GB"/>
              </w:rPr>
              <w:t>7.86E-3</w:t>
            </w:r>
          </w:p>
        </w:tc>
        <w:tc>
          <w:tcPr>
            <w:tcW w:w="1222" w:type="dxa"/>
            <w:tcBorders>
              <w:top w:val="nil"/>
              <w:left w:val="nil"/>
              <w:bottom w:val="single" w:sz="4" w:space="0" w:color="auto"/>
              <w:right w:val="single" w:sz="4" w:space="0" w:color="auto"/>
            </w:tcBorders>
            <w:shd w:val="clear" w:color="auto" w:fill="auto"/>
            <w:noWrap/>
            <w:vAlign w:val="bottom"/>
            <w:hideMark/>
          </w:tcPr>
          <w:p w14:paraId="0C709287"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2EBE959E" w14:textId="77777777" w:rsidTr="007D459C">
        <w:trPr>
          <w:trHeight w:val="228"/>
        </w:trPr>
        <w:tc>
          <w:tcPr>
            <w:tcW w:w="2376" w:type="dxa"/>
            <w:vMerge/>
            <w:tcBorders>
              <w:left w:val="single" w:sz="4" w:space="0" w:color="auto"/>
              <w:right w:val="single" w:sz="4" w:space="0" w:color="auto"/>
            </w:tcBorders>
            <w:shd w:val="clear" w:color="auto" w:fill="auto"/>
            <w:noWrap/>
            <w:vAlign w:val="center"/>
            <w:hideMark/>
          </w:tcPr>
          <w:p w14:paraId="29A30074" w14:textId="7853DF30"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6D552666" w14:textId="77777777" w:rsidR="007D459C" w:rsidRPr="00BE344E" w:rsidRDefault="007D459C" w:rsidP="006C0F37">
            <w:pPr>
              <w:pStyle w:val="MDPI42tablebody"/>
              <w:rPr>
                <w:lang w:val="en-GB" w:eastAsia="en-GB"/>
              </w:rPr>
            </w:pPr>
            <w:r w:rsidRPr="00BE344E">
              <w:rPr>
                <w:lang w:val="en-GB" w:eastAsia="en-GB"/>
              </w:rPr>
              <w:t>Steel</w:t>
            </w:r>
          </w:p>
        </w:tc>
        <w:tc>
          <w:tcPr>
            <w:tcW w:w="1186" w:type="dxa"/>
            <w:tcBorders>
              <w:top w:val="nil"/>
              <w:left w:val="nil"/>
              <w:bottom w:val="single" w:sz="4" w:space="0" w:color="auto"/>
              <w:right w:val="single" w:sz="4" w:space="0" w:color="auto"/>
            </w:tcBorders>
            <w:shd w:val="clear" w:color="auto" w:fill="auto"/>
            <w:noWrap/>
            <w:vAlign w:val="bottom"/>
            <w:hideMark/>
          </w:tcPr>
          <w:p w14:paraId="76AF0319" w14:textId="77777777" w:rsidR="007D459C" w:rsidRPr="00BE344E" w:rsidRDefault="007D459C" w:rsidP="006C0F37">
            <w:pPr>
              <w:pStyle w:val="MDPI42tablebody"/>
              <w:rPr>
                <w:lang w:val="en-GB" w:eastAsia="en-GB"/>
              </w:rPr>
            </w:pPr>
            <w:r w:rsidRPr="00BE344E">
              <w:rPr>
                <w:lang w:val="en-GB" w:eastAsia="en-GB"/>
              </w:rPr>
              <w:t>2.13E-3</w:t>
            </w:r>
          </w:p>
        </w:tc>
        <w:tc>
          <w:tcPr>
            <w:tcW w:w="1186" w:type="dxa"/>
            <w:tcBorders>
              <w:top w:val="nil"/>
              <w:left w:val="nil"/>
              <w:bottom w:val="single" w:sz="4" w:space="0" w:color="auto"/>
              <w:right w:val="single" w:sz="4" w:space="0" w:color="auto"/>
            </w:tcBorders>
            <w:shd w:val="clear" w:color="auto" w:fill="auto"/>
            <w:noWrap/>
            <w:vAlign w:val="bottom"/>
            <w:hideMark/>
          </w:tcPr>
          <w:p w14:paraId="3316D397" w14:textId="77777777" w:rsidR="007D459C" w:rsidRPr="00BE344E" w:rsidRDefault="007D459C" w:rsidP="006C0F37">
            <w:pPr>
              <w:pStyle w:val="MDPI42tablebody"/>
              <w:rPr>
                <w:lang w:val="en-GB" w:eastAsia="en-GB"/>
              </w:rPr>
            </w:pPr>
            <w:r w:rsidRPr="00BE344E">
              <w:rPr>
                <w:lang w:val="en-GB" w:eastAsia="en-GB"/>
              </w:rPr>
              <w:t>1.64E-3</w:t>
            </w:r>
          </w:p>
        </w:tc>
        <w:tc>
          <w:tcPr>
            <w:tcW w:w="1236" w:type="dxa"/>
            <w:tcBorders>
              <w:top w:val="nil"/>
              <w:left w:val="nil"/>
              <w:bottom w:val="single" w:sz="4" w:space="0" w:color="auto"/>
              <w:right w:val="single" w:sz="4" w:space="0" w:color="auto"/>
            </w:tcBorders>
            <w:shd w:val="clear" w:color="auto" w:fill="auto"/>
            <w:noWrap/>
            <w:vAlign w:val="bottom"/>
            <w:hideMark/>
          </w:tcPr>
          <w:p w14:paraId="0DC004ED" w14:textId="77777777" w:rsidR="007D459C" w:rsidRPr="00BE344E" w:rsidRDefault="007D459C" w:rsidP="006C0F37">
            <w:pPr>
              <w:pStyle w:val="MDPI42tablebody"/>
              <w:rPr>
                <w:lang w:val="en-GB" w:eastAsia="en-GB"/>
              </w:rPr>
            </w:pPr>
            <w:r w:rsidRPr="00BE344E">
              <w:rPr>
                <w:lang w:val="en-GB" w:eastAsia="en-GB"/>
              </w:rPr>
              <w:t>2.67E-3</w:t>
            </w:r>
          </w:p>
        </w:tc>
        <w:tc>
          <w:tcPr>
            <w:tcW w:w="1222" w:type="dxa"/>
            <w:tcBorders>
              <w:top w:val="nil"/>
              <w:left w:val="nil"/>
              <w:bottom w:val="single" w:sz="4" w:space="0" w:color="auto"/>
              <w:right w:val="single" w:sz="4" w:space="0" w:color="auto"/>
            </w:tcBorders>
            <w:shd w:val="clear" w:color="auto" w:fill="auto"/>
            <w:noWrap/>
            <w:vAlign w:val="bottom"/>
            <w:hideMark/>
          </w:tcPr>
          <w:p w14:paraId="1A89AD00"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0FFC6271" w14:textId="77777777" w:rsidTr="007D459C">
        <w:trPr>
          <w:trHeight w:val="228"/>
        </w:trPr>
        <w:tc>
          <w:tcPr>
            <w:tcW w:w="2376" w:type="dxa"/>
            <w:vMerge/>
            <w:tcBorders>
              <w:left w:val="single" w:sz="4" w:space="0" w:color="auto"/>
              <w:right w:val="single" w:sz="4" w:space="0" w:color="auto"/>
            </w:tcBorders>
            <w:shd w:val="clear" w:color="auto" w:fill="auto"/>
            <w:noWrap/>
            <w:vAlign w:val="center"/>
            <w:hideMark/>
          </w:tcPr>
          <w:p w14:paraId="607EA636" w14:textId="440B8C75"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75BB6152" w14:textId="77777777" w:rsidR="007D459C" w:rsidRPr="00BE344E" w:rsidRDefault="007D459C" w:rsidP="006C0F37">
            <w:pPr>
              <w:pStyle w:val="MDPI42tablebody"/>
              <w:rPr>
                <w:lang w:val="en-GB" w:eastAsia="en-GB"/>
              </w:rPr>
            </w:pPr>
            <w:r w:rsidRPr="00BE344E">
              <w:rPr>
                <w:lang w:val="en-GB" w:eastAsia="en-GB"/>
              </w:rPr>
              <w:t>HDPE</w:t>
            </w:r>
          </w:p>
        </w:tc>
        <w:tc>
          <w:tcPr>
            <w:tcW w:w="1186" w:type="dxa"/>
            <w:tcBorders>
              <w:top w:val="nil"/>
              <w:left w:val="nil"/>
              <w:bottom w:val="single" w:sz="4" w:space="0" w:color="auto"/>
              <w:right w:val="single" w:sz="4" w:space="0" w:color="auto"/>
            </w:tcBorders>
            <w:shd w:val="clear" w:color="auto" w:fill="auto"/>
            <w:noWrap/>
            <w:vAlign w:val="bottom"/>
            <w:hideMark/>
          </w:tcPr>
          <w:p w14:paraId="309182B9" w14:textId="77777777" w:rsidR="007D459C" w:rsidRPr="00BE344E" w:rsidRDefault="007D459C" w:rsidP="006C0F37">
            <w:pPr>
              <w:pStyle w:val="MDPI42tablebody"/>
              <w:rPr>
                <w:lang w:val="en-GB" w:eastAsia="en-GB"/>
              </w:rPr>
            </w:pPr>
            <w:r w:rsidRPr="00BE344E">
              <w:rPr>
                <w:lang w:val="en-GB" w:eastAsia="en-GB"/>
              </w:rPr>
              <w:t>6.66E-4</w:t>
            </w:r>
          </w:p>
        </w:tc>
        <w:tc>
          <w:tcPr>
            <w:tcW w:w="1186" w:type="dxa"/>
            <w:tcBorders>
              <w:top w:val="nil"/>
              <w:left w:val="nil"/>
              <w:bottom w:val="single" w:sz="4" w:space="0" w:color="auto"/>
              <w:right w:val="single" w:sz="4" w:space="0" w:color="auto"/>
            </w:tcBorders>
            <w:shd w:val="clear" w:color="auto" w:fill="auto"/>
            <w:noWrap/>
            <w:vAlign w:val="bottom"/>
            <w:hideMark/>
          </w:tcPr>
          <w:p w14:paraId="5950B777" w14:textId="77777777" w:rsidR="007D459C" w:rsidRPr="00BE344E" w:rsidRDefault="007D459C" w:rsidP="006C0F37">
            <w:pPr>
              <w:pStyle w:val="MDPI42tablebody"/>
              <w:rPr>
                <w:lang w:val="en-GB" w:eastAsia="en-GB"/>
              </w:rPr>
            </w:pPr>
            <w:r w:rsidRPr="00BE344E">
              <w:rPr>
                <w:lang w:val="en-GB" w:eastAsia="en-GB"/>
              </w:rPr>
              <w:t>5.12E-4</w:t>
            </w:r>
          </w:p>
        </w:tc>
        <w:tc>
          <w:tcPr>
            <w:tcW w:w="1236" w:type="dxa"/>
            <w:tcBorders>
              <w:top w:val="nil"/>
              <w:left w:val="nil"/>
              <w:bottom w:val="single" w:sz="4" w:space="0" w:color="auto"/>
              <w:right w:val="single" w:sz="4" w:space="0" w:color="auto"/>
            </w:tcBorders>
            <w:shd w:val="clear" w:color="auto" w:fill="auto"/>
            <w:noWrap/>
            <w:vAlign w:val="bottom"/>
            <w:hideMark/>
          </w:tcPr>
          <w:p w14:paraId="089B3C48" w14:textId="77777777" w:rsidR="007D459C" w:rsidRPr="00BE344E" w:rsidRDefault="007D459C" w:rsidP="006C0F37">
            <w:pPr>
              <w:pStyle w:val="MDPI42tablebody"/>
              <w:rPr>
                <w:lang w:val="en-GB" w:eastAsia="en-GB"/>
              </w:rPr>
            </w:pPr>
            <w:r w:rsidRPr="00BE344E">
              <w:rPr>
                <w:lang w:val="en-GB" w:eastAsia="en-GB"/>
              </w:rPr>
              <w:t>8.32E-4</w:t>
            </w:r>
          </w:p>
        </w:tc>
        <w:tc>
          <w:tcPr>
            <w:tcW w:w="1222" w:type="dxa"/>
            <w:tcBorders>
              <w:top w:val="nil"/>
              <w:left w:val="nil"/>
              <w:bottom w:val="single" w:sz="4" w:space="0" w:color="auto"/>
              <w:right w:val="single" w:sz="4" w:space="0" w:color="auto"/>
            </w:tcBorders>
            <w:shd w:val="clear" w:color="auto" w:fill="auto"/>
            <w:noWrap/>
            <w:vAlign w:val="bottom"/>
            <w:hideMark/>
          </w:tcPr>
          <w:p w14:paraId="466446C9"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6AC5A6FD" w14:textId="77777777" w:rsidTr="007D459C">
        <w:trPr>
          <w:trHeight w:val="228"/>
        </w:trPr>
        <w:tc>
          <w:tcPr>
            <w:tcW w:w="2376" w:type="dxa"/>
            <w:vMerge/>
            <w:tcBorders>
              <w:left w:val="single" w:sz="4" w:space="0" w:color="auto"/>
              <w:right w:val="single" w:sz="4" w:space="0" w:color="auto"/>
            </w:tcBorders>
            <w:shd w:val="clear" w:color="auto" w:fill="auto"/>
            <w:noWrap/>
            <w:vAlign w:val="center"/>
            <w:hideMark/>
          </w:tcPr>
          <w:p w14:paraId="60593F39" w14:textId="5486793F"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5ADB540F" w14:textId="77777777" w:rsidR="007D459C" w:rsidRPr="00BE344E" w:rsidRDefault="007D459C" w:rsidP="006C0F37">
            <w:pPr>
              <w:pStyle w:val="MDPI42tablebody"/>
              <w:rPr>
                <w:lang w:val="en-GB" w:eastAsia="en-GB"/>
              </w:rPr>
            </w:pPr>
            <w:r w:rsidRPr="00BE344E">
              <w:rPr>
                <w:lang w:val="en-GB" w:eastAsia="en-GB"/>
              </w:rPr>
              <w:t>Electricity</w:t>
            </w:r>
          </w:p>
        </w:tc>
        <w:tc>
          <w:tcPr>
            <w:tcW w:w="1186" w:type="dxa"/>
            <w:tcBorders>
              <w:top w:val="nil"/>
              <w:left w:val="nil"/>
              <w:bottom w:val="single" w:sz="4" w:space="0" w:color="auto"/>
              <w:right w:val="single" w:sz="4" w:space="0" w:color="auto"/>
            </w:tcBorders>
            <w:shd w:val="clear" w:color="auto" w:fill="auto"/>
            <w:noWrap/>
            <w:vAlign w:val="bottom"/>
            <w:hideMark/>
          </w:tcPr>
          <w:p w14:paraId="2B34A1EF" w14:textId="77777777" w:rsidR="007D459C" w:rsidRPr="00BE344E" w:rsidRDefault="007D459C" w:rsidP="006C0F37">
            <w:pPr>
              <w:pStyle w:val="MDPI42tablebody"/>
              <w:rPr>
                <w:lang w:val="en-GB" w:eastAsia="en-GB"/>
              </w:rPr>
            </w:pPr>
            <w:r w:rsidRPr="00BE344E">
              <w:rPr>
                <w:lang w:val="en-GB" w:eastAsia="en-GB"/>
              </w:rPr>
              <w:t>0.338</w:t>
            </w:r>
          </w:p>
        </w:tc>
        <w:tc>
          <w:tcPr>
            <w:tcW w:w="1186" w:type="dxa"/>
            <w:tcBorders>
              <w:top w:val="nil"/>
              <w:left w:val="nil"/>
              <w:bottom w:val="single" w:sz="4" w:space="0" w:color="auto"/>
              <w:right w:val="single" w:sz="4" w:space="0" w:color="auto"/>
            </w:tcBorders>
            <w:shd w:val="clear" w:color="auto" w:fill="auto"/>
            <w:noWrap/>
            <w:vAlign w:val="bottom"/>
            <w:hideMark/>
          </w:tcPr>
          <w:p w14:paraId="1D35298A" w14:textId="77777777" w:rsidR="007D459C" w:rsidRPr="00BE344E" w:rsidRDefault="007D459C" w:rsidP="006C0F37">
            <w:pPr>
              <w:pStyle w:val="MDPI42tablebody"/>
              <w:rPr>
                <w:lang w:val="en-GB" w:eastAsia="en-GB"/>
              </w:rPr>
            </w:pPr>
            <w:r w:rsidRPr="00BE344E">
              <w:rPr>
                <w:lang w:val="en-GB" w:eastAsia="en-GB"/>
              </w:rPr>
              <w:t>0.260</w:t>
            </w:r>
          </w:p>
        </w:tc>
        <w:tc>
          <w:tcPr>
            <w:tcW w:w="1236" w:type="dxa"/>
            <w:tcBorders>
              <w:top w:val="nil"/>
              <w:left w:val="nil"/>
              <w:bottom w:val="single" w:sz="4" w:space="0" w:color="auto"/>
              <w:right w:val="single" w:sz="4" w:space="0" w:color="auto"/>
            </w:tcBorders>
            <w:shd w:val="clear" w:color="auto" w:fill="auto"/>
            <w:noWrap/>
            <w:vAlign w:val="bottom"/>
            <w:hideMark/>
          </w:tcPr>
          <w:p w14:paraId="1B875333" w14:textId="77777777" w:rsidR="007D459C" w:rsidRPr="00BE344E" w:rsidRDefault="007D459C" w:rsidP="006C0F37">
            <w:pPr>
              <w:pStyle w:val="MDPI42tablebody"/>
              <w:rPr>
                <w:lang w:val="en-GB" w:eastAsia="en-GB"/>
              </w:rPr>
            </w:pPr>
            <w:r w:rsidRPr="00BE344E">
              <w:rPr>
                <w:lang w:val="en-GB" w:eastAsia="en-GB"/>
              </w:rPr>
              <w:t>0.423</w:t>
            </w:r>
          </w:p>
        </w:tc>
        <w:tc>
          <w:tcPr>
            <w:tcW w:w="1222" w:type="dxa"/>
            <w:tcBorders>
              <w:top w:val="nil"/>
              <w:left w:val="nil"/>
              <w:bottom w:val="single" w:sz="4" w:space="0" w:color="auto"/>
              <w:right w:val="single" w:sz="4" w:space="0" w:color="auto"/>
            </w:tcBorders>
            <w:shd w:val="clear" w:color="auto" w:fill="auto"/>
            <w:noWrap/>
            <w:vAlign w:val="bottom"/>
            <w:hideMark/>
          </w:tcPr>
          <w:p w14:paraId="318F8A9E" w14:textId="77777777" w:rsidR="007D459C" w:rsidRPr="00BE344E" w:rsidRDefault="007D459C" w:rsidP="006C0F37">
            <w:pPr>
              <w:pStyle w:val="MDPI42tablebody"/>
              <w:rPr>
                <w:lang w:val="en-GB" w:eastAsia="en-GB"/>
              </w:rPr>
            </w:pPr>
            <w:r w:rsidRPr="00BE344E">
              <w:rPr>
                <w:lang w:val="en-GB" w:eastAsia="en-GB"/>
              </w:rPr>
              <w:t>kwh</w:t>
            </w:r>
          </w:p>
        </w:tc>
      </w:tr>
      <w:tr w:rsidR="007D459C" w:rsidRPr="00BE344E" w14:paraId="330A9EB8" w14:textId="77777777" w:rsidTr="007D459C">
        <w:trPr>
          <w:trHeight w:val="228"/>
        </w:trPr>
        <w:tc>
          <w:tcPr>
            <w:tcW w:w="2376" w:type="dxa"/>
            <w:vMerge/>
            <w:tcBorders>
              <w:left w:val="single" w:sz="4" w:space="0" w:color="auto"/>
              <w:right w:val="single" w:sz="4" w:space="0" w:color="auto"/>
            </w:tcBorders>
            <w:shd w:val="clear" w:color="auto" w:fill="auto"/>
            <w:noWrap/>
            <w:vAlign w:val="center"/>
            <w:hideMark/>
          </w:tcPr>
          <w:p w14:paraId="3BA41EB6" w14:textId="3D42C946"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223B0E0D" w14:textId="77777777" w:rsidR="007D459C" w:rsidRPr="00BE344E" w:rsidRDefault="007D459C" w:rsidP="006C0F37">
            <w:pPr>
              <w:pStyle w:val="MDPI42tablebody"/>
              <w:rPr>
                <w:lang w:val="en-GB" w:eastAsia="en-GB"/>
              </w:rPr>
            </w:pPr>
            <w:r w:rsidRPr="00BE344E">
              <w:rPr>
                <w:lang w:val="en-GB" w:eastAsia="en-GB"/>
              </w:rPr>
              <w:t>Lower Media, Crushed Limestone</w:t>
            </w:r>
          </w:p>
        </w:tc>
        <w:tc>
          <w:tcPr>
            <w:tcW w:w="1186" w:type="dxa"/>
            <w:tcBorders>
              <w:top w:val="nil"/>
              <w:left w:val="nil"/>
              <w:bottom w:val="single" w:sz="4" w:space="0" w:color="auto"/>
              <w:right w:val="single" w:sz="4" w:space="0" w:color="auto"/>
            </w:tcBorders>
            <w:shd w:val="clear" w:color="auto" w:fill="auto"/>
            <w:noWrap/>
            <w:vAlign w:val="bottom"/>
            <w:hideMark/>
          </w:tcPr>
          <w:p w14:paraId="4E96CBB5" w14:textId="77777777" w:rsidR="007D459C" w:rsidRPr="00BE344E" w:rsidRDefault="007D459C" w:rsidP="006C0F37">
            <w:pPr>
              <w:pStyle w:val="MDPI42tablebody"/>
              <w:rPr>
                <w:lang w:val="en-GB" w:eastAsia="en-GB"/>
              </w:rPr>
            </w:pPr>
            <w:r w:rsidRPr="00BE344E">
              <w:rPr>
                <w:lang w:val="en-GB" w:eastAsia="en-GB"/>
              </w:rPr>
              <w:t>0.017</w:t>
            </w:r>
          </w:p>
        </w:tc>
        <w:tc>
          <w:tcPr>
            <w:tcW w:w="1186" w:type="dxa"/>
            <w:tcBorders>
              <w:top w:val="nil"/>
              <w:left w:val="nil"/>
              <w:bottom w:val="single" w:sz="4" w:space="0" w:color="auto"/>
              <w:right w:val="single" w:sz="4" w:space="0" w:color="auto"/>
            </w:tcBorders>
            <w:shd w:val="clear" w:color="auto" w:fill="auto"/>
            <w:noWrap/>
            <w:vAlign w:val="bottom"/>
            <w:hideMark/>
          </w:tcPr>
          <w:p w14:paraId="0A11C76F" w14:textId="77777777" w:rsidR="007D459C" w:rsidRPr="00BE344E" w:rsidRDefault="007D459C" w:rsidP="006C0F37">
            <w:pPr>
              <w:pStyle w:val="MDPI42tablebody"/>
              <w:rPr>
                <w:lang w:val="en-GB" w:eastAsia="en-GB"/>
              </w:rPr>
            </w:pPr>
            <w:r w:rsidRPr="00BE344E">
              <w:rPr>
                <w:lang w:val="en-GB" w:eastAsia="en-GB"/>
              </w:rPr>
              <w:t>0.013</w:t>
            </w:r>
          </w:p>
        </w:tc>
        <w:tc>
          <w:tcPr>
            <w:tcW w:w="1236" w:type="dxa"/>
            <w:tcBorders>
              <w:top w:val="nil"/>
              <w:left w:val="nil"/>
              <w:bottom w:val="single" w:sz="4" w:space="0" w:color="auto"/>
              <w:right w:val="single" w:sz="4" w:space="0" w:color="auto"/>
            </w:tcBorders>
            <w:shd w:val="clear" w:color="auto" w:fill="auto"/>
            <w:noWrap/>
            <w:vAlign w:val="bottom"/>
            <w:hideMark/>
          </w:tcPr>
          <w:p w14:paraId="671C9748" w14:textId="77777777" w:rsidR="007D459C" w:rsidRPr="00BE344E" w:rsidRDefault="007D459C" w:rsidP="006C0F37">
            <w:pPr>
              <w:pStyle w:val="MDPI42tablebody"/>
              <w:rPr>
                <w:lang w:val="en-GB" w:eastAsia="en-GB"/>
              </w:rPr>
            </w:pPr>
            <w:r w:rsidRPr="00BE344E">
              <w:rPr>
                <w:lang w:val="en-GB" w:eastAsia="en-GB"/>
              </w:rPr>
              <w:t>0.022</w:t>
            </w:r>
          </w:p>
        </w:tc>
        <w:tc>
          <w:tcPr>
            <w:tcW w:w="1222" w:type="dxa"/>
            <w:tcBorders>
              <w:top w:val="nil"/>
              <w:left w:val="nil"/>
              <w:bottom w:val="single" w:sz="4" w:space="0" w:color="auto"/>
              <w:right w:val="single" w:sz="4" w:space="0" w:color="auto"/>
            </w:tcBorders>
            <w:shd w:val="clear" w:color="auto" w:fill="auto"/>
            <w:noWrap/>
            <w:vAlign w:val="bottom"/>
            <w:hideMark/>
          </w:tcPr>
          <w:p w14:paraId="4EE49A91"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64172065" w14:textId="77777777" w:rsidTr="007D459C">
        <w:trPr>
          <w:trHeight w:val="228"/>
        </w:trPr>
        <w:tc>
          <w:tcPr>
            <w:tcW w:w="2376" w:type="dxa"/>
            <w:vMerge/>
            <w:tcBorders>
              <w:left w:val="single" w:sz="4" w:space="0" w:color="auto"/>
              <w:right w:val="single" w:sz="4" w:space="0" w:color="auto"/>
            </w:tcBorders>
            <w:shd w:val="clear" w:color="auto" w:fill="auto"/>
            <w:noWrap/>
            <w:vAlign w:val="center"/>
            <w:hideMark/>
          </w:tcPr>
          <w:p w14:paraId="3977BDDA" w14:textId="399C70E2"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41BB3933" w14:textId="77777777" w:rsidR="007D459C" w:rsidRPr="00BE344E" w:rsidRDefault="007D459C" w:rsidP="006C0F37">
            <w:pPr>
              <w:pStyle w:val="MDPI42tablebody"/>
              <w:rPr>
                <w:lang w:val="en-GB" w:eastAsia="en-GB"/>
              </w:rPr>
            </w:pPr>
            <w:r w:rsidRPr="00BE344E">
              <w:rPr>
                <w:lang w:val="en-GB" w:eastAsia="en-GB"/>
              </w:rPr>
              <w:t>Middle Media, Gravel</w:t>
            </w:r>
          </w:p>
        </w:tc>
        <w:tc>
          <w:tcPr>
            <w:tcW w:w="1186" w:type="dxa"/>
            <w:tcBorders>
              <w:top w:val="nil"/>
              <w:left w:val="nil"/>
              <w:bottom w:val="single" w:sz="4" w:space="0" w:color="auto"/>
              <w:right w:val="single" w:sz="4" w:space="0" w:color="auto"/>
            </w:tcBorders>
            <w:shd w:val="clear" w:color="auto" w:fill="auto"/>
            <w:noWrap/>
            <w:vAlign w:val="bottom"/>
            <w:hideMark/>
          </w:tcPr>
          <w:p w14:paraId="468E2DAC" w14:textId="77777777" w:rsidR="007D459C" w:rsidRPr="00BE344E" w:rsidRDefault="007D459C" w:rsidP="006C0F37">
            <w:pPr>
              <w:pStyle w:val="MDPI42tablebody"/>
              <w:rPr>
                <w:lang w:val="en-GB" w:eastAsia="en-GB"/>
              </w:rPr>
            </w:pPr>
            <w:r w:rsidRPr="00BE344E">
              <w:rPr>
                <w:lang w:val="en-GB" w:eastAsia="en-GB"/>
              </w:rPr>
              <w:t>0.061</w:t>
            </w:r>
          </w:p>
        </w:tc>
        <w:tc>
          <w:tcPr>
            <w:tcW w:w="1186" w:type="dxa"/>
            <w:tcBorders>
              <w:top w:val="nil"/>
              <w:left w:val="nil"/>
              <w:bottom w:val="single" w:sz="4" w:space="0" w:color="auto"/>
              <w:right w:val="single" w:sz="4" w:space="0" w:color="auto"/>
            </w:tcBorders>
            <w:shd w:val="clear" w:color="auto" w:fill="auto"/>
            <w:noWrap/>
            <w:vAlign w:val="bottom"/>
            <w:hideMark/>
          </w:tcPr>
          <w:p w14:paraId="577AF8A6" w14:textId="77777777" w:rsidR="007D459C" w:rsidRPr="00BE344E" w:rsidRDefault="007D459C" w:rsidP="006C0F37">
            <w:pPr>
              <w:pStyle w:val="MDPI42tablebody"/>
              <w:rPr>
                <w:lang w:val="en-GB" w:eastAsia="en-GB"/>
              </w:rPr>
            </w:pPr>
            <w:r w:rsidRPr="00BE344E">
              <w:rPr>
                <w:lang w:val="en-GB" w:eastAsia="en-GB"/>
              </w:rPr>
              <w:t>0.047</w:t>
            </w:r>
          </w:p>
        </w:tc>
        <w:tc>
          <w:tcPr>
            <w:tcW w:w="1236" w:type="dxa"/>
            <w:tcBorders>
              <w:top w:val="nil"/>
              <w:left w:val="nil"/>
              <w:bottom w:val="single" w:sz="4" w:space="0" w:color="auto"/>
              <w:right w:val="single" w:sz="4" w:space="0" w:color="auto"/>
            </w:tcBorders>
            <w:shd w:val="clear" w:color="auto" w:fill="auto"/>
            <w:noWrap/>
            <w:vAlign w:val="bottom"/>
            <w:hideMark/>
          </w:tcPr>
          <w:p w14:paraId="23A1D7FD" w14:textId="77777777" w:rsidR="007D459C" w:rsidRPr="00BE344E" w:rsidRDefault="007D459C" w:rsidP="006C0F37">
            <w:pPr>
              <w:pStyle w:val="MDPI42tablebody"/>
              <w:rPr>
                <w:lang w:val="en-GB" w:eastAsia="en-GB"/>
              </w:rPr>
            </w:pPr>
            <w:r w:rsidRPr="00BE344E">
              <w:rPr>
                <w:lang w:val="en-GB" w:eastAsia="en-GB"/>
              </w:rPr>
              <w:t>0.076</w:t>
            </w:r>
          </w:p>
        </w:tc>
        <w:tc>
          <w:tcPr>
            <w:tcW w:w="1222" w:type="dxa"/>
            <w:tcBorders>
              <w:top w:val="nil"/>
              <w:left w:val="nil"/>
              <w:bottom w:val="single" w:sz="4" w:space="0" w:color="auto"/>
              <w:right w:val="single" w:sz="4" w:space="0" w:color="auto"/>
            </w:tcBorders>
            <w:shd w:val="clear" w:color="auto" w:fill="auto"/>
            <w:noWrap/>
            <w:vAlign w:val="bottom"/>
            <w:hideMark/>
          </w:tcPr>
          <w:p w14:paraId="12E7DD07"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647D9FB7" w14:textId="77777777" w:rsidTr="007D459C">
        <w:trPr>
          <w:trHeight w:val="228"/>
        </w:trPr>
        <w:tc>
          <w:tcPr>
            <w:tcW w:w="2376" w:type="dxa"/>
            <w:vMerge/>
            <w:tcBorders>
              <w:left w:val="single" w:sz="4" w:space="0" w:color="auto"/>
              <w:right w:val="single" w:sz="4" w:space="0" w:color="auto"/>
            </w:tcBorders>
            <w:shd w:val="clear" w:color="auto" w:fill="auto"/>
            <w:noWrap/>
            <w:vAlign w:val="center"/>
            <w:hideMark/>
          </w:tcPr>
          <w:p w14:paraId="6642AE23" w14:textId="06A15A41"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271F60B0" w14:textId="77777777" w:rsidR="007D459C" w:rsidRPr="00BE344E" w:rsidRDefault="007D459C" w:rsidP="006C0F37">
            <w:pPr>
              <w:pStyle w:val="MDPI42tablebody"/>
              <w:rPr>
                <w:lang w:val="en-GB" w:eastAsia="en-GB"/>
              </w:rPr>
            </w:pPr>
            <w:r w:rsidRPr="00BE344E">
              <w:rPr>
                <w:lang w:val="en-GB" w:eastAsia="en-GB"/>
              </w:rPr>
              <w:t>Organic Cover, Wood Chips</w:t>
            </w:r>
          </w:p>
        </w:tc>
        <w:tc>
          <w:tcPr>
            <w:tcW w:w="1186" w:type="dxa"/>
            <w:tcBorders>
              <w:top w:val="nil"/>
              <w:left w:val="nil"/>
              <w:bottom w:val="single" w:sz="4" w:space="0" w:color="auto"/>
              <w:right w:val="single" w:sz="4" w:space="0" w:color="auto"/>
            </w:tcBorders>
            <w:shd w:val="clear" w:color="auto" w:fill="auto"/>
            <w:noWrap/>
            <w:vAlign w:val="bottom"/>
            <w:hideMark/>
          </w:tcPr>
          <w:p w14:paraId="79CD0FF5" w14:textId="77777777" w:rsidR="007D459C" w:rsidRPr="00BE344E" w:rsidRDefault="007D459C" w:rsidP="006C0F37">
            <w:pPr>
              <w:pStyle w:val="MDPI42tablebody"/>
              <w:rPr>
                <w:lang w:val="en-GB" w:eastAsia="en-GB"/>
              </w:rPr>
            </w:pPr>
            <w:r w:rsidRPr="00BE344E">
              <w:rPr>
                <w:lang w:val="en-GB" w:eastAsia="en-GB"/>
              </w:rPr>
              <w:t>0.065</w:t>
            </w:r>
          </w:p>
        </w:tc>
        <w:tc>
          <w:tcPr>
            <w:tcW w:w="1186" w:type="dxa"/>
            <w:tcBorders>
              <w:top w:val="nil"/>
              <w:left w:val="nil"/>
              <w:bottom w:val="single" w:sz="4" w:space="0" w:color="auto"/>
              <w:right w:val="single" w:sz="4" w:space="0" w:color="auto"/>
            </w:tcBorders>
            <w:shd w:val="clear" w:color="auto" w:fill="auto"/>
            <w:noWrap/>
            <w:vAlign w:val="bottom"/>
            <w:hideMark/>
          </w:tcPr>
          <w:p w14:paraId="4AEA29E8" w14:textId="77777777" w:rsidR="007D459C" w:rsidRPr="00BE344E" w:rsidRDefault="007D459C" w:rsidP="006C0F37">
            <w:pPr>
              <w:pStyle w:val="MDPI42tablebody"/>
              <w:rPr>
                <w:lang w:val="en-GB" w:eastAsia="en-GB"/>
              </w:rPr>
            </w:pPr>
            <w:r w:rsidRPr="00BE344E">
              <w:rPr>
                <w:lang w:val="en-GB" w:eastAsia="en-GB"/>
              </w:rPr>
              <w:t>0.050</w:t>
            </w:r>
          </w:p>
        </w:tc>
        <w:tc>
          <w:tcPr>
            <w:tcW w:w="1236" w:type="dxa"/>
            <w:tcBorders>
              <w:top w:val="nil"/>
              <w:left w:val="nil"/>
              <w:bottom w:val="single" w:sz="4" w:space="0" w:color="auto"/>
              <w:right w:val="single" w:sz="4" w:space="0" w:color="auto"/>
            </w:tcBorders>
            <w:shd w:val="clear" w:color="auto" w:fill="auto"/>
            <w:noWrap/>
            <w:vAlign w:val="bottom"/>
            <w:hideMark/>
          </w:tcPr>
          <w:p w14:paraId="14568585" w14:textId="77777777" w:rsidR="007D459C" w:rsidRPr="00BE344E" w:rsidRDefault="007D459C" w:rsidP="006C0F37">
            <w:pPr>
              <w:pStyle w:val="MDPI42tablebody"/>
              <w:rPr>
                <w:lang w:val="en-GB" w:eastAsia="en-GB"/>
              </w:rPr>
            </w:pPr>
            <w:r w:rsidRPr="00BE344E">
              <w:rPr>
                <w:lang w:val="en-GB" w:eastAsia="en-GB"/>
              </w:rPr>
              <w:t>0.081</w:t>
            </w:r>
          </w:p>
        </w:tc>
        <w:tc>
          <w:tcPr>
            <w:tcW w:w="1222" w:type="dxa"/>
            <w:tcBorders>
              <w:top w:val="nil"/>
              <w:left w:val="nil"/>
              <w:bottom w:val="single" w:sz="4" w:space="0" w:color="auto"/>
              <w:right w:val="single" w:sz="4" w:space="0" w:color="auto"/>
            </w:tcBorders>
            <w:shd w:val="clear" w:color="auto" w:fill="auto"/>
            <w:noWrap/>
            <w:vAlign w:val="bottom"/>
            <w:hideMark/>
          </w:tcPr>
          <w:p w14:paraId="564D09CB"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56455206" w14:textId="77777777" w:rsidTr="007D459C">
        <w:trPr>
          <w:trHeight w:val="228"/>
        </w:trPr>
        <w:tc>
          <w:tcPr>
            <w:tcW w:w="2376" w:type="dxa"/>
            <w:vMerge/>
            <w:tcBorders>
              <w:left w:val="single" w:sz="4" w:space="0" w:color="auto"/>
              <w:right w:val="single" w:sz="4" w:space="0" w:color="auto"/>
            </w:tcBorders>
            <w:shd w:val="clear" w:color="auto" w:fill="auto"/>
            <w:noWrap/>
            <w:vAlign w:val="center"/>
            <w:hideMark/>
          </w:tcPr>
          <w:p w14:paraId="426509B2" w14:textId="03031075"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3931BFD1" w14:textId="77777777" w:rsidR="007D459C" w:rsidRPr="00BE344E" w:rsidRDefault="007D459C" w:rsidP="006C0F37">
            <w:pPr>
              <w:pStyle w:val="MDPI42tablebody"/>
              <w:rPr>
                <w:lang w:val="en-GB" w:eastAsia="en-GB"/>
              </w:rPr>
            </w:pPr>
            <w:r w:rsidRPr="00BE344E">
              <w:rPr>
                <w:lang w:val="en-GB" w:eastAsia="en-GB"/>
              </w:rPr>
              <w:t>Methane</w:t>
            </w:r>
          </w:p>
        </w:tc>
        <w:tc>
          <w:tcPr>
            <w:tcW w:w="1186" w:type="dxa"/>
            <w:tcBorders>
              <w:top w:val="nil"/>
              <w:left w:val="nil"/>
              <w:bottom w:val="single" w:sz="4" w:space="0" w:color="auto"/>
              <w:right w:val="single" w:sz="4" w:space="0" w:color="auto"/>
            </w:tcBorders>
            <w:shd w:val="clear" w:color="auto" w:fill="auto"/>
            <w:noWrap/>
            <w:vAlign w:val="bottom"/>
            <w:hideMark/>
          </w:tcPr>
          <w:p w14:paraId="449879B6" w14:textId="77777777" w:rsidR="007D459C" w:rsidRPr="00BE344E" w:rsidRDefault="007D459C" w:rsidP="006C0F37">
            <w:pPr>
              <w:pStyle w:val="MDPI42tablebody"/>
              <w:rPr>
                <w:lang w:val="en-GB" w:eastAsia="en-GB"/>
              </w:rPr>
            </w:pPr>
            <w:r w:rsidRPr="00BE344E">
              <w:rPr>
                <w:lang w:val="en-GB" w:eastAsia="en-GB"/>
              </w:rPr>
              <w:t>7.45E-4</w:t>
            </w:r>
          </w:p>
        </w:tc>
        <w:tc>
          <w:tcPr>
            <w:tcW w:w="1186" w:type="dxa"/>
            <w:tcBorders>
              <w:top w:val="nil"/>
              <w:left w:val="nil"/>
              <w:bottom w:val="single" w:sz="4" w:space="0" w:color="auto"/>
              <w:right w:val="single" w:sz="4" w:space="0" w:color="auto"/>
            </w:tcBorders>
            <w:shd w:val="clear" w:color="auto" w:fill="auto"/>
            <w:noWrap/>
            <w:vAlign w:val="bottom"/>
            <w:hideMark/>
          </w:tcPr>
          <w:p w14:paraId="28820B38" w14:textId="77777777" w:rsidR="007D459C" w:rsidRPr="00BE344E" w:rsidRDefault="007D459C" w:rsidP="006C0F37">
            <w:pPr>
              <w:pStyle w:val="MDPI42tablebody"/>
              <w:rPr>
                <w:lang w:val="en-GB" w:eastAsia="en-GB"/>
              </w:rPr>
            </w:pPr>
            <w:r w:rsidRPr="00BE344E">
              <w:rPr>
                <w:lang w:val="en-GB" w:eastAsia="en-GB"/>
              </w:rPr>
              <w:t>7.45E-4</w:t>
            </w:r>
          </w:p>
        </w:tc>
        <w:tc>
          <w:tcPr>
            <w:tcW w:w="1236" w:type="dxa"/>
            <w:tcBorders>
              <w:top w:val="nil"/>
              <w:left w:val="nil"/>
              <w:bottom w:val="single" w:sz="4" w:space="0" w:color="auto"/>
              <w:right w:val="single" w:sz="4" w:space="0" w:color="auto"/>
            </w:tcBorders>
            <w:shd w:val="clear" w:color="auto" w:fill="auto"/>
            <w:noWrap/>
            <w:vAlign w:val="bottom"/>
            <w:hideMark/>
          </w:tcPr>
          <w:p w14:paraId="1FF51D7E" w14:textId="77777777" w:rsidR="007D459C" w:rsidRPr="00BE344E" w:rsidRDefault="007D459C" w:rsidP="006C0F37">
            <w:pPr>
              <w:pStyle w:val="MDPI42tablebody"/>
              <w:rPr>
                <w:lang w:val="en-GB" w:eastAsia="en-GB"/>
              </w:rPr>
            </w:pPr>
            <w:r w:rsidRPr="00BE344E">
              <w:rPr>
                <w:lang w:val="en-GB" w:eastAsia="en-GB"/>
              </w:rPr>
              <w:t>7.45E-4</w:t>
            </w:r>
          </w:p>
        </w:tc>
        <w:tc>
          <w:tcPr>
            <w:tcW w:w="1222" w:type="dxa"/>
            <w:tcBorders>
              <w:top w:val="nil"/>
              <w:left w:val="nil"/>
              <w:bottom w:val="single" w:sz="4" w:space="0" w:color="auto"/>
              <w:right w:val="single" w:sz="4" w:space="0" w:color="auto"/>
            </w:tcBorders>
            <w:shd w:val="clear" w:color="auto" w:fill="auto"/>
            <w:noWrap/>
            <w:vAlign w:val="bottom"/>
            <w:hideMark/>
          </w:tcPr>
          <w:p w14:paraId="19791C74"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7CD4134E" w14:textId="77777777" w:rsidTr="007D459C">
        <w:trPr>
          <w:trHeight w:val="251"/>
        </w:trPr>
        <w:tc>
          <w:tcPr>
            <w:tcW w:w="2376" w:type="dxa"/>
            <w:vMerge/>
            <w:tcBorders>
              <w:left w:val="single" w:sz="4" w:space="0" w:color="auto"/>
              <w:right w:val="single" w:sz="4" w:space="0" w:color="auto"/>
            </w:tcBorders>
            <w:shd w:val="clear" w:color="auto" w:fill="auto"/>
            <w:noWrap/>
            <w:vAlign w:val="center"/>
            <w:hideMark/>
          </w:tcPr>
          <w:p w14:paraId="3C689FC0" w14:textId="3DA0445D"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14C54DFD" w14:textId="77777777" w:rsidR="007D459C" w:rsidRPr="00BE344E" w:rsidRDefault="007D459C" w:rsidP="006C0F37">
            <w:pPr>
              <w:pStyle w:val="MDPI42tablebody"/>
              <w:rPr>
                <w:lang w:val="en-GB" w:eastAsia="en-GB"/>
              </w:rPr>
            </w:pPr>
            <w:r w:rsidRPr="00BE344E">
              <w:rPr>
                <w:lang w:val="en-GB" w:eastAsia="en-GB"/>
              </w:rPr>
              <w:t>CO</w:t>
            </w:r>
            <w:r w:rsidRPr="00BE344E">
              <w:rPr>
                <w:vertAlign w:val="subscript"/>
                <w:lang w:val="en-GB" w:eastAsia="en-GB"/>
              </w:rPr>
              <w:t>2</w:t>
            </w:r>
            <w:r w:rsidRPr="00BE344E">
              <w:rPr>
                <w:lang w:val="en-GB" w:eastAsia="en-GB"/>
              </w:rPr>
              <w:t>, biogenic</w:t>
            </w:r>
          </w:p>
        </w:tc>
        <w:tc>
          <w:tcPr>
            <w:tcW w:w="1186" w:type="dxa"/>
            <w:tcBorders>
              <w:top w:val="nil"/>
              <w:left w:val="nil"/>
              <w:bottom w:val="single" w:sz="4" w:space="0" w:color="auto"/>
              <w:right w:val="single" w:sz="4" w:space="0" w:color="auto"/>
            </w:tcBorders>
            <w:shd w:val="clear" w:color="auto" w:fill="auto"/>
            <w:noWrap/>
            <w:vAlign w:val="bottom"/>
            <w:hideMark/>
          </w:tcPr>
          <w:p w14:paraId="704D9017" w14:textId="77777777" w:rsidR="007D459C" w:rsidRPr="00BE344E" w:rsidRDefault="007D459C" w:rsidP="006C0F37">
            <w:pPr>
              <w:pStyle w:val="MDPI42tablebody"/>
              <w:rPr>
                <w:lang w:val="en-GB" w:eastAsia="en-GB"/>
              </w:rPr>
            </w:pPr>
            <w:r w:rsidRPr="00BE344E">
              <w:rPr>
                <w:lang w:val="en-GB" w:eastAsia="en-GB"/>
              </w:rPr>
              <w:t>0.015</w:t>
            </w:r>
          </w:p>
        </w:tc>
        <w:tc>
          <w:tcPr>
            <w:tcW w:w="1186" w:type="dxa"/>
            <w:tcBorders>
              <w:top w:val="nil"/>
              <w:left w:val="nil"/>
              <w:bottom w:val="single" w:sz="4" w:space="0" w:color="auto"/>
              <w:right w:val="single" w:sz="4" w:space="0" w:color="auto"/>
            </w:tcBorders>
            <w:shd w:val="clear" w:color="auto" w:fill="auto"/>
            <w:noWrap/>
            <w:vAlign w:val="bottom"/>
            <w:hideMark/>
          </w:tcPr>
          <w:p w14:paraId="6A9DB07F" w14:textId="77777777" w:rsidR="007D459C" w:rsidRPr="00BE344E" w:rsidRDefault="007D459C" w:rsidP="006C0F37">
            <w:pPr>
              <w:pStyle w:val="MDPI42tablebody"/>
              <w:rPr>
                <w:lang w:val="en-GB" w:eastAsia="en-GB"/>
              </w:rPr>
            </w:pPr>
            <w:r w:rsidRPr="00BE344E">
              <w:rPr>
                <w:lang w:val="en-GB" w:eastAsia="en-GB"/>
              </w:rPr>
              <w:t>0.012</w:t>
            </w:r>
          </w:p>
        </w:tc>
        <w:tc>
          <w:tcPr>
            <w:tcW w:w="1236" w:type="dxa"/>
            <w:tcBorders>
              <w:top w:val="nil"/>
              <w:left w:val="nil"/>
              <w:bottom w:val="single" w:sz="4" w:space="0" w:color="auto"/>
              <w:right w:val="single" w:sz="4" w:space="0" w:color="auto"/>
            </w:tcBorders>
            <w:shd w:val="clear" w:color="auto" w:fill="auto"/>
            <w:noWrap/>
            <w:vAlign w:val="bottom"/>
            <w:hideMark/>
          </w:tcPr>
          <w:p w14:paraId="3E88F8F0" w14:textId="77777777" w:rsidR="007D459C" w:rsidRPr="00BE344E" w:rsidRDefault="007D459C" w:rsidP="006C0F37">
            <w:pPr>
              <w:pStyle w:val="MDPI42tablebody"/>
              <w:rPr>
                <w:lang w:val="en-GB" w:eastAsia="en-GB"/>
              </w:rPr>
            </w:pPr>
            <w:r w:rsidRPr="00BE344E">
              <w:rPr>
                <w:lang w:val="en-GB" w:eastAsia="en-GB"/>
              </w:rPr>
              <w:t>0.019</w:t>
            </w:r>
          </w:p>
        </w:tc>
        <w:tc>
          <w:tcPr>
            <w:tcW w:w="1222" w:type="dxa"/>
            <w:tcBorders>
              <w:top w:val="nil"/>
              <w:left w:val="nil"/>
              <w:bottom w:val="single" w:sz="4" w:space="0" w:color="auto"/>
              <w:right w:val="single" w:sz="4" w:space="0" w:color="auto"/>
            </w:tcBorders>
            <w:shd w:val="clear" w:color="auto" w:fill="auto"/>
            <w:noWrap/>
            <w:vAlign w:val="bottom"/>
            <w:hideMark/>
          </w:tcPr>
          <w:p w14:paraId="27C2F23F"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587C4E1C" w14:textId="77777777" w:rsidTr="007D459C">
        <w:trPr>
          <w:trHeight w:val="251"/>
        </w:trPr>
        <w:tc>
          <w:tcPr>
            <w:tcW w:w="2376" w:type="dxa"/>
            <w:vMerge/>
            <w:tcBorders>
              <w:left w:val="single" w:sz="4" w:space="0" w:color="auto"/>
              <w:bottom w:val="single" w:sz="4" w:space="0" w:color="auto"/>
              <w:right w:val="single" w:sz="4" w:space="0" w:color="auto"/>
            </w:tcBorders>
            <w:shd w:val="clear" w:color="auto" w:fill="auto"/>
            <w:noWrap/>
            <w:vAlign w:val="center"/>
            <w:hideMark/>
          </w:tcPr>
          <w:p w14:paraId="6EF58EEB" w14:textId="01046AC5"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5D78C9AD" w14:textId="77777777" w:rsidR="007D459C" w:rsidRPr="00BE344E" w:rsidRDefault="007D459C" w:rsidP="006C0F37">
            <w:pPr>
              <w:pStyle w:val="MDPI42tablebody"/>
              <w:rPr>
                <w:lang w:val="en-GB" w:eastAsia="en-GB"/>
              </w:rPr>
            </w:pPr>
            <w:r w:rsidRPr="00BE344E">
              <w:rPr>
                <w:lang w:val="en-GB" w:eastAsia="en-GB"/>
              </w:rPr>
              <w:t>N</w:t>
            </w:r>
            <w:r w:rsidRPr="00BE344E">
              <w:rPr>
                <w:vertAlign w:val="subscript"/>
                <w:lang w:val="en-GB" w:eastAsia="en-GB"/>
              </w:rPr>
              <w:t>2</w:t>
            </w:r>
            <w:r w:rsidRPr="00BE344E">
              <w:rPr>
                <w:lang w:val="en-GB" w:eastAsia="en-GB"/>
              </w:rPr>
              <w:t>O</w:t>
            </w:r>
          </w:p>
        </w:tc>
        <w:tc>
          <w:tcPr>
            <w:tcW w:w="1186" w:type="dxa"/>
            <w:tcBorders>
              <w:top w:val="nil"/>
              <w:left w:val="nil"/>
              <w:bottom w:val="single" w:sz="4" w:space="0" w:color="auto"/>
              <w:right w:val="single" w:sz="4" w:space="0" w:color="auto"/>
            </w:tcBorders>
            <w:shd w:val="clear" w:color="auto" w:fill="auto"/>
            <w:noWrap/>
            <w:vAlign w:val="bottom"/>
            <w:hideMark/>
          </w:tcPr>
          <w:p w14:paraId="7DDDD8DF" w14:textId="77777777" w:rsidR="007D459C" w:rsidRPr="00BE344E" w:rsidRDefault="007D459C" w:rsidP="006C0F37">
            <w:pPr>
              <w:pStyle w:val="MDPI42tablebody"/>
              <w:rPr>
                <w:lang w:val="en-GB" w:eastAsia="en-GB"/>
              </w:rPr>
            </w:pPr>
            <w:r w:rsidRPr="00BE344E">
              <w:rPr>
                <w:lang w:val="en-GB" w:eastAsia="en-GB"/>
              </w:rPr>
              <w:t>2.61E-5</w:t>
            </w:r>
          </w:p>
        </w:tc>
        <w:tc>
          <w:tcPr>
            <w:tcW w:w="1186" w:type="dxa"/>
            <w:tcBorders>
              <w:top w:val="nil"/>
              <w:left w:val="nil"/>
              <w:bottom w:val="single" w:sz="4" w:space="0" w:color="auto"/>
              <w:right w:val="single" w:sz="4" w:space="0" w:color="auto"/>
            </w:tcBorders>
            <w:shd w:val="clear" w:color="auto" w:fill="auto"/>
            <w:noWrap/>
            <w:vAlign w:val="bottom"/>
            <w:hideMark/>
          </w:tcPr>
          <w:p w14:paraId="42D5D9D9" w14:textId="77777777" w:rsidR="007D459C" w:rsidRPr="00BE344E" w:rsidRDefault="007D459C" w:rsidP="006C0F37">
            <w:pPr>
              <w:pStyle w:val="MDPI42tablebody"/>
              <w:rPr>
                <w:lang w:val="en-GB" w:eastAsia="en-GB"/>
              </w:rPr>
            </w:pPr>
            <w:r w:rsidRPr="00BE344E">
              <w:rPr>
                <w:lang w:val="en-GB" w:eastAsia="en-GB"/>
              </w:rPr>
              <w:t>2.00E-5</w:t>
            </w:r>
          </w:p>
        </w:tc>
        <w:tc>
          <w:tcPr>
            <w:tcW w:w="1236" w:type="dxa"/>
            <w:tcBorders>
              <w:top w:val="nil"/>
              <w:left w:val="nil"/>
              <w:bottom w:val="single" w:sz="4" w:space="0" w:color="auto"/>
              <w:right w:val="single" w:sz="4" w:space="0" w:color="auto"/>
            </w:tcBorders>
            <w:shd w:val="clear" w:color="auto" w:fill="auto"/>
            <w:noWrap/>
            <w:vAlign w:val="bottom"/>
            <w:hideMark/>
          </w:tcPr>
          <w:p w14:paraId="211336F8" w14:textId="77777777" w:rsidR="007D459C" w:rsidRPr="00BE344E" w:rsidRDefault="007D459C" w:rsidP="006C0F37">
            <w:pPr>
              <w:pStyle w:val="MDPI42tablebody"/>
              <w:rPr>
                <w:lang w:val="en-GB" w:eastAsia="en-GB"/>
              </w:rPr>
            </w:pPr>
            <w:r w:rsidRPr="00BE344E">
              <w:rPr>
                <w:lang w:val="en-GB" w:eastAsia="en-GB"/>
              </w:rPr>
              <w:t>3.26E-5</w:t>
            </w:r>
          </w:p>
        </w:tc>
        <w:tc>
          <w:tcPr>
            <w:tcW w:w="1222" w:type="dxa"/>
            <w:tcBorders>
              <w:top w:val="nil"/>
              <w:left w:val="nil"/>
              <w:bottom w:val="single" w:sz="4" w:space="0" w:color="auto"/>
              <w:right w:val="single" w:sz="4" w:space="0" w:color="auto"/>
            </w:tcBorders>
            <w:shd w:val="clear" w:color="auto" w:fill="auto"/>
            <w:noWrap/>
            <w:vAlign w:val="bottom"/>
            <w:hideMark/>
          </w:tcPr>
          <w:p w14:paraId="79309976"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256C94BC" w14:textId="77777777" w:rsidTr="007D459C">
        <w:trPr>
          <w:trHeight w:val="228"/>
        </w:trPr>
        <w:tc>
          <w:tcPr>
            <w:tcW w:w="2376" w:type="dxa"/>
            <w:vMerge w:val="restart"/>
            <w:tcBorders>
              <w:top w:val="nil"/>
              <w:left w:val="single" w:sz="4" w:space="0" w:color="auto"/>
              <w:right w:val="single" w:sz="4" w:space="0" w:color="auto"/>
            </w:tcBorders>
            <w:shd w:val="clear" w:color="auto" w:fill="auto"/>
            <w:noWrap/>
            <w:vAlign w:val="center"/>
            <w:hideMark/>
          </w:tcPr>
          <w:p w14:paraId="33CD66F5" w14:textId="68FB8083" w:rsidR="007D459C" w:rsidRPr="00BE344E" w:rsidRDefault="007D459C" w:rsidP="006C0F37">
            <w:pPr>
              <w:pStyle w:val="MDPI42tablebody"/>
              <w:rPr>
                <w:lang w:val="en-GB" w:eastAsia="en-GB"/>
              </w:rPr>
            </w:pPr>
            <w:r>
              <w:rPr>
                <w:lang w:val="en-GB" w:eastAsia="en-GB"/>
              </w:rPr>
              <w:t>Clarifier</w:t>
            </w:r>
          </w:p>
        </w:tc>
        <w:tc>
          <w:tcPr>
            <w:tcW w:w="1923" w:type="dxa"/>
            <w:tcBorders>
              <w:top w:val="nil"/>
              <w:left w:val="nil"/>
              <w:bottom w:val="single" w:sz="4" w:space="0" w:color="auto"/>
              <w:right w:val="single" w:sz="4" w:space="0" w:color="auto"/>
            </w:tcBorders>
            <w:shd w:val="clear" w:color="auto" w:fill="auto"/>
            <w:noWrap/>
            <w:vAlign w:val="bottom"/>
            <w:hideMark/>
          </w:tcPr>
          <w:p w14:paraId="69F39639" w14:textId="77777777" w:rsidR="007D459C" w:rsidRPr="00BE344E" w:rsidRDefault="007D459C" w:rsidP="006C0F37">
            <w:pPr>
              <w:pStyle w:val="MDPI42tablebody"/>
              <w:rPr>
                <w:lang w:val="en-GB" w:eastAsia="en-GB"/>
              </w:rPr>
            </w:pPr>
            <w:r w:rsidRPr="00BE344E">
              <w:rPr>
                <w:lang w:val="en-GB" w:eastAsia="en-GB"/>
              </w:rPr>
              <w:t>Steel</w:t>
            </w:r>
          </w:p>
        </w:tc>
        <w:tc>
          <w:tcPr>
            <w:tcW w:w="1186" w:type="dxa"/>
            <w:tcBorders>
              <w:top w:val="nil"/>
              <w:left w:val="nil"/>
              <w:bottom w:val="single" w:sz="4" w:space="0" w:color="auto"/>
              <w:right w:val="single" w:sz="4" w:space="0" w:color="auto"/>
            </w:tcBorders>
            <w:shd w:val="clear" w:color="auto" w:fill="auto"/>
            <w:noWrap/>
            <w:vAlign w:val="bottom"/>
            <w:hideMark/>
          </w:tcPr>
          <w:p w14:paraId="40D70503" w14:textId="77777777" w:rsidR="007D459C" w:rsidRPr="00BE344E" w:rsidRDefault="007D459C" w:rsidP="006C0F37">
            <w:pPr>
              <w:pStyle w:val="MDPI42tablebody"/>
              <w:rPr>
                <w:lang w:val="en-GB" w:eastAsia="en-GB"/>
              </w:rPr>
            </w:pPr>
            <w:r w:rsidRPr="00BE344E">
              <w:rPr>
                <w:lang w:val="en-GB" w:eastAsia="en-GB"/>
              </w:rPr>
              <w:t>6.07E-3</w:t>
            </w:r>
          </w:p>
        </w:tc>
        <w:tc>
          <w:tcPr>
            <w:tcW w:w="1186" w:type="dxa"/>
            <w:tcBorders>
              <w:top w:val="nil"/>
              <w:left w:val="nil"/>
              <w:bottom w:val="single" w:sz="4" w:space="0" w:color="auto"/>
              <w:right w:val="single" w:sz="4" w:space="0" w:color="auto"/>
            </w:tcBorders>
            <w:shd w:val="clear" w:color="auto" w:fill="auto"/>
            <w:noWrap/>
            <w:vAlign w:val="bottom"/>
            <w:hideMark/>
          </w:tcPr>
          <w:p w14:paraId="13E82B0B" w14:textId="77777777" w:rsidR="007D459C" w:rsidRPr="00BE344E" w:rsidRDefault="007D459C" w:rsidP="006C0F37">
            <w:pPr>
              <w:pStyle w:val="MDPI42tablebody"/>
              <w:rPr>
                <w:lang w:val="en-GB" w:eastAsia="en-GB"/>
              </w:rPr>
            </w:pPr>
            <w:r w:rsidRPr="00BE344E">
              <w:rPr>
                <w:lang w:val="en-GB" w:eastAsia="en-GB"/>
              </w:rPr>
              <w:t>4.67E-3</w:t>
            </w:r>
          </w:p>
        </w:tc>
        <w:tc>
          <w:tcPr>
            <w:tcW w:w="1236" w:type="dxa"/>
            <w:tcBorders>
              <w:top w:val="nil"/>
              <w:left w:val="nil"/>
              <w:bottom w:val="single" w:sz="4" w:space="0" w:color="auto"/>
              <w:right w:val="single" w:sz="4" w:space="0" w:color="auto"/>
            </w:tcBorders>
            <w:shd w:val="clear" w:color="auto" w:fill="auto"/>
            <w:noWrap/>
            <w:vAlign w:val="bottom"/>
            <w:hideMark/>
          </w:tcPr>
          <w:p w14:paraId="4CC80E80" w14:textId="77777777" w:rsidR="007D459C" w:rsidRPr="00BE344E" w:rsidRDefault="007D459C" w:rsidP="006C0F37">
            <w:pPr>
              <w:pStyle w:val="MDPI42tablebody"/>
              <w:rPr>
                <w:lang w:val="en-GB" w:eastAsia="en-GB"/>
              </w:rPr>
            </w:pPr>
            <w:r w:rsidRPr="00BE344E">
              <w:rPr>
                <w:lang w:val="en-GB" w:eastAsia="en-GB"/>
              </w:rPr>
              <w:t>3.80E-3</w:t>
            </w:r>
          </w:p>
        </w:tc>
        <w:tc>
          <w:tcPr>
            <w:tcW w:w="1222" w:type="dxa"/>
            <w:tcBorders>
              <w:top w:val="nil"/>
              <w:left w:val="nil"/>
              <w:bottom w:val="single" w:sz="4" w:space="0" w:color="auto"/>
              <w:right w:val="single" w:sz="4" w:space="0" w:color="auto"/>
            </w:tcBorders>
            <w:shd w:val="clear" w:color="auto" w:fill="auto"/>
            <w:noWrap/>
            <w:vAlign w:val="bottom"/>
            <w:hideMark/>
          </w:tcPr>
          <w:p w14:paraId="31E1259C"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0EAA6A89" w14:textId="77777777" w:rsidTr="007D459C">
        <w:trPr>
          <w:trHeight w:val="275"/>
        </w:trPr>
        <w:tc>
          <w:tcPr>
            <w:tcW w:w="2376" w:type="dxa"/>
            <w:vMerge/>
            <w:tcBorders>
              <w:left w:val="single" w:sz="4" w:space="0" w:color="auto"/>
              <w:right w:val="single" w:sz="4" w:space="0" w:color="auto"/>
            </w:tcBorders>
            <w:shd w:val="clear" w:color="auto" w:fill="auto"/>
            <w:noWrap/>
            <w:vAlign w:val="center"/>
            <w:hideMark/>
          </w:tcPr>
          <w:p w14:paraId="5192B993" w14:textId="3BE1A1C7"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04E62EF9" w14:textId="77777777" w:rsidR="007D459C" w:rsidRPr="00BE344E" w:rsidRDefault="007D459C" w:rsidP="006C0F37">
            <w:pPr>
              <w:pStyle w:val="MDPI42tablebody"/>
              <w:rPr>
                <w:lang w:val="en-GB" w:eastAsia="en-GB"/>
              </w:rPr>
            </w:pPr>
            <w:r w:rsidRPr="00BE344E">
              <w:rPr>
                <w:lang w:val="en-GB" w:eastAsia="en-GB"/>
              </w:rPr>
              <w:t>Sludge Disposal</w:t>
            </w:r>
          </w:p>
        </w:tc>
        <w:tc>
          <w:tcPr>
            <w:tcW w:w="1186" w:type="dxa"/>
            <w:tcBorders>
              <w:top w:val="nil"/>
              <w:left w:val="nil"/>
              <w:bottom w:val="single" w:sz="4" w:space="0" w:color="auto"/>
              <w:right w:val="single" w:sz="4" w:space="0" w:color="auto"/>
            </w:tcBorders>
            <w:shd w:val="clear" w:color="auto" w:fill="auto"/>
            <w:noWrap/>
            <w:vAlign w:val="bottom"/>
            <w:hideMark/>
          </w:tcPr>
          <w:p w14:paraId="0DA4AF85" w14:textId="77777777" w:rsidR="007D459C" w:rsidRPr="00BE344E" w:rsidRDefault="007D459C" w:rsidP="006C0F37">
            <w:pPr>
              <w:pStyle w:val="MDPI42tablebody"/>
              <w:rPr>
                <w:lang w:val="en-GB" w:eastAsia="en-GB"/>
              </w:rPr>
            </w:pPr>
            <w:r w:rsidRPr="00BE344E">
              <w:rPr>
                <w:lang w:val="en-GB" w:eastAsia="en-GB"/>
              </w:rPr>
              <w:t>7.32E-3</w:t>
            </w:r>
          </w:p>
        </w:tc>
        <w:tc>
          <w:tcPr>
            <w:tcW w:w="1186" w:type="dxa"/>
            <w:tcBorders>
              <w:top w:val="nil"/>
              <w:left w:val="nil"/>
              <w:bottom w:val="single" w:sz="4" w:space="0" w:color="auto"/>
              <w:right w:val="single" w:sz="4" w:space="0" w:color="auto"/>
            </w:tcBorders>
            <w:shd w:val="clear" w:color="auto" w:fill="auto"/>
            <w:noWrap/>
            <w:vAlign w:val="bottom"/>
            <w:hideMark/>
          </w:tcPr>
          <w:p w14:paraId="01EE497A" w14:textId="77777777" w:rsidR="007D459C" w:rsidRPr="00BE344E" w:rsidRDefault="007D459C" w:rsidP="006C0F37">
            <w:pPr>
              <w:pStyle w:val="MDPI42tablebody"/>
              <w:rPr>
                <w:lang w:val="en-GB" w:eastAsia="en-GB"/>
              </w:rPr>
            </w:pPr>
            <w:r w:rsidRPr="00BE344E">
              <w:rPr>
                <w:lang w:val="en-GB" w:eastAsia="en-GB"/>
              </w:rPr>
              <w:t>7.32E-3</w:t>
            </w:r>
          </w:p>
        </w:tc>
        <w:tc>
          <w:tcPr>
            <w:tcW w:w="1236" w:type="dxa"/>
            <w:tcBorders>
              <w:top w:val="nil"/>
              <w:left w:val="nil"/>
              <w:bottom w:val="single" w:sz="4" w:space="0" w:color="auto"/>
              <w:right w:val="single" w:sz="4" w:space="0" w:color="auto"/>
            </w:tcBorders>
            <w:shd w:val="clear" w:color="auto" w:fill="auto"/>
            <w:noWrap/>
            <w:vAlign w:val="bottom"/>
            <w:hideMark/>
          </w:tcPr>
          <w:p w14:paraId="2D857DBA" w14:textId="77777777" w:rsidR="007D459C" w:rsidRPr="00BE344E" w:rsidRDefault="007D459C" w:rsidP="006C0F37">
            <w:pPr>
              <w:pStyle w:val="MDPI42tablebody"/>
              <w:rPr>
                <w:lang w:val="en-GB" w:eastAsia="en-GB"/>
              </w:rPr>
            </w:pPr>
            <w:r w:rsidRPr="00BE344E">
              <w:rPr>
                <w:lang w:val="en-GB" w:eastAsia="en-GB"/>
              </w:rPr>
              <w:t>7.32E-3</w:t>
            </w:r>
          </w:p>
        </w:tc>
        <w:tc>
          <w:tcPr>
            <w:tcW w:w="1222" w:type="dxa"/>
            <w:tcBorders>
              <w:top w:val="nil"/>
              <w:left w:val="nil"/>
              <w:bottom w:val="single" w:sz="4" w:space="0" w:color="auto"/>
              <w:right w:val="single" w:sz="4" w:space="0" w:color="auto"/>
            </w:tcBorders>
            <w:shd w:val="clear" w:color="auto" w:fill="auto"/>
            <w:noWrap/>
            <w:vAlign w:val="bottom"/>
            <w:hideMark/>
          </w:tcPr>
          <w:p w14:paraId="75350915" w14:textId="77777777" w:rsidR="007D459C" w:rsidRPr="00BE344E" w:rsidRDefault="007D459C" w:rsidP="006C0F37">
            <w:pPr>
              <w:pStyle w:val="MDPI42tablebody"/>
              <w:rPr>
                <w:lang w:val="en-GB" w:eastAsia="en-GB"/>
              </w:rPr>
            </w:pPr>
            <w:r w:rsidRPr="00BE344E">
              <w:rPr>
                <w:lang w:val="en-GB" w:eastAsia="en-GB"/>
              </w:rPr>
              <w:t>m</w:t>
            </w:r>
            <w:r w:rsidRPr="00BE344E">
              <w:rPr>
                <w:vertAlign w:val="superscript"/>
                <w:lang w:val="en-GB" w:eastAsia="en-GB"/>
              </w:rPr>
              <w:t>3</w:t>
            </w:r>
          </w:p>
        </w:tc>
      </w:tr>
      <w:tr w:rsidR="007D459C" w:rsidRPr="00BE344E" w14:paraId="7B38B856" w14:textId="77777777" w:rsidTr="007D459C">
        <w:trPr>
          <w:trHeight w:val="228"/>
        </w:trPr>
        <w:tc>
          <w:tcPr>
            <w:tcW w:w="2376" w:type="dxa"/>
            <w:vMerge/>
            <w:tcBorders>
              <w:left w:val="single" w:sz="4" w:space="0" w:color="auto"/>
              <w:bottom w:val="single" w:sz="4" w:space="0" w:color="auto"/>
              <w:right w:val="single" w:sz="4" w:space="0" w:color="auto"/>
            </w:tcBorders>
            <w:shd w:val="clear" w:color="auto" w:fill="auto"/>
            <w:noWrap/>
            <w:vAlign w:val="center"/>
            <w:hideMark/>
          </w:tcPr>
          <w:p w14:paraId="3AC5BFA5" w14:textId="74A66F60"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4F55E76B" w14:textId="77777777" w:rsidR="007D459C" w:rsidRPr="00BE344E" w:rsidRDefault="007D459C" w:rsidP="006C0F37">
            <w:pPr>
              <w:pStyle w:val="MDPI42tablebody"/>
              <w:rPr>
                <w:lang w:val="en-GB" w:eastAsia="en-GB"/>
              </w:rPr>
            </w:pPr>
            <w:r w:rsidRPr="00BE344E">
              <w:rPr>
                <w:lang w:val="en-GB" w:eastAsia="en-GB"/>
              </w:rPr>
              <w:t>Electricity</w:t>
            </w:r>
          </w:p>
        </w:tc>
        <w:tc>
          <w:tcPr>
            <w:tcW w:w="1186" w:type="dxa"/>
            <w:tcBorders>
              <w:top w:val="nil"/>
              <w:left w:val="nil"/>
              <w:bottom w:val="single" w:sz="4" w:space="0" w:color="auto"/>
              <w:right w:val="single" w:sz="4" w:space="0" w:color="auto"/>
            </w:tcBorders>
            <w:shd w:val="clear" w:color="auto" w:fill="auto"/>
            <w:noWrap/>
            <w:vAlign w:val="bottom"/>
            <w:hideMark/>
          </w:tcPr>
          <w:p w14:paraId="2D9BE2D7" w14:textId="77777777" w:rsidR="007D459C" w:rsidRPr="00BE344E" w:rsidRDefault="007D459C" w:rsidP="006C0F37">
            <w:pPr>
              <w:pStyle w:val="MDPI42tablebody"/>
              <w:rPr>
                <w:lang w:val="en-GB" w:eastAsia="en-GB"/>
              </w:rPr>
            </w:pPr>
            <w:r w:rsidRPr="00BE344E">
              <w:rPr>
                <w:lang w:val="en-GB" w:eastAsia="en-GB"/>
              </w:rPr>
              <w:t>6.41E-4</w:t>
            </w:r>
          </w:p>
        </w:tc>
        <w:tc>
          <w:tcPr>
            <w:tcW w:w="1186" w:type="dxa"/>
            <w:tcBorders>
              <w:top w:val="nil"/>
              <w:left w:val="nil"/>
              <w:bottom w:val="single" w:sz="4" w:space="0" w:color="auto"/>
              <w:right w:val="single" w:sz="4" w:space="0" w:color="auto"/>
            </w:tcBorders>
            <w:shd w:val="clear" w:color="auto" w:fill="auto"/>
            <w:noWrap/>
            <w:vAlign w:val="bottom"/>
            <w:hideMark/>
          </w:tcPr>
          <w:p w14:paraId="505A2C52" w14:textId="77777777" w:rsidR="007D459C" w:rsidRPr="00BE344E" w:rsidRDefault="007D459C" w:rsidP="006C0F37">
            <w:pPr>
              <w:pStyle w:val="MDPI42tablebody"/>
              <w:rPr>
                <w:lang w:val="en-GB" w:eastAsia="en-GB"/>
              </w:rPr>
            </w:pPr>
            <w:r w:rsidRPr="00BE344E">
              <w:rPr>
                <w:lang w:val="en-GB" w:eastAsia="en-GB"/>
              </w:rPr>
              <w:t>6.41E-4</w:t>
            </w:r>
          </w:p>
        </w:tc>
        <w:tc>
          <w:tcPr>
            <w:tcW w:w="1236" w:type="dxa"/>
            <w:tcBorders>
              <w:top w:val="nil"/>
              <w:left w:val="nil"/>
              <w:bottom w:val="single" w:sz="4" w:space="0" w:color="auto"/>
              <w:right w:val="single" w:sz="4" w:space="0" w:color="auto"/>
            </w:tcBorders>
            <w:shd w:val="clear" w:color="auto" w:fill="auto"/>
            <w:noWrap/>
            <w:vAlign w:val="bottom"/>
            <w:hideMark/>
          </w:tcPr>
          <w:p w14:paraId="2E6313F1" w14:textId="77777777" w:rsidR="007D459C" w:rsidRPr="00BE344E" w:rsidRDefault="007D459C" w:rsidP="006C0F37">
            <w:pPr>
              <w:pStyle w:val="MDPI42tablebody"/>
              <w:rPr>
                <w:lang w:val="en-GB" w:eastAsia="en-GB"/>
              </w:rPr>
            </w:pPr>
            <w:r w:rsidRPr="00BE344E">
              <w:rPr>
                <w:lang w:val="en-GB" w:eastAsia="en-GB"/>
              </w:rPr>
              <w:t>6.41E-4</w:t>
            </w:r>
          </w:p>
        </w:tc>
        <w:tc>
          <w:tcPr>
            <w:tcW w:w="1222" w:type="dxa"/>
            <w:tcBorders>
              <w:top w:val="nil"/>
              <w:left w:val="nil"/>
              <w:bottom w:val="single" w:sz="4" w:space="0" w:color="auto"/>
              <w:right w:val="single" w:sz="4" w:space="0" w:color="auto"/>
            </w:tcBorders>
            <w:shd w:val="clear" w:color="auto" w:fill="auto"/>
            <w:noWrap/>
            <w:vAlign w:val="bottom"/>
            <w:hideMark/>
          </w:tcPr>
          <w:p w14:paraId="2A00C956" w14:textId="77777777" w:rsidR="007D459C" w:rsidRPr="00BE344E" w:rsidRDefault="007D459C" w:rsidP="006C0F37">
            <w:pPr>
              <w:pStyle w:val="MDPI42tablebody"/>
              <w:rPr>
                <w:lang w:val="en-GB" w:eastAsia="en-GB"/>
              </w:rPr>
            </w:pPr>
            <w:r w:rsidRPr="00BE344E">
              <w:rPr>
                <w:lang w:val="en-GB" w:eastAsia="en-GB"/>
              </w:rPr>
              <w:t>kWh</w:t>
            </w:r>
          </w:p>
        </w:tc>
      </w:tr>
      <w:tr w:rsidR="007D459C" w:rsidRPr="00BE344E" w14:paraId="4306C420" w14:textId="77777777" w:rsidTr="00E560F7">
        <w:trPr>
          <w:trHeight w:val="275"/>
        </w:trPr>
        <w:tc>
          <w:tcPr>
            <w:tcW w:w="2376" w:type="dxa"/>
            <w:vMerge w:val="restart"/>
            <w:tcBorders>
              <w:top w:val="nil"/>
              <w:left w:val="single" w:sz="4" w:space="0" w:color="auto"/>
              <w:right w:val="single" w:sz="4" w:space="0" w:color="auto"/>
            </w:tcBorders>
            <w:shd w:val="clear" w:color="auto" w:fill="auto"/>
            <w:noWrap/>
            <w:vAlign w:val="center"/>
            <w:hideMark/>
          </w:tcPr>
          <w:p w14:paraId="4A04C21D" w14:textId="03781B51" w:rsidR="007D459C" w:rsidRPr="00BE344E" w:rsidRDefault="007D459C" w:rsidP="006C0F37">
            <w:pPr>
              <w:pStyle w:val="MDPI42tablebody"/>
              <w:rPr>
                <w:lang w:val="en-GB" w:eastAsia="en-GB"/>
              </w:rPr>
            </w:pPr>
            <w:r>
              <w:rPr>
                <w:lang w:val="en-GB" w:eastAsia="en-GB"/>
              </w:rPr>
              <w:t>Equalization</w:t>
            </w:r>
          </w:p>
        </w:tc>
        <w:tc>
          <w:tcPr>
            <w:tcW w:w="1923" w:type="dxa"/>
            <w:tcBorders>
              <w:top w:val="nil"/>
              <w:left w:val="nil"/>
              <w:bottom w:val="single" w:sz="4" w:space="0" w:color="auto"/>
              <w:right w:val="single" w:sz="4" w:space="0" w:color="auto"/>
            </w:tcBorders>
            <w:shd w:val="clear" w:color="auto" w:fill="auto"/>
            <w:noWrap/>
            <w:vAlign w:val="bottom"/>
            <w:hideMark/>
          </w:tcPr>
          <w:p w14:paraId="3397AA94" w14:textId="77777777" w:rsidR="007D459C" w:rsidRPr="00BE344E" w:rsidRDefault="007D459C" w:rsidP="006C0F37">
            <w:pPr>
              <w:pStyle w:val="MDPI42tablebody"/>
              <w:rPr>
                <w:lang w:val="en-GB" w:eastAsia="en-GB"/>
              </w:rPr>
            </w:pPr>
            <w:r w:rsidRPr="00BE344E">
              <w:rPr>
                <w:lang w:val="en-GB" w:eastAsia="en-GB"/>
              </w:rPr>
              <w:t>Concrete</w:t>
            </w:r>
          </w:p>
        </w:tc>
        <w:tc>
          <w:tcPr>
            <w:tcW w:w="1186" w:type="dxa"/>
            <w:tcBorders>
              <w:top w:val="nil"/>
              <w:left w:val="nil"/>
              <w:bottom w:val="single" w:sz="4" w:space="0" w:color="auto"/>
              <w:right w:val="single" w:sz="4" w:space="0" w:color="auto"/>
            </w:tcBorders>
            <w:shd w:val="clear" w:color="auto" w:fill="auto"/>
            <w:noWrap/>
            <w:vAlign w:val="bottom"/>
            <w:hideMark/>
          </w:tcPr>
          <w:p w14:paraId="5C77B3A6" w14:textId="77777777" w:rsidR="007D459C" w:rsidRPr="00BE344E" w:rsidRDefault="007D459C" w:rsidP="006C0F37">
            <w:pPr>
              <w:pStyle w:val="MDPI42tablebody"/>
              <w:rPr>
                <w:lang w:val="en-GB" w:eastAsia="en-GB"/>
              </w:rPr>
            </w:pPr>
            <w:r w:rsidRPr="00BE344E">
              <w:rPr>
                <w:lang w:val="en-GB" w:eastAsia="en-GB"/>
              </w:rPr>
              <w:t>1.74E-5</w:t>
            </w:r>
          </w:p>
        </w:tc>
        <w:tc>
          <w:tcPr>
            <w:tcW w:w="1186" w:type="dxa"/>
            <w:tcBorders>
              <w:top w:val="nil"/>
              <w:left w:val="nil"/>
              <w:bottom w:val="single" w:sz="4" w:space="0" w:color="auto"/>
              <w:right w:val="single" w:sz="4" w:space="0" w:color="auto"/>
            </w:tcBorders>
            <w:shd w:val="clear" w:color="auto" w:fill="auto"/>
            <w:noWrap/>
            <w:vAlign w:val="bottom"/>
            <w:hideMark/>
          </w:tcPr>
          <w:p w14:paraId="7733D6DF" w14:textId="77777777" w:rsidR="007D459C" w:rsidRPr="00BE344E" w:rsidRDefault="007D459C" w:rsidP="006C0F37">
            <w:pPr>
              <w:pStyle w:val="MDPI42tablebody"/>
              <w:rPr>
                <w:lang w:val="en-GB" w:eastAsia="en-GB"/>
              </w:rPr>
            </w:pPr>
            <w:r w:rsidRPr="00BE344E">
              <w:rPr>
                <w:lang w:val="en-GB" w:eastAsia="en-GB"/>
              </w:rPr>
              <w:t>1.80E-5</w:t>
            </w:r>
          </w:p>
        </w:tc>
        <w:tc>
          <w:tcPr>
            <w:tcW w:w="1236" w:type="dxa"/>
            <w:tcBorders>
              <w:top w:val="nil"/>
              <w:left w:val="nil"/>
              <w:bottom w:val="single" w:sz="4" w:space="0" w:color="auto"/>
              <w:right w:val="single" w:sz="4" w:space="0" w:color="auto"/>
            </w:tcBorders>
            <w:shd w:val="clear" w:color="auto" w:fill="auto"/>
            <w:noWrap/>
            <w:vAlign w:val="bottom"/>
            <w:hideMark/>
          </w:tcPr>
          <w:p w14:paraId="1AC7149D" w14:textId="77777777" w:rsidR="007D459C" w:rsidRPr="00BE344E" w:rsidRDefault="007D459C" w:rsidP="006C0F37">
            <w:pPr>
              <w:pStyle w:val="MDPI42tablebody"/>
              <w:rPr>
                <w:lang w:val="en-GB" w:eastAsia="en-GB"/>
              </w:rPr>
            </w:pPr>
            <w:r w:rsidRPr="00BE344E">
              <w:rPr>
                <w:lang w:val="en-GB" w:eastAsia="en-GB"/>
              </w:rPr>
              <w:t>1.86E-5</w:t>
            </w:r>
          </w:p>
        </w:tc>
        <w:tc>
          <w:tcPr>
            <w:tcW w:w="1222" w:type="dxa"/>
            <w:tcBorders>
              <w:top w:val="nil"/>
              <w:left w:val="nil"/>
              <w:bottom w:val="single" w:sz="4" w:space="0" w:color="auto"/>
              <w:right w:val="single" w:sz="4" w:space="0" w:color="auto"/>
            </w:tcBorders>
            <w:shd w:val="clear" w:color="auto" w:fill="auto"/>
            <w:noWrap/>
            <w:vAlign w:val="bottom"/>
            <w:hideMark/>
          </w:tcPr>
          <w:p w14:paraId="626E7837" w14:textId="77777777" w:rsidR="007D459C" w:rsidRPr="00BE344E" w:rsidRDefault="007D459C" w:rsidP="006C0F37">
            <w:pPr>
              <w:pStyle w:val="MDPI42tablebody"/>
              <w:rPr>
                <w:lang w:val="en-GB" w:eastAsia="en-GB"/>
              </w:rPr>
            </w:pPr>
            <w:r w:rsidRPr="00BE344E">
              <w:rPr>
                <w:lang w:val="en-GB" w:eastAsia="en-GB"/>
              </w:rPr>
              <w:t>m</w:t>
            </w:r>
            <w:r w:rsidRPr="00BE344E">
              <w:rPr>
                <w:vertAlign w:val="superscript"/>
                <w:lang w:val="en-GB" w:eastAsia="en-GB"/>
              </w:rPr>
              <w:t>3</w:t>
            </w:r>
          </w:p>
        </w:tc>
      </w:tr>
      <w:tr w:rsidR="007D459C" w:rsidRPr="00BE344E" w14:paraId="6A5675CB" w14:textId="77777777" w:rsidTr="00E560F7">
        <w:trPr>
          <w:trHeight w:val="228"/>
        </w:trPr>
        <w:tc>
          <w:tcPr>
            <w:tcW w:w="2376" w:type="dxa"/>
            <w:vMerge/>
            <w:tcBorders>
              <w:left w:val="single" w:sz="4" w:space="0" w:color="auto"/>
              <w:right w:val="single" w:sz="4" w:space="0" w:color="auto"/>
            </w:tcBorders>
            <w:shd w:val="clear" w:color="auto" w:fill="auto"/>
            <w:noWrap/>
            <w:vAlign w:val="center"/>
            <w:hideMark/>
          </w:tcPr>
          <w:p w14:paraId="759ED9E9" w14:textId="3B0ADF93"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6A1ABB20" w14:textId="77777777" w:rsidR="007D459C" w:rsidRPr="00BE344E" w:rsidRDefault="007D459C" w:rsidP="006C0F37">
            <w:pPr>
              <w:pStyle w:val="MDPI42tablebody"/>
              <w:rPr>
                <w:lang w:val="en-GB" w:eastAsia="en-GB"/>
              </w:rPr>
            </w:pPr>
            <w:r w:rsidRPr="00BE344E">
              <w:rPr>
                <w:lang w:val="en-GB" w:eastAsia="en-GB"/>
              </w:rPr>
              <w:t>Steel</w:t>
            </w:r>
          </w:p>
        </w:tc>
        <w:tc>
          <w:tcPr>
            <w:tcW w:w="1186" w:type="dxa"/>
            <w:tcBorders>
              <w:top w:val="nil"/>
              <w:left w:val="nil"/>
              <w:bottom w:val="single" w:sz="4" w:space="0" w:color="auto"/>
              <w:right w:val="single" w:sz="4" w:space="0" w:color="auto"/>
            </w:tcBorders>
            <w:shd w:val="clear" w:color="auto" w:fill="auto"/>
            <w:noWrap/>
            <w:vAlign w:val="bottom"/>
            <w:hideMark/>
          </w:tcPr>
          <w:p w14:paraId="1E89A1A7" w14:textId="77777777" w:rsidR="007D459C" w:rsidRPr="00BE344E" w:rsidRDefault="007D459C" w:rsidP="006C0F37">
            <w:pPr>
              <w:pStyle w:val="MDPI42tablebody"/>
              <w:rPr>
                <w:lang w:val="en-GB" w:eastAsia="en-GB"/>
              </w:rPr>
            </w:pPr>
            <w:r w:rsidRPr="00BE344E">
              <w:rPr>
                <w:lang w:val="en-GB" w:eastAsia="en-GB"/>
              </w:rPr>
              <w:t>4.98E-4</w:t>
            </w:r>
          </w:p>
        </w:tc>
        <w:tc>
          <w:tcPr>
            <w:tcW w:w="1186" w:type="dxa"/>
            <w:tcBorders>
              <w:top w:val="nil"/>
              <w:left w:val="nil"/>
              <w:bottom w:val="single" w:sz="4" w:space="0" w:color="auto"/>
              <w:right w:val="single" w:sz="4" w:space="0" w:color="auto"/>
            </w:tcBorders>
            <w:shd w:val="clear" w:color="auto" w:fill="auto"/>
            <w:noWrap/>
            <w:vAlign w:val="bottom"/>
            <w:hideMark/>
          </w:tcPr>
          <w:p w14:paraId="210B5425" w14:textId="77777777" w:rsidR="007D459C" w:rsidRPr="00BE344E" w:rsidRDefault="007D459C" w:rsidP="006C0F37">
            <w:pPr>
              <w:pStyle w:val="MDPI42tablebody"/>
              <w:rPr>
                <w:lang w:val="en-GB" w:eastAsia="en-GB"/>
              </w:rPr>
            </w:pPr>
            <w:r w:rsidRPr="00BE344E">
              <w:rPr>
                <w:lang w:val="en-GB" w:eastAsia="en-GB"/>
              </w:rPr>
              <w:t>5.16E-4</w:t>
            </w:r>
          </w:p>
        </w:tc>
        <w:tc>
          <w:tcPr>
            <w:tcW w:w="1236" w:type="dxa"/>
            <w:tcBorders>
              <w:top w:val="nil"/>
              <w:left w:val="nil"/>
              <w:bottom w:val="single" w:sz="4" w:space="0" w:color="auto"/>
              <w:right w:val="single" w:sz="4" w:space="0" w:color="auto"/>
            </w:tcBorders>
            <w:shd w:val="clear" w:color="auto" w:fill="auto"/>
            <w:noWrap/>
            <w:vAlign w:val="bottom"/>
            <w:hideMark/>
          </w:tcPr>
          <w:p w14:paraId="4AA7C610" w14:textId="77777777" w:rsidR="007D459C" w:rsidRPr="00BE344E" w:rsidRDefault="007D459C" w:rsidP="006C0F37">
            <w:pPr>
              <w:pStyle w:val="MDPI42tablebody"/>
              <w:rPr>
                <w:lang w:val="en-GB" w:eastAsia="en-GB"/>
              </w:rPr>
            </w:pPr>
            <w:r w:rsidRPr="00BE344E">
              <w:rPr>
                <w:lang w:val="en-GB" w:eastAsia="en-GB"/>
              </w:rPr>
              <w:t>5.34E-4</w:t>
            </w:r>
          </w:p>
        </w:tc>
        <w:tc>
          <w:tcPr>
            <w:tcW w:w="1222" w:type="dxa"/>
            <w:tcBorders>
              <w:top w:val="nil"/>
              <w:left w:val="nil"/>
              <w:bottom w:val="single" w:sz="4" w:space="0" w:color="auto"/>
              <w:right w:val="single" w:sz="4" w:space="0" w:color="auto"/>
            </w:tcBorders>
            <w:shd w:val="clear" w:color="auto" w:fill="auto"/>
            <w:noWrap/>
            <w:vAlign w:val="bottom"/>
            <w:hideMark/>
          </w:tcPr>
          <w:p w14:paraId="21663D9D"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03325522" w14:textId="77777777" w:rsidTr="00E560F7">
        <w:trPr>
          <w:trHeight w:val="228"/>
        </w:trPr>
        <w:tc>
          <w:tcPr>
            <w:tcW w:w="2376" w:type="dxa"/>
            <w:vMerge/>
            <w:tcBorders>
              <w:left w:val="single" w:sz="4" w:space="0" w:color="auto"/>
              <w:right w:val="single" w:sz="4" w:space="0" w:color="auto"/>
            </w:tcBorders>
            <w:shd w:val="clear" w:color="auto" w:fill="auto"/>
            <w:noWrap/>
            <w:vAlign w:val="center"/>
            <w:hideMark/>
          </w:tcPr>
          <w:p w14:paraId="11F1CAB6" w14:textId="353B2060"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03FA530E" w14:textId="77777777" w:rsidR="007D459C" w:rsidRPr="00BE344E" w:rsidRDefault="007D459C" w:rsidP="006C0F37">
            <w:pPr>
              <w:pStyle w:val="MDPI42tablebody"/>
              <w:rPr>
                <w:lang w:val="en-GB" w:eastAsia="en-GB"/>
              </w:rPr>
            </w:pPr>
            <w:r w:rsidRPr="00BE344E">
              <w:rPr>
                <w:lang w:val="en-GB" w:eastAsia="en-GB"/>
              </w:rPr>
              <w:t>HPDE</w:t>
            </w:r>
          </w:p>
        </w:tc>
        <w:tc>
          <w:tcPr>
            <w:tcW w:w="1186" w:type="dxa"/>
            <w:tcBorders>
              <w:top w:val="nil"/>
              <w:left w:val="nil"/>
              <w:bottom w:val="single" w:sz="4" w:space="0" w:color="auto"/>
              <w:right w:val="single" w:sz="4" w:space="0" w:color="auto"/>
            </w:tcBorders>
            <w:shd w:val="clear" w:color="auto" w:fill="auto"/>
            <w:noWrap/>
            <w:vAlign w:val="bottom"/>
            <w:hideMark/>
          </w:tcPr>
          <w:p w14:paraId="3550F6A2" w14:textId="77777777" w:rsidR="007D459C" w:rsidRPr="00BE344E" w:rsidRDefault="007D459C" w:rsidP="006C0F37">
            <w:pPr>
              <w:pStyle w:val="MDPI42tablebody"/>
              <w:rPr>
                <w:lang w:val="en-GB" w:eastAsia="en-GB"/>
              </w:rPr>
            </w:pPr>
            <w:r w:rsidRPr="00BE344E">
              <w:rPr>
                <w:lang w:val="en-GB" w:eastAsia="en-GB"/>
              </w:rPr>
              <w:t>7.23E-5</w:t>
            </w:r>
          </w:p>
        </w:tc>
        <w:tc>
          <w:tcPr>
            <w:tcW w:w="1186" w:type="dxa"/>
            <w:tcBorders>
              <w:top w:val="nil"/>
              <w:left w:val="nil"/>
              <w:bottom w:val="single" w:sz="4" w:space="0" w:color="auto"/>
              <w:right w:val="single" w:sz="4" w:space="0" w:color="auto"/>
            </w:tcBorders>
            <w:shd w:val="clear" w:color="auto" w:fill="auto"/>
            <w:noWrap/>
            <w:vAlign w:val="bottom"/>
            <w:hideMark/>
          </w:tcPr>
          <w:p w14:paraId="7E1287AE" w14:textId="77777777" w:rsidR="007D459C" w:rsidRPr="00BE344E" w:rsidRDefault="007D459C" w:rsidP="006C0F37">
            <w:pPr>
              <w:pStyle w:val="MDPI42tablebody"/>
              <w:rPr>
                <w:lang w:val="en-GB" w:eastAsia="en-GB"/>
              </w:rPr>
            </w:pPr>
            <w:r w:rsidRPr="00BE344E">
              <w:rPr>
                <w:lang w:val="en-GB" w:eastAsia="en-GB"/>
              </w:rPr>
              <w:t>5.56E-5</w:t>
            </w:r>
          </w:p>
        </w:tc>
        <w:tc>
          <w:tcPr>
            <w:tcW w:w="1236" w:type="dxa"/>
            <w:tcBorders>
              <w:top w:val="nil"/>
              <w:left w:val="nil"/>
              <w:bottom w:val="single" w:sz="4" w:space="0" w:color="auto"/>
              <w:right w:val="single" w:sz="4" w:space="0" w:color="auto"/>
            </w:tcBorders>
            <w:shd w:val="clear" w:color="auto" w:fill="auto"/>
            <w:noWrap/>
            <w:vAlign w:val="bottom"/>
            <w:hideMark/>
          </w:tcPr>
          <w:p w14:paraId="27EC0E75" w14:textId="77777777" w:rsidR="007D459C" w:rsidRPr="00BE344E" w:rsidRDefault="007D459C" w:rsidP="006C0F37">
            <w:pPr>
              <w:pStyle w:val="MDPI42tablebody"/>
              <w:rPr>
                <w:lang w:val="en-GB" w:eastAsia="en-GB"/>
              </w:rPr>
            </w:pPr>
            <w:r w:rsidRPr="00BE344E">
              <w:rPr>
                <w:lang w:val="en-GB" w:eastAsia="en-GB"/>
              </w:rPr>
              <w:t>7.92E-5</w:t>
            </w:r>
          </w:p>
        </w:tc>
        <w:tc>
          <w:tcPr>
            <w:tcW w:w="1222" w:type="dxa"/>
            <w:tcBorders>
              <w:top w:val="nil"/>
              <w:left w:val="nil"/>
              <w:bottom w:val="single" w:sz="4" w:space="0" w:color="auto"/>
              <w:right w:val="single" w:sz="4" w:space="0" w:color="auto"/>
            </w:tcBorders>
            <w:shd w:val="clear" w:color="auto" w:fill="auto"/>
            <w:noWrap/>
            <w:vAlign w:val="bottom"/>
            <w:hideMark/>
          </w:tcPr>
          <w:p w14:paraId="25F355E1"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64410F1F" w14:textId="77777777" w:rsidTr="00E560F7">
        <w:trPr>
          <w:trHeight w:val="228"/>
        </w:trPr>
        <w:tc>
          <w:tcPr>
            <w:tcW w:w="2376" w:type="dxa"/>
            <w:vMerge/>
            <w:tcBorders>
              <w:left w:val="single" w:sz="4" w:space="0" w:color="auto"/>
              <w:bottom w:val="single" w:sz="4" w:space="0" w:color="auto"/>
              <w:right w:val="single" w:sz="4" w:space="0" w:color="auto"/>
            </w:tcBorders>
            <w:shd w:val="clear" w:color="auto" w:fill="auto"/>
            <w:noWrap/>
            <w:vAlign w:val="center"/>
            <w:hideMark/>
          </w:tcPr>
          <w:p w14:paraId="3CF8BC43" w14:textId="62E05D0C"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2D5B380D" w14:textId="77777777" w:rsidR="007D459C" w:rsidRPr="00BE344E" w:rsidRDefault="007D459C" w:rsidP="006C0F37">
            <w:pPr>
              <w:pStyle w:val="MDPI42tablebody"/>
              <w:rPr>
                <w:lang w:val="en-GB" w:eastAsia="en-GB"/>
              </w:rPr>
            </w:pPr>
            <w:r w:rsidRPr="00BE344E">
              <w:rPr>
                <w:lang w:val="en-GB" w:eastAsia="en-GB"/>
              </w:rPr>
              <w:t>Electricity</w:t>
            </w:r>
          </w:p>
        </w:tc>
        <w:tc>
          <w:tcPr>
            <w:tcW w:w="1186" w:type="dxa"/>
            <w:tcBorders>
              <w:top w:val="nil"/>
              <w:left w:val="nil"/>
              <w:bottom w:val="single" w:sz="4" w:space="0" w:color="auto"/>
              <w:right w:val="single" w:sz="4" w:space="0" w:color="auto"/>
            </w:tcBorders>
            <w:shd w:val="clear" w:color="auto" w:fill="auto"/>
            <w:noWrap/>
            <w:vAlign w:val="bottom"/>
            <w:hideMark/>
          </w:tcPr>
          <w:p w14:paraId="1F820FCF" w14:textId="77777777" w:rsidR="007D459C" w:rsidRPr="00BE344E" w:rsidRDefault="007D459C" w:rsidP="006C0F37">
            <w:pPr>
              <w:pStyle w:val="MDPI42tablebody"/>
              <w:rPr>
                <w:lang w:val="en-GB" w:eastAsia="en-GB"/>
              </w:rPr>
            </w:pPr>
            <w:r w:rsidRPr="00BE344E">
              <w:rPr>
                <w:lang w:val="en-GB" w:eastAsia="en-GB"/>
              </w:rPr>
              <w:t>0.197</w:t>
            </w:r>
          </w:p>
        </w:tc>
        <w:tc>
          <w:tcPr>
            <w:tcW w:w="1186" w:type="dxa"/>
            <w:tcBorders>
              <w:top w:val="nil"/>
              <w:left w:val="nil"/>
              <w:bottom w:val="single" w:sz="4" w:space="0" w:color="auto"/>
              <w:right w:val="single" w:sz="4" w:space="0" w:color="auto"/>
            </w:tcBorders>
            <w:shd w:val="clear" w:color="auto" w:fill="auto"/>
            <w:noWrap/>
            <w:vAlign w:val="bottom"/>
            <w:hideMark/>
          </w:tcPr>
          <w:p w14:paraId="5BA53DCE" w14:textId="77777777" w:rsidR="007D459C" w:rsidRPr="00BE344E" w:rsidRDefault="007D459C" w:rsidP="006C0F37">
            <w:pPr>
              <w:pStyle w:val="MDPI42tablebody"/>
              <w:rPr>
                <w:lang w:val="en-GB" w:eastAsia="en-GB"/>
              </w:rPr>
            </w:pPr>
            <w:r w:rsidRPr="00BE344E">
              <w:rPr>
                <w:lang w:val="en-GB" w:eastAsia="en-GB"/>
              </w:rPr>
              <w:t>0.197</w:t>
            </w:r>
          </w:p>
        </w:tc>
        <w:tc>
          <w:tcPr>
            <w:tcW w:w="1236" w:type="dxa"/>
            <w:tcBorders>
              <w:top w:val="nil"/>
              <w:left w:val="nil"/>
              <w:bottom w:val="single" w:sz="4" w:space="0" w:color="auto"/>
              <w:right w:val="single" w:sz="4" w:space="0" w:color="auto"/>
            </w:tcBorders>
            <w:shd w:val="clear" w:color="auto" w:fill="auto"/>
            <w:noWrap/>
            <w:vAlign w:val="bottom"/>
            <w:hideMark/>
          </w:tcPr>
          <w:p w14:paraId="6D40FE38" w14:textId="77777777" w:rsidR="007D459C" w:rsidRPr="00BE344E" w:rsidRDefault="007D459C" w:rsidP="006C0F37">
            <w:pPr>
              <w:pStyle w:val="MDPI42tablebody"/>
              <w:rPr>
                <w:lang w:val="en-GB" w:eastAsia="en-GB"/>
              </w:rPr>
            </w:pPr>
            <w:r w:rsidRPr="00BE344E">
              <w:rPr>
                <w:lang w:val="en-GB" w:eastAsia="en-GB"/>
              </w:rPr>
              <w:t>0.197</w:t>
            </w:r>
          </w:p>
        </w:tc>
        <w:tc>
          <w:tcPr>
            <w:tcW w:w="1222" w:type="dxa"/>
            <w:tcBorders>
              <w:top w:val="nil"/>
              <w:left w:val="nil"/>
              <w:bottom w:val="single" w:sz="4" w:space="0" w:color="auto"/>
              <w:right w:val="single" w:sz="4" w:space="0" w:color="auto"/>
            </w:tcBorders>
            <w:shd w:val="clear" w:color="auto" w:fill="auto"/>
            <w:noWrap/>
            <w:vAlign w:val="bottom"/>
            <w:hideMark/>
          </w:tcPr>
          <w:p w14:paraId="7165AA3E" w14:textId="77777777" w:rsidR="007D459C" w:rsidRPr="00BE344E" w:rsidRDefault="007D459C" w:rsidP="006C0F37">
            <w:pPr>
              <w:pStyle w:val="MDPI42tablebody"/>
              <w:rPr>
                <w:lang w:val="en-GB" w:eastAsia="en-GB"/>
              </w:rPr>
            </w:pPr>
            <w:r w:rsidRPr="00BE344E">
              <w:rPr>
                <w:lang w:val="en-GB" w:eastAsia="en-GB"/>
              </w:rPr>
              <w:t>kWh</w:t>
            </w:r>
          </w:p>
        </w:tc>
      </w:tr>
      <w:tr w:rsidR="007D459C" w:rsidRPr="00BE344E" w14:paraId="2D8A4C90" w14:textId="77777777" w:rsidTr="00E560F7">
        <w:trPr>
          <w:trHeight w:val="228"/>
        </w:trPr>
        <w:tc>
          <w:tcPr>
            <w:tcW w:w="2376" w:type="dxa"/>
            <w:vMerge w:val="restart"/>
            <w:tcBorders>
              <w:top w:val="nil"/>
              <w:left w:val="single" w:sz="4" w:space="0" w:color="auto"/>
              <w:right w:val="single" w:sz="4" w:space="0" w:color="auto"/>
            </w:tcBorders>
            <w:shd w:val="clear" w:color="auto" w:fill="auto"/>
            <w:noWrap/>
            <w:vAlign w:val="center"/>
            <w:hideMark/>
          </w:tcPr>
          <w:p w14:paraId="2EEE092E" w14:textId="2B697549" w:rsidR="007D459C" w:rsidRPr="00BE344E" w:rsidRDefault="007D459C" w:rsidP="006C0F37">
            <w:pPr>
              <w:pStyle w:val="MDPI42tablebody"/>
              <w:rPr>
                <w:lang w:val="en-GB" w:eastAsia="en-GB"/>
              </w:rPr>
            </w:pPr>
            <w:r>
              <w:rPr>
                <w:lang w:val="en-GB" w:eastAsia="en-GB"/>
              </w:rPr>
              <w:t>UV</w:t>
            </w:r>
          </w:p>
        </w:tc>
        <w:tc>
          <w:tcPr>
            <w:tcW w:w="1923" w:type="dxa"/>
            <w:tcBorders>
              <w:top w:val="nil"/>
              <w:left w:val="nil"/>
              <w:bottom w:val="single" w:sz="4" w:space="0" w:color="auto"/>
              <w:right w:val="single" w:sz="4" w:space="0" w:color="auto"/>
            </w:tcBorders>
            <w:shd w:val="clear" w:color="auto" w:fill="auto"/>
            <w:noWrap/>
            <w:vAlign w:val="bottom"/>
            <w:hideMark/>
          </w:tcPr>
          <w:p w14:paraId="7CE2F948" w14:textId="77777777" w:rsidR="007D459C" w:rsidRPr="00BE344E" w:rsidRDefault="007D459C" w:rsidP="006C0F37">
            <w:pPr>
              <w:pStyle w:val="MDPI42tablebody"/>
              <w:rPr>
                <w:lang w:val="en-GB" w:eastAsia="en-GB"/>
              </w:rPr>
            </w:pPr>
            <w:r w:rsidRPr="00BE344E">
              <w:rPr>
                <w:lang w:val="en-GB" w:eastAsia="en-GB"/>
              </w:rPr>
              <w:t>Electricity</w:t>
            </w:r>
          </w:p>
        </w:tc>
        <w:tc>
          <w:tcPr>
            <w:tcW w:w="1186" w:type="dxa"/>
            <w:tcBorders>
              <w:top w:val="nil"/>
              <w:left w:val="nil"/>
              <w:bottom w:val="single" w:sz="4" w:space="0" w:color="auto"/>
              <w:right w:val="single" w:sz="4" w:space="0" w:color="auto"/>
            </w:tcBorders>
            <w:shd w:val="clear" w:color="auto" w:fill="auto"/>
            <w:noWrap/>
            <w:vAlign w:val="bottom"/>
            <w:hideMark/>
          </w:tcPr>
          <w:p w14:paraId="2A823B9D" w14:textId="77777777" w:rsidR="007D459C" w:rsidRPr="00BE344E" w:rsidRDefault="007D459C" w:rsidP="006C0F37">
            <w:pPr>
              <w:pStyle w:val="MDPI42tablebody"/>
              <w:rPr>
                <w:lang w:val="en-GB" w:eastAsia="en-GB"/>
              </w:rPr>
            </w:pPr>
            <w:r w:rsidRPr="00BE344E">
              <w:rPr>
                <w:lang w:val="en-GB" w:eastAsia="en-GB"/>
              </w:rPr>
              <w:t>0.056</w:t>
            </w:r>
          </w:p>
        </w:tc>
        <w:tc>
          <w:tcPr>
            <w:tcW w:w="1186" w:type="dxa"/>
            <w:tcBorders>
              <w:top w:val="nil"/>
              <w:left w:val="nil"/>
              <w:bottom w:val="single" w:sz="4" w:space="0" w:color="auto"/>
              <w:right w:val="single" w:sz="4" w:space="0" w:color="auto"/>
            </w:tcBorders>
            <w:shd w:val="clear" w:color="auto" w:fill="auto"/>
            <w:noWrap/>
            <w:vAlign w:val="bottom"/>
            <w:hideMark/>
          </w:tcPr>
          <w:p w14:paraId="6135C4A2" w14:textId="77777777" w:rsidR="007D459C" w:rsidRPr="00BE344E" w:rsidRDefault="007D459C" w:rsidP="006C0F37">
            <w:pPr>
              <w:pStyle w:val="MDPI42tablebody"/>
              <w:rPr>
                <w:lang w:val="en-GB" w:eastAsia="en-GB"/>
              </w:rPr>
            </w:pPr>
            <w:r w:rsidRPr="00BE344E">
              <w:rPr>
                <w:lang w:val="en-GB" w:eastAsia="en-GB"/>
              </w:rPr>
              <w:t>0.056</w:t>
            </w:r>
          </w:p>
        </w:tc>
        <w:tc>
          <w:tcPr>
            <w:tcW w:w="1236" w:type="dxa"/>
            <w:tcBorders>
              <w:top w:val="nil"/>
              <w:left w:val="nil"/>
              <w:bottom w:val="single" w:sz="4" w:space="0" w:color="auto"/>
              <w:right w:val="single" w:sz="4" w:space="0" w:color="auto"/>
            </w:tcBorders>
            <w:shd w:val="clear" w:color="auto" w:fill="auto"/>
            <w:noWrap/>
            <w:vAlign w:val="bottom"/>
            <w:hideMark/>
          </w:tcPr>
          <w:p w14:paraId="66C56972" w14:textId="77777777" w:rsidR="007D459C" w:rsidRPr="00BE344E" w:rsidRDefault="007D459C" w:rsidP="006C0F37">
            <w:pPr>
              <w:pStyle w:val="MDPI42tablebody"/>
              <w:rPr>
                <w:lang w:val="en-GB" w:eastAsia="en-GB"/>
              </w:rPr>
            </w:pPr>
            <w:r w:rsidRPr="00BE344E">
              <w:rPr>
                <w:lang w:val="en-GB" w:eastAsia="en-GB"/>
              </w:rPr>
              <w:t>0.056</w:t>
            </w:r>
          </w:p>
        </w:tc>
        <w:tc>
          <w:tcPr>
            <w:tcW w:w="1222" w:type="dxa"/>
            <w:tcBorders>
              <w:top w:val="nil"/>
              <w:left w:val="nil"/>
              <w:bottom w:val="single" w:sz="4" w:space="0" w:color="auto"/>
              <w:right w:val="single" w:sz="4" w:space="0" w:color="auto"/>
            </w:tcBorders>
            <w:shd w:val="clear" w:color="auto" w:fill="auto"/>
            <w:noWrap/>
            <w:vAlign w:val="bottom"/>
            <w:hideMark/>
          </w:tcPr>
          <w:p w14:paraId="3E6B1826" w14:textId="77777777" w:rsidR="007D459C" w:rsidRPr="00BE344E" w:rsidRDefault="007D459C" w:rsidP="006C0F37">
            <w:pPr>
              <w:pStyle w:val="MDPI42tablebody"/>
              <w:rPr>
                <w:lang w:val="en-GB" w:eastAsia="en-GB"/>
              </w:rPr>
            </w:pPr>
            <w:r w:rsidRPr="00BE344E">
              <w:rPr>
                <w:lang w:val="en-GB" w:eastAsia="en-GB"/>
              </w:rPr>
              <w:t>kWh</w:t>
            </w:r>
          </w:p>
        </w:tc>
      </w:tr>
      <w:tr w:rsidR="007D459C" w:rsidRPr="00BE344E" w14:paraId="64F106CA" w14:textId="77777777" w:rsidTr="00E560F7">
        <w:trPr>
          <w:trHeight w:val="228"/>
        </w:trPr>
        <w:tc>
          <w:tcPr>
            <w:tcW w:w="2376" w:type="dxa"/>
            <w:vMerge/>
            <w:tcBorders>
              <w:left w:val="single" w:sz="4" w:space="0" w:color="auto"/>
              <w:bottom w:val="single" w:sz="4" w:space="0" w:color="auto"/>
              <w:right w:val="single" w:sz="4" w:space="0" w:color="auto"/>
            </w:tcBorders>
            <w:shd w:val="clear" w:color="auto" w:fill="auto"/>
            <w:noWrap/>
            <w:vAlign w:val="center"/>
            <w:hideMark/>
          </w:tcPr>
          <w:p w14:paraId="2DA7F33A" w14:textId="3904EAF6"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1F2AB36A" w14:textId="77777777" w:rsidR="007D459C" w:rsidRPr="00BE344E" w:rsidRDefault="007D459C" w:rsidP="006C0F37">
            <w:pPr>
              <w:pStyle w:val="MDPI42tablebody"/>
              <w:rPr>
                <w:lang w:val="en-GB" w:eastAsia="en-GB"/>
              </w:rPr>
            </w:pPr>
            <w:r w:rsidRPr="00BE344E">
              <w:rPr>
                <w:lang w:val="en-GB" w:eastAsia="en-GB"/>
              </w:rPr>
              <w:t>Steel</w:t>
            </w:r>
          </w:p>
        </w:tc>
        <w:tc>
          <w:tcPr>
            <w:tcW w:w="1186" w:type="dxa"/>
            <w:tcBorders>
              <w:top w:val="nil"/>
              <w:left w:val="nil"/>
              <w:bottom w:val="single" w:sz="4" w:space="0" w:color="auto"/>
              <w:right w:val="single" w:sz="4" w:space="0" w:color="auto"/>
            </w:tcBorders>
            <w:shd w:val="clear" w:color="auto" w:fill="auto"/>
            <w:noWrap/>
            <w:vAlign w:val="bottom"/>
            <w:hideMark/>
          </w:tcPr>
          <w:p w14:paraId="4431BDF4" w14:textId="77777777" w:rsidR="007D459C" w:rsidRPr="00BE344E" w:rsidRDefault="007D459C" w:rsidP="006C0F37">
            <w:pPr>
              <w:pStyle w:val="MDPI42tablebody"/>
              <w:rPr>
                <w:lang w:val="en-GB" w:eastAsia="en-GB"/>
              </w:rPr>
            </w:pPr>
            <w:r w:rsidRPr="00BE344E">
              <w:rPr>
                <w:lang w:val="en-GB" w:eastAsia="en-GB"/>
              </w:rPr>
              <w:t>7.88E-5</w:t>
            </w:r>
          </w:p>
        </w:tc>
        <w:tc>
          <w:tcPr>
            <w:tcW w:w="1186" w:type="dxa"/>
            <w:tcBorders>
              <w:top w:val="nil"/>
              <w:left w:val="nil"/>
              <w:bottom w:val="single" w:sz="4" w:space="0" w:color="auto"/>
              <w:right w:val="single" w:sz="4" w:space="0" w:color="auto"/>
            </w:tcBorders>
            <w:shd w:val="clear" w:color="auto" w:fill="auto"/>
            <w:noWrap/>
            <w:vAlign w:val="bottom"/>
            <w:hideMark/>
          </w:tcPr>
          <w:p w14:paraId="43510851" w14:textId="77777777" w:rsidR="007D459C" w:rsidRPr="00BE344E" w:rsidRDefault="007D459C" w:rsidP="006C0F37">
            <w:pPr>
              <w:pStyle w:val="MDPI42tablebody"/>
              <w:rPr>
                <w:lang w:val="en-GB" w:eastAsia="en-GB"/>
              </w:rPr>
            </w:pPr>
            <w:r w:rsidRPr="00BE344E">
              <w:rPr>
                <w:lang w:val="en-GB" w:eastAsia="en-GB"/>
              </w:rPr>
              <w:t>6.06E-5</w:t>
            </w:r>
          </w:p>
        </w:tc>
        <w:tc>
          <w:tcPr>
            <w:tcW w:w="1236" w:type="dxa"/>
            <w:tcBorders>
              <w:top w:val="nil"/>
              <w:left w:val="nil"/>
              <w:bottom w:val="single" w:sz="4" w:space="0" w:color="auto"/>
              <w:right w:val="single" w:sz="4" w:space="0" w:color="auto"/>
            </w:tcBorders>
            <w:shd w:val="clear" w:color="auto" w:fill="auto"/>
            <w:noWrap/>
            <w:vAlign w:val="bottom"/>
            <w:hideMark/>
          </w:tcPr>
          <w:p w14:paraId="16B8DAA1" w14:textId="77777777" w:rsidR="007D459C" w:rsidRPr="00BE344E" w:rsidRDefault="007D459C" w:rsidP="006C0F37">
            <w:pPr>
              <w:pStyle w:val="MDPI42tablebody"/>
              <w:rPr>
                <w:lang w:val="en-GB" w:eastAsia="en-GB"/>
              </w:rPr>
            </w:pPr>
            <w:r w:rsidRPr="00BE344E">
              <w:rPr>
                <w:lang w:val="en-GB" w:eastAsia="en-GB"/>
              </w:rPr>
              <w:t>4.92E-5</w:t>
            </w:r>
          </w:p>
        </w:tc>
        <w:tc>
          <w:tcPr>
            <w:tcW w:w="1222" w:type="dxa"/>
            <w:tcBorders>
              <w:top w:val="nil"/>
              <w:left w:val="nil"/>
              <w:bottom w:val="single" w:sz="4" w:space="0" w:color="auto"/>
              <w:right w:val="single" w:sz="4" w:space="0" w:color="auto"/>
            </w:tcBorders>
            <w:shd w:val="clear" w:color="auto" w:fill="auto"/>
            <w:noWrap/>
            <w:vAlign w:val="bottom"/>
            <w:hideMark/>
          </w:tcPr>
          <w:p w14:paraId="4CA805BD"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1B873B60" w14:textId="77777777" w:rsidTr="00E560F7">
        <w:trPr>
          <w:trHeight w:val="228"/>
        </w:trPr>
        <w:tc>
          <w:tcPr>
            <w:tcW w:w="2376" w:type="dxa"/>
            <w:vMerge w:val="restart"/>
            <w:tcBorders>
              <w:top w:val="nil"/>
              <w:left w:val="single" w:sz="4" w:space="0" w:color="auto"/>
              <w:right w:val="single" w:sz="4" w:space="0" w:color="auto"/>
            </w:tcBorders>
            <w:shd w:val="clear" w:color="auto" w:fill="auto"/>
            <w:noWrap/>
            <w:vAlign w:val="center"/>
            <w:hideMark/>
          </w:tcPr>
          <w:p w14:paraId="0D9E5924" w14:textId="322BD0AC" w:rsidR="007D459C" w:rsidRPr="00BE344E" w:rsidRDefault="007D459C" w:rsidP="006C0F37">
            <w:pPr>
              <w:pStyle w:val="MDPI42tablebody"/>
              <w:rPr>
                <w:lang w:val="en-GB" w:eastAsia="en-GB"/>
              </w:rPr>
            </w:pPr>
            <w:r>
              <w:rPr>
                <w:lang w:val="en-GB" w:eastAsia="en-GB"/>
              </w:rPr>
              <w:t>Storage</w:t>
            </w:r>
          </w:p>
        </w:tc>
        <w:tc>
          <w:tcPr>
            <w:tcW w:w="1923" w:type="dxa"/>
            <w:tcBorders>
              <w:top w:val="nil"/>
              <w:left w:val="nil"/>
              <w:bottom w:val="single" w:sz="4" w:space="0" w:color="auto"/>
              <w:right w:val="single" w:sz="4" w:space="0" w:color="auto"/>
            </w:tcBorders>
            <w:shd w:val="clear" w:color="auto" w:fill="auto"/>
            <w:noWrap/>
            <w:vAlign w:val="bottom"/>
            <w:hideMark/>
          </w:tcPr>
          <w:p w14:paraId="0ECE60D2" w14:textId="77777777" w:rsidR="007D459C" w:rsidRPr="00BE344E" w:rsidRDefault="007D459C" w:rsidP="006C0F37">
            <w:pPr>
              <w:pStyle w:val="MDPI42tablebody"/>
              <w:rPr>
                <w:lang w:val="en-GB" w:eastAsia="en-GB"/>
              </w:rPr>
            </w:pPr>
            <w:r w:rsidRPr="00BE344E">
              <w:rPr>
                <w:lang w:val="en-GB" w:eastAsia="en-GB"/>
              </w:rPr>
              <w:t>HDPE</w:t>
            </w:r>
          </w:p>
        </w:tc>
        <w:tc>
          <w:tcPr>
            <w:tcW w:w="1186" w:type="dxa"/>
            <w:tcBorders>
              <w:top w:val="nil"/>
              <w:left w:val="nil"/>
              <w:bottom w:val="single" w:sz="4" w:space="0" w:color="auto"/>
              <w:right w:val="single" w:sz="4" w:space="0" w:color="auto"/>
            </w:tcBorders>
            <w:shd w:val="clear" w:color="auto" w:fill="auto"/>
            <w:noWrap/>
            <w:vAlign w:val="bottom"/>
            <w:hideMark/>
          </w:tcPr>
          <w:p w14:paraId="1E65083F" w14:textId="77777777" w:rsidR="007D459C" w:rsidRPr="00BE344E" w:rsidRDefault="007D459C" w:rsidP="006C0F37">
            <w:pPr>
              <w:pStyle w:val="MDPI42tablebody"/>
              <w:rPr>
                <w:lang w:val="en-GB" w:eastAsia="en-GB"/>
              </w:rPr>
            </w:pPr>
            <w:r w:rsidRPr="00BE344E">
              <w:rPr>
                <w:lang w:val="en-GB" w:eastAsia="en-GB"/>
              </w:rPr>
              <w:t>2.16E-3</w:t>
            </w:r>
          </w:p>
        </w:tc>
        <w:tc>
          <w:tcPr>
            <w:tcW w:w="1186" w:type="dxa"/>
            <w:tcBorders>
              <w:top w:val="nil"/>
              <w:left w:val="nil"/>
              <w:bottom w:val="single" w:sz="4" w:space="0" w:color="auto"/>
              <w:right w:val="single" w:sz="4" w:space="0" w:color="auto"/>
            </w:tcBorders>
            <w:shd w:val="clear" w:color="auto" w:fill="auto"/>
            <w:noWrap/>
            <w:vAlign w:val="bottom"/>
            <w:hideMark/>
          </w:tcPr>
          <w:p w14:paraId="24FA15F5" w14:textId="77777777" w:rsidR="007D459C" w:rsidRPr="00BE344E" w:rsidRDefault="007D459C" w:rsidP="006C0F37">
            <w:pPr>
              <w:pStyle w:val="MDPI42tablebody"/>
              <w:rPr>
                <w:lang w:val="en-GB" w:eastAsia="en-GB"/>
              </w:rPr>
            </w:pPr>
            <w:r w:rsidRPr="00BE344E">
              <w:rPr>
                <w:lang w:val="en-GB" w:eastAsia="en-GB"/>
              </w:rPr>
              <w:t>1.66E-3</w:t>
            </w:r>
          </w:p>
        </w:tc>
        <w:tc>
          <w:tcPr>
            <w:tcW w:w="1236" w:type="dxa"/>
            <w:tcBorders>
              <w:top w:val="nil"/>
              <w:left w:val="nil"/>
              <w:bottom w:val="single" w:sz="4" w:space="0" w:color="auto"/>
              <w:right w:val="single" w:sz="4" w:space="0" w:color="auto"/>
            </w:tcBorders>
            <w:shd w:val="clear" w:color="auto" w:fill="auto"/>
            <w:noWrap/>
            <w:vAlign w:val="bottom"/>
            <w:hideMark/>
          </w:tcPr>
          <w:p w14:paraId="29290CE8" w14:textId="77777777" w:rsidR="007D459C" w:rsidRPr="00BE344E" w:rsidRDefault="007D459C" w:rsidP="006C0F37">
            <w:pPr>
              <w:pStyle w:val="MDPI42tablebody"/>
              <w:rPr>
                <w:lang w:val="en-GB" w:eastAsia="en-GB"/>
              </w:rPr>
            </w:pPr>
            <w:r w:rsidRPr="00BE344E">
              <w:rPr>
                <w:lang w:val="en-GB" w:eastAsia="en-GB"/>
              </w:rPr>
              <w:t>1.80E-3</w:t>
            </w:r>
          </w:p>
        </w:tc>
        <w:tc>
          <w:tcPr>
            <w:tcW w:w="1222" w:type="dxa"/>
            <w:tcBorders>
              <w:top w:val="nil"/>
              <w:left w:val="nil"/>
              <w:bottom w:val="single" w:sz="4" w:space="0" w:color="auto"/>
              <w:right w:val="single" w:sz="4" w:space="0" w:color="auto"/>
            </w:tcBorders>
            <w:shd w:val="clear" w:color="auto" w:fill="auto"/>
            <w:noWrap/>
            <w:vAlign w:val="bottom"/>
            <w:hideMark/>
          </w:tcPr>
          <w:p w14:paraId="26E0DCE6" w14:textId="77777777" w:rsidR="007D459C" w:rsidRPr="00BE344E" w:rsidRDefault="007D459C" w:rsidP="006C0F37">
            <w:pPr>
              <w:pStyle w:val="MDPI42tablebody"/>
              <w:rPr>
                <w:lang w:val="en-GB" w:eastAsia="en-GB"/>
              </w:rPr>
            </w:pPr>
            <w:r w:rsidRPr="00BE344E">
              <w:rPr>
                <w:lang w:val="en-GB" w:eastAsia="en-GB"/>
              </w:rPr>
              <w:t>kg</w:t>
            </w:r>
          </w:p>
        </w:tc>
      </w:tr>
      <w:tr w:rsidR="007D459C" w:rsidRPr="00BE344E" w14:paraId="501F74F8" w14:textId="77777777" w:rsidTr="00E560F7">
        <w:trPr>
          <w:trHeight w:val="228"/>
        </w:trPr>
        <w:tc>
          <w:tcPr>
            <w:tcW w:w="2376" w:type="dxa"/>
            <w:vMerge/>
            <w:tcBorders>
              <w:left w:val="single" w:sz="4" w:space="0" w:color="auto"/>
              <w:bottom w:val="single" w:sz="4" w:space="0" w:color="auto"/>
              <w:right w:val="single" w:sz="4" w:space="0" w:color="auto"/>
            </w:tcBorders>
            <w:shd w:val="clear" w:color="auto" w:fill="auto"/>
            <w:noWrap/>
            <w:vAlign w:val="center"/>
            <w:hideMark/>
          </w:tcPr>
          <w:p w14:paraId="2DFD80DB" w14:textId="7EF67961" w:rsidR="007D459C" w:rsidRPr="00BE344E" w:rsidRDefault="007D459C"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71452720" w14:textId="77777777" w:rsidR="007D459C" w:rsidRPr="00BE344E" w:rsidRDefault="007D459C" w:rsidP="006C0F37">
            <w:pPr>
              <w:pStyle w:val="MDPI42tablebody"/>
              <w:rPr>
                <w:lang w:val="en-GB" w:eastAsia="en-GB"/>
              </w:rPr>
            </w:pPr>
            <w:r w:rsidRPr="00BE344E">
              <w:rPr>
                <w:lang w:val="en-GB" w:eastAsia="en-GB"/>
              </w:rPr>
              <w:t>Electricity</w:t>
            </w:r>
          </w:p>
        </w:tc>
        <w:tc>
          <w:tcPr>
            <w:tcW w:w="1186" w:type="dxa"/>
            <w:tcBorders>
              <w:top w:val="nil"/>
              <w:left w:val="nil"/>
              <w:bottom w:val="single" w:sz="4" w:space="0" w:color="auto"/>
              <w:right w:val="single" w:sz="4" w:space="0" w:color="auto"/>
            </w:tcBorders>
            <w:shd w:val="clear" w:color="auto" w:fill="auto"/>
            <w:noWrap/>
            <w:vAlign w:val="bottom"/>
            <w:hideMark/>
          </w:tcPr>
          <w:p w14:paraId="04FAE11A" w14:textId="77777777" w:rsidR="007D459C" w:rsidRPr="00BE344E" w:rsidRDefault="007D459C" w:rsidP="006C0F37">
            <w:pPr>
              <w:pStyle w:val="MDPI42tablebody"/>
              <w:rPr>
                <w:lang w:val="en-GB" w:eastAsia="en-GB"/>
              </w:rPr>
            </w:pPr>
            <w:r w:rsidRPr="00BE344E">
              <w:rPr>
                <w:lang w:val="en-GB" w:eastAsia="en-GB"/>
              </w:rPr>
              <w:t>0.045</w:t>
            </w:r>
          </w:p>
        </w:tc>
        <w:tc>
          <w:tcPr>
            <w:tcW w:w="1186" w:type="dxa"/>
            <w:tcBorders>
              <w:top w:val="nil"/>
              <w:left w:val="nil"/>
              <w:bottom w:val="single" w:sz="4" w:space="0" w:color="auto"/>
              <w:right w:val="single" w:sz="4" w:space="0" w:color="auto"/>
            </w:tcBorders>
            <w:shd w:val="clear" w:color="auto" w:fill="auto"/>
            <w:noWrap/>
            <w:vAlign w:val="bottom"/>
            <w:hideMark/>
          </w:tcPr>
          <w:p w14:paraId="279A5A45" w14:textId="77777777" w:rsidR="007D459C" w:rsidRPr="00BE344E" w:rsidRDefault="007D459C" w:rsidP="006C0F37">
            <w:pPr>
              <w:pStyle w:val="MDPI42tablebody"/>
              <w:rPr>
                <w:lang w:val="en-GB" w:eastAsia="en-GB"/>
              </w:rPr>
            </w:pPr>
            <w:r w:rsidRPr="00BE344E">
              <w:rPr>
                <w:lang w:val="en-GB" w:eastAsia="en-GB"/>
              </w:rPr>
              <w:t>0.045</w:t>
            </w:r>
          </w:p>
        </w:tc>
        <w:tc>
          <w:tcPr>
            <w:tcW w:w="1236" w:type="dxa"/>
            <w:tcBorders>
              <w:top w:val="nil"/>
              <w:left w:val="nil"/>
              <w:bottom w:val="single" w:sz="4" w:space="0" w:color="auto"/>
              <w:right w:val="single" w:sz="4" w:space="0" w:color="auto"/>
            </w:tcBorders>
            <w:shd w:val="clear" w:color="auto" w:fill="auto"/>
            <w:noWrap/>
            <w:vAlign w:val="bottom"/>
            <w:hideMark/>
          </w:tcPr>
          <w:p w14:paraId="6785C8E7" w14:textId="77777777" w:rsidR="007D459C" w:rsidRPr="00BE344E" w:rsidRDefault="007D459C" w:rsidP="006C0F37">
            <w:pPr>
              <w:pStyle w:val="MDPI42tablebody"/>
              <w:rPr>
                <w:lang w:val="en-GB" w:eastAsia="en-GB"/>
              </w:rPr>
            </w:pPr>
            <w:r w:rsidRPr="00BE344E">
              <w:rPr>
                <w:lang w:val="en-GB" w:eastAsia="en-GB"/>
              </w:rPr>
              <w:t>0.045</w:t>
            </w:r>
          </w:p>
        </w:tc>
        <w:tc>
          <w:tcPr>
            <w:tcW w:w="1222" w:type="dxa"/>
            <w:tcBorders>
              <w:top w:val="nil"/>
              <w:left w:val="nil"/>
              <w:bottom w:val="single" w:sz="4" w:space="0" w:color="auto"/>
              <w:right w:val="single" w:sz="4" w:space="0" w:color="auto"/>
            </w:tcBorders>
            <w:shd w:val="clear" w:color="auto" w:fill="auto"/>
            <w:noWrap/>
            <w:vAlign w:val="bottom"/>
            <w:hideMark/>
          </w:tcPr>
          <w:p w14:paraId="12793CD5" w14:textId="77777777" w:rsidR="007D459C" w:rsidRPr="00BE344E" w:rsidRDefault="007D459C" w:rsidP="006C0F37">
            <w:pPr>
              <w:pStyle w:val="MDPI42tablebody"/>
              <w:rPr>
                <w:lang w:val="en-GB" w:eastAsia="en-GB"/>
              </w:rPr>
            </w:pPr>
            <w:r w:rsidRPr="00BE344E">
              <w:rPr>
                <w:lang w:val="en-GB" w:eastAsia="en-GB"/>
              </w:rPr>
              <w:t>kWh</w:t>
            </w:r>
          </w:p>
        </w:tc>
      </w:tr>
      <w:tr w:rsidR="007D459C" w:rsidRPr="00BE344E" w14:paraId="344496DD" w14:textId="77777777" w:rsidTr="00E560F7">
        <w:trPr>
          <w:trHeight w:val="228"/>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D733C5" w14:textId="77777777" w:rsidR="00BE344E" w:rsidRPr="00BE344E" w:rsidRDefault="00BE344E" w:rsidP="006C0F37">
            <w:pPr>
              <w:pStyle w:val="MDPI42tablebody"/>
              <w:rPr>
                <w:lang w:val="en-GB" w:eastAsia="en-GB"/>
              </w:rPr>
            </w:pPr>
            <w:r w:rsidRPr="00BE344E">
              <w:rPr>
                <w:lang w:val="en-GB" w:eastAsia="en-GB"/>
              </w:rPr>
              <w:t>Recycled Water Delivery</w:t>
            </w:r>
          </w:p>
        </w:tc>
        <w:tc>
          <w:tcPr>
            <w:tcW w:w="1923" w:type="dxa"/>
            <w:tcBorders>
              <w:top w:val="nil"/>
              <w:left w:val="nil"/>
              <w:bottom w:val="single" w:sz="4" w:space="0" w:color="auto"/>
              <w:right w:val="single" w:sz="4" w:space="0" w:color="auto"/>
            </w:tcBorders>
            <w:shd w:val="clear" w:color="auto" w:fill="auto"/>
            <w:noWrap/>
            <w:vAlign w:val="bottom"/>
            <w:hideMark/>
          </w:tcPr>
          <w:p w14:paraId="17E9F911" w14:textId="77777777" w:rsidR="00BE344E" w:rsidRPr="00BE344E" w:rsidRDefault="00BE344E" w:rsidP="006C0F37">
            <w:pPr>
              <w:pStyle w:val="MDPI42tablebody"/>
              <w:rPr>
                <w:lang w:val="en-GB" w:eastAsia="en-GB"/>
              </w:rPr>
            </w:pPr>
            <w:r w:rsidRPr="00BE344E">
              <w:rPr>
                <w:lang w:val="en-GB" w:eastAsia="en-GB"/>
              </w:rPr>
              <w:t>Electricity</w:t>
            </w:r>
          </w:p>
        </w:tc>
        <w:tc>
          <w:tcPr>
            <w:tcW w:w="1186" w:type="dxa"/>
            <w:tcBorders>
              <w:top w:val="nil"/>
              <w:left w:val="nil"/>
              <w:bottom w:val="single" w:sz="4" w:space="0" w:color="auto"/>
              <w:right w:val="single" w:sz="4" w:space="0" w:color="auto"/>
            </w:tcBorders>
            <w:shd w:val="clear" w:color="auto" w:fill="auto"/>
            <w:noWrap/>
            <w:vAlign w:val="bottom"/>
            <w:hideMark/>
          </w:tcPr>
          <w:p w14:paraId="0604B541" w14:textId="77777777" w:rsidR="00BE344E" w:rsidRPr="00BE344E" w:rsidRDefault="00BE344E" w:rsidP="006C0F37">
            <w:pPr>
              <w:pStyle w:val="MDPI42tablebody"/>
              <w:rPr>
                <w:lang w:val="en-GB" w:eastAsia="en-GB"/>
              </w:rPr>
            </w:pPr>
            <w:r w:rsidRPr="00BE344E">
              <w:rPr>
                <w:lang w:val="en-GB" w:eastAsia="en-GB"/>
              </w:rPr>
              <w:t>0.100</w:t>
            </w:r>
          </w:p>
        </w:tc>
        <w:tc>
          <w:tcPr>
            <w:tcW w:w="1186" w:type="dxa"/>
            <w:tcBorders>
              <w:top w:val="nil"/>
              <w:left w:val="nil"/>
              <w:bottom w:val="single" w:sz="4" w:space="0" w:color="auto"/>
              <w:right w:val="single" w:sz="4" w:space="0" w:color="auto"/>
            </w:tcBorders>
            <w:shd w:val="clear" w:color="auto" w:fill="auto"/>
            <w:noWrap/>
            <w:vAlign w:val="bottom"/>
            <w:hideMark/>
          </w:tcPr>
          <w:p w14:paraId="7DAA3B4D" w14:textId="77777777" w:rsidR="00BE344E" w:rsidRPr="00BE344E" w:rsidRDefault="00BE344E" w:rsidP="006C0F37">
            <w:pPr>
              <w:pStyle w:val="MDPI42tablebody"/>
              <w:rPr>
                <w:lang w:val="en-GB" w:eastAsia="en-GB"/>
              </w:rPr>
            </w:pPr>
            <w:r w:rsidRPr="00BE344E">
              <w:rPr>
                <w:lang w:val="en-GB" w:eastAsia="en-GB"/>
              </w:rPr>
              <w:t>0.100</w:t>
            </w:r>
          </w:p>
        </w:tc>
        <w:tc>
          <w:tcPr>
            <w:tcW w:w="1236" w:type="dxa"/>
            <w:tcBorders>
              <w:top w:val="nil"/>
              <w:left w:val="nil"/>
              <w:bottom w:val="single" w:sz="4" w:space="0" w:color="auto"/>
              <w:right w:val="single" w:sz="4" w:space="0" w:color="auto"/>
            </w:tcBorders>
            <w:shd w:val="clear" w:color="auto" w:fill="auto"/>
            <w:noWrap/>
            <w:vAlign w:val="bottom"/>
            <w:hideMark/>
          </w:tcPr>
          <w:p w14:paraId="06B1FE20" w14:textId="77777777" w:rsidR="00BE344E" w:rsidRPr="00BE344E" w:rsidRDefault="00BE344E" w:rsidP="006C0F37">
            <w:pPr>
              <w:pStyle w:val="MDPI42tablebody"/>
              <w:rPr>
                <w:lang w:val="en-GB" w:eastAsia="en-GB"/>
              </w:rPr>
            </w:pPr>
            <w:r w:rsidRPr="00BE344E">
              <w:rPr>
                <w:lang w:val="en-GB" w:eastAsia="en-GB"/>
              </w:rPr>
              <w:t>0.083</w:t>
            </w:r>
          </w:p>
        </w:tc>
        <w:tc>
          <w:tcPr>
            <w:tcW w:w="1222" w:type="dxa"/>
            <w:tcBorders>
              <w:top w:val="nil"/>
              <w:left w:val="nil"/>
              <w:bottom w:val="single" w:sz="4" w:space="0" w:color="auto"/>
              <w:right w:val="single" w:sz="4" w:space="0" w:color="auto"/>
            </w:tcBorders>
            <w:shd w:val="clear" w:color="auto" w:fill="auto"/>
            <w:noWrap/>
            <w:vAlign w:val="bottom"/>
            <w:hideMark/>
          </w:tcPr>
          <w:p w14:paraId="756EBC8E" w14:textId="77777777" w:rsidR="00BE344E" w:rsidRPr="00BE344E" w:rsidRDefault="00BE344E" w:rsidP="006C0F37">
            <w:pPr>
              <w:pStyle w:val="MDPI42tablebody"/>
              <w:rPr>
                <w:lang w:val="en-GB" w:eastAsia="en-GB"/>
              </w:rPr>
            </w:pPr>
            <w:r w:rsidRPr="00BE344E">
              <w:rPr>
                <w:lang w:val="en-GB" w:eastAsia="en-GB"/>
              </w:rPr>
              <w:t>kWh</w:t>
            </w:r>
          </w:p>
        </w:tc>
      </w:tr>
      <w:tr w:rsidR="007D459C" w:rsidRPr="00BE344E" w14:paraId="11AE54FA" w14:textId="77777777" w:rsidTr="00E560F7">
        <w:trPr>
          <w:trHeight w:val="228"/>
        </w:trPr>
        <w:tc>
          <w:tcPr>
            <w:tcW w:w="2376" w:type="dxa"/>
            <w:vMerge/>
            <w:tcBorders>
              <w:top w:val="nil"/>
              <w:left w:val="single" w:sz="4" w:space="0" w:color="auto"/>
              <w:bottom w:val="single" w:sz="4" w:space="0" w:color="auto"/>
              <w:right w:val="single" w:sz="4" w:space="0" w:color="auto"/>
            </w:tcBorders>
            <w:vAlign w:val="center"/>
            <w:hideMark/>
          </w:tcPr>
          <w:p w14:paraId="465C58C1" w14:textId="77777777" w:rsidR="00BE344E" w:rsidRPr="00BE344E" w:rsidRDefault="00BE344E"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5FC5ADFE" w14:textId="77777777" w:rsidR="00BE344E" w:rsidRPr="00BE344E" w:rsidRDefault="00BE344E" w:rsidP="006C0F37">
            <w:pPr>
              <w:pStyle w:val="MDPI42tablebody"/>
              <w:rPr>
                <w:lang w:val="en-GB" w:eastAsia="en-GB"/>
              </w:rPr>
            </w:pPr>
            <w:r w:rsidRPr="00BE344E">
              <w:rPr>
                <w:lang w:val="en-GB" w:eastAsia="en-GB"/>
              </w:rPr>
              <w:t>PEX pipe, 1/2"</w:t>
            </w:r>
          </w:p>
        </w:tc>
        <w:tc>
          <w:tcPr>
            <w:tcW w:w="1186" w:type="dxa"/>
            <w:tcBorders>
              <w:top w:val="nil"/>
              <w:left w:val="nil"/>
              <w:bottom w:val="single" w:sz="4" w:space="0" w:color="auto"/>
              <w:right w:val="single" w:sz="4" w:space="0" w:color="auto"/>
            </w:tcBorders>
            <w:shd w:val="clear" w:color="auto" w:fill="auto"/>
            <w:noWrap/>
            <w:vAlign w:val="bottom"/>
            <w:hideMark/>
          </w:tcPr>
          <w:p w14:paraId="3DB0C6DC" w14:textId="77777777" w:rsidR="00BE344E" w:rsidRPr="00BE344E" w:rsidRDefault="00BE344E" w:rsidP="006C0F37">
            <w:pPr>
              <w:pStyle w:val="MDPI42tablebody"/>
              <w:rPr>
                <w:lang w:val="en-GB" w:eastAsia="en-GB"/>
              </w:rPr>
            </w:pPr>
            <w:r w:rsidRPr="00BE344E">
              <w:rPr>
                <w:lang w:val="en-GB" w:eastAsia="en-GB"/>
              </w:rPr>
              <w:t>3.66E-4</w:t>
            </w:r>
          </w:p>
        </w:tc>
        <w:tc>
          <w:tcPr>
            <w:tcW w:w="1186" w:type="dxa"/>
            <w:tcBorders>
              <w:top w:val="nil"/>
              <w:left w:val="nil"/>
              <w:bottom w:val="single" w:sz="4" w:space="0" w:color="auto"/>
              <w:right w:val="single" w:sz="4" w:space="0" w:color="auto"/>
            </w:tcBorders>
            <w:shd w:val="clear" w:color="auto" w:fill="auto"/>
            <w:noWrap/>
            <w:vAlign w:val="bottom"/>
            <w:hideMark/>
          </w:tcPr>
          <w:p w14:paraId="41C9BABE" w14:textId="77777777" w:rsidR="00BE344E" w:rsidRPr="00BE344E" w:rsidRDefault="00BE344E" w:rsidP="006C0F37">
            <w:pPr>
              <w:pStyle w:val="MDPI42tablebody"/>
              <w:rPr>
                <w:lang w:val="en-GB" w:eastAsia="en-GB"/>
              </w:rPr>
            </w:pPr>
            <w:r w:rsidRPr="00BE344E">
              <w:rPr>
                <w:lang w:val="en-GB" w:eastAsia="en-GB"/>
              </w:rPr>
              <w:t>3.66E-4</w:t>
            </w:r>
          </w:p>
        </w:tc>
        <w:tc>
          <w:tcPr>
            <w:tcW w:w="1236" w:type="dxa"/>
            <w:tcBorders>
              <w:top w:val="nil"/>
              <w:left w:val="nil"/>
              <w:bottom w:val="single" w:sz="4" w:space="0" w:color="auto"/>
              <w:right w:val="single" w:sz="4" w:space="0" w:color="auto"/>
            </w:tcBorders>
            <w:shd w:val="clear" w:color="auto" w:fill="auto"/>
            <w:noWrap/>
            <w:vAlign w:val="bottom"/>
            <w:hideMark/>
          </w:tcPr>
          <w:p w14:paraId="730DD62C" w14:textId="77777777" w:rsidR="00BE344E" w:rsidRPr="00BE344E" w:rsidRDefault="00BE344E" w:rsidP="006C0F37">
            <w:pPr>
              <w:pStyle w:val="MDPI42tablebody"/>
              <w:rPr>
                <w:lang w:val="en-GB" w:eastAsia="en-GB"/>
              </w:rPr>
            </w:pPr>
            <w:r w:rsidRPr="00BE344E">
              <w:rPr>
                <w:lang w:val="en-GB" w:eastAsia="en-GB"/>
              </w:rPr>
              <w:t>3.66E-4</w:t>
            </w:r>
          </w:p>
        </w:tc>
        <w:tc>
          <w:tcPr>
            <w:tcW w:w="1222" w:type="dxa"/>
            <w:tcBorders>
              <w:top w:val="nil"/>
              <w:left w:val="nil"/>
              <w:bottom w:val="single" w:sz="4" w:space="0" w:color="auto"/>
              <w:right w:val="single" w:sz="4" w:space="0" w:color="auto"/>
            </w:tcBorders>
            <w:shd w:val="clear" w:color="auto" w:fill="auto"/>
            <w:noWrap/>
            <w:vAlign w:val="bottom"/>
            <w:hideMark/>
          </w:tcPr>
          <w:p w14:paraId="74DE5D4D" w14:textId="77777777" w:rsidR="00BE344E" w:rsidRPr="00BE344E" w:rsidRDefault="00BE344E" w:rsidP="006C0F37">
            <w:pPr>
              <w:pStyle w:val="MDPI42tablebody"/>
              <w:rPr>
                <w:lang w:val="en-GB" w:eastAsia="en-GB"/>
              </w:rPr>
            </w:pPr>
            <w:r w:rsidRPr="00BE344E">
              <w:rPr>
                <w:lang w:val="en-GB" w:eastAsia="en-GB"/>
              </w:rPr>
              <w:t>m</w:t>
            </w:r>
          </w:p>
        </w:tc>
      </w:tr>
      <w:tr w:rsidR="007D459C" w:rsidRPr="00BE344E" w14:paraId="68F4D967" w14:textId="77777777" w:rsidTr="00E560F7">
        <w:trPr>
          <w:trHeight w:val="228"/>
        </w:trPr>
        <w:tc>
          <w:tcPr>
            <w:tcW w:w="2376" w:type="dxa"/>
            <w:vMerge/>
            <w:tcBorders>
              <w:top w:val="nil"/>
              <w:left w:val="single" w:sz="4" w:space="0" w:color="auto"/>
              <w:bottom w:val="single" w:sz="4" w:space="0" w:color="auto"/>
              <w:right w:val="single" w:sz="4" w:space="0" w:color="auto"/>
            </w:tcBorders>
            <w:vAlign w:val="center"/>
            <w:hideMark/>
          </w:tcPr>
          <w:p w14:paraId="67FEB3FD" w14:textId="77777777" w:rsidR="00BE344E" w:rsidRPr="00BE344E" w:rsidRDefault="00BE344E"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314BE174" w14:textId="77777777" w:rsidR="00BE344E" w:rsidRPr="00BE344E" w:rsidRDefault="00BE344E" w:rsidP="006C0F37">
            <w:pPr>
              <w:pStyle w:val="MDPI42tablebody"/>
              <w:rPr>
                <w:lang w:val="en-GB" w:eastAsia="en-GB"/>
              </w:rPr>
            </w:pPr>
            <w:r w:rsidRPr="00BE344E">
              <w:rPr>
                <w:lang w:val="en-GB" w:eastAsia="en-GB"/>
              </w:rPr>
              <w:t>PEX pipe, 1"</w:t>
            </w:r>
          </w:p>
        </w:tc>
        <w:tc>
          <w:tcPr>
            <w:tcW w:w="1186" w:type="dxa"/>
            <w:tcBorders>
              <w:top w:val="nil"/>
              <w:left w:val="nil"/>
              <w:bottom w:val="single" w:sz="4" w:space="0" w:color="auto"/>
              <w:right w:val="single" w:sz="4" w:space="0" w:color="auto"/>
            </w:tcBorders>
            <w:shd w:val="clear" w:color="auto" w:fill="auto"/>
            <w:noWrap/>
            <w:vAlign w:val="bottom"/>
            <w:hideMark/>
          </w:tcPr>
          <w:p w14:paraId="4714F23C" w14:textId="77777777" w:rsidR="00BE344E" w:rsidRPr="00BE344E" w:rsidRDefault="00BE344E" w:rsidP="006C0F37">
            <w:pPr>
              <w:pStyle w:val="MDPI42tablebody"/>
              <w:rPr>
                <w:lang w:val="en-GB" w:eastAsia="en-GB"/>
              </w:rPr>
            </w:pPr>
            <w:r w:rsidRPr="00BE344E">
              <w:rPr>
                <w:lang w:val="en-GB" w:eastAsia="en-GB"/>
              </w:rPr>
              <w:t>2.40E-3</w:t>
            </w:r>
          </w:p>
        </w:tc>
        <w:tc>
          <w:tcPr>
            <w:tcW w:w="1186" w:type="dxa"/>
            <w:tcBorders>
              <w:top w:val="nil"/>
              <w:left w:val="nil"/>
              <w:bottom w:val="single" w:sz="4" w:space="0" w:color="auto"/>
              <w:right w:val="single" w:sz="4" w:space="0" w:color="auto"/>
            </w:tcBorders>
            <w:shd w:val="clear" w:color="auto" w:fill="auto"/>
            <w:noWrap/>
            <w:vAlign w:val="bottom"/>
            <w:hideMark/>
          </w:tcPr>
          <w:p w14:paraId="099DD280" w14:textId="77777777" w:rsidR="00BE344E" w:rsidRPr="00BE344E" w:rsidRDefault="00BE344E" w:rsidP="006C0F37">
            <w:pPr>
              <w:pStyle w:val="MDPI42tablebody"/>
              <w:rPr>
                <w:lang w:val="en-GB" w:eastAsia="en-GB"/>
              </w:rPr>
            </w:pPr>
            <w:r w:rsidRPr="00BE344E">
              <w:rPr>
                <w:lang w:val="en-GB" w:eastAsia="en-GB"/>
              </w:rPr>
              <w:t>2.40E-3</w:t>
            </w:r>
          </w:p>
        </w:tc>
        <w:tc>
          <w:tcPr>
            <w:tcW w:w="1236" w:type="dxa"/>
            <w:tcBorders>
              <w:top w:val="nil"/>
              <w:left w:val="nil"/>
              <w:bottom w:val="single" w:sz="4" w:space="0" w:color="auto"/>
              <w:right w:val="single" w:sz="4" w:space="0" w:color="auto"/>
            </w:tcBorders>
            <w:shd w:val="clear" w:color="auto" w:fill="auto"/>
            <w:noWrap/>
            <w:vAlign w:val="bottom"/>
            <w:hideMark/>
          </w:tcPr>
          <w:p w14:paraId="06A11ECB" w14:textId="77777777" w:rsidR="00BE344E" w:rsidRPr="00BE344E" w:rsidRDefault="00BE344E" w:rsidP="006C0F37">
            <w:pPr>
              <w:pStyle w:val="MDPI42tablebody"/>
              <w:rPr>
                <w:lang w:val="en-GB" w:eastAsia="en-GB"/>
              </w:rPr>
            </w:pPr>
            <w:r w:rsidRPr="00BE344E">
              <w:rPr>
                <w:lang w:val="en-GB" w:eastAsia="en-GB"/>
              </w:rPr>
              <w:t>2.40E-3</w:t>
            </w:r>
          </w:p>
        </w:tc>
        <w:tc>
          <w:tcPr>
            <w:tcW w:w="1222" w:type="dxa"/>
            <w:tcBorders>
              <w:top w:val="nil"/>
              <w:left w:val="nil"/>
              <w:bottom w:val="single" w:sz="4" w:space="0" w:color="auto"/>
              <w:right w:val="single" w:sz="4" w:space="0" w:color="auto"/>
            </w:tcBorders>
            <w:shd w:val="clear" w:color="auto" w:fill="auto"/>
            <w:noWrap/>
            <w:vAlign w:val="bottom"/>
            <w:hideMark/>
          </w:tcPr>
          <w:p w14:paraId="6E26FE40" w14:textId="77777777" w:rsidR="00BE344E" w:rsidRPr="00BE344E" w:rsidRDefault="00BE344E" w:rsidP="006C0F37">
            <w:pPr>
              <w:pStyle w:val="MDPI42tablebody"/>
              <w:rPr>
                <w:lang w:val="en-GB" w:eastAsia="en-GB"/>
              </w:rPr>
            </w:pPr>
            <w:r w:rsidRPr="00BE344E">
              <w:rPr>
                <w:lang w:val="en-GB" w:eastAsia="en-GB"/>
              </w:rPr>
              <w:t>m</w:t>
            </w:r>
          </w:p>
        </w:tc>
      </w:tr>
      <w:tr w:rsidR="007D459C" w:rsidRPr="00BE344E" w14:paraId="7A236A3A" w14:textId="77777777" w:rsidTr="00E560F7">
        <w:trPr>
          <w:trHeight w:val="228"/>
        </w:trPr>
        <w:tc>
          <w:tcPr>
            <w:tcW w:w="2376" w:type="dxa"/>
            <w:vMerge/>
            <w:tcBorders>
              <w:top w:val="nil"/>
              <w:left w:val="single" w:sz="4" w:space="0" w:color="auto"/>
              <w:bottom w:val="single" w:sz="4" w:space="0" w:color="auto"/>
              <w:right w:val="single" w:sz="4" w:space="0" w:color="auto"/>
            </w:tcBorders>
            <w:vAlign w:val="center"/>
            <w:hideMark/>
          </w:tcPr>
          <w:p w14:paraId="144543E0" w14:textId="77777777" w:rsidR="00BE344E" w:rsidRPr="00BE344E" w:rsidRDefault="00BE344E"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40499ABA" w14:textId="77777777" w:rsidR="00BE344E" w:rsidRPr="00BE344E" w:rsidRDefault="00BE344E" w:rsidP="006C0F37">
            <w:pPr>
              <w:pStyle w:val="MDPI42tablebody"/>
              <w:rPr>
                <w:lang w:val="en-GB" w:eastAsia="en-GB"/>
              </w:rPr>
            </w:pPr>
            <w:r w:rsidRPr="00BE344E">
              <w:rPr>
                <w:lang w:val="en-GB" w:eastAsia="en-GB"/>
              </w:rPr>
              <w:t>PVC pipe, 1"</w:t>
            </w:r>
          </w:p>
        </w:tc>
        <w:tc>
          <w:tcPr>
            <w:tcW w:w="1186" w:type="dxa"/>
            <w:tcBorders>
              <w:top w:val="nil"/>
              <w:left w:val="nil"/>
              <w:bottom w:val="single" w:sz="4" w:space="0" w:color="auto"/>
              <w:right w:val="single" w:sz="4" w:space="0" w:color="auto"/>
            </w:tcBorders>
            <w:shd w:val="clear" w:color="auto" w:fill="auto"/>
            <w:noWrap/>
            <w:vAlign w:val="bottom"/>
            <w:hideMark/>
          </w:tcPr>
          <w:p w14:paraId="62C1ADCE" w14:textId="77777777" w:rsidR="00BE344E" w:rsidRPr="00BE344E" w:rsidRDefault="00BE344E" w:rsidP="006C0F37">
            <w:pPr>
              <w:pStyle w:val="MDPI42tablebody"/>
              <w:rPr>
                <w:lang w:val="en-GB" w:eastAsia="en-GB"/>
              </w:rPr>
            </w:pPr>
            <w:r w:rsidRPr="00BE344E">
              <w:rPr>
                <w:lang w:val="en-GB" w:eastAsia="en-GB"/>
              </w:rPr>
              <w:t>8.53E-4</w:t>
            </w:r>
          </w:p>
        </w:tc>
        <w:tc>
          <w:tcPr>
            <w:tcW w:w="1186" w:type="dxa"/>
            <w:tcBorders>
              <w:top w:val="nil"/>
              <w:left w:val="nil"/>
              <w:bottom w:val="single" w:sz="4" w:space="0" w:color="auto"/>
              <w:right w:val="single" w:sz="4" w:space="0" w:color="auto"/>
            </w:tcBorders>
            <w:shd w:val="clear" w:color="auto" w:fill="auto"/>
            <w:noWrap/>
            <w:vAlign w:val="bottom"/>
            <w:hideMark/>
          </w:tcPr>
          <w:p w14:paraId="3B35A8AE" w14:textId="77777777" w:rsidR="00BE344E" w:rsidRPr="00BE344E" w:rsidRDefault="00BE344E" w:rsidP="006C0F37">
            <w:pPr>
              <w:pStyle w:val="MDPI42tablebody"/>
              <w:rPr>
                <w:lang w:val="en-GB" w:eastAsia="en-GB"/>
              </w:rPr>
            </w:pPr>
            <w:r w:rsidRPr="00BE344E">
              <w:rPr>
                <w:lang w:val="en-GB" w:eastAsia="en-GB"/>
              </w:rPr>
              <w:t>8.53E-4</w:t>
            </w:r>
          </w:p>
        </w:tc>
        <w:tc>
          <w:tcPr>
            <w:tcW w:w="1236" w:type="dxa"/>
            <w:tcBorders>
              <w:top w:val="nil"/>
              <w:left w:val="nil"/>
              <w:bottom w:val="single" w:sz="4" w:space="0" w:color="auto"/>
              <w:right w:val="single" w:sz="4" w:space="0" w:color="auto"/>
            </w:tcBorders>
            <w:shd w:val="clear" w:color="auto" w:fill="auto"/>
            <w:noWrap/>
            <w:vAlign w:val="bottom"/>
            <w:hideMark/>
          </w:tcPr>
          <w:p w14:paraId="1494E3D2" w14:textId="77777777" w:rsidR="00BE344E" w:rsidRPr="00BE344E" w:rsidRDefault="00BE344E" w:rsidP="006C0F37">
            <w:pPr>
              <w:pStyle w:val="MDPI42tablebody"/>
              <w:rPr>
                <w:lang w:val="en-GB" w:eastAsia="en-GB"/>
              </w:rPr>
            </w:pPr>
            <w:r w:rsidRPr="00BE344E">
              <w:rPr>
                <w:lang w:val="en-GB" w:eastAsia="en-GB"/>
              </w:rPr>
              <w:t>8.53E-4</w:t>
            </w:r>
          </w:p>
        </w:tc>
        <w:tc>
          <w:tcPr>
            <w:tcW w:w="1222" w:type="dxa"/>
            <w:tcBorders>
              <w:top w:val="nil"/>
              <w:left w:val="nil"/>
              <w:bottom w:val="single" w:sz="4" w:space="0" w:color="auto"/>
              <w:right w:val="single" w:sz="4" w:space="0" w:color="auto"/>
            </w:tcBorders>
            <w:shd w:val="clear" w:color="auto" w:fill="auto"/>
            <w:noWrap/>
            <w:vAlign w:val="bottom"/>
            <w:hideMark/>
          </w:tcPr>
          <w:p w14:paraId="2EF4A324" w14:textId="77777777" w:rsidR="00BE344E" w:rsidRPr="00BE344E" w:rsidRDefault="00BE344E" w:rsidP="006C0F37">
            <w:pPr>
              <w:pStyle w:val="MDPI42tablebody"/>
              <w:rPr>
                <w:lang w:val="en-GB" w:eastAsia="en-GB"/>
              </w:rPr>
            </w:pPr>
            <w:r w:rsidRPr="00BE344E">
              <w:rPr>
                <w:lang w:val="en-GB" w:eastAsia="en-GB"/>
              </w:rPr>
              <w:t>m</w:t>
            </w:r>
          </w:p>
        </w:tc>
      </w:tr>
      <w:tr w:rsidR="007D459C" w:rsidRPr="00BE344E" w14:paraId="3BFB847E" w14:textId="77777777" w:rsidTr="00E560F7">
        <w:trPr>
          <w:trHeight w:val="228"/>
        </w:trPr>
        <w:tc>
          <w:tcPr>
            <w:tcW w:w="2376" w:type="dxa"/>
            <w:vMerge/>
            <w:tcBorders>
              <w:top w:val="nil"/>
              <w:left w:val="single" w:sz="4" w:space="0" w:color="auto"/>
              <w:bottom w:val="single" w:sz="4" w:space="0" w:color="auto"/>
              <w:right w:val="single" w:sz="4" w:space="0" w:color="auto"/>
            </w:tcBorders>
            <w:vAlign w:val="center"/>
            <w:hideMark/>
          </w:tcPr>
          <w:p w14:paraId="3BAF1E38" w14:textId="77777777" w:rsidR="00BE344E" w:rsidRPr="00BE344E" w:rsidRDefault="00BE344E" w:rsidP="006C0F37">
            <w:pPr>
              <w:pStyle w:val="MDPI42tablebody"/>
              <w:rPr>
                <w:lang w:val="en-GB" w:eastAsia="en-GB"/>
              </w:rPr>
            </w:pPr>
          </w:p>
        </w:tc>
        <w:tc>
          <w:tcPr>
            <w:tcW w:w="1923" w:type="dxa"/>
            <w:tcBorders>
              <w:top w:val="nil"/>
              <w:left w:val="nil"/>
              <w:bottom w:val="single" w:sz="4" w:space="0" w:color="auto"/>
              <w:right w:val="single" w:sz="4" w:space="0" w:color="auto"/>
            </w:tcBorders>
            <w:shd w:val="clear" w:color="auto" w:fill="auto"/>
            <w:noWrap/>
            <w:vAlign w:val="bottom"/>
            <w:hideMark/>
          </w:tcPr>
          <w:p w14:paraId="48271A97" w14:textId="77777777" w:rsidR="00BE344E" w:rsidRPr="00BE344E" w:rsidRDefault="00BE344E" w:rsidP="006C0F37">
            <w:pPr>
              <w:pStyle w:val="MDPI42tablebody"/>
              <w:rPr>
                <w:lang w:val="en-GB" w:eastAsia="en-GB"/>
              </w:rPr>
            </w:pPr>
            <w:r w:rsidRPr="00BE344E">
              <w:rPr>
                <w:lang w:val="en-GB" w:eastAsia="en-GB"/>
              </w:rPr>
              <w:t>PVC pipe, 2"</w:t>
            </w:r>
          </w:p>
        </w:tc>
        <w:tc>
          <w:tcPr>
            <w:tcW w:w="1186" w:type="dxa"/>
            <w:tcBorders>
              <w:top w:val="nil"/>
              <w:left w:val="nil"/>
              <w:bottom w:val="single" w:sz="4" w:space="0" w:color="auto"/>
              <w:right w:val="single" w:sz="4" w:space="0" w:color="auto"/>
            </w:tcBorders>
            <w:shd w:val="clear" w:color="auto" w:fill="auto"/>
            <w:noWrap/>
            <w:vAlign w:val="bottom"/>
            <w:hideMark/>
          </w:tcPr>
          <w:p w14:paraId="1F34014D" w14:textId="77777777" w:rsidR="00BE344E" w:rsidRPr="00BE344E" w:rsidRDefault="00BE344E" w:rsidP="006C0F37">
            <w:pPr>
              <w:pStyle w:val="MDPI42tablebody"/>
              <w:rPr>
                <w:lang w:val="en-GB" w:eastAsia="en-GB"/>
              </w:rPr>
            </w:pPr>
            <w:r w:rsidRPr="00BE344E">
              <w:rPr>
                <w:lang w:val="en-GB" w:eastAsia="en-GB"/>
              </w:rPr>
              <w:t>2.79E-4</w:t>
            </w:r>
          </w:p>
        </w:tc>
        <w:tc>
          <w:tcPr>
            <w:tcW w:w="1186" w:type="dxa"/>
            <w:tcBorders>
              <w:top w:val="nil"/>
              <w:left w:val="nil"/>
              <w:bottom w:val="single" w:sz="4" w:space="0" w:color="auto"/>
              <w:right w:val="single" w:sz="4" w:space="0" w:color="auto"/>
            </w:tcBorders>
            <w:shd w:val="clear" w:color="auto" w:fill="auto"/>
            <w:noWrap/>
            <w:vAlign w:val="bottom"/>
            <w:hideMark/>
          </w:tcPr>
          <w:p w14:paraId="2922B6C6" w14:textId="77777777" w:rsidR="00BE344E" w:rsidRPr="00BE344E" w:rsidRDefault="00BE344E" w:rsidP="006C0F37">
            <w:pPr>
              <w:pStyle w:val="MDPI42tablebody"/>
              <w:rPr>
                <w:lang w:val="en-GB" w:eastAsia="en-GB"/>
              </w:rPr>
            </w:pPr>
            <w:r w:rsidRPr="00BE344E">
              <w:rPr>
                <w:lang w:val="en-GB" w:eastAsia="en-GB"/>
              </w:rPr>
              <w:t>2.79E-4</w:t>
            </w:r>
          </w:p>
        </w:tc>
        <w:tc>
          <w:tcPr>
            <w:tcW w:w="1236" w:type="dxa"/>
            <w:tcBorders>
              <w:top w:val="nil"/>
              <w:left w:val="nil"/>
              <w:bottom w:val="single" w:sz="4" w:space="0" w:color="auto"/>
              <w:right w:val="single" w:sz="4" w:space="0" w:color="auto"/>
            </w:tcBorders>
            <w:shd w:val="clear" w:color="auto" w:fill="auto"/>
            <w:noWrap/>
            <w:vAlign w:val="bottom"/>
            <w:hideMark/>
          </w:tcPr>
          <w:p w14:paraId="33CA8E91" w14:textId="77777777" w:rsidR="00BE344E" w:rsidRPr="00BE344E" w:rsidRDefault="00BE344E" w:rsidP="006C0F37">
            <w:pPr>
              <w:pStyle w:val="MDPI42tablebody"/>
              <w:rPr>
                <w:lang w:val="en-GB" w:eastAsia="en-GB"/>
              </w:rPr>
            </w:pPr>
            <w:r w:rsidRPr="00BE344E">
              <w:rPr>
                <w:lang w:val="en-GB" w:eastAsia="en-GB"/>
              </w:rPr>
              <w:t>2.79E-4</w:t>
            </w:r>
          </w:p>
        </w:tc>
        <w:tc>
          <w:tcPr>
            <w:tcW w:w="1222" w:type="dxa"/>
            <w:tcBorders>
              <w:top w:val="nil"/>
              <w:left w:val="nil"/>
              <w:bottom w:val="single" w:sz="4" w:space="0" w:color="auto"/>
              <w:right w:val="single" w:sz="4" w:space="0" w:color="auto"/>
            </w:tcBorders>
            <w:shd w:val="clear" w:color="auto" w:fill="auto"/>
            <w:noWrap/>
            <w:vAlign w:val="bottom"/>
            <w:hideMark/>
          </w:tcPr>
          <w:p w14:paraId="7CCC12D6" w14:textId="77777777" w:rsidR="00BE344E" w:rsidRPr="00BE344E" w:rsidRDefault="00BE344E" w:rsidP="006C0F37">
            <w:pPr>
              <w:pStyle w:val="MDPI42tablebody"/>
              <w:rPr>
                <w:lang w:val="en-GB" w:eastAsia="en-GB"/>
              </w:rPr>
            </w:pPr>
            <w:r w:rsidRPr="00BE344E">
              <w:rPr>
                <w:lang w:val="en-GB" w:eastAsia="en-GB"/>
              </w:rPr>
              <w:t>m</w:t>
            </w:r>
          </w:p>
        </w:tc>
      </w:tr>
    </w:tbl>
    <w:p w14:paraId="3D9C21DB" w14:textId="2984F2A2" w:rsidR="00A0763B" w:rsidRDefault="00BE344E" w:rsidP="00A0763B">
      <w:pPr>
        <w:pStyle w:val="MDPI41tablecaption"/>
      </w:pPr>
      <w:bookmarkStart w:id="15" w:name="_Ref23243827"/>
      <w:r>
        <w:t>Table S</w:t>
      </w:r>
      <w:r w:rsidR="00FA3B4E">
        <w:rPr>
          <w:noProof/>
        </w:rPr>
        <w:t>14</w:t>
      </w:r>
      <w:bookmarkEnd w:id="15"/>
      <w:r>
        <w:t>. Mixed Wastewater RVFW LCI</w:t>
      </w:r>
    </w:p>
    <w:tbl>
      <w:tblPr>
        <w:tblW w:w="5000" w:type="pct"/>
        <w:tblLook w:val="04A0" w:firstRow="1" w:lastRow="0" w:firstColumn="1" w:lastColumn="0" w:noHBand="0" w:noVBand="1"/>
      </w:tblPr>
      <w:tblGrid>
        <w:gridCol w:w="1620"/>
        <w:gridCol w:w="2145"/>
        <w:gridCol w:w="1204"/>
        <w:gridCol w:w="1055"/>
        <w:gridCol w:w="1203"/>
        <w:gridCol w:w="2123"/>
      </w:tblGrid>
      <w:tr w:rsidR="00A0763B" w:rsidRPr="00A0763B" w14:paraId="10686640" w14:textId="77777777" w:rsidTr="00296FB0">
        <w:trPr>
          <w:trHeight w:val="300"/>
          <w:tblHeader/>
        </w:trPr>
        <w:tc>
          <w:tcPr>
            <w:tcW w:w="910"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ACBDC8"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Unit Process</w:t>
            </w:r>
          </w:p>
        </w:tc>
        <w:tc>
          <w:tcPr>
            <w:tcW w:w="1224"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F9562F"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Inventory Item</w:t>
            </w:r>
          </w:p>
        </w:tc>
        <w:tc>
          <w:tcPr>
            <w:tcW w:w="717" w:type="pct"/>
            <w:tcBorders>
              <w:top w:val="single" w:sz="4" w:space="0" w:color="auto"/>
              <w:left w:val="nil"/>
              <w:bottom w:val="single" w:sz="4" w:space="0" w:color="auto"/>
              <w:right w:val="single" w:sz="4" w:space="0" w:color="auto"/>
            </w:tcBorders>
            <w:shd w:val="clear" w:color="000000" w:fill="D9D9D9"/>
            <w:noWrap/>
            <w:vAlign w:val="center"/>
            <w:hideMark/>
          </w:tcPr>
          <w:p w14:paraId="256C0937"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Scenario 1</w:t>
            </w:r>
          </w:p>
        </w:tc>
        <w:tc>
          <w:tcPr>
            <w:tcW w:w="717" w:type="pct"/>
            <w:tcBorders>
              <w:top w:val="single" w:sz="4" w:space="0" w:color="auto"/>
              <w:left w:val="nil"/>
              <w:bottom w:val="single" w:sz="4" w:space="0" w:color="auto"/>
              <w:right w:val="single" w:sz="4" w:space="0" w:color="auto"/>
            </w:tcBorders>
            <w:shd w:val="clear" w:color="000000" w:fill="D9D9D9"/>
            <w:noWrap/>
            <w:vAlign w:val="center"/>
            <w:hideMark/>
          </w:tcPr>
          <w:p w14:paraId="3CAA490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Scenario 2</w:t>
            </w:r>
          </w:p>
        </w:tc>
        <w:tc>
          <w:tcPr>
            <w:tcW w:w="717" w:type="pct"/>
            <w:tcBorders>
              <w:top w:val="single" w:sz="4" w:space="0" w:color="auto"/>
              <w:left w:val="nil"/>
              <w:bottom w:val="single" w:sz="4" w:space="0" w:color="auto"/>
              <w:right w:val="single" w:sz="4" w:space="0" w:color="auto"/>
            </w:tcBorders>
            <w:shd w:val="clear" w:color="000000" w:fill="D9D9D9"/>
            <w:noWrap/>
            <w:vAlign w:val="center"/>
            <w:hideMark/>
          </w:tcPr>
          <w:p w14:paraId="6BC0D81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Scenario 3</w:t>
            </w:r>
          </w:p>
        </w:tc>
        <w:tc>
          <w:tcPr>
            <w:tcW w:w="717"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2F449F"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Units (per m</w:t>
            </w:r>
            <w:r w:rsidRPr="00A0763B">
              <w:rPr>
                <w:rFonts w:ascii="Palatino Linotype" w:hAnsi="Palatino Linotype" w:cs="Calibri"/>
                <w:sz w:val="18"/>
                <w:szCs w:val="18"/>
                <w:vertAlign w:val="superscript"/>
                <w:lang w:val="en-GB" w:eastAsia="en-GB"/>
              </w:rPr>
              <w:t>3</w:t>
            </w:r>
            <w:r w:rsidRPr="00A0763B">
              <w:rPr>
                <w:rFonts w:ascii="Palatino Linotype" w:hAnsi="Palatino Linotype" w:cs="Calibri"/>
                <w:sz w:val="18"/>
                <w:szCs w:val="18"/>
                <w:lang w:val="en-GB" w:eastAsia="en-GB"/>
              </w:rPr>
              <w:t xml:space="preserve"> treated wastewater)</w:t>
            </w:r>
          </w:p>
        </w:tc>
      </w:tr>
      <w:tr w:rsidR="00A0763B" w:rsidRPr="00A0763B" w14:paraId="0D6A9646" w14:textId="77777777" w:rsidTr="00296FB0">
        <w:trPr>
          <w:trHeight w:val="300"/>
          <w:tblHeader/>
        </w:trPr>
        <w:tc>
          <w:tcPr>
            <w:tcW w:w="910" w:type="pct"/>
            <w:vMerge/>
            <w:tcBorders>
              <w:top w:val="single" w:sz="4" w:space="0" w:color="auto"/>
              <w:left w:val="single" w:sz="4" w:space="0" w:color="auto"/>
              <w:bottom w:val="single" w:sz="4" w:space="0" w:color="auto"/>
              <w:right w:val="single" w:sz="4" w:space="0" w:color="auto"/>
            </w:tcBorders>
            <w:vAlign w:val="center"/>
            <w:hideMark/>
          </w:tcPr>
          <w:p w14:paraId="10275A9A"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vMerge/>
            <w:tcBorders>
              <w:top w:val="single" w:sz="4" w:space="0" w:color="auto"/>
              <w:left w:val="single" w:sz="4" w:space="0" w:color="auto"/>
              <w:bottom w:val="single" w:sz="4" w:space="0" w:color="auto"/>
              <w:right w:val="single" w:sz="4" w:space="0" w:color="auto"/>
            </w:tcBorders>
            <w:vAlign w:val="center"/>
            <w:hideMark/>
          </w:tcPr>
          <w:p w14:paraId="50CB8602"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717" w:type="pct"/>
            <w:tcBorders>
              <w:top w:val="nil"/>
              <w:left w:val="nil"/>
              <w:bottom w:val="single" w:sz="4" w:space="0" w:color="auto"/>
              <w:right w:val="single" w:sz="4" w:space="0" w:color="auto"/>
            </w:tcBorders>
            <w:shd w:val="clear" w:color="000000" w:fill="D9D9D9"/>
            <w:noWrap/>
            <w:vAlign w:val="center"/>
            <w:hideMark/>
          </w:tcPr>
          <w:p w14:paraId="2AE0E02E"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Partial Treatment</w:t>
            </w:r>
          </w:p>
        </w:tc>
        <w:tc>
          <w:tcPr>
            <w:tcW w:w="717" w:type="pct"/>
            <w:tcBorders>
              <w:top w:val="nil"/>
              <w:left w:val="nil"/>
              <w:bottom w:val="single" w:sz="4" w:space="0" w:color="auto"/>
              <w:right w:val="single" w:sz="4" w:space="0" w:color="auto"/>
            </w:tcBorders>
            <w:shd w:val="clear" w:color="000000" w:fill="D9D9D9"/>
            <w:noWrap/>
            <w:vAlign w:val="center"/>
            <w:hideMark/>
          </w:tcPr>
          <w:p w14:paraId="10051C4E"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Full Treatment</w:t>
            </w:r>
          </w:p>
        </w:tc>
        <w:tc>
          <w:tcPr>
            <w:tcW w:w="717" w:type="pct"/>
            <w:tcBorders>
              <w:top w:val="nil"/>
              <w:left w:val="nil"/>
              <w:bottom w:val="single" w:sz="4" w:space="0" w:color="auto"/>
              <w:right w:val="single" w:sz="4" w:space="0" w:color="auto"/>
            </w:tcBorders>
            <w:shd w:val="clear" w:color="000000" w:fill="D9D9D9"/>
            <w:noWrap/>
            <w:vAlign w:val="center"/>
            <w:hideMark/>
          </w:tcPr>
          <w:p w14:paraId="2F1B9CC7"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Excess Treatment</w:t>
            </w:r>
          </w:p>
        </w:tc>
        <w:tc>
          <w:tcPr>
            <w:tcW w:w="717" w:type="pct"/>
            <w:vMerge/>
            <w:tcBorders>
              <w:top w:val="single" w:sz="4" w:space="0" w:color="auto"/>
              <w:left w:val="single" w:sz="4" w:space="0" w:color="auto"/>
              <w:bottom w:val="single" w:sz="4" w:space="0" w:color="auto"/>
              <w:right w:val="single" w:sz="4" w:space="0" w:color="auto"/>
            </w:tcBorders>
            <w:vAlign w:val="center"/>
            <w:hideMark/>
          </w:tcPr>
          <w:p w14:paraId="515A39DC" w14:textId="77777777" w:rsidR="00A0763B" w:rsidRPr="00A0763B" w:rsidRDefault="00A0763B" w:rsidP="00A0763B">
            <w:pPr>
              <w:spacing w:line="240" w:lineRule="auto"/>
              <w:jc w:val="left"/>
              <w:rPr>
                <w:rFonts w:ascii="Palatino Linotype" w:hAnsi="Palatino Linotype" w:cs="Calibri"/>
                <w:sz w:val="18"/>
                <w:szCs w:val="18"/>
                <w:lang w:eastAsia="en-US"/>
              </w:rPr>
            </w:pPr>
          </w:p>
        </w:tc>
      </w:tr>
      <w:tr w:rsidR="00A0763B" w:rsidRPr="00A0763B" w14:paraId="21703B7D" w14:textId="77777777" w:rsidTr="00A0763B">
        <w:trPr>
          <w:trHeight w:val="315"/>
        </w:trPr>
        <w:tc>
          <w:tcPr>
            <w:tcW w:w="910" w:type="pct"/>
            <w:tcBorders>
              <w:top w:val="nil"/>
              <w:left w:val="single" w:sz="4" w:space="0" w:color="auto"/>
              <w:bottom w:val="single" w:sz="4" w:space="0" w:color="auto"/>
              <w:right w:val="single" w:sz="4" w:space="0" w:color="auto"/>
            </w:tcBorders>
            <w:shd w:val="clear" w:color="auto" w:fill="auto"/>
            <w:noWrap/>
            <w:vAlign w:val="center"/>
            <w:hideMark/>
          </w:tcPr>
          <w:p w14:paraId="4D13BDBE"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Centralized Wastewater</w:t>
            </w:r>
          </w:p>
        </w:tc>
        <w:tc>
          <w:tcPr>
            <w:tcW w:w="1224" w:type="pct"/>
            <w:tcBorders>
              <w:top w:val="nil"/>
              <w:left w:val="nil"/>
              <w:bottom w:val="single" w:sz="4" w:space="0" w:color="auto"/>
              <w:right w:val="single" w:sz="4" w:space="0" w:color="auto"/>
            </w:tcBorders>
            <w:shd w:val="clear" w:color="auto" w:fill="auto"/>
            <w:noWrap/>
            <w:vAlign w:val="center"/>
            <w:hideMark/>
          </w:tcPr>
          <w:p w14:paraId="0962F25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Treatment of Offsite Water</w:t>
            </w:r>
          </w:p>
        </w:tc>
        <w:tc>
          <w:tcPr>
            <w:tcW w:w="717" w:type="pct"/>
            <w:tcBorders>
              <w:top w:val="nil"/>
              <w:left w:val="nil"/>
              <w:bottom w:val="single" w:sz="4" w:space="0" w:color="auto"/>
              <w:right w:val="single" w:sz="4" w:space="0" w:color="auto"/>
            </w:tcBorders>
            <w:shd w:val="clear" w:color="auto" w:fill="auto"/>
            <w:noWrap/>
            <w:vAlign w:val="center"/>
            <w:hideMark/>
          </w:tcPr>
          <w:p w14:paraId="33F80F6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1.4</w:t>
            </w:r>
          </w:p>
        </w:tc>
        <w:tc>
          <w:tcPr>
            <w:tcW w:w="717" w:type="pct"/>
            <w:tcBorders>
              <w:top w:val="nil"/>
              <w:left w:val="nil"/>
              <w:bottom w:val="single" w:sz="4" w:space="0" w:color="auto"/>
              <w:right w:val="single" w:sz="4" w:space="0" w:color="auto"/>
            </w:tcBorders>
            <w:shd w:val="clear" w:color="auto" w:fill="auto"/>
            <w:noWrap/>
            <w:vAlign w:val="center"/>
            <w:hideMark/>
          </w:tcPr>
          <w:p w14:paraId="4E72EE47"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0.919</w:t>
            </w:r>
          </w:p>
        </w:tc>
        <w:tc>
          <w:tcPr>
            <w:tcW w:w="717" w:type="pct"/>
            <w:tcBorders>
              <w:top w:val="nil"/>
              <w:left w:val="nil"/>
              <w:bottom w:val="single" w:sz="4" w:space="0" w:color="auto"/>
              <w:right w:val="single" w:sz="4" w:space="0" w:color="auto"/>
            </w:tcBorders>
            <w:shd w:val="clear" w:color="auto" w:fill="auto"/>
            <w:noWrap/>
            <w:vAlign w:val="center"/>
            <w:hideMark/>
          </w:tcPr>
          <w:p w14:paraId="2A2C052B"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0.593</w:t>
            </w:r>
          </w:p>
        </w:tc>
        <w:tc>
          <w:tcPr>
            <w:tcW w:w="717" w:type="pct"/>
            <w:tcBorders>
              <w:top w:val="nil"/>
              <w:left w:val="nil"/>
              <w:bottom w:val="single" w:sz="4" w:space="0" w:color="auto"/>
              <w:right w:val="single" w:sz="4" w:space="0" w:color="auto"/>
            </w:tcBorders>
            <w:shd w:val="clear" w:color="auto" w:fill="auto"/>
            <w:noWrap/>
            <w:vAlign w:val="center"/>
            <w:hideMark/>
          </w:tcPr>
          <w:p w14:paraId="75CF014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m</w:t>
            </w:r>
            <w:r w:rsidRPr="00A0763B">
              <w:rPr>
                <w:rFonts w:ascii="Palatino Linotype" w:hAnsi="Palatino Linotype" w:cs="Calibri"/>
                <w:sz w:val="18"/>
                <w:szCs w:val="18"/>
                <w:vertAlign w:val="superscript"/>
                <w:lang w:val="en-GB" w:eastAsia="en-GB"/>
              </w:rPr>
              <w:t>3</w:t>
            </w:r>
          </w:p>
        </w:tc>
      </w:tr>
      <w:tr w:rsidR="00A0763B" w:rsidRPr="00A0763B" w14:paraId="63B0222D" w14:textId="77777777" w:rsidTr="00A0763B">
        <w:trPr>
          <w:trHeight w:val="315"/>
        </w:trPr>
        <w:tc>
          <w:tcPr>
            <w:tcW w:w="910" w:type="pct"/>
            <w:tcBorders>
              <w:top w:val="nil"/>
              <w:left w:val="single" w:sz="4" w:space="0" w:color="auto"/>
              <w:bottom w:val="single" w:sz="4" w:space="0" w:color="auto"/>
              <w:right w:val="single" w:sz="4" w:space="0" w:color="auto"/>
            </w:tcBorders>
            <w:shd w:val="clear" w:color="auto" w:fill="auto"/>
            <w:noWrap/>
            <w:vAlign w:val="center"/>
            <w:hideMark/>
          </w:tcPr>
          <w:p w14:paraId="69A6DD49"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Potable Water</w:t>
            </w:r>
          </w:p>
        </w:tc>
        <w:tc>
          <w:tcPr>
            <w:tcW w:w="1224" w:type="pct"/>
            <w:tcBorders>
              <w:top w:val="nil"/>
              <w:left w:val="nil"/>
              <w:bottom w:val="single" w:sz="4" w:space="0" w:color="auto"/>
              <w:right w:val="single" w:sz="4" w:space="0" w:color="auto"/>
            </w:tcBorders>
            <w:shd w:val="clear" w:color="auto" w:fill="auto"/>
            <w:noWrap/>
            <w:vAlign w:val="center"/>
            <w:hideMark/>
          </w:tcPr>
          <w:p w14:paraId="4184202C"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Avoided</w:t>
            </w:r>
          </w:p>
        </w:tc>
        <w:tc>
          <w:tcPr>
            <w:tcW w:w="717" w:type="pct"/>
            <w:tcBorders>
              <w:top w:val="nil"/>
              <w:left w:val="nil"/>
              <w:bottom w:val="single" w:sz="4" w:space="0" w:color="auto"/>
              <w:right w:val="single" w:sz="4" w:space="0" w:color="auto"/>
            </w:tcBorders>
            <w:shd w:val="clear" w:color="auto" w:fill="auto"/>
            <w:noWrap/>
            <w:vAlign w:val="center"/>
            <w:hideMark/>
          </w:tcPr>
          <w:p w14:paraId="04D30BFC"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w:t>
            </w:r>
          </w:p>
        </w:tc>
        <w:tc>
          <w:tcPr>
            <w:tcW w:w="717" w:type="pct"/>
            <w:tcBorders>
              <w:top w:val="nil"/>
              <w:left w:val="nil"/>
              <w:bottom w:val="single" w:sz="4" w:space="0" w:color="auto"/>
              <w:right w:val="single" w:sz="4" w:space="0" w:color="auto"/>
            </w:tcBorders>
            <w:shd w:val="clear" w:color="auto" w:fill="auto"/>
            <w:noWrap/>
            <w:vAlign w:val="center"/>
            <w:hideMark/>
          </w:tcPr>
          <w:p w14:paraId="2F7F676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w:t>
            </w:r>
          </w:p>
        </w:tc>
        <w:tc>
          <w:tcPr>
            <w:tcW w:w="717" w:type="pct"/>
            <w:tcBorders>
              <w:top w:val="nil"/>
              <w:left w:val="nil"/>
              <w:bottom w:val="single" w:sz="4" w:space="0" w:color="auto"/>
              <w:right w:val="single" w:sz="4" w:space="0" w:color="auto"/>
            </w:tcBorders>
            <w:shd w:val="clear" w:color="auto" w:fill="auto"/>
            <w:noWrap/>
            <w:vAlign w:val="center"/>
            <w:hideMark/>
          </w:tcPr>
          <w:p w14:paraId="45AF0F1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0.83</w:t>
            </w:r>
          </w:p>
        </w:tc>
        <w:tc>
          <w:tcPr>
            <w:tcW w:w="717" w:type="pct"/>
            <w:tcBorders>
              <w:top w:val="nil"/>
              <w:left w:val="nil"/>
              <w:bottom w:val="single" w:sz="4" w:space="0" w:color="auto"/>
              <w:right w:val="single" w:sz="4" w:space="0" w:color="auto"/>
            </w:tcBorders>
            <w:shd w:val="clear" w:color="auto" w:fill="auto"/>
            <w:noWrap/>
            <w:vAlign w:val="center"/>
            <w:hideMark/>
          </w:tcPr>
          <w:p w14:paraId="67E1FCE7"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m</w:t>
            </w:r>
            <w:r w:rsidRPr="00A0763B">
              <w:rPr>
                <w:rFonts w:ascii="Palatino Linotype" w:hAnsi="Palatino Linotype" w:cs="Calibri"/>
                <w:sz w:val="18"/>
                <w:szCs w:val="18"/>
                <w:vertAlign w:val="superscript"/>
                <w:lang w:val="en-GB" w:eastAsia="en-GB"/>
              </w:rPr>
              <w:t>3</w:t>
            </w:r>
          </w:p>
        </w:tc>
      </w:tr>
      <w:tr w:rsidR="00A0763B" w:rsidRPr="00A0763B" w14:paraId="5D067078" w14:textId="77777777" w:rsidTr="00A0763B">
        <w:trPr>
          <w:trHeight w:val="300"/>
        </w:trPr>
        <w:tc>
          <w:tcPr>
            <w:tcW w:w="91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71C06A4"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lastRenderedPageBreak/>
              <w:t>Fine Screen</w:t>
            </w:r>
          </w:p>
        </w:tc>
        <w:tc>
          <w:tcPr>
            <w:tcW w:w="1224" w:type="pct"/>
            <w:tcBorders>
              <w:top w:val="nil"/>
              <w:left w:val="nil"/>
              <w:bottom w:val="single" w:sz="4" w:space="0" w:color="auto"/>
              <w:right w:val="single" w:sz="4" w:space="0" w:color="auto"/>
            </w:tcBorders>
            <w:shd w:val="clear" w:color="auto" w:fill="auto"/>
            <w:noWrap/>
            <w:vAlign w:val="center"/>
            <w:hideMark/>
          </w:tcPr>
          <w:p w14:paraId="0937A9CF"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Electricity</w:t>
            </w:r>
          </w:p>
        </w:tc>
        <w:tc>
          <w:tcPr>
            <w:tcW w:w="717" w:type="pct"/>
            <w:tcBorders>
              <w:top w:val="nil"/>
              <w:left w:val="nil"/>
              <w:bottom w:val="single" w:sz="4" w:space="0" w:color="auto"/>
              <w:right w:val="single" w:sz="4" w:space="0" w:color="auto"/>
            </w:tcBorders>
            <w:shd w:val="clear" w:color="auto" w:fill="auto"/>
            <w:noWrap/>
            <w:vAlign w:val="center"/>
            <w:hideMark/>
          </w:tcPr>
          <w:p w14:paraId="377A10C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0.137</w:t>
            </w:r>
          </w:p>
        </w:tc>
        <w:tc>
          <w:tcPr>
            <w:tcW w:w="717" w:type="pct"/>
            <w:tcBorders>
              <w:top w:val="nil"/>
              <w:left w:val="nil"/>
              <w:bottom w:val="single" w:sz="4" w:space="0" w:color="auto"/>
              <w:right w:val="single" w:sz="4" w:space="0" w:color="auto"/>
            </w:tcBorders>
            <w:shd w:val="clear" w:color="auto" w:fill="auto"/>
            <w:noWrap/>
            <w:vAlign w:val="center"/>
            <w:hideMark/>
          </w:tcPr>
          <w:p w14:paraId="60E2DDC3"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0.119</w:t>
            </w:r>
          </w:p>
        </w:tc>
        <w:tc>
          <w:tcPr>
            <w:tcW w:w="717" w:type="pct"/>
            <w:tcBorders>
              <w:top w:val="nil"/>
              <w:left w:val="nil"/>
              <w:bottom w:val="single" w:sz="4" w:space="0" w:color="auto"/>
              <w:right w:val="single" w:sz="4" w:space="0" w:color="auto"/>
            </w:tcBorders>
            <w:shd w:val="clear" w:color="auto" w:fill="auto"/>
            <w:noWrap/>
            <w:vAlign w:val="center"/>
            <w:hideMark/>
          </w:tcPr>
          <w:p w14:paraId="7A626D8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0.107</w:t>
            </w:r>
          </w:p>
        </w:tc>
        <w:tc>
          <w:tcPr>
            <w:tcW w:w="717" w:type="pct"/>
            <w:tcBorders>
              <w:top w:val="nil"/>
              <w:left w:val="nil"/>
              <w:bottom w:val="single" w:sz="4" w:space="0" w:color="auto"/>
              <w:right w:val="single" w:sz="4" w:space="0" w:color="auto"/>
            </w:tcBorders>
            <w:shd w:val="clear" w:color="auto" w:fill="auto"/>
            <w:noWrap/>
            <w:vAlign w:val="center"/>
            <w:hideMark/>
          </w:tcPr>
          <w:p w14:paraId="2D10151B"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kWh</w:t>
            </w:r>
          </w:p>
        </w:tc>
      </w:tr>
      <w:tr w:rsidR="00A0763B" w:rsidRPr="00A0763B" w14:paraId="1DE681C9"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5B158641"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63CC639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Screening Disposal</w:t>
            </w:r>
          </w:p>
        </w:tc>
        <w:tc>
          <w:tcPr>
            <w:tcW w:w="717" w:type="pct"/>
            <w:tcBorders>
              <w:top w:val="nil"/>
              <w:left w:val="nil"/>
              <w:bottom w:val="single" w:sz="4" w:space="0" w:color="auto"/>
              <w:right w:val="single" w:sz="4" w:space="0" w:color="auto"/>
            </w:tcBorders>
            <w:shd w:val="clear" w:color="auto" w:fill="auto"/>
            <w:noWrap/>
            <w:vAlign w:val="center"/>
            <w:hideMark/>
          </w:tcPr>
          <w:p w14:paraId="3314D0D3"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9.54E-03</w:t>
            </w:r>
          </w:p>
        </w:tc>
        <w:tc>
          <w:tcPr>
            <w:tcW w:w="717" w:type="pct"/>
            <w:tcBorders>
              <w:top w:val="nil"/>
              <w:left w:val="nil"/>
              <w:bottom w:val="single" w:sz="4" w:space="0" w:color="auto"/>
              <w:right w:val="single" w:sz="4" w:space="0" w:color="auto"/>
            </w:tcBorders>
            <w:shd w:val="clear" w:color="auto" w:fill="auto"/>
            <w:noWrap/>
            <w:vAlign w:val="center"/>
            <w:hideMark/>
          </w:tcPr>
          <w:p w14:paraId="409C0100"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9.54E-03</w:t>
            </w:r>
          </w:p>
        </w:tc>
        <w:tc>
          <w:tcPr>
            <w:tcW w:w="717" w:type="pct"/>
            <w:tcBorders>
              <w:top w:val="nil"/>
              <w:left w:val="nil"/>
              <w:bottom w:val="single" w:sz="4" w:space="0" w:color="auto"/>
              <w:right w:val="single" w:sz="4" w:space="0" w:color="auto"/>
            </w:tcBorders>
            <w:shd w:val="clear" w:color="auto" w:fill="auto"/>
            <w:noWrap/>
            <w:vAlign w:val="center"/>
            <w:hideMark/>
          </w:tcPr>
          <w:p w14:paraId="3BDF2861"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9.54E-03</w:t>
            </w:r>
          </w:p>
        </w:tc>
        <w:tc>
          <w:tcPr>
            <w:tcW w:w="717" w:type="pct"/>
            <w:tcBorders>
              <w:top w:val="nil"/>
              <w:left w:val="nil"/>
              <w:bottom w:val="single" w:sz="4" w:space="0" w:color="auto"/>
              <w:right w:val="single" w:sz="4" w:space="0" w:color="auto"/>
            </w:tcBorders>
            <w:shd w:val="clear" w:color="auto" w:fill="auto"/>
            <w:noWrap/>
            <w:vAlign w:val="center"/>
            <w:hideMark/>
          </w:tcPr>
          <w:p w14:paraId="7B1CE0BC"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45739BE7"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2F0DCEAB"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3FBE370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Steel</w:t>
            </w:r>
          </w:p>
        </w:tc>
        <w:tc>
          <w:tcPr>
            <w:tcW w:w="717" w:type="pct"/>
            <w:tcBorders>
              <w:top w:val="nil"/>
              <w:left w:val="nil"/>
              <w:bottom w:val="single" w:sz="4" w:space="0" w:color="auto"/>
              <w:right w:val="single" w:sz="4" w:space="0" w:color="auto"/>
            </w:tcBorders>
            <w:shd w:val="clear" w:color="auto" w:fill="auto"/>
            <w:noWrap/>
            <w:vAlign w:val="center"/>
            <w:hideMark/>
          </w:tcPr>
          <w:p w14:paraId="7F512D1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2.14E-03</w:t>
            </w:r>
          </w:p>
        </w:tc>
        <w:tc>
          <w:tcPr>
            <w:tcW w:w="717" w:type="pct"/>
            <w:tcBorders>
              <w:top w:val="nil"/>
              <w:left w:val="nil"/>
              <w:bottom w:val="single" w:sz="4" w:space="0" w:color="auto"/>
              <w:right w:val="single" w:sz="4" w:space="0" w:color="auto"/>
            </w:tcBorders>
            <w:shd w:val="clear" w:color="auto" w:fill="auto"/>
            <w:noWrap/>
            <w:vAlign w:val="center"/>
            <w:hideMark/>
          </w:tcPr>
          <w:p w14:paraId="683C356E"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1.65E-03</w:t>
            </w:r>
          </w:p>
        </w:tc>
        <w:tc>
          <w:tcPr>
            <w:tcW w:w="717" w:type="pct"/>
            <w:tcBorders>
              <w:top w:val="nil"/>
              <w:left w:val="nil"/>
              <w:bottom w:val="single" w:sz="4" w:space="0" w:color="auto"/>
              <w:right w:val="single" w:sz="4" w:space="0" w:color="auto"/>
            </w:tcBorders>
            <w:shd w:val="clear" w:color="auto" w:fill="auto"/>
            <w:noWrap/>
            <w:vAlign w:val="center"/>
            <w:hideMark/>
          </w:tcPr>
          <w:p w14:paraId="68DAA7E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1.34E-03</w:t>
            </w:r>
          </w:p>
        </w:tc>
        <w:tc>
          <w:tcPr>
            <w:tcW w:w="717" w:type="pct"/>
            <w:tcBorders>
              <w:top w:val="nil"/>
              <w:left w:val="nil"/>
              <w:bottom w:val="single" w:sz="4" w:space="0" w:color="auto"/>
              <w:right w:val="single" w:sz="4" w:space="0" w:color="auto"/>
            </w:tcBorders>
            <w:shd w:val="clear" w:color="auto" w:fill="auto"/>
            <w:noWrap/>
            <w:vAlign w:val="center"/>
            <w:hideMark/>
          </w:tcPr>
          <w:p w14:paraId="27676AA9"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36E27678" w14:textId="77777777" w:rsidTr="00A0763B">
        <w:trPr>
          <w:trHeight w:val="315"/>
        </w:trPr>
        <w:tc>
          <w:tcPr>
            <w:tcW w:w="91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F30C3D5"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Chlorination</w:t>
            </w:r>
          </w:p>
        </w:tc>
        <w:tc>
          <w:tcPr>
            <w:tcW w:w="1224" w:type="pct"/>
            <w:tcBorders>
              <w:top w:val="nil"/>
              <w:left w:val="nil"/>
              <w:bottom w:val="single" w:sz="4" w:space="0" w:color="auto"/>
              <w:right w:val="single" w:sz="4" w:space="0" w:color="auto"/>
            </w:tcBorders>
            <w:shd w:val="clear" w:color="auto" w:fill="auto"/>
            <w:noWrap/>
            <w:vAlign w:val="center"/>
            <w:hideMark/>
          </w:tcPr>
          <w:p w14:paraId="0CD5B73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Concrete</w:t>
            </w:r>
          </w:p>
        </w:tc>
        <w:tc>
          <w:tcPr>
            <w:tcW w:w="717" w:type="pct"/>
            <w:tcBorders>
              <w:top w:val="nil"/>
              <w:left w:val="nil"/>
              <w:bottom w:val="single" w:sz="4" w:space="0" w:color="auto"/>
              <w:right w:val="single" w:sz="4" w:space="0" w:color="auto"/>
            </w:tcBorders>
            <w:shd w:val="clear" w:color="auto" w:fill="auto"/>
            <w:noWrap/>
            <w:vAlign w:val="center"/>
            <w:hideMark/>
          </w:tcPr>
          <w:p w14:paraId="7DE1B388"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1.92E-06</w:t>
            </w:r>
          </w:p>
        </w:tc>
        <w:tc>
          <w:tcPr>
            <w:tcW w:w="717" w:type="pct"/>
            <w:tcBorders>
              <w:top w:val="nil"/>
              <w:left w:val="nil"/>
              <w:bottom w:val="single" w:sz="4" w:space="0" w:color="auto"/>
              <w:right w:val="single" w:sz="4" w:space="0" w:color="auto"/>
            </w:tcBorders>
            <w:shd w:val="clear" w:color="auto" w:fill="auto"/>
            <w:noWrap/>
            <w:vAlign w:val="center"/>
            <w:hideMark/>
          </w:tcPr>
          <w:p w14:paraId="56B1555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1.73E-06</w:t>
            </w:r>
          </w:p>
        </w:tc>
        <w:tc>
          <w:tcPr>
            <w:tcW w:w="717" w:type="pct"/>
            <w:tcBorders>
              <w:top w:val="nil"/>
              <w:left w:val="nil"/>
              <w:bottom w:val="single" w:sz="4" w:space="0" w:color="auto"/>
              <w:right w:val="single" w:sz="4" w:space="0" w:color="auto"/>
            </w:tcBorders>
            <w:shd w:val="clear" w:color="auto" w:fill="auto"/>
            <w:noWrap/>
            <w:vAlign w:val="center"/>
            <w:hideMark/>
          </w:tcPr>
          <w:p w14:paraId="6C243BB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1.60E-06</w:t>
            </w:r>
          </w:p>
        </w:tc>
        <w:tc>
          <w:tcPr>
            <w:tcW w:w="717" w:type="pct"/>
            <w:tcBorders>
              <w:top w:val="nil"/>
              <w:left w:val="nil"/>
              <w:bottom w:val="single" w:sz="4" w:space="0" w:color="auto"/>
              <w:right w:val="single" w:sz="4" w:space="0" w:color="auto"/>
            </w:tcBorders>
            <w:shd w:val="clear" w:color="auto" w:fill="auto"/>
            <w:noWrap/>
            <w:vAlign w:val="center"/>
            <w:hideMark/>
          </w:tcPr>
          <w:p w14:paraId="45144D33"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m</w:t>
            </w:r>
            <w:r w:rsidRPr="00A0763B">
              <w:rPr>
                <w:rFonts w:ascii="Palatino Linotype" w:hAnsi="Palatino Linotype" w:cs="Calibri"/>
                <w:sz w:val="18"/>
                <w:szCs w:val="18"/>
                <w:vertAlign w:val="superscript"/>
                <w:lang w:val="en-GB" w:eastAsia="en-GB"/>
              </w:rPr>
              <w:t>3</w:t>
            </w:r>
          </w:p>
        </w:tc>
      </w:tr>
      <w:tr w:rsidR="00A0763B" w:rsidRPr="00A0763B" w14:paraId="63E448EE"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28E7A460"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5999B4F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Steel</w:t>
            </w:r>
          </w:p>
        </w:tc>
        <w:tc>
          <w:tcPr>
            <w:tcW w:w="717" w:type="pct"/>
            <w:tcBorders>
              <w:top w:val="nil"/>
              <w:left w:val="nil"/>
              <w:bottom w:val="single" w:sz="4" w:space="0" w:color="auto"/>
              <w:right w:val="single" w:sz="4" w:space="0" w:color="auto"/>
            </w:tcBorders>
            <w:shd w:val="clear" w:color="auto" w:fill="auto"/>
            <w:noWrap/>
            <w:vAlign w:val="center"/>
            <w:hideMark/>
          </w:tcPr>
          <w:p w14:paraId="78C13E00"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5.15E-05</w:t>
            </w:r>
          </w:p>
        </w:tc>
        <w:tc>
          <w:tcPr>
            <w:tcW w:w="717" w:type="pct"/>
            <w:tcBorders>
              <w:top w:val="nil"/>
              <w:left w:val="nil"/>
              <w:bottom w:val="single" w:sz="4" w:space="0" w:color="auto"/>
              <w:right w:val="single" w:sz="4" w:space="0" w:color="auto"/>
            </w:tcBorders>
            <w:shd w:val="clear" w:color="auto" w:fill="auto"/>
            <w:noWrap/>
            <w:vAlign w:val="center"/>
            <w:hideMark/>
          </w:tcPr>
          <w:p w14:paraId="28747C04"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4.63E-05</w:t>
            </w:r>
          </w:p>
        </w:tc>
        <w:tc>
          <w:tcPr>
            <w:tcW w:w="717" w:type="pct"/>
            <w:tcBorders>
              <w:top w:val="nil"/>
              <w:left w:val="nil"/>
              <w:bottom w:val="single" w:sz="4" w:space="0" w:color="auto"/>
              <w:right w:val="single" w:sz="4" w:space="0" w:color="auto"/>
            </w:tcBorders>
            <w:shd w:val="clear" w:color="auto" w:fill="auto"/>
            <w:noWrap/>
            <w:vAlign w:val="center"/>
            <w:hideMark/>
          </w:tcPr>
          <w:p w14:paraId="17C65C3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4.25E-05</w:t>
            </w:r>
          </w:p>
        </w:tc>
        <w:tc>
          <w:tcPr>
            <w:tcW w:w="717" w:type="pct"/>
            <w:tcBorders>
              <w:top w:val="nil"/>
              <w:left w:val="nil"/>
              <w:bottom w:val="single" w:sz="4" w:space="0" w:color="auto"/>
              <w:right w:val="single" w:sz="4" w:space="0" w:color="auto"/>
            </w:tcBorders>
            <w:shd w:val="clear" w:color="auto" w:fill="auto"/>
            <w:noWrap/>
            <w:vAlign w:val="center"/>
            <w:hideMark/>
          </w:tcPr>
          <w:p w14:paraId="2FCCEE7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3B4635E1"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47CEB12C"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5F6FAF3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Electricity</w:t>
            </w:r>
          </w:p>
        </w:tc>
        <w:tc>
          <w:tcPr>
            <w:tcW w:w="717" w:type="pct"/>
            <w:tcBorders>
              <w:top w:val="nil"/>
              <w:left w:val="nil"/>
              <w:bottom w:val="single" w:sz="4" w:space="0" w:color="auto"/>
              <w:right w:val="single" w:sz="4" w:space="0" w:color="auto"/>
            </w:tcBorders>
            <w:shd w:val="clear" w:color="auto" w:fill="auto"/>
            <w:noWrap/>
            <w:vAlign w:val="center"/>
            <w:hideMark/>
          </w:tcPr>
          <w:p w14:paraId="5AA29139"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0.081</w:t>
            </w:r>
          </w:p>
        </w:tc>
        <w:tc>
          <w:tcPr>
            <w:tcW w:w="717" w:type="pct"/>
            <w:tcBorders>
              <w:top w:val="nil"/>
              <w:left w:val="nil"/>
              <w:bottom w:val="single" w:sz="4" w:space="0" w:color="auto"/>
              <w:right w:val="single" w:sz="4" w:space="0" w:color="auto"/>
            </w:tcBorders>
            <w:shd w:val="clear" w:color="auto" w:fill="auto"/>
            <w:noWrap/>
            <w:vAlign w:val="center"/>
            <w:hideMark/>
          </w:tcPr>
          <w:p w14:paraId="29AA1E49"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0.081</w:t>
            </w:r>
          </w:p>
        </w:tc>
        <w:tc>
          <w:tcPr>
            <w:tcW w:w="717" w:type="pct"/>
            <w:tcBorders>
              <w:top w:val="nil"/>
              <w:left w:val="nil"/>
              <w:bottom w:val="single" w:sz="4" w:space="0" w:color="auto"/>
              <w:right w:val="single" w:sz="4" w:space="0" w:color="auto"/>
            </w:tcBorders>
            <w:shd w:val="clear" w:color="auto" w:fill="auto"/>
            <w:noWrap/>
            <w:vAlign w:val="center"/>
            <w:hideMark/>
          </w:tcPr>
          <w:p w14:paraId="7E58A38B"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0.081</w:t>
            </w:r>
          </w:p>
        </w:tc>
        <w:tc>
          <w:tcPr>
            <w:tcW w:w="717" w:type="pct"/>
            <w:tcBorders>
              <w:top w:val="nil"/>
              <w:left w:val="nil"/>
              <w:bottom w:val="single" w:sz="4" w:space="0" w:color="auto"/>
              <w:right w:val="single" w:sz="4" w:space="0" w:color="auto"/>
            </w:tcBorders>
            <w:shd w:val="clear" w:color="auto" w:fill="auto"/>
            <w:noWrap/>
            <w:vAlign w:val="center"/>
            <w:hideMark/>
          </w:tcPr>
          <w:p w14:paraId="29870136"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kwh</w:t>
            </w:r>
          </w:p>
        </w:tc>
      </w:tr>
      <w:tr w:rsidR="00A0763B" w:rsidRPr="00A0763B" w14:paraId="3455293A"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0F8DDA99"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5007DB99"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Sodium Hypochlorite</w:t>
            </w:r>
          </w:p>
        </w:tc>
        <w:tc>
          <w:tcPr>
            <w:tcW w:w="717" w:type="pct"/>
            <w:tcBorders>
              <w:top w:val="nil"/>
              <w:left w:val="nil"/>
              <w:bottom w:val="single" w:sz="4" w:space="0" w:color="auto"/>
              <w:right w:val="single" w:sz="4" w:space="0" w:color="auto"/>
            </w:tcBorders>
            <w:shd w:val="clear" w:color="auto" w:fill="auto"/>
            <w:noWrap/>
            <w:vAlign w:val="center"/>
            <w:hideMark/>
          </w:tcPr>
          <w:p w14:paraId="58806960"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1.57E-03</w:t>
            </w:r>
          </w:p>
        </w:tc>
        <w:tc>
          <w:tcPr>
            <w:tcW w:w="717" w:type="pct"/>
            <w:tcBorders>
              <w:top w:val="nil"/>
              <w:left w:val="nil"/>
              <w:bottom w:val="single" w:sz="4" w:space="0" w:color="auto"/>
              <w:right w:val="single" w:sz="4" w:space="0" w:color="auto"/>
            </w:tcBorders>
            <w:shd w:val="clear" w:color="auto" w:fill="auto"/>
            <w:noWrap/>
            <w:vAlign w:val="center"/>
            <w:hideMark/>
          </w:tcPr>
          <w:p w14:paraId="51577E30"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1.57E-03</w:t>
            </w:r>
          </w:p>
        </w:tc>
        <w:tc>
          <w:tcPr>
            <w:tcW w:w="717" w:type="pct"/>
            <w:tcBorders>
              <w:top w:val="nil"/>
              <w:left w:val="nil"/>
              <w:bottom w:val="single" w:sz="4" w:space="0" w:color="auto"/>
              <w:right w:val="single" w:sz="4" w:space="0" w:color="auto"/>
            </w:tcBorders>
            <w:shd w:val="clear" w:color="auto" w:fill="auto"/>
            <w:noWrap/>
            <w:vAlign w:val="center"/>
            <w:hideMark/>
          </w:tcPr>
          <w:p w14:paraId="2490CA03"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1.57E-03</w:t>
            </w:r>
          </w:p>
        </w:tc>
        <w:tc>
          <w:tcPr>
            <w:tcW w:w="717" w:type="pct"/>
            <w:tcBorders>
              <w:top w:val="nil"/>
              <w:left w:val="nil"/>
              <w:bottom w:val="single" w:sz="4" w:space="0" w:color="auto"/>
              <w:right w:val="single" w:sz="4" w:space="0" w:color="auto"/>
            </w:tcBorders>
            <w:shd w:val="clear" w:color="auto" w:fill="auto"/>
            <w:noWrap/>
            <w:vAlign w:val="center"/>
            <w:hideMark/>
          </w:tcPr>
          <w:p w14:paraId="61A28F0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 NaOCl</w:t>
            </w:r>
          </w:p>
        </w:tc>
      </w:tr>
      <w:tr w:rsidR="00A0763B" w:rsidRPr="00A0763B" w14:paraId="311B323B" w14:textId="77777777" w:rsidTr="00A0763B">
        <w:trPr>
          <w:trHeight w:val="315"/>
        </w:trPr>
        <w:tc>
          <w:tcPr>
            <w:tcW w:w="91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1B665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RVFW</w:t>
            </w:r>
          </w:p>
        </w:tc>
        <w:tc>
          <w:tcPr>
            <w:tcW w:w="1224" w:type="pct"/>
            <w:tcBorders>
              <w:top w:val="nil"/>
              <w:left w:val="nil"/>
              <w:bottom w:val="single" w:sz="4" w:space="0" w:color="auto"/>
              <w:right w:val="single" w:sz="4" w:space="0" w:color="auto"/>
            </w:tcBorders>
            <w:shd w:val="clear" w:color="auto" w:fill="auto"/>
            <w:noWrap/>
            <w:vAlign w:val="center"/>
            <w:hideMark/>
          </w:tcPr>
          <w:p w14:paraId="30311FDF"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Concrete</w:t>
            </w:r>
          </w:p>
        </w:tc>
        <w:tc>
          <w:tcPr>
            <w:tcW w:w="717" w:type="pct"/>
            <w:tcBorders>
              <w:top w:val="nil"/>
              <w:left w:val="nil"/>
              <w:bottom w:val="single" w:sz="4" w:space="0" w:color="auto"/>
              <w:right w:val="single" w:sz="4" w:space="0" w:color="auto"/>
            </w:tcBorders>
            <w:shd w:val="clear" w:color="auto" w:fill="auto"/>
            <w:noWrap/>
            <w:vAlign w:val="center"/>
            <w:hideMark/>
          </w:tcPr>
          <w:p w14:paraId="67A07DCF"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7.35E-05</w:t>
            </w:r>
          </w:p>
        </w:tc>
        <w:tc>
          <w:tcPr>
            <w:tcW w:w="717" w:type="pct"/>
            <w:tcBorders>
              <w:top w:val="nil"/>
              <w:left w:val="nil"/>
              <w:bottom w:val="single" w:sz="4" w:space="0" w:color="auto"/>
              <w:right w:val="single" w:sz="4" w:space="0" w:color="auto"/>
            </w:tcBorders>
            <w:shd w:val="clear" w:color="auto" w:fill="auto"/>
            <w:noWrap/>
            <w:vAlign w:val="center"/>
            <w:hideMark/>
          </w:tcPr>
          <w:p w14:paraId="13075933"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5.65E-05</w:t>
            </w:r>
          </w:p>
        </w:tc>
        <w:tc>
          <w:tcPr>
            <w:tcW w:w="717" w:type="pct"/>
            <w:tcBorders>
              <w:top w:val="nil"/>
              <w:left w:val="nil"/>
              <w:bottom w:val="single" w:sz="4" w:space="0" w:color="auto"/>
              <w:right w:val="single" w:sz="4" w:space="0" w:color="auto"/>
            </w:tcBorders>
            <w:shd w:val="clear" w:color="auto" w:fill="auto"/>
            <w:noWrap/>
            <w:vAlign w:val="center"/>
            <w:hideMark/>
          </w:tcPr>
          <w:p w14:paraId="1BF5BBB1"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9.18E-05</w:t>
            </w:r>
          </w:p>
        </w:tc>
        <w:tc>
          <w:tcPr>
            <w:tcW w:w="717" w:type="pct"/>
            <w:tcBorders>
              <w:top w:val="nil"/>
              <w:left w:val="nil"/>
              <w:bottom w:val="single" w:sz="4" w:space="0" w:color="auto"/>
              <w:right w:val="single" w:sz="4" w:space="0" w:color="auto"/>
            </w:tcBorders>
            <w:shd w:val="clear" w:color="auto" w:fill="auto"/>
            <w:noWrap/>
            <w:vAlign w:val="center"/>
            <w:hideMark/>
          </w:tcPr>
          <w:p w14:paraId="3D2E37B0"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m</w:t>
            </w:r>
            <w:r w:rsidRPr="00A0763B">
              <w:rPr>
                <w:rFonts w:ascii="Palatino Linotype" w:hAnsi="Palatino Linotype" w:cs="Calibri"/>
                <w:sz w:val="18"/>
                <w:szCs w:val="18"/>
                <w:vertAlign w:val="superscript"/>
                <w:lang w:val="en-GB" w:eastAsia="en-GB"/>
              </w:rPr>
              <w:t>3</w:t>
            </w:r>
          </w:p>
        </w:tc>
      </w:tr>
      <w:tr w:rsidR="00A0763B" w:rsidRPr="00A0763B" w14:paraId="74107E5D"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7B62CC5C"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1846D7D7"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Steel</w:t>
            </w:r>
          </w:p>
        </w:tc>
        <w:tc>
          <w:tcPr>
            <w:tcW w:w="717" w:type="pct"/>
            <w:tcBorders>
              <w:top w:val="nil"/>
              <w:left w:val="nil"/>
              <w:bottom w:val="single" w:sz="4" w:space="0" w:color="auto"/>
              <w:right w:val="single" w:sz="4" w:space="0" w:color="auto"/>
            </w:tcBorders>
            <w:shd w:val="clear" w:color="auto" w:fill="auto"/>
            <w:noWrap/>
            <w:vAlign w:val="center"/>
            <w:hideMark/>
          </w:tcPr>
          <w:p w14:paraId="70D314A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1.50E-04</w:t>
            </w:r>
          </w:p>
        </w:tc>
        <w:tc>
          <w:tcPr>
            <w:tcW w:w="717" w:type="pct"/>
            <w:tcBorders>
              <w:top w:val="nil"/>
              <w:left w:val="nil"/>
              <w:bottom w:val="single" w:sz="4" w:space="0" w:color="auto"/>
              <w:right w:val="single" w:sz="4" w:space="0" w:color="auto"/>
            </w:tcBorders>
            <w:shd w:val="clear" w:color="auto" w:fill="auto"/>
            <w:noWrap/>
            <w:vAlign w:val="center"/>
            <w:hideMark/>
          </w:tcPr>
          <w:p w14:paraId="6CCCBB7C"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1.15E-04</w:t>
            </w:r>
          </w:p>
        </w:tc>
        <w:tc>
          <w:tcPr>
            <w:tcW w:w="717" w:type="pct"/>
            <w:tcBorders>
              <w:top w:val="nil"/>
              <w:left w:val="nil"/>
              <w:bottom w:val="single" w:sz="4" w:space="0" w:color="auto"/>
              <w:right w:val="single" w:sz="4" w:space="0" w:color="auto"/>
            </w:tcBorders>
            <w:shd w:val="clear" w:color="auto" w:fill="auto"/>
            <w:noWrap/>
            <w:vAlign w:val="center"/>
            <w:hideMark/>
          </w:tcPr>
          <w:p w14:paraId="05417C76"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9.36E-05</w:t>
            </w:r>
          </w:p>
        </w:tc>
        <w:tc>
          <w:tcPr>
            <w:tcW w:w="717" w:type="pct"/>
            <w:tcBorders>
              <w:top w:val="nil"/>
              <w:left w:val="nil"/>
              <w:bottom w:val="single" w:sz="4" w:space="0" w:color="auto"/>
              <w:right w:val="single" w:sz="4" w:space="0" w:color="auto"/>
            </w:tcBorders>
            <w:shd w:val="clear" w:color="auto" w:fill="auto"/>
            <w:noWrap/>
            <w:vAlign w:val="center"/>
            <w:hideMark/>
          </w:tcPr>
          <w:p w14:paraId="3C506A7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13D9FF31"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37CCA5A7"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40FBD8D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Steel</w:t>
            </w:r>
          </w:p>
        </w:tc>
        <w:tc>
          <w:tcPr>
            <w:tcW w:w="717" w:type="pct"/>
            <w:tcBorders>
              <w:top w:val="nil"/>
              <w:left w:val="nil"/>
              <w:bottom w:val="single" w:sz="4" w:space="0" w:color="auto"/>
              <w:right w:val="single" w:sz="4" w:space="0" w:color="auto"/>
            </w:tcBorders>
            <w:shd w:val="clear" w:color="auto" w:fill="auto"/>
            <w:noWrap/>
            <w:vAlign w:val="center"/>
            <w:hideMark/>
          </w:tcPr>
          <w:p w14:paraId="18BAED3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7.86E-03</w:t>
            </w:r>
          </w:p>
        </w:tc>
        <w:tc>
          <w:tcPr>
            <w:tcW w:w="717" w:type="pct"/>
            <w:tcBorders>
              <w:top w:val="nil"/>
              <w:left w:val="nil"/>
              <w:bottom w:val="single" w:sz="4" w:space="0" w:color="auto"/>
              <w:right w:val="single" w:sz="4" w:space="0" w:color="auto"/>
            </w:tcBorders>
            <w:shd w:val="clear" w:color="auto" w:fill="auto"/>
            <w:noWrap/>
            <w:vAlign w:val="center"/>
            <w:hideMark/>
          </w:tcPr>
          <w:p w14:paraId="562B8F3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7.86E-03</w:t>
            </w:r>
          </w:p>
        </w:tc>
        <w:tc>
          <w:tcPr>
            <w:tcW w:w="717" w:type="pct"/>
            <w:tcBorders>
              <w:top w:val="nil"/>
              <w:left w:val="nil"/>
              <w:bottom w:val="single" w:sz="4" w:space="0" w:color="auto"/>
              <w:right w:val="single" w:sz="4" w:space="0" w:color="auto"/>
            </w:tcBorders>
            <w:shd w:val="clear" w:color="auto" w:fill="auto"/>
            <w:noWrap/>
            <w:vAlign w:val="center"/>
            <w:hideMark/>
          </w:tcPr>
          <w:p w14:paraId="6022970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7.86E-03</w:t>
            </w:r>
          </w:p>
        </w:tc>
        <w:tc>
          <w:tcPr>
            <w:tcW w:w="717" w:type="pct"/>
            <w:tcBorders>
              <w:top w:val="nil"/>
              <w:left w:val="nil"/>
              <w:bottom w:val="single" w:sz="4" w:space="0" w:color="auto"/>
              <w:right w:val="single" w:sz="4" w:space="0" w:color="auto"/>
            </w:tcBorders>
            <w:shd w:val="clear" w:color="auto" w:fill="auto"/>
            <w:noWrap/>
            <w:vAlign w:val="center"/>
            <w:hideMark/>
          </w:tcPr>
          <w:p w14:paraId="2A0819FE"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3F1BBAB5"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2D1FAD14"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333FAD89"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Steel</w:t>
            </w:r>
          </w:p>
        </w:tc>
        <w:tc>
          <w:tcPr>
            <w:tcW w:w="717" w:type="pct"/>
            <w:tcBorders>
              <w:top w:val="nil"/>
              <w:left w:val="nil"/>
              <w:bottom w:val="single" w:sz="4" w:space="0" w:color="auto"/>
              <w:right w:val="single" w:sz="4" w:space="0" w:color="auto"/>
            </w:tcBorders>
            <w:shd w:val="clear" w:color="auto" w:fill="auto"/>
            <w:noWrap/>
            <w:vAlign w:val="center"/>
            <w:hideMark/>
          </w:tcPr>
          <w:p w14:paraId="2CF12F5F"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2.10E-03</w:t>
            </w:r>
          </w:p>
        </w:tc>
        <w:tc>
          <w:tcPr>
            <w:tcW w:w="717" w:type="pct"/>
            <w:tcBorders>
              <w:top w:val="nil"/>
              <w:left w:val="nil"/>
              <w:bottom w:val="single" w:sz="4" w:space="0" w:color="auto"/>
              <w:right w:val="single" w:sz="4" w:space="0" w:color="auto"/>
            </w:tcBorders>
            <w:shd w:val="clear" w:color="auto" w:fill="auto"/>
            <w:noWrap/>
            <w:vAlign w:val="center"/>
            <w:hideMark/>
          </w:tcPr>
          <w:p w14:paraId="3BB317BE"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1.62E-03</w:t>
            </w:r>
          </w:p>
        </w:tc>
        <w:tc>
          <w:tcPr>
            <w:tcW w:w="717" w:type="pct"/>
            <w:tcBorders>
              <w:top w:val="nil"/>
              <w:left w:val="nil"/>
              <w:bottom w:val="single" w:sz="4" w:space="0" w:color="auto"/>
              <w:right w:val="single" w:sz="4" w:space="0" w:color="auto"/>
            </w:tcBorders>
            <w:shd w:val="clear" w:color="auto" w:fill="auto"/>
            <w:noWrap/>
            <w:vAlign w:val="center"/>
            <w:hideMark/>
          </w:tcPr>
          <w:p w14:paraId="60A2B1C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2.63E-03</w:t>
            </w:r>
          </w:p>
        </w:tc>
        <w:tc>
          <w:tcPr>
            <w:tcW w:w="717" w:type="pct"/>
            <w:tcBorders>
              <w:top w:val="nil"/>
              <w:left w:val="nil"/>
              <w:bottom w:val="single" w:sz="4" w:space="0" w:color="auto"/>
              <w:right w:val="single" w:sz="4" w:space="0" w:color="auto"/>
            </w:tcBorders>
            <w:shd w:val="clear" w:color="auto" w:fill="auto"/>
            <w:noWrap/>
            <w:vAlign w:val="center"/>
            <w:hideMark/>
          </w:tcPr>
          <w:p w14:paraId="5C8A423B"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50ACFA4E"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25D69376"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33E3EA50"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HDPE</w:t>
            </w:r>
          </w:p>
        </w:tc>
        <w:tc>
          <w:tcPr>
            <w:tcW w:w="717" w:type="pct"/>
            <w:tcBorders>
              <w:top w:val="nil"/>
              <w:left w:val="nil"/>
              <w:bottom w:val="single" w:sz="4" w:space="0" w:color="auto"/>
              <w:right w:val="single" w:sz="4" w:space="0" w:color="auto"/>
            </w:tcBorders>
            <w:shd w:val="clear" w:color="auto" w:fill="auto"/>
            <w:noWrap/>
            <w:vAlign w:val="center"/>
            <w:hideMark/>
          </w:tcPr>
          <w:p w14:paraId="49A0CDB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6.66E-04</w:t>
            </w:r>
          </w:p>
        </w:tc>
        <w:tc>
          <w:tcPr>
            <w:tcW w:w="717" w:type="pct"/>
            <w:tcBorders>
              <w:top w:val="nil"/>
              <w:left w:val="nil"/>
              <w:bottom w:val="single" w:sz="4" w:space="0" w:color="auto"/>
              <w:right w:val="single" w:sz="4" w:space="0" w:color="auto"/>
            </w:tcBorders>
            <w:shd w:val="clear" w:color="auto" w:fill="auto"/>
            <w:noWrap/>
            <w:vAlign w:val="center"/>
            <w:hideMark/>
          </w:tcPr>
          <w:p w14:paraId="39019ADC"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5.12E-04</w:t>
            </w:r>
          </w:p>
        </w:tc>
        <w:tc>
          <w:tcPr>
            <w:tcW w:w="717" w:type="pct"/>
            <w:tcBorders>
              <w:top w:val="nil"/>
              <w:left w:val="nil"/>
              <w:bottom w:val="single" w:sz="4" w:space="0" w:color="auto"/>
              <w:right w:val="single" w:sz="4" w:space="0" w:color="auto"/>
            </w:tcBorders>
            <w:shd w:val="clear" w:color="auto" w:fill="auto"/>
            <w:noWrap/>
            <w:vAlign w:val="center"/>
            <w:hideMark/>
          </w:tcPr>
          <w:p w14:paraId="0D9EC38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8.32E-04</w:t>
            </w:r>
          </w:p>
        </w:tc>
        <w:tc>
          <w:tcPr>
            <w:tcW w:w="717" w:type="pct"/>
            <w:tcBorders>
              <w:top w:val="nil"/>
              <w:left w:val="nil"/>
              <w:bottom w:val="single" w:sz="4" w:space="0" w:color="auto"/>
              <w:right w:val="single" w:sz="4" w:space="0" w:color="auto"/>
            </w:tcBorders>
            <w:shd w:val="clear" w:color="auto" w:fill="auto"/>
            <w:noWrap/>
            <w:vAlign w:val="center"/>
            <w:hideMark/>
          </w:tcPr>
          <w:p w14:paraId="1EC041E7"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53ED4D77"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170B75CE"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2DB30FCB"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Electricity</w:t>
            </w:r>
          </w:p>
        </w:tc>
        <w:tc>
          <w:tcPr>
            <w:tcW w:w="717" w:type="pct"/>
            <w:tcBorders>
              <w:top w:val="nil"/>
              <w:left w:val="nil"/>
              <w:bottom w:val="single" w:sz="4" w:space="0" w:color="auto"/>
              <w:right w:val="single" w:sz="4" w:space="0" w:color="auto"/>
            </w:tcBorders>
            <w:shd w:val="clear" w:color="auto" w:fill="auto"/>
            <w:noWrap/>
            <w:vAlign w:val="center"/>
            <w:hideMark/>
          </w:tcPr>
          <w:p w14:paraId="49719BD0"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0.338</w:t>
            </w:r>
          </w:p>
        </w:tc>
        <w:tc>
          <w:tcPr>
            <w:tcW w:w="717" w:type="pct"/>
            <w:tcBorders>
              <w:top w:val="nil"/>
              <w:left w:val="nil"/>
              <w:bottom w:val="single" w:sz="4" w:space="0" w:color="auto"/>
              <w:right w:val="single" w:sz="4" w:space="0" w:color="auto"/>
            </w:tcBorders>
            <w:shd w:val="clear" w:color="auto" w:fill="auto"/>
            <w:noWrap/>
            <w:vAlign w:val="center"/>
            <w:hideMark/>
          </w:tcPr>
          <w:p w14:paraId="267355D4"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0.26</w:t>
            </w:r>
          </w:p>
        </w:tc>
        <w:tc>
          <w:tcPr>
            <w:tcW w:w="717" w:type="pct"/>
            <w:tcBorders>
              <w:top w:val="nil"/>
              <w:left w:val="nil"/>
              <w:bottom w:val="single" w:sz="4" w:space="0" w:color="auto"/>
              <w:right w:val="single" w:sz="4" w:space="0" w:color="auto"/>
            </w:tcBorders>
            <w:shd w:val="clear" w:color="auto" w:fill="auto"/>
            <w:noWrap/>
            <w:vAlign w:val="center"/>
            <w:hideMark/>
          </w:tcPr>
          <w:p w14:paraId="31B062A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0.423</w:t>
            </w:r>
          </w:p>
        </w:tc>
        <w:tc>
          <w:tcPr>
            <w:tcW w:w="717" w:type="pct"/>
            <w:tcBorders>
              <w:top w:val="nil"/>
              <w:left w:val="nil"/>
              <w:bottom w:val="single" w:sz="4" w:space="0" w:color="auto"/>
              <w:right w:val="single" w:sz="4" w:space="0" w:color="auto"/>
            </w:tcBorders>
            <w:shd w:val="clear" w:color="auto" w:fill="auto"/>
            <w:noWrap/>
            <w:vAlign w:val="center"/>
            <w:hideMark/>
          </w:tcPr>
          <w:p w14:paraId="56C4B8AB"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kwh</w:t>
            </w:r>
          </w:p>
        </w:tc>
      </w:tr>
      <w:tr w:rsidR="00A0763B" w:rsidRPr="00A0763B" w14:paraId="42064933"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51C1A3CC"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0CB5B396"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Lower Media, Crushed Limestone</w:t>
            </w:r>
          </w:p>
        </w:tc>
        <w:tc>
          <w:tcPr>
            <w:tcW w:w="717" w:type="pct"/>
            <w:tcBorders>
              <w:top w:val="nil"/>
              <w:left w:val="nil"/>
              <w:bottom w:val="single" w:sz="4" w:space="0" w:color="auto"/>
              <w:right w:val="single" w:sz="4" w:space="0" w:color="auto"/>
            </w:tcBorders>
            <w:shd w:val="clear" w:color="auto" w:fill="auto"/>
            <w:noWrap/>
            <w:vAlign w:val="center"/>
            <w:hideMark/>
          </w:tcPr>
          <w:p w14:paraId="31B7393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0.017</w:t>
            </w:r>
          </w:p>
        </w:tc>
        <w:tc>
          <w:tcPr>
            <w:tcW w:w="717" w:type="pct"/>
            <w:tcBorders>
              <w:top w:val="nil"/>
              <w:left w:val="nil"/>
              <w:bottom w:val="single" w:sz="4" w:space="0" w:color="auto"/>
              <w:right w:val="single" w:sz="4" w:space="0" w:color="auto"/>
            </w:tcBorders>
            <w:shd w:val="clear" w:color="auto" w:fill="auto"/>
            <w:noWrap/>
            <w:vAlign w:val="center"/>
            <w:hideMark/>
          </w:tcPr>
          <w:p w14:paraId="5D1BB864"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0.013</w:t>
            </w:r>
          </w:p>
        </w:tc>
        <w:tc>
          <w:tcPr>
            <w:tcW w:w="717" w:type="pct"/>
            <w:tcBorders>
              <w:top w:val="nil"/>
              <w:left w:val="nil"/>
              <w:bottom w:val="single" w:sz="4" w:space="0" w:color="auto"/>
              <w:right w:val="single" w:sz="4" w:space="0" w:color="auto"/>
            </w:tcBorders>
            <w:shd w:val="clear" w:color="auto" w:fill="auto"/>
            <w:noWrap/>
            <w:vAlign w:val="center"/>
            <w:hideMark/>
          </w:tcPr>
          <w:p w14:paraId="0B7DCF5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0.022</w:t>
            </w:r>
          </w:p>
        </w:tc>
        <w:tc>
          <w:tcPr>
            <w:tcW w:w="717" w:type="pct"/>
            <w:tcBorders>
              <w:top w:val="nil"/>
              <w:left w:val="nil"/>
              <w:bottom w:val="single" w:sz="4" w:space="0" w:color="auto"/>
              <w:right w:val="single" w:sz="4" w:space="0" w:color="auto"/>
            </w:tcBorders>
            <w:shd w:val="clear" w:color="auto" w:fill="auto"/>
            <w:noWrap/>
            <w:vAlign w:val="center"/>
            <w:hideMark/>
          </w:tcPr>
          <w:p w14:paraId="7488E000"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29A60E8F"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06330445"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6E377D44"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Middle Media, Gravel</w:t>
            </w:r>
          </w:p>
        </w:tc>
        <w:tc>
          <w:tcPr>
            <w:tcW w:w="717" w:type="pct"/>
            <w:tcBorders>
              <w:top w:val="nil"/>
              <w:left w:val="nil"/>
              <w:bottom w:val="single" w:sz="4" w:space="0" w:color="auto"/>
              <w:right w:val="single" w:sz="4" w:space="0" w:color="auto"/>
            </w:tcBorders>
            <w:shd w:val="clear" w:color="auto" w:fill="auto"/>
            <w:noWrap/>
            <w:vAlign w:val="center"/>
            <w:hideMark/>
          </w:tcPr>
          <w:p w14:paraId="61CD8E5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0.061</w:t>
            </w:r>
          </w:p>
        </w:tc>
        <w:tc>
          <w:tcPr>
            <w:tcW w:w="717" w:type="pct"/>
            <w:tcBorders>
              <w:top w:val="nil"/>
              <w:left w:val="nil"/>
              <w:bottom w:val="single" w:sz="4" w:space="0" w:color="auto"/>
              <w:right w:val="single" w:sz="4" w:space="0" w:color="auto"/>
            </w:tcBorders>
            <w:shd w:val="clear" w:color="auto" w:fill="auto"/>
            <w:noWrap/>
            <w:vAlign w:val="center"/>
            <w:hideMark/>
          </w:tcPr>
          <w:p w14:paraId="25DB7EF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0.047</w:t>
            </w:r>
          </w:p>
        </w:tc>
        <w:tc>
          <w:tcPr>
            <w:tcW w:w="717" w:type="pct"/>
            <w:tcBorders>
              <w:top w:val="nil"/>
              <w:left w:val="nil"/>
              <w:bottom w:val="single" w:sz="4" w:space="0" w:color="auto"/>
              <w:right w:val="single" w:sz="4" w:space="0" w:color="auto"/>
            </w:tcBorders>
            <w:shd w:val="clear" w:color="auto" w:fill="auto"/>
            <w:noWrap/>
            <w:vAlign w:val="center"/>
            <w:hideMark/>
          </w:tcPr>
          <w:p w14:paraId="70A1D8BC"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0.076</w:t>
            </w:r>
          </w:p>
        </w:tc>
        <w:tc>
          <w:tcPr>
            <w:tcW w:w="717" w:type="pct"/>
            <w:tcBorders>
              <w:top w:val="nil"/>
              <w:left w:val="nil"/>
              <w:bottom w:val="single" w:sz="4" w:space="0" w:color="auto"/>
              <w:right w:val="single" w:sz="4" w:space="0" w:color="auto"/>
            </w:tcBorders>
            <w:shd w:val="clear" w:color="auto" w:fill="auto"/>
            <w:noWrap/>
            <w:vAlign w:val="center"/>
            <w:hideMark/>
          </w:tcPr>
          <w:p w14:paraId="0C04A7C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134964F4"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6289486F"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47ACA4E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Organic Cover, Wood Chips</w:t>
            </w:r>
          </w:p>
        </w:tc>
        <w:tc>
          <w:tcPr>
            <w:tcW w:w="717" w:type="pct"/>
            <w:tcBorders>
              <w:top w:val="nil"/>
              <w:left w:val="nil"/>
              <w:bottom w:val="single" w:sz="4" w:space="0" w:color="auto"/>
              <w:right w:val="single" w:sz="4" w:space="0" w:color="auto"/>
            </w:tcBorders>
            <w:shd w:val="clear" w:color="auto" w:fill="auto"/>
            <w:noWrap/>
            <w:vAlign w:val="center"/>
            <w:hideMark/>
          </w:tcPr>
          <w:p w14:paraId="453F6FA3"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0.065</w:t>
            </w:r>
          </w:p>
        </w:tc>
        <w:tc>
          <w:tcPr>
            <w:tcW w:w="717" w:type="pct"/>
            <w:tcBorders>
              <w:top w:val="nil"/>
              <w:left w:val="nil"/>
              <w:bottom w:val="single" w:sz="4" w:space="0" w:color="auto"/>
              <w:right w:val="single" w:sz="4" w:space="0" w:color="auto"/>
            </w:tcBorders>
            <w:shd w:val="clear" w:color="auto" w:fill="auto"/>
            <w:noWrap/>
            <w:vAlign w:val="center"/>
            <w:hideMark/>
          </w:tcPr>
          <w:p w14:paraId="2DAA96C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0.05</w:t>
            </w:r>
          </w:p>
        </w:tc>
        <w:tc>
          <w:tcPr>
            <w:tcW w:w="717" w:type="pct"/>
            <w:tcBorders>
              <w:top w:val="nil"/>
              <w:left w:val="nil"/>
              <w:bottom w:val="single" w:sz="4" w:space="0" w:color="auto"/>
              <w:right w:val="single" w:sz="4" w:space="0" w:color="auto"/>
            </w:tcBorders>
            <w:shd w:val="clear" w:color="auto" w:fill="auto"/>
            <w:noWrap/>
            <w:vAlign w:val="center"/>
            <w:hideMark/>
          </w:tcPr>
          <w:p w14:paraId="04666274"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0.081</w:t>
            </w:r>
          </w:p>
        </w:tc>
        <w:tc>
          <w:tcPr>
            <w:tcW w:w="717" w:type="pct"/>
            <w:tcBorders>
              <w:top w:val="nil"/>
              <w:left w:val="nil"/>
              <w:bottom w:val="single" w:sz="4" w:space="0" w:color="auto"/>
              <w:right w:val="single" w:sz="4" w:space="0" w:color="auto"/>
            </w:tcBorders>
            <w:shd w:val="clear" w:color="auto" w:fill="auto"/>
            <w:noWrap/>
            <w:vAlign w:val="center"/>
            <w:hideMark/>
          </w:tcPr>
          <w:p w14:paraId="66DBA4A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39D8A68F"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01B2B1E5"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3F5F5C15"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Methane</w:t>
            </w:r>
          </w:p>
        </w:tc>
        <w:tc>
          <w:tcPr>
            <w:tcW w:w="717" w:type="pct"/>
            <w:tcBorders>
              <w:top w:val="nil"/>
              <w:left w:val="nil"/>
              <w:bottom w:val="single" w:sz="4" w:space="0" w:color="auto"/>
              <w:right w:val="single" w:sz="4" w:space="0" w:color="auto"/>
            </w:tcBorders>
            <w:shd w:val="clear" w:color="auto" w:fill="auto"/>
            <w:noWrap/>
            <w:vAlign w:val="center"/>
            <w:hideMark/>
          </w:tcPr>
          <w:p w14:paraId="485C6CD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9.05E-04</w:t>
            </w:r>
          </w:p>
        </w:tc>
        <w:tc>
          <w:tcPr>
            <w:tcW w:w="717" w:type="pct"/>
            <w:tcBorders>
              <w:top w:val="nil"/>
              <w:left w:val="nil"/>
              <w:bottom w:val="single" w:sz="4" w:space="0" w:color="auto"/>
              <w:right w:val="single" w:sz="4" w:space="0" w:color="auto"/>
            </w:tcBorders>
            <w:shd w:val="clear" w:color="auto" w:fill="auto"/>
            <w:noWrap/>
            <w:vAlign w:val="center"/>
            <w:hideMark/>
          </w:tcPr>
          <w:p w14:paraId="1CC780F1"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9.05E-04</w:t>
            </w:r>
          </w:p>
        </w:tc>
        <w:tc>
          <w:tcPr>
            <w:tcW w:w="717" w:type="pct"/>
            <w:tcBorders>
              <w:top w:val="nil"/>
              <w:left w:val="nil"/>
              <w:bottom w:val="single" w:sz="4" w:space="0" w:color="auto"/>
              <w:right w:val="single" w:sz="4" w:space="0" w:color="auto"/>
            </w:tcBorders>
            <w:shd w:val="clear" w:color="auto" w:fill="auto"/>
            <w:noWrap/>
            <w:vAlign w:val="center"/>
            <w:hideMark/>
          </w:tcPr>
          <w:p w14:paraId="2CAA706C"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9.05E-04</w:t>
            </w:r>
          </w:p>
        </w:tc>
        <w:tc>
          <w:tcPr>
            <w:tcW w:w="717" w:type="pct"/>
            <w:tcBorders>
              <w:top w:val="nil"/>
              <w:left w:val="nil"/>
              <w:bottom w:val="single" w:sz="4" w:space="0" w:color="auto"/>
              <w:right w:val="single" w:sz="4" w:space="0" w:color="auto"/>
            </w:tcBorders>
            <w:shd w:val="clear" w:color="auto" w:fill="auto"/>
            <w:noWrap/>
            <w:vAlign w:val="center"/>
            <w:hideMark/>
          </w:tcPr>
          <w:p w14:paraId="21A7B508"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1DB0B84B"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477A8DB2"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439AC606"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CO</w:t>
            </w:r>
            <w:r w:rsidRPr="00A0763B">
              <w:rPr>
                <w:rFonts w:ascii="Palatino Linotype" w:hAnsi="Palatino Linotype" w:cs="Calibri"/>
                <w:sz w:val="18"/>
                <w:szCs w:val="18"/>
                <w:vertAlign w:val="subscript"/>
                <w:lang w:val="en-GB" w:eastAsia="en-GB"/>
              </w:rPr>
              <w:t>2</w:t>
            </w:r>
            <w:r w:rsidRPr="00A0763B">
              <w:rPr>
                <w:rFonts w:ascii="Palatino Linotype" w:hAnsi="Palatino Linotype" w:cs="Calibri"/>
                <w:sz w:val="18"/>
                <w:szCs w:val="18"/>
                <w:lang w:val="en-GB" w:eastAsia="en-GB"/>
              </w:rPr>
              <w:t>, biogenic</w:t>
            </w:r>
          </w:p>
        </w:tc>
        <w:tc>
          <w:tcPr>
            <w:tcW w:w="717" w:type="pct"/>
            <w:tcBorders>
              <w:top w:val="nil"/>
              <w:left w:val="nil"/>
              <w:bottom w:val="single" w:sz="4" w:space="0" w:color="auto"/>
              <w:right w:val="single" w:sz="4" w:space="0" w:color="auto"/>
            </w:tcBorders>
            <w:shd w:val="clear" w:color="auto" w:fill="auto"/>
            <w:noWrap/>
            <w:vAlign w:val="center"/>
            <w:hideMark/>
          </w:tcPr>
          <w:p w14:paraId="23AB9E49"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0.015</w:t>
            </w:r>
          </w:p>
        </w:tc>
        <w:tc>
          <w:tcPr>
            <w:tcW w:w="717" w:type="pct"/>
            <w:tcBorders>
              <w:top w:val="nil"/>
              <w:left w:val="nil"/>
              <w:bottom w:val="single" w:sz="4" w:space="0" w:color="auto"/>
              <w:right w:val="single" w:sz="4" w:space="0" w:color="auto"/>
            </w:tcBorders>
            <w:shd w:val="clear" w:color="auto" w:fill="auto"/>
            <w:noWrap/>
            <w:vAlign w:val="center"/>
            <w:hideMark/>
          </w:tcPr>
          <w:p w14:paraId="09E422A6"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0.012</w:t>
            </w:r>
          </w:p>
        </w:tc>
        <w:tc>
          <w:tcPr>
            <w:tcW w:w="717" w:type="pct"/>
            <w:tcBorders>
              <w:top w:val="nil"/>
              <w:left w:val="nil"/>
              <w:bottom w:val="single" w:sz="4" w:space="0" w:color="auto"/>
              <w:right w:val="single" w:sz="4" w:space="0" w:color="auto"/>
            </w:tcBorders>
            <w:shd w:val="clear" w:color="auto" w:fill="auto"/>
            <w:noWrap/>
            <w:vAlign w:val="center"/>
            <w:hideMark/>
          </w:tcPr>
          <w:p w14:paraId="101202C3"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0.019</w:t>
            </w:r>
          </w:p>
        </w:tc>
        <w:tc>
          <w:tcPr>
            <w:tcW w:w="717" w:type="pct"/>
            <w:tcBorders>
              <w:top w:val="nil"/>
              <w:left w:val="nil"/>
              <w:bottom w:val="single" w:sz="4" w:space="0" w:color="auto"/>
              <w:right w:val="single" w:sz="4" w:space="0" w:color="auto"/>
            </w:tcBorders>
            <w:shd w:val="clear" w:color="auto" w:fill="auto"/>
            <w:noWrap/>
            <w:vAlign w:val="center"/>
            <w:hideMark/>
          </w:tcPr>
          <w:p w14:paraId="1E00BF1F"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68543E56"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1F9AD949"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128E764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N</w:t>
            </w:r>
            <w:r w:rsidRPr="00A0763B">
              <w:rPr>
                <w:rFonts w:ascii="Palatino Linotype" w:hAnsi="Palatino Linotype" w:cs="Calibri"/>
                <w:sz w:val="18"/>
                <w:szCs w:val="18"/>
                <w:vertAlign w:val="subscript"/>
                <w:lang w:val="en-GB" w:eastAsia="en-GB"/>
              </w:rPr>
              <w:t>2</w:t>
            </w:r>
            <w:r w:rsidRPr="00A0763B">
              <w:rPr>
                <w:rFonts w:ascii="Palatino Linotype" w:hAnsi="Palatino Linotype" w:cs="Calibri"/>
                <w:sz w:val="18"/>
                <w:szCs w:val="18"/>
                <w:lang w:val="en-GB" w:eastAsia="en-GB"/>
              </w:rPr>
              <w:t>O</w:t>
            </w:r>
          </w:p>
        </w:tc>
        <w:tc>
          <w:tcPr>
            <w:tcW w:w="717" w:type="pct"/>
            <w:tcBorders>
              <w:top w:val="nil"/>
              <w:left w:val="nil"/>
              <w:bottom w:val="single" w:sz="4" w:space="0" w:color="auto"/>
              <w:right w:val="single" w:sz="4" w:space="0" w:color="auto"/>
            </w:tcBorders>
            <w:shd w:val="clear" w:color="auto" w:fill="auto"/>
            <w:noWrap/>
            <w:vAlign w:val="center"/>
            <w:hideMark/>
          </w:tcPr>
          <w:p w14:paraId="7E5D24F6"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2.61E-05</w:t>
            </w:r>
          </w:p>
        </w:tc>
        <w:tc>
          <w:tcPr>
            <w:tcW w:w="717" w:type="pct"/>
            <w:tcBorders>
              <w:top w:val="nil"/>
              <w:left w:val="nil"/>
              <w:bottom w:val="single" w:sz="4" w:space="0" w:color="auto"/>
              <w:right w:val="single" w:sz="4" w:space="0" w:color="auto"/>
            </w:tcBorders>
            <w:shd w:val="clear" w:color="auto" w:fill="auto"/>
            <w:noWrap/>
            <w:vAlign w:val="center"/>
            <w:hideMark/>
          </w:tcPr>
          <w:p w14:paraId="565FEC06"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2.00E-05</w:t>
            </w:r>
          </w:p>
        </w:tc>
        <w:tc>
          <w:tcPr>
            <w:tcW w:w="717" w:type="pct"/>
            <w:tcBorders>
              <w:top w:val="nil"/>
              <w:left w:val="nil"/>
              <w:bottom w:val="single" w:sz="4" w:space="0" w:color="auto"/>
              <w:right w:val="single" w:sz="4" w:space="0" w:color="auto"/>
            </w:tcBorders>
            <w:shd w:val="clear" w:color="auto" w:fill="auto"/>
            <w:noWrap/>
            <w:vAlign w:val="center"/>
            <w:hideMark/>
          </w:tcPr>
          <w:p w14:paraId="38EE895B"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3.26E-05</w:t>
            </w:r>
          </w:p>
        </w:tc>
        <w:tc>
          <w:tcPr>
            <w:tcW w:w="717" w:type="pct"/>
            <w:tcBorders>
              <w:top w:val="nil"/>
              <w:left w:val="nil"/>
              <w:bottom w:val="single" w:sz="4" w:space="0" w:color="auto"/>
              <w:right w:val="single" w:sz="4" w:space="0" w:color="auto"/>
            </w:tcBorders>
            <w:shd w:val="clear" w:color="auto" w:fill="auto"/>
            <w:noWrap/>
            <w:vAlign w:val="center"/>
            <w:hideMark/>
          </w:tcPr>
          <w:p w14:paraId="32184678"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6C8615DC" w14:textId="77777777" w:rsidTr="00A0763B">
        <w:trPr>
          <w:trHeight w:val="300"/>
        </w:trPr>
        <w:tc>
          <w:tcPr>
            <w:tcW w:w="91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2E853CB"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Clarifier</w:t>
            </w:r>
          </w:p>
        </w:tc>
        <w:tc>
          <w:tcPr>
            <w:tcW w:w="1224" w:type="pct"/>
            <w:tcBorders>
              <w:top w:val="nil"/>
              <w:left w:val="nil"/>
              <w:bottom w:val="single" w:sz="4" w:space="0" w:color="auto"/>
              <w:right w:val="single" w:sz="4" w:space="0" w:color="auto"/>
            </w:tcBorders>
            <w:shd w:val="clear" w:color="auto" w:fill="auto"/>
            <w:noWrap/>
            <w:vAlign w:val="center"/>
            <w:hideMark/>
          </w:tcPr>
          <w:p w14:paraId="25E35177"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Steel</w:t>
            </w:r>
          </w:p>
        </w:tc>
        <w:tc>
          <w:tcPr>
            <w:tcW w:w="717" w:type="pct"/>
            <w:tcBorders>
              <w:top w:val="nil"/>
              <w:left w:val="nil"/>
              <w:bottom w:val="single" w:sz="4" w:space="0" w:color="auto"/>
              <w:right w:val="single" w:sz="4" w:space="0" w:color="auto"/>
            </w:tcBorders>
            <w:shd w:val="clear" w:color="auto" w:fill="auto"/>
            <w:noWrap/>
            <w:vAlign w:val="center"/>
            <w:hideMark/>
          </w:tcPr>
          <w:p w14:paraId="1CB8F6FC"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9.11E-03</w:t>
            </w:r>
          </w:p>
        </w:tc>
        <w:tc>
          <w:tcPr>
            <w:tcW w:w="717" w:type="pct"/>
            <w:tcBorders>
              <w:top w:val="nil"/>
              <w:left w:val="nil"/>
              <w:bottom w:val="single" w:sz="4" w:space="0" w:color="auto"/>
              <w:right w:val="single" w:sz="4" w:space="0" w:color="auto"/>
            </w:tcBorders>
            <w:shd w:val="clear" w:color="auto" w:fill="auto"/>
            <w:noWrap/>
            <w:vAlign w:val="center"/>
            <w:hideMark/>
          </w:tcPr>
          <w:p w14:paraId="7EE7E73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7.01E-03</w:t>
            </w:r>
          </w:p>
        </w:tc>
        <w:tc>
          <w:tcPr>
            <w:tcW w:w="717" w:type="pct"/>
            <w:tcBorders>
              <w:top w:val="nil"/>
              <w:left w:val="nil"/>
              <w:bottom w:val="single" w:sz="4" w:space="0" w:color="auto"/>
              <w:right w:val="single" w:sz="4" w:space="0" w:color="auto"/>
            </w:tcBorders>
            <w:shd w:val="clear" w:color="auto" w:fill="auto"/>
            <w:noWrap/>
            <w:vAlign w:val="center"/>
            <w:hideMark/>
          </w:tcPr>
          <w:p w14:paraId="219E996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5.69E-03</w:t>
            </w:r>
          </w:p>
        </w:tc>
        <w:tc>
          <w:tcPr>
            <w:tcW w:w="717" w:type="pct"/>
            <w:tcBorders>
              <w:top w:val="nil"/>
              <w:left w:val="nil"/>
              <w:bottom w:val="single" w:sz="4" w:space="0" w:color="auto"/>
              <w:right w:val="single" w:sz="4" w:space="0" w:color="auto"/>
            </w:tcBorders>
            <w:shd w:val="clear" w:color="auto" w:fill="auto"/>
            <w:noWrap/>
            <w:vAlign w:val="center"/>
            <w:hideMark/>
          </w:tcPr>
          <w:p w14:paraId="5C70C017"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5B9FD8DD" w14:textId="77777777" w:rsidTr="00A0763B">
        <w:trPr>
          <w:trHeight w:val="315"/>
        </w:trPr>
        <w:tc>
          <w:tcPr>
            <w:tcW w:w="910" w:type="pct"/>
            <w:vMerge/>
            <w:tcBorders>
              <w:top w:val="nil"/>
              <w:left w:val="single" w:sz="4" w:space="0" w:color="auto"/>
              <w:bottom w:val="single" w:sz="4" w:space="0" w:color="auto"/>
              <w:right w:val="single" w:sz="4" w:space="0" w:color="auto"/>
            </w:tcBorders>
            <w:vAlign w:val="center"/>
            <w:hideMark/>
          </w:tcPr>
          <w:p w14:paraId="6F017B26"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26DE661B"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Sludge Disposal</w:t>
            </w:r>
          </w:p>
        </w:tc>
        <w:tc>
          <w:tcPr>
            <w:tcW w:w="717" w:type="pct"/>
            <w:tcBorders>
              <w:top w:val="nil"/>
              <w:left w:val="nil"/>
              <w:bottom w:val="single" w:sz="4" w:space="0" w:color="auto"/>
              <w:right w:val="single" w:sz="4" w:space="0" w:color="auto"/>
            </w:tcBorders>
            <w:shd w:val="clear" w:color="auto" w:fill="auto"/>
            <w:noWrap/>
            <w:vAlign w:val="center"/>
            <w:hideMark/>
          </w:tcPr>
          <w:p w14:paraId="3CFFD2AE"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0.017</w:t>
            </w:r>
          </w:p>
        </w:tc>
        <w:tc>
          <w:tcPr>
            <w:tcW w:w="717" w:type="pct"/>
            <w:tcBorders>
              <w:top w:val="nil"/>
              <w:left w:val="nil"/>
              <w:bottom w:val="single" w:sz="4" w:space="0" w:color="auto"/>
              <w:right w:val="single" w:sz="4" w:space="0" w:color="auto"/>
            </w:tcBorders>
            <w:shd w:val="clear" w:color="auto" w:fill="auto"/>
            <w:noWrap/>
            <w:vAlign w:val="center"/>
            <w:hideMark/>
          </w:tcPr>
          <w:p w14:paraId="3D4231E1"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0.017</w:t>
            </w:r>
          </w:p>
        </w:tc>
        <w:tc>
          <w:tcPr>
            <w:tcW w:w="717" w:type="pct"/>
            <w:tcBorders>
              <w:top w:val="nil"/>
              <w:left w:val="nil"/>
              <w:bottom w:val="single" w:sz="4" w:space="0" w:color="auto"/>
              <w:right w:val="single" w:sz="4" w:space="0" w:color="auto"/>
            </w:tcBorders>
            <w:shd w:val="clear" w:color="auto" w:fill="auto"/>
            <w:noWrap/>
            <w:vAlign w:val="center"/>
            <w:hideMark/>
          </w:tcPr>
          <w:p w14:paraId="2F80685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0.017</w:t>
            </w:r>
          </w:p>
        </w:tc>
        <w:tc>
          <w:tcPr>
            <w:tcW w:w="717" w:type="pct"/>
            <w:tcBorders>
              <w:top w:val="nil"/>
              <w:left w:val="nil"/>
              <w:bottom w:val="single" w:sz="4" w:space="0" w:color="auto"/>
              <w:right w:val="single" w:sz="4" w:space="0" w:color="auto"/>
            </w:tcBorders>
            <w:shd w:val="clear" w:color="auto" w:fill="auto"/>
            <w:noWrap/>
            <w:vAlign w:val="center"/>
            <w:hideMark/>
          </w:tcPr>
          <w:p w14:paraId="6C2ED49F"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m</w:t>
            </w:r>
            <w:r w:rsidRPr="00A0763B">
              <w:rPr>
                <w:rFonts w:ascii="Palatino Linotype" w:hAnsi="Palatino Linotype" w:cs="Calibri"/>
                <w:sz w:val="18"/>
                <w:szCs w:val="18"/>
                <w:vertAlign w:val="superscript"/>
                <w:lang w:val="en-GB" w:eastAsia="en-GB"/>
              </w:rPr>
              <w:t>3</w:t>
            </w:r>
          </w:p>
        </w:tc>
      </w:tr>
      <w:tr w:rsidR="00A0763B" w:rsidRPr="00A0763B" w14:paraId="3C02F90D"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1E4F6EED"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685F4F5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Electricity</w:t>
            </w:r>
          </w:p>
        </w:tc>
        <w:tc>
          <w:tcPr>
            <w:tcW w:w="717" w:type="pct"/>
            <w:tcBorders>
              <w:top w:val="nil"/>
              <w:left w:val="nil"/>
              <w:bottom w:val="single" w:sz="4" w:space="0" w:color="auto"/>
              <w:right w:val="single" w:sz="4" w:space="0" w:color="auto"/>
            </w:tcBorders>
            <w:shd w:val="clear" w:color="auto" w:fill="auto"/>
            <w:noWrap/>
            <w:vAlign w:val="center"/>
            <w:hideMark/>
          </w:tcPr>
          <w:p w14:paraId="2B7497C0"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1.50E-03</w:t>
            </w:r>
          </w:p>
        </w:tc>
        <w:tc>
          <w:tcPr>
            <w:tcW w:w="717" w:type="pct"/>
            <w:tcBorders>
              <w:top w:val="nil"/>
              <w:left w:val="nil"/>
              <w:bottom w:val="single" w:sz="4" w:space="0" w:color="auto"/>
              <w:right w:val="single" w:sz="4" w:space="0" w:color="auto"/>
            </w:tcBorders>
            <w:shd w:val="clear" w:color="auto" w:fill="auto"/>
            <w:noWrap/>
            <w:vAlign w:val="center"/>
            <w:hideMark/>
          </w:tcPr>
          <w:p w14:paraId="32EE68FB"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1.50E-03</w:t>
            </w:r>
          </w:p>
        </w:tc>
        <w:tc>
          <w:tcPr>
            <w:tcW w:w="717" w:type="pct"/>
            <w:tcBorders>
              <w:top w:val="nil"/>
              <w:left w:val="nil"/>
              <w:bottom w:val="single" w:sz="4" w:space="0" w:color="auto"/>
              <w:right w:val="single" w:sz="4" w:space="0" w:color="auto"/>
            </w:tcBorders>
            <w:shd w:val="clear" w:color="auto" w:fill="auto"/>
            <w:noWrap/>
            <w:vAlign w:val="center"/>
            <w:hideMark/>
          </w:tcPr>
          <w:p w14:paraId="7F3E42E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1.50E-03</w:t>
            </w:r>
          </w:p>
        </w:tc>
        <w:tc>
          <w:tcPr>
            <w:tcW w:w="717" w:type="pct"/>
            <w:tcBorders>
              <w:top w:val="nil"/>
              <w:left w:val="nil"/>
              <w:bottom w:val="single" w:sz="4" w:space="0" w:color="auto"/>
              <w:right w:val="single" w:sz="4" w:space="0" w:color="auto"/>
            </w:tcBorders>
            <w:shd w:val="clear" w:color="auto" w:fill="auto"/>
            <w:noWrap/>
            <w:vAlign w:val="center"/>
            <w:hideMark/>
          </w:tcPr>
          <w:p w14:paraId="129A1421"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kWh</w:t>
            </w:r>
          </w:p>
        </w:tc>
      </w:tr>
      <w:tr w:rsidR="00A0763B" w:rsidRPr="00A0763B" w14:paraId="61BBF710" w14:textId="77777777" w:rsidTr="00A0763B">
        <w:trPr>
          <w:trHeight w:val="315"/>
        </w:trPr>
        <w:tc>
          <w:tcPr>
            <w:tcW w:w="91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193100"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Equalization</w:t>
            </w:r>
          </w:p>
        </w:tc>
        <w:tc>
          <w:tcPr>
            <w:tcW w:w="1224" w:type="pct"/>
            <w:tcBorders>
              <w:top w:val="nil"/>
              <w:left w:val="nil"/>
              <w:bottom w:val="single" w:sz="4" w:space="0" w:color="auto"/>
              <w:right w:val="single" w:sz="4" w:space="0" w:color="auto"/>
            </w:tcBorders>
            <w:shd w:val="clear" w:color="auto" w:fill="auto"/>
            <w:noWrap/>
            <w:vAlign w:val="center"/>
            <w:hideMark/>
          </w:tcPr>
          <w:p w14:paraId="3679BF91"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Concrete</w:t>
            </w:r>
          </w:p>
        </w:tc>
        <w:tc>
          <w:tcPr>
            <w:tcW w:w="717" w:type="pct"/>
            <w:tcBorders>
              <w:top w:val="nil"/>
              <w:left w:val="nil"/>
              <w:bottom w:val="single" w:sz="4" w:space="0" w:color="auto"/>
              <w:right w:val="single" w:sz="4" w:space="0" w:color="auto"/>
            </w:tcBorders>
            <w:shd w:val="clear" w:color="auto" w:fill="auto"/>
            <w:noWrap/>
            <w:vAlign w:val="center"/>
            <w:hideMark/>
          </w:tcPr>
          <w:p w14:paraId="77B6ED19"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1.36E-05</w:t>
            </w:r>
          </w:p>
        </w:tc>
        <w:tc>
          <w:tcPr>
            <w:tcW w:w="717" w:type="pct"/>
            <w:tcBorders>
              <w:top w:val="nil"/>
              <w:left w:val="nil"/>
              <w:bottom w:val="single" w:sz="4" w:space="0" w:color="auto"/>
              <w:right w:val="single" w:sz="4" w:space="0" w:color="auto"/>
            </w:tcBorders>
            <w:shd w:val="clear" w:color="auto" w:fill="auto"/>
            <w:noWrap/>
            <w:vAlign w:val="center"/>
            <w:hideMark/>
          </w:tcPr>
          <w:p w14:paraId="3FB2C69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1.40E-05</w:t>
            </w:r>
          </w:p>
        </w:tc>
        <w:tc>
          <w:tcPr>
            <w:tcW w:w="717" w:type="pct"/>
            <w:tcBorders>
              <w:top w:val="nil"/>
              <w:left w:val="nil"/>
              <w:bottom w:val="single" w:sz="4" w:space="0" w:color="auto"/>
              <w:right w:val="single" w:sz="4" w:space="0" w:color="auto"/>
            </w:tcBorders>
            <w:shd w:val="clear" w:color="auto" w:fill="auto"/>
            <w:noWrap/>
            <w:vAlign w:val="center"/>
            <w:hideMark/>
          </w:tcPr>
          <w:p w14:paraId="4879D8C9"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1.44E-05</w:t>
            </w:r>
          </w:p>
        </w:tc>
        <w:tc>
          <w:tcPr>
            <w:tcW w:w="717" w:type="pct"/>
            <w:tcBorders>
              <w:top w:val="nil"/>
              <w:left w:val="nil"/>
              <w:bottom w:val="single" w:sz="4" w:space="0" w:color="auto"/>
              <w:right w:val="single" w:sz="4" w:space="0" w:color="auto"/>
            </w:tcBorders>
            <w:shd w:val="clear" w:color="auto" w:fill="auto"/>
            <w:noWrap/>
            <w:vAlign w:val="center"/>
            <w:hideMark/>
          </w:tcPr>
          <w:p w14:paraId="057E84DE"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m</w:t>
            </w:r>
            <w:r w:rsidRPr="00A0763B">
              <w:rPr>
                <w:rFonts w:ascii="Palatino Linotype" w:hAnsi="Palatino Linotype" w:cs="Calibri"/>
                <w:sz w:val="18"/>
                <w:szCs w:val="18"/>
                <w:vertAlign w:val="superscript"/>
                <w:lang w:val="en-GB" w:eastAsia="en-GB"/>
              </w:rPr>
              <w:t>3</w:t>
            </w:r>
          </w:p>
        </w:tc>
      </w:tr>
      <w:tr w:rsidR="00A0763B" w:rsidRPr="00A0763B" w14:paraId="52F98941"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0302066B"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7FBCF608"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Steel</w:t>
            </w:r>
          </w:p>
        </w:tc>
        <w:tc>
          <w:tcPr>
            <w:tcW w:w="717" w:type="pct"/>
            <w:tcBorders>
              <w:top w:val="nil"/>
              <w:left w:val="nil"/>
              <w:bottom w:val="single" w:sz="4" w:space="0" w:color="auto"/>
              <w:right w:val="single" w:sz="4" w:space="0" w:color="auto"/>
            </w:tcBorders>
            <w:shd w:val="clear" w:color="auto" w:fill="auto"/>
            <w:noWrap/>
            <w:vAlign w:val="center"/>
            <w:hideMark/>
          </w:tcPr>
          <w:p w14:paraId="0F3795D6"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3.89E-04</w:t>
            </w:r>
          </w:p>
        </w:tc>
        <w:tc>
          <w:tcPr>
            <w:tcW w:w="717" w:type="pct"/>
            <w:tcBorders>
              <w:top w:val="nil"/>
              <w:left w:val="nil"/>
              <w:bottom w:val="single" w:sz="4" w:space="0" w:color="auto"/>
              <w:right w:val="single" w:sz="4" w:space="0" w:color="auto"/>
            </w:tcBorders>
            <w:shd w:val="clear" w:color="auto" w:fill="auto"/>
            <w:noWrap/>
            <w:vAlign w:val="center"/>
            <w:hideMark/>
          </w:tcPr>
          <w:p w14:paraId="627BDFC6"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4.00E-04</w:t>
            </w:r>
          </w:p>
        </w:tc>
        <w:tc>
          <w:tcPr>
            <w:tcW w:w="717" w:type="pct"/>
            <w:tcBorders>
              <w:top w:val="nil"/>
              <w:left w:val="nil"/>
              <w:bottom w:val="single" w:sz="4" w:space="0" w:color="auto"/>
              <w:right w:val="single" w:sz="4" w:space="0" w:color="auto"/>
            </w:tcBorders>
            <w:shd w:val="clear" w:color="auto" w:fill="auto"/>
            <w:noWrap/>
            <w:vAlign w:val="center"/>
            <w:hideMark/>
          </w:tcPr>
          <w:p w14:paraId="45448F23"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4.12E-04</w:t>
            </w:r>
          </w:p>
        </w:tc>
        <w:tc>
          <w:tcPr>
            <w:tcW w:w="717" w:type="pct"/>
            <w:tcBorders>
              <w:top w:val="nil"/>
              <w:left w:val="nil"/>
              <w:bottom w:val="single" w:sz="4" w:space="0" w:color="auto"/>
              <w:right w:val="single" w:sz="4" w:space="0" w:color="auto"/>
            </w:tcBorders>
            <w:shd w:val="clear" w:color="auto" w:fill="auto"/>
            <w:noWrap/>
            <w:vAlign w:val="center"/>
            <w:hideMark/>
          </w:tcPr>
          <w:p w14:paraId="7234143E"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61257996"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4A1370D5"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66DC7CA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HPDE</w:t>
            </w:r>
          </w:p>
        </w:tc>
        <w:tc>
          <w:tcPr>
            <w:tcW w:w="717" w:type="pct"/>
            <w:tcBorders>
              <w:top w:val="nil"/>
              <w:left w:val="nil"/>
              <w:bottom w:val="single" w:sz="4" w:space="0" w:color="auto"/>
              <w:right w:val="single" w:sz="4" w:space="0" w:color="auto"/>
            </w:tcBorders>
            <w:shd w:val="clear" w:color="auto" w:fill="auto"/>
            <w:noWrap/>
            <w:vAlign w:val="center"/>
            <w:hideMark/>
          </w:tcPr>
          <w:p w14:paraId="33A64A37"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7.15E-05</w:t>
            </w:r>
          </w:p>
        </w:tc>
        <w:tc>
          <w:tcPr>
            <w:tcW w:w="717" w:type="pct"/>
            <w:tcBorders>
              <w:top w:val="nil"/>
              <w:left w:val="nil"/>
              <w:bottom w:val="single" w:sz="4" w:space="0" w:color="auto"/>
              <w:right w:val="single" w:sz="4" w:space="0" w:color="auto"/>
            </w:tcBorders>
            <w:shd w:val="clear" w:color="auto" w:fill="auto"/>
            <w:noWrap/>
            <w:vAlign w:val="center"/>
            <w:hideMark/>
          </w:tcPr>
          <w:p w14:paraId="0D79E106"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5.50E-05</w:t>
            </w:r>
          </w:p>
        </w:tc>
        <w:tc>
          <w:tcPr>
            <w:tcW w:w="717" w:type="pct"/>
            <w:tcBorders>
              <w:top w:val="nil"/>
              <w:left w:val="nil"/>
              <w:bottom w:val="single" w:sz="4" w:space="0" w:color="auto"/>
              <w:right w:val="single" w:sz="4" w:space="0" w:color="auto"/>
            </w:tcBorders>
            <w:shd w:val="clear" w:color="auto" w:fill="auto"/>
            <w:noWrap/>
            <w:vAlign w:val="center"/>
            <w:hideMark/>
          </w:tcPr>
          <w:p w14:paraId="17BA49C5"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7.82E-05</w:t>
            </w:r>
          </w:p>
        </w:tc>
        <w:tc>
          <w:tcPr>
            <w:tcW w:w="717" w:type="pct"/>
            <w:tcBorders>
              <w:top w:val="nil"/>
              <w:left w:val="nil"/>
              <w:bottom w:val="single" w:sz="4" w:space="0" w:color="auto"/>
              <w:right w:val="single" w:sz="4" w:space="0" w:color="auto"/>
            </w:tcBorders>
            <w:shd w:val="clear" w:color="auto" w:fill="auto"/>
            <w:noWrap/>
            <w:vAlign w:val="center"/>
            <w:hideMark/>
          </w:tcPr>
          <w:p w14:paraId="60ACD2F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79062A81"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75B64A01"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6D41F26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Electricity</w:t>
            </w:r>
          </w:p>
        </w:tc>
        <w:tc>
          <w:tcPr>
            <w:tcW w:w="717" w:type="pct"/>
            <w:tcBorders>
              <w:top w:val="nil"/>
              <w:left w:val="nil"/>
              <w:bottom w:val="single" w:sz="4" w:space="0" w:color="auto"/>
              <w:right w:val="single" w:sz="4" w:space="0" w:color="auto"/>
            </w:tcBorders>
            <w:shd w:val="clear" w:color="auto" w:fill="auto"/>
            <w:noWrap/>
            <w:vAlign w:val="center"/>
            <w:hideMark/>
          </w:tcPr>
          <w:p w14:paraId="15FC9AB5"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0.197</w:t>
            </w:r>
          </w:p>
        </w:tc>
        <w:tc>
          <w:tcPr>
            <w:tcW w:w="717" w:type="pct"/>
            <w:tcBorders>
              <w:top w:val="nil"/>
              <w:left w:val="nil"/>
              <w:bottom w:val="single" w:sz="4" w:space="0" w:color="auto"/>
              <w:right w:val="single" w:sz="4" w:space="0" w:color="auto"/>
            </w:tcBorders>
            <w:shd w:val="clear" w:color="auto" w:fill="auto"/>
            <w:noWrap/>
            <w:vAlign w:val="center"/>
            <w:hideMark/>
          </w:tcPr>
          <w:p w14:paraId="16C7C409"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0.197</w:t>
            </w:r>
          </w:p>
        </w:tc>
        <w:tc>
          <w:tcPr>
            <w:tcW w:w="717" w:type="pct"/>
            <w:tcBorders>
              <w:top w:val="nil"/>
              <w:left w:val="nil"/>
              <w:bottom w:val="single" w:sz="4" w:space="0" w:color="auto"/>
              <w:right w:val="single" w:sz="4" w:space="0" w:color="auto"/>
            </w:tcBorders>
            <w:shd w:val="clear" w:color="auto" w:fill="auto"/>
            <w:noWrap/>
            <w:vAlign w:val="center"/>
            <w:hideMark/>
          </w:tcPr>
          <w:p w14:paraId="08B83C2E"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0.197</w:t>
            </w:r>
          </w:p>
        </w:tc>
        <w:tc>
          <w:tcPr>
            <w:tcW w:w="717" w:type="pct"/>
            <w:tcBorders>
              <w:top w:val="nil"/>
              <w:left w:val="nil"/>
              <w:bottom w:val="single" w:sz="4" w:space="0" w:color="auto"/>
              <w:right w:val="single" w:sz="4" w:space="0" w:color="auto"/>
            </w:tcBorders>
            <w:shd w:val="clear" w:color="auto" w:fill="auto"/>
            <w:noWrap/>
            <w:vAlign w:val="center"/>
            <w:hideMark/>
          </w:tcPr>
          <w:p w14:paraId="1EE958F3"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kWh</w:t>
            </w:r>
          </w:p>
        </w:tc>
      </w:tr>
      <w:tr w:rsidR="00A0763B" w:rsidRPr="00A0763B" w14:paraId="55308F25" w14:textId="77777777" w:rsidTr="00A0763B">
        <w:trPr>
          <w:trHeight w:val="300"/>
        </w:trPr>
        <w:tc>
          <w:tcPr>
            <w:tcW w:w="91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C999AF5"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UV</w:t>
            </w:r>
          </w:p>
        </w:tc>
        <w:tc>
          <w:tcPr>
            <w:tcW w:w="1224" w:type="pct"/>
            <w:tcBorders>
              <w:top w:val="nil"/>
              <w:left w:val="nil"/>
              <w:bottom w:val="single" w:sz="4" w:space="0" w:color="auto"/>
              <w:right w:val="single" w:sz="4" w:space="0" w:color="auto"/>
            </w:tcBorders>
            <w:shd w:val="clear" w:color="auto" w:fill="auto"/>
            <w:noWrap/>
            <w:vAlign w:val="center"/>
            <w:hideMark/>
          </w:tcPr>
          <w:p w14:paraId="2BDAB233"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Electricity</w:t>
            </w:r>
          </w:p>
        </w:tc>
        <w:tc>
          <w:tcPr>
            <w:tcW w:w="717" w:type="pct"/>
            <w:tcBorders>
              <w:top w:val="nil"/>
              <w:left w:val="nil"/>
              <w:bottom w:val="single" w:sz="4" w:space="0" w:color="auto"/>
              <w:right w:val="single" w:sz="4" w:space="0" w:color="auto"/>
            </w:tcBorders>
            <w:shd w:val="clear" w:color="auto" w:fill="auto"/>
            <w:noWrap/>
            <w:vAlign w:val="center"/>
            <w:hideMark/>
          </w:tcPr>
          <w:p w14:paraId="7FF3187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0.089</w:t>
            </w:r>
          </w:p>
        </w:tc>
        <w:tc>
          <w:tcPr>
            <w:tcW w:w="717" w:type="pct"/>
            <w:tcBorders>
              <w:top w:val="nil"/>
              <w:left w:val="nil"/>
              <w:bottom w:val="single" w:sz="4" w:space="0" w:color="auto"/>
              <w:right w:val="single" w:sz="4" w:space="0" w:color="auto"/>
            </w:tcBorders>
            <w:shd w:val="clear" w:color="auto" w:fill="auto"/>
            <w:noWrap/>
            <w:vAlign w:val="center"/>
            <w:hideMark/>
          </w:tcPr>
          <w:p w14:paraId="2BFF0B3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0.068</w:t>
            </w:r>
          </w:p>
        </w:tc>
        <w:tc>
          <w:tcPr>
            <w:tcW w:w="717" w:type="pct"/>
            <w:tcBorders>
              <w:top w:val="nil"/>
              <w:left w:val="nil"/>
              <w:bottom w:val="single" w:sz="4" w:space="0" w:color="auto"/>
              <w:right w:val="single" w:sz="4" w:space="0" w:color="auto"/>
            </w:tcBorders>
            <w:shd w:val="clear" w:color="auto" w:fill="auto"/>
            <w:noWrap/>
            <w:vAlign w:val="center"/>
            <w:hideMark/>
          </w:tcPr>
          <w:p w14:paraId="725EF401"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0.056</w:t>
            </w:r>
          </w:p>
        </w:tc>
        <w:tc>
          <w:tcPr>
            <w:tcW w:w="717" w:type="pct"/>
            <w:tcBorders>
              <w:top w:val="nil"/>
              <w:left w:val="nil"/>
              <w:bottom w:val="single" w:sz="4" w:space="0" w:color="auto"/>
              <w:right w:val="single" w:sz="4" w:space="0" w:color="auto"/>
            </w:tcBorders>
            <w:shd w:val="clear" w:color="auto" w:fill="auto"/>
            <w:noWrap/>
            <w:vAlign w:val="center"/>
            <w:hideMark/>
          </w:tcPr>
          <w:p w14:paraId="3FC3CA31"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kWh</w:t>
            </w:r>
          </w:p>
        </w:tc>
      </w:tr>
      <w:tr w:rsidR="00A0763B" w:rsidRPr="00A0763B" w14:paraId="52CF5E8C"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42F05402"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18D3BB34"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Steel</w:t>
            </w:r>
          </w:p>
        </w:tc>
        <w:tc>
          <w:tcPr>
            <w:tcW w:w="717" w:type="pct"/>
            <w:tcBorders>
              <w:top w:val="nil"/>
              <w:left w:val="nil"/>
              <w:bottom w:val="single" w:sz="4" w:space="0" w:color="auto"/>
              <w:right w:val="single" w:sz="4" w:space="0" w:color="auto"/>
            </w:tcBorders>
            <w:shd w:val="clear" w:color="auto" w:fill="auto"/>
            <w:noWrap/>
            <w:vAlign w:val="center"/>
            <w:hideMark/>
          </w:tcPr>
          <w:p w14:paraId="0DC171A4"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7.88E-05</w:t>
            </w:r>
          </w:p>
        </w:tc>
        <w:tc>
          <w:tcPr>
            <w:tcW w:w="717" w:type="pct"/>
            <w:tcBorders>
              <w:top w:val="nil"/>
              <w:left w:val="nil"/>
              <w:bottom w:val="single" w:sz="4" w:space="0" w:color="auto"/>
              <w:right w:val="single" w:sz="4" w:space="0" w:color="auto"/>
            </w:tcBorders>
            <w:shd w:val="clear" w:color="auto" w:fill="auto"/>
            <w:noWrap/>
            <w:vAlign w:val="center"/>
            <w:hideMark/>
          </w:tcPr>
          <w:p w14:paraId="51315973"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6.06E-05</w:t>
            </w:r>
          </w:p>
        </w:tc>
        <w:tc>
          <w:tcPr>
            <w:tcW w:w="717" w:type="pct"/>
            <w:tcBorders>
              <w:top w:val="nil"/>
              <w:left w:val="nil"/>
              <w:bottom w:val="single" w:sz="4" w:space="0" w:color="auto"/>
              <w:right w:val="single" w:sz="4" w:space="0" w:color="auto"/>
            </w:tcBorders>
            <w:shd w:val="clear" w:color="auto" w:fill="auto"/>
            <w:noWrap/>
            <w:vAlign w:val="center"/>
            <w:hideMark/>
          </w:tcPr>
          <w:p w14:paraId="6D41657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4.92E-05</w:t>
            </w:r>
          </w:p>
        </w:tc>
        <w:tc>
          <w:tcPr>
            <w:tcW w:w="717" w:type="pct"/>
            <w:tcBorders>
              <w:top w:val="nil"/>
              <w:left w:val="nil"/>
              <w:bottom w:val="single" w:sz="4" w:space="0" w:color="auto"/>
              <w:right w:val="single" w:sz="4" w:space="0" w:color="auto"/>
            </w:tcBorders>
            <w:shd w:val="clear" w:color="auto" w:fill="auto"/>
            <w:noWrap/>
            <w:vAlign w:val="center"/>
            <w:hideMark/>
          </w:tcPr>
          <w:p w14:paraId="00DDA9FF"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7D96C0A0" w14:textId="77777777" w:rsidTr="00A0763B">
        <w:trPr>
          <w:trHeight w:val="300"/>
        </w:trPr>
        <w:tc>
          <w:tcPr>
            <w:tcW w:w="91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86B0290"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Storage</w:t>
            </w:r>
          </w:p>
        </w:tc>
        <w:tc>
          <w:tcPr>
            <w:tcW w:w="1224" w:type="pct"/>
            <w:tcBorders>
              <w:top w:val="nil"/>
              <w:left w:val="nil"/>
              <w:bottom w:val="single" w:sz="4" w:space="0" w:color="auto"/>
              <w:right w:val="single" w:sz="4" w:space="0" w:color="auto"/>
            </w:tcBorders>
            <w:shd w:val="clear" w:color="auto" w:fill="auto"/>
            <w:noWrap/>
            <w:vAlign w:val="center"/>
            <w:hideMark/>
          </w:tcPr>
          <w:p w14:paraId="3C4E5496"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HDPE</w:t>
            </w:r>
          </w:p>
        </w:tc>
        <w:tc>
          <w:tcPr>
            <w:tcW w:w="717" w:type="pct"/>
            <w:tcBorders>
              <w:top w:val="nil"/>
              <w:left w:val="nil"/>
              <w:bottom w:val="single" w:sz="4" w:space="0" w:color="auto"/>
              <w:right w:val="single" w:sz="4" w:space="0" w:color="auto"/>
            </w:tcBorders>
            <w:shd w:val="clear" w:color="auto" w:fill="auto"/>
            <w:noWrap/>
            <w:vAlign w:val="center"/>
            <w:hideMark/>
          </w:tcPr>
          <w:p w14:paraId="240FC527"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2.89E-03</w:t>
            </w:r>
          </w:p>
        </w:tc>
        <w:tc>
          <w:tcPr>
            <w:tcW w:w="717" w:type="pct"/>
            <w:tcBorders>
              <w:top w:val="nil"/>
              <w:left w:val="nil"/>
              <w:bottom w:val="single" w:sz="4" w:space="0" w:color="auto"/>
              <w:right w:val="single" w:sz="4" w:space="0" w:color="auto"/>
            </w:tcBorders>
            <w:shd w:val="clear" w:color="auto" w:fill="auto"/>
            <w:noWrap/>
            <w:vAlign w:val="center"/>
            <w:hideMark/>
          </w:tcPr>
          <w:p w14:paraId="0C0B27A9"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2.77E-03</w:t>
            </w:r>
          </w:p>
        </w:tc>
        <w:tc>
          <w:tcPr>
            <w:tcW w:w="717" w:type="pct"/>
            <w:tcBorders>
              <w:top w:val="nil"/>
              <w:left w:val="nil"/>
              <w:bottom w:val="single" w:sz="4" w:space="0" w:color="auto"/>
              <w:right w:val="single" w:sz="4" w:space="0" w:color="auto"/>
            </w:tcBorders>
            <w:shd w:val="clear" w:color="auto" w:fill="auto"/>
            <w:noWrap/>
            <w:vAlign w:val="center"/>
            <w:hideMark/>
          </w:tcPr>
          <w:p w14:paraId="22FD449B"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2.71E-03</w:t>
            </w:r>
          </w:p>
        </w:tc>
        <w:tc>
          <w:tcPr>
            <w:tcW w:w="717" w:type="pct"/>
            <w:tcBorders>
              <w:top w:val="nil"/>
              <w:left w:val="nil"/>
              <w:bottom w:val="single" w:sz="4" w:space="0" w:color="auto"/>
              <w:right w:val="single" w:sz="4" w:space="0" w:color="auto"/>
            </w:tcBorders>
            <w:shd w:val="clear" w:color="auto" w:fill="auto"/>
            <w:noWrap/>
            <w:vAlign w:val="center"/>
            <w:hideMark/>
          </w:tcPr>
          <w:p w14:paraId="693DA95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4FEC94FD"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1B68BFA6"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1C8D1128"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Electricity</w:t>
            </w:r>
          </w:p>
        </w:tc>
        <w:tc>
          <w:tcPr>
            <w:tcW w:w="717" w:type="pct"/>
            <w:tcBorders>
              <w:top w:val="nil"/>
              <w:left w:val="nil"/>
              <w:bottom w:val="single" w:sz="4" w:space="0" w:color="auto"/>
              <w:right w:val="single" w:sz="4" w:space="0" w:color="auto"/>
            </w:tcBorders>
            <w:shd w:val="clear" w:color="auto" w:fill="auto"/>
            <w:noWrap/>
            <w:vAlign w:val="center"/>
            <w:hideMark/>
          </w:tcPr>
          <w:p w14:paraId="6AD7FACE"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0.045</w:t>
            </w:r>
          </w:p>
        </w:tc>
        <w:tc>
          <w:tcPr>
            <w:tcW w:w="717" w:type="pct"/>
            <w:tcBorders>
              <w:top w:val="nil"/>
              <w:left w:val="nil"/>
              <w:bottom w:val="single" w:sz="4" w:space="0" w:color="auto"/>
              <w:right w:val="single" w:sz="4" w:space="0" w:color="auto"/>
            </w:tcBorders>
            <w:shd w:val="clear" w:color="auto" w:fill="auto"/>
            <w:noWrap/>
            <w:vAlign w:val="center"/>
            <w:hideMark/>
          </w:tcPr>
          <w:p w14:paraId="7ABD916A"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0.045</w:t>
            </w:r>
          </w:p>
        </w:tc>
        <w:tc>
          <w:tcPr>
            <w:tcW w:w="717" w:type="pct"/>
            <w:tcBorders>
              <w:top w:val="nil"/>
              <w:left w:val="nil"/>
              <w:bottom w:val="single" w:sz="4" w:space="0" w:color="auto"/>
              <w:right w:val="single" w:sz="4" w:space="0" w:color="auto"/>
            </w:tcBorders>
            <w:shd w:val="clear" w:color="auto" w:fill="auto"/>
            <w:noWrap/>
            <w:vAlign w:val="center"/>
            <w:hideMark/>
          </w:tcPr>
          <w:p w14:paraId="558094F4"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0.045</w:t>
            </w:r>
          </w:p>
        </w:tc>
        <w:tc>
          <w:tcPr>
            <w:tcW w:w="717" w:type="pct"/>
            <w:tcBorders>
              <w:top w:val="nil"/>
              <w:left w:val="nil"/>
              <w:bottom w:val="single" w:sz="4" w:space="0" w:color="auto"/>
              <w:right w:val="single" w:sz="4" w:space="0" w:color="auto"/>
            </w:tcBorders>
            <w:shd w:val="clear" w:color="auto" w:fill="auto"/>
            <w:noWrap/>
            <w:vAlign w:val="center"/>
            <w:hideMark/>
          </w:tcPr>
          <w:p w14:paraId="40DF41D0"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kWh</w:t>
            </w:r>
          </w:p>
        </w:tc>
      </w:tr>
      <w:tr w:rsidR="00A0763B" w:rsidRPr="00A0763B" w14:paraId="25015F9F" w14:textId="77777777" w:rsidTr="00A0763B">
        <w:trPr>
          <w:trHeight w:val="300"/>
        </w:trPr>
        <w:tc>
          <w:tcPr>
            <w:tcW w:w="91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1C923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Ozone</w:t>
            </w:r>
          </w:p>
        </w:tc>
        <w:tc>
          <w:tcPr>
            <w:tcW w:w="1224" w:type="pct"/>
            <w:tcBorders>
              <w:top w:val="nil"/>
              <w:left w:val="nil"/>
              <w:bottom w:val="single" w:sz="4" w:space="0" w:color="auto"/>
              <w:right w:val="single" w:sz="4" w:space="0" w:color="auto"/>
            </w:tcBorders>
            <w:shd w:val="clear" w:color="auto" w:fill="auto"/>
            <w:noWrap/>
            <w:vAlign w:val="center"/>
            <w:hideMark/>
          </w:tcPr>
          <w:p w14:paraId="5D231051"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Electricity</w:t>
            </w:r>
          </w:p>
        </w:tc>
        <w:tc>
          <w:tcPr>
            <w:tcW w:w="717" w:type="pct"/>
            <w:tcBorders>
              <w:top w:val="nil"/>
              <w:left w:val="nil"/>
              <w:bottom w:val="single" w:sz="4" w:space="0" w:color="auto"/>
              <w:right w:val="single" w:sz="4" w:space="0" w:color="auto"/>
            </w:tcBorders>
            <w:shd w:val="clear" w:color="auto" w:fill="auto"/>
            <w:noWrap/>
            <w:vAlign w:val="center"/>
            <w:hideMark/>
          </w:tcPr>
          <w:p w14:paraId="2535CB5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0.21</w:t>
            </w:r>
          </w:p>
        </w:tc>
        <w:tc>
          <w:tcPr>
            <w:tcW w:w="717" w:type="pct"/>
            <w:tcBorders>
              <w:top w:val="nil"/>
              <w:left w:val="nil"/>
              <w:bottom w:val="single" w:sz="4" w:space="0" w:color="auto"/>
              <w:right w:val="single" w:sz="4" w:space="0" w:color="auto"/>
            </w:tcBorders>
            <w:shd w:val="clear" w:color="auto" w:fill="auto"/>
            <w:noWrap/>
            <w:vAlign w:val="center"/>
            <w:hideMark/>
          </w:tcPr>
          <w:p w14:paraId="1BC5BEB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0.21</w:t>
            </w:r>
          </w:p>
        </w:tc>
        <w:tc>
          <w:tcPr>
            <w:tcW w:w="717" w:type="pct"/>
            <w:tcBorders>
              <w:top w:val="nil"/>
              <w:left w:val="nil"/>
              <w:bottom w:val="single" w:sz="4" w:space="0" w:color="auto"/>
              <w:right w:val="single" w:sz="4" w:space="0" w:color="auto"/>
            </w:tcBorders>
            <w:shd w:val="clear" w:color="auto" w:fill="auto"/>
            <w:noWrap/>
            <w:vAlign w:val="center"/>
            <w:hideMark/>
          </w:tcPr>
          <w:p w14:paraId="0C332A1C"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0.21</w:t>
            </w:r>
          </w:p>
        </w:tc>
        <w:tc>
          <w:tcPr>
            <w:tcW w:w="717" w:type="pct"/>
            <w:tcBorders>
              <w:top w:val="nil"/>
              <w:left w:val="nil"/>
              <w:bottom w:val="single" w:sz="4" w:space="0" w:color="auto"/>
              <w:right w:val="single" w:sz="4" w:space="0" w:color="auto"/>
            </w:tcBorders>
            <w:shd w:val="clear" w:color="auto" w:fill="auto"/>
            <w:noWrap/>
            <w:vAlign w:val="center"/>
            <w:hideMark/>
          </w:tcPr>
          <w:p w14:paraId="21E338A9"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kWh</w:t>
            </w:r>
          </w:p>
        </w:tc>
      </w:tr>
      <w:tr w:rsidR="00A0763B" w:rsidRPr="00A0763B" w14:paraId="647087EE"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40BE2164"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5913CFDE"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Oxygen</w:t>
            </w:r>
          </w:p>
        </w:tc>
        <w:tc>
          <w:tcPr>
            <w:tcW w:w="717" w:type="pct"/>
            <w:tcBorders>
              <w:top w:val="nil"/>
              <w:left w:val="nil"/>
              <w:bottom w:val="single" w:sz="4" w:space="0" w:color="auto"/>
              <w:right w:val="single" w:sz="4" w:space="0" w:color="auto"/>
            </w:tcBorders>
            <w:shd w:val="clear" w:color="auto" w:fill="auto"/>
            <w:noWrap/>
            <w:vAlign w:val="center"/>
            <w:hideMark/>
          </w:tcPr>
          <w:p w14:paraId="681A6FFB"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0.131</w:t>
            </w:r>
          </w:p>
        </w:tc>
        <w:tc>
          <w:tcPr>
            <w:tcW w:w="717" w:type="pct"/>
            <w:tcBorders>
              <w:top w:val="nil"/>
              <w:left w:val="nil"/>
              <w:bottom w:val="single" w:sz="4" w:space="0" w:color="auto"/>
              <w:right w:val="single" w:sz="4" w:space="0" w:color="auto"/>
            </w:tcBorders>
            <w:shd w:val="clear" w:color="auto" w:fill="auto"/>
            <w:noWrap/>
            <w:vAlign w:val="center"/>
            <w:hideMark/>
          </w:tcPr>
          <w:p w14:paraId="5946E57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0.131</w:t>
            </w:r>
          </w:p>
        </w:tc>
        <w:tc>
          <w:tcPr>
            <w:tcW w:w="717" w:type="pct"/>
            <w:tcBorders>
              <w:top w:val="nil"/>
              <w:left w:val="nil"/>
              <w:bottom w:val="single" w:sz="4" w:space="0" w:color="auto"/>
              <w:right w:val="single" w:sz="4" w:space="0" w:color="auto"/>
            </w:tcBorders>
            <w:shd w:val="clear" w:color="auto" w:fill="auto"/>
            <w:noWrap/>
            <w:vAlign w:val="center"/>
            <w:hideMark/>
          </w:tcPr>
          <w:p w14:paraId="0FDD2A86"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0.131</w:t>
            </w:r>
          </w:p>
        </w:tc>
        <w:tc>
          <w:tcPr>
            <w:tcW w:w="717" w:type="pct"/>
            <w:tcBorders>
              <w:top w:val="nil"/>
              <w:left w:val="nil"/>
              <w:bottom w:val="single" w:sz="4" w:space="0" w:color="auto"/>
              <w:right w:val="single" w:sz="4" w:space="0" w:color="auto"/>
            </w:tcBorders>
            <w:shd w:val="clear" w:color="auto" w:fill="auto"/>
            <w:noWrap/>
            <w:vAlign w:val="center"/>
            <w:hideMark/>
          </w:tcPr>
          <w:p w14:paraId="32B4FD92"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kg</w:t>
            </w:r>
          </w:p>
        </w:tc>
      </w:tr>
      <w:tr w:rsidR="00A0763B" w:rsidRPr="00A0763B" w14:paraId="7569198B" w14:textId="77777777" w:rsidTr="00A0763B">
        <w:trPr>
          <w:trHeight w:val="300"/>
        </w:trPr>
        <w:tc>
          <w:tcPr>
            <w:tcW w:w="91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C1B90A6"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Recycled Water Delivery</w:t>
            </w:r>
          </w:p>
        </w:tc>
        <w:tc>
          <w:tcPr>
            <w:tcW w:w="1224" w:type="pct"/>
            <w:tcBorders>
              <w:top w:val="nil"/>
              <w:left w:val="nil"/>
              <w:bottom w:val="single" w:sz="4" w:space="0" w:color="auto"/>
              <w:right w:val="single" w:sz="4" w:space="0" w:color="auto"/>
            </w:tcBorders>
            <w:shd w:val="clear" w:color="auto" w:fill="auto"/>
            <w:noWrap/>
            <w:vAlign w:val="center"/>
            <w:hideMark/>
          </w:tcPr>
          <w:p w14:paraId="58890C51"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Electricity</w:t>
            </w:r>
          </w:p>
        </w:tc>
        <w:tc>
          <w:tcPr>
            <w:tcW w:w="717" w:type="pct"/>
            <w:tcBorders>
              <w:top w:val="nil"/>
              <w:left w:val="nil"/>
              <w:bottom w:val="single" w:sz="4" w:space="0" w:color="auto"/>
              <w:right w:val="single" w:sz="4" w:space="0" w:color="auto"/>
            </w:tcBorders>
            <w:shd w:val="clear" w:color="auto" w:fill="auto"/>
            <w:noWrap/>
            <w:vAlign w:val="center"/>
            <w:hideMark/>
          </w:tcPr>
          <w:p w14:paraId="1CAA5B5E"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0.1</w:t>
            </w:r>
          </w:p>
        </w:tc>
        <w:tc>
          <w:tcPr>
            <w:tcW w:w="717" w:type="pct"/>
            <w:tcBorders>
              <w:top w:val="nil"/>
              <w:left w:val="nil"/>
              <w:bottom w:val="single" w:sz="4" w:space="0" w:color="auto"/>
              <w:right w:val="single" w:sz="4" w:space="0" w:color="auto"/>
            </w:tcBorders>
            <w:shd w:val="clear" w:color="auto" w:fill="auto"/>
            <w:noWrap/>
            <w:vAlign w:val="center"/>
            <w:hideMark/>
          </w:tcPr>
          <w:p w14:paraId="4E7FD3C1"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0.1</w:t>
            </w:r>
          </w:p>
        </w:tc>
        <w:tc>
          <w:tcPr>
            <w:tcW w:w="717" w:type="pct"/>
            <w:tcBorders>
              <w:top w:val="nil"/>
              <w:left w:val="nil"/>
              <w:bottom w:val="single" w:sz="4" w:space="0" w:color="auto"/>
              <w:right w:val="single" w:sz="4" w:space="0" w:color="auto"/>
            </w:tcBorders>
            <w:shd w:val="clear" w:color="auto" w:fill="auto"/>
            <w:noWrap/>
            <w:vAlign w:val="center"/>
            <w:hideMark/>
          </w:tcPr>
          <w:p w14:paraId="18EB6C35"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0.083</w:t>
            </w:r>
          </w:p>
        </w:tc>
        <w:tc>
          <w:tcPr>
            <w:tcW w:w="717" w:type="pct"/>
            <w:tcBorders>
              <w:top w:val="nil"/>
              <w:left w:val="nil"/>
              <w:bottom w:val="single" w:sz="4" w:space="0" w:color="auto"/>
              <w:right w:val="single" w:sz="4" w:space="0" w:color="auto"/>
            </w:tcBorders>
            <w:shd w:val="clear" w:color="auto" w:fill="auto"/>
            <w:noWrap/>
            <w:vAlign w:val="center"/>
            <w:hideMark/>
          </w:tcPr>
          <w:p w14:paraId="1AA2DF9C"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kWh</w:t>
            </w:r>
          </w:p>
        </w:tc>
      </w:tr>
      <w:tr w:rsidR="00A0763B" w:rsidRPr="00A0763B" w14:paraId="07309CF6"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5C05DA56"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6796045C"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PEX pipe, 1/2"</w:t>
            </w:r>
          </w:p>
        </w:tc>
        <w:tc>
          <w:tcPr>
            <w:tcW w:w="717" w:type="pct"/>
            <w:tcBorders>
              <w:top w:val="nil"/>
              <w:left w:val="nil"/>
              <w:bottom w:val="single" w:sz="4" w:space="0" w:color="auto"/>
              <w:right w:val="single" w:sz="4" w:space="0" w:color="auto"/>
            </w:tcBorders>
            <w:shd w:val="clear" w:color="auto" w:fill="auto"/>
            <w:noWrap/>
            <w:vAlign w:val="center"/>
            <w:hideMark/>
          </w:tcPr>
          <w:p w14:paraId="01322594"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1.15E-03</w:t>
            </w:r>
          </w:p>
        </w:tc>
        <w:tc>
          <w:tcPr>
            <w:tcW w:w="717" w:type="pct"/>
            <w:tcBorders>
              <w:top w:val="nil"/>
              <w:left w:val="nil"/>
              <w:bottom w:val="single" w:sz="4" w:space="0" w:color="auto"/>
              <w:right w:val="single" w:sz="4" w:space="0" w:color="auto"/>
            </w:tcBorders>
            <w:shd w:val="clear" w:color="auto" w:fill="auto"/>
            <w:noWrap/>
            <w:vAlign w:val="center"/>
            <w:hideMark/>
          </w:tcPr>
          <w:p w14:paraId="7BD83E4F"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1.15E-03</w:t>
            </w:r>
          </w:p>
        </w:tc>
        <w:tc>
          <w:tcPr>
            <w:tcW w:w="717" w:type="pct"/>
            <w:tcBorders>
              <w:top w:val="nil"/>
              <w:left w:val="nil"/>
              <w:bottom w:val="single" w:sz="4" w:space="0" w:color="auto"/>
              <w:right w:val="single" w:sz="4" w:space="0" w:color="auto"/>
            </w:tcBorders>
            <w:shd w:val="clear" w:color="auto" w:fill="auto"/>
            <w:noWrap/>
            <w:vAlign w:val="center"/>
            <w:hideMark/>
          </w:tcPr>
          <w:p w14:paraId="31DB4899"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1.15E-03</w:t>
            </w:r>
          </w:p>
        </w:tc>
        <w:tc>
          <w:tcPr>
            <w:tcW w:w="717" w:type="pct"/>
            <w:tcBorders>
              <w:top w:val="nil"/>
              <w:left w:val="nil"/>
              <w:bottom w:val="single" w:sz="4" w:space="0" w:color="auto"/>
              <w:right w:val="single" w:sz="4" w:space="0" w:color="auto"/>
            </w:tcBorders>
            <w:shd w:val="clear" w:color="auto" w:fill="auto"/>
            <w:noWrap/>
            <w:vAlign w:val="center"/>
            <w:hideMark/>
          </w:tcPr>
          <w:p w14:paraId="447CEA2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m</w:t>
            </w:r>
          </w:p>
        </w:tc>
      </w:tr>
      <w:tr w:rsidR="00A0763B" w:rsidRPr="00A0763B" w14:paraId="1F07503D"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6F025052"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46D05A84"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PEX pipe, 1"</w:t>
            </w:r>
          </w:p>
        </w:tc>
        <w:tc>
          <w:tcPr>
            <w:tcW w:w="717" w:type="pct"/>
            <w:tcBorders>
              <w:top w:val="nil"/>
              <w:left w:val="nil"/>
              <w:bottom w:val="single" w:sz="4" w:space="0" w:color="auto"/>
              <w:right w:val="single" w:sz="4" w:space="0" w:color="auto"/>
            </w:tcBorders>
            <w:shd w:val="clear" w:color="auto" w:fill="auto"/>
            <w:noWrap/>
            <w:vAlign w:val="center"/>
            <w:hideMark/>
          </w:tcPr>
          <w:p w14:paraId="422D5631"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7.56E-04</w:t>
            </w:r>
          </w:p>
        </w:tc>
        <w:tc>
          <w:tcPr>
            <w:tcW w:w="717" w:type="pct"/>
            <w:tcBorders>
              <w:top w:val="nil"/>
              <w:left w:val="nil"/>
              <w:bottom w:val="single" w:sz="4" w:space="0" w:color="auto"/>
              <w:right w:val="single" w:sz="4" w:space="0" w:color="auto"/>
            </w:tcBorders>
            <w:shd w:val="clear" w:color="auto" w:fill="auto"/>
            <w:noWrap/>
            <w:vAlign w:val="center"/>
            <w:hideMark/>
          </w:tcPr>
          <w:p w14:paraId="60506047"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7.56E-04</w:t>
            </w:r>
          </w:p>
        </w:tc>
        <w:tc>
          <w:tcPr>
            <w:tcW w:w="717" w:type="pct"/>
            <w:tcBorders>
              <w:top w:val="nil"/>
              <w:left w:val="nil"/>
              <w:bottom w:val="single" w:sz="4" w:space="0" w:color="auto"/>
              <w:right w:val="single" w:sz="4" w:space="0" w:color="auto"/>
            </w:tcBorders>
            <w:shd w:val="clear" w:color="auto" w:fill="auto"/>
            <w:noWrap/>
            <w:vAlign w:val="center"/>
            <w:hideMark/>
          </w:tcPr>
          <w:p w14:paraId="068A72C4"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7.56E-04</w:t>
            </w:r>
          </w:p>
        </w:tc>
        <w:tc>
          <w:tcPr>
            <w:tcW w:w="717" w:type="pct"/>
            <w:tcBorders>
              <w:top w:val="nil"/>
              <w:left w:val="nil"/>
              <w:bottom w:val="single" w:sz="4" w:space="0" w:color="auto"/>
              <w:right w:val="single" w:sz="4" w:space="0" w:color="auto"/>
            </w:tcBorders>
            <w:shd w:val="clear" w:color="auto" w:fill="auto"/>
            <w:noWrap/>
            <w:vAlign w:val="center"/>
            <w:hideMark/>
          </w:tcPr>
          <w:p w14:paraId="08617D0F"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m</w:t>
            </w:r>
          </w:p>
        </w:tc>
      </w:tr>
      <w:tr w:rsidR="00A0763B" w:rsidRPr="00A0763B" w14:paraId="5F7C525C"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769DF8F1"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25642C04"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PVC pipe, 1"</w:t>
            </w:r>
          </w:p>
        </w:tc>
        <w:tc>
          <w:tcPr>
            <w:tcW w:w="717" w:type="pct"/>
            <w:tcBorders>
              <w:top w:val="nil"/>
              <w:left w:val="nil"/>
              <w:bottom w:val="single" w:sz="4" w:space="0" w:color="auto"/>
              <w:right w:val="single" w:sz="4" w:space="0" w:color="auto"/>
            </w:tcBorders>
            <w:shd w:val="clear" w:color="auto" w:fill="auto"/>
            <w:noWrap/>
            <w:vAlign w:val="center"/>
            <w:hideMark/>
          </w:tcPr>
          <w:p w14:paraId="0EF94FAD"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2.68E-04</w:t>
            </w:r>
          </w:p>
        </w:tc>
        <w:tc>
          <w:tcPr>
            <w:tcW w:w="717" w:type="pct"/>
            <w:tcBorders>
              <w:top w:val="nil"/>
              <w:left w:val="nil"/>
              <w:bottom w:val="single" w:sz="4" w:space="0" w:color="auto"/>
              <w:right w:val="single" w:sz="4" w:space="0" w:color="auto"/>
            </w:tcBorders>
            <w:shd w:val="clear" w:color="auto" w:fill="auto"/>
            <w:noWrap/>
            <w:vAlign w:val="center"/>
            <w:hideMark/>
          </w:tcPr>
          <w:p w14:paraId="0D72587F"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2.68E-04</w:t>
            </w:r>
          </w:p>
        </w:tc>
        <w:tc>
          <w:tcPr>
            <w:tcW w:w="717" w:type="pct"/>
            <w:tcBorders>
              <w:top w:val="nil"/>
              <w:left w:val="nil"/>
              <w:bottom w:val="single" w:sz="4" w:space="0" w:color="auto"/>
              <w:right w:val="single" w:sz="4" w:space="0" w:color="auto"/>
            </w:tcBorders>
            <w:shd w:val="clear" w:color="auto" w:fill="auto"/>
            <w:noWrap/>
            <w:vAlign w:val="center"/>
            <w:hideMark/>
          </w:tcPr>
          <w:p w14:paraId="76B9BFE6"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2.68E-04</w:t>
            </w:r>
          </w:p>
        </w:tc>
        <w:tc>
          <w:tcPr>
            <w:tcW w:w="717" w:type="pct"/>
            <w:tcBorders>
              <w:top w:val="nil"/>
              <w:left w:val="nil"/>
              <w:bottom w:val="single" w:sz="4" w:space="0" w:color="auto"/>
              <w:right w:val="single" w:sz="4" w:space="0" w:color="auto"/>
            </w:tcBorders>
            <w:shd w:val="clear" w:color="auto" w:fill="auto"/>
            <w:noWrap/>
            <w:vAlign w:val="center"/>
            <w:hideMark/>
          </w:tcPr>
          <w:p w14:paraId="4F03CA7F"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m</w:t>
            </w:r>
          </w:p>
        </w:tc>
      </w:tr>
      <w:tr w:rsidR="00A0763B" w:rsidRPr="00A0763B" w14:paraId="5C98444F" w14:textId="77777777" w:rsidTr="00A0763B">
        <w:trPr>
          <w:trHeight w:val="300"/>
        </w:trPr>
        <w:tc>
          <w:tcPr>
            <w:tcW w:w="910" w:type="pct"/>
            <w:vMerge/>
            <w:tcBorders>
              <w:top w:val="nil"/>
              <w:left w:val="single" w:sz="4" w:space="0" w:color="auto"/>
              <w:bottom w:val="single" w:sz="4" w:space="0" w:color="auto"/>
              <w:right w:val="single" w:sz="4" w:space="0" w:color="auto"/>
            </w:tcBorders>
            <w:vAlign w:val="center"/>
            <w:hideMark/>
          </w:tcPr>
          <w:p w14:paraId="3F7086A9" w14:textId="77777777" w:rsidR="00A0763B" w:rsidRPr="00A0763B" w:rsidRDefault="00A0763B" w:rsidP="00A0763B">
            <w:pPr>
              <w:spacing w:line="240" w:lineRule="auto"/>
              <w:jc w:val="left"/>
              <w:rPr>
                <w:rFonts w:ascii="Palatino Linotype" w:hAnsi="Palatino Linotype" w:cs="Calibri"/>
                <w:sz w:val="18"/>
                <w:szCs w:val="18"/>
                <w:lang w:eastAsia="en-US"/>
              </w:rPr>
            </w:pPr>
          </w:p>
        </w:tc>
        <w:tc>
          <w:tcPr>
            <w:tcW w:w="1224" w:type="pct"/>
            <w:tcBorders>
              <w:top w:val="nil"/>
              <w:left w:val="nil"/>
              <w:bottom w:val="single" w:sz="4" w:space="0" w:color="auto"/>
              <w:right w:val="single" w:sz="4" w:space="0" w:color="auto"/>
            </w:tcBorders>
            <w:shd w:val="clear" w:color="auto" w:fill="auto"/>
            <w:noWrap/>
            <w:vAlign w:val="center"/>
            <w:hideMark/>
          </w:tcPr>
          <w:p w14:paraId="5AEAE92B"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PVC pipe, 2"</w:t>
            </w:r>
          </w:p>
        </w:tc>
        <w:tc>
          <w:tcPr>
            <w:tcW w:w="717" w:type="pct"/>
            <w:tcBorders>
              <w:top w:val="nil"/>
              <w:left w:val="nil"/>
              <w:bottom w:val="single" w:sz="4" w:space="0" w:color="auto"/>
              <w:right w:val="single" w:sz="4" w:space="0" w:color="auto"/>
            </w:tcBorders>
            <w:shd w:val="clear" w:color="auto" w:fill="auto"/>
            <w:noWrap/>
            <w:vAlign w:val="center"/>
            <w:hideMark/>
          </w:tcPr>
          <w:p w14:paraId="0100066B"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8.78E-05</w:t>
            </w:r>
          </w:p>
        </w:tc>
        <w:tc>
          <w:tcPr>
            <w:tcW w:w="717" w:type="pct"/>
            <w:tcBorders>
              <w:top w:val="nil"/>
              <w:left w:val="nil"/>
              <w:bottom w:val="single" w:sz="4" w:space="0" w:color="auto"/>
              <w:right w:val="single" w:sz="4" w:space="0" w:color="auto"/>
            </w:tcBorders>
            <w:shd w:val="clear" w:color="auto" w:fill="auto"/>
            <w:noWrap/>
            <w:vAlign w:val="center"/>
            <w:hideMark/>
          </w:tcPr>
          <w:p w14:paraId="7902EAA5"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8.78E-05</w:t>
            </w:r>
          </w:p>
        </w:tc>
        <w:tc>
          <w:tcPr>
            <w:tcW w:w="717" w:type="pct"/>
            <w:tcBorders>
              <w:top w:val="nil"/>
              <w:left w:val="nil"/>
              <w:bottom w:val="single" w:sz="4" w:space="0" w:color="auto"/>
              <w:right w:val="single" w:sz="4" w:space="0" w:color="auto"/>
            </w:tcBorders>
            <w:shd w:val="clear" w:color="auto" w:fill="auto"/>
            <w:noWrap/>
            <w:vAlign w:val="center"/>
            <w:hideMark/>
          </w:tcPr>
          <w:p w14:paraId="7FF0A97C"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8.78E-05</w:t>
            </w:r>
          </w:p>
        </w:tc>
        <w:tc>
          <w:tcPr>
            <w:tcW w:w="717" w:type="pct"/>
            <w:tcBorders>
              <w:top w:val="nil"/>
              <w:left w:val="nil"/>
              <w:bottom w:val="single" w:sz="4" w:space="0" w:color="auto"/>
              <w:right w:val="single" w:sz="4" w:space="0" w:color="auto"/>
            </w:tcBorders>
            <w:shd w:val="clear" w:color="auto" w:fill="auto"/>
            <w:noWrap/>
            <w:vAlign w:val="center"/>
            <w:hideMark/>
          </w:tcPr>
          <w:p w14:paraId="4EA2F4DB" w14:textId="77777777" w:rsidR="00A0763B" w:rsidRPr="00A0763B" w:rsidRDefault="00A0763B" w:rsidP="00A0763B">
            <w:pPr>
              <w:spacing w:line="240" w:lineRule="auto"/>
              <w:rPr>
                <w:rFonts w:ascii="Palatino Linotype" w:hAnsi="Palatino Linotype" w:cs="Calibri"/>
                <w:sz w:val="18"/>
                <w:szCs w:val="18"/>
                <w:lang w:eastAsia="en-US"/>
              </w:rPr>
            </w:pPr>
            <w:r w:rsidRPr="00A0763B">
              <w:rPr>
                <w:rFonts w:ascii="Palatino Linotype" w:hAnsi="Palatino Linotype" w:cs="Calibri"/>
                <w:sz w:val="18"/>
                <w:szCs w:val="18"/>
                <w:lang w:val="en-GB" w:eastAsia="en-GB"/>
              </w:rPr>
              <w:t>m</w:t>
            </w:r>
          </w:p>
        </w:tc>
      </w:tr>
    </w:tbl>
    <w:p w14:paraId="3087B514" w14:textId="1B163280" w:rsidR="00A0763B" w:rsidRDefault="00A0763B" w:rsidP="00A0763B">
      <w:pPr>
        <w:pStyle w:val="TableTitle"/>
        <w:jc w:val="both"/>
        <w:sectPr w:rsidR="00A0763B" w:rsidSect="006C0F37">
          <w:type w:val="continuous"/>
          <w:pgSz w:w="12240" w:h="15840" w:code="1"/>
          <w:pgMar w:top="1440" w:right="1440" w:bottom="1440" w:left="1440" w:header="708" w:footer="708" w:gutter="0"/>
          <w:lnNumType w:countBy="1" w:restart="continuous"/>
          <w:cols w:space="708"/>
          <w:docGrid w:linePitch="360"/>
        </w:sectPr>
      </w:pPr>
    </w:p>
    <w:p w14:paraId="3CCCE49B" w14:textId="5CB17462" w:rsidR="00B16DEA" w:rsidRDefault="00B16DEA" w:rsidP="006C0F37">
      <w:pPr>
        <w:pStyle w:val="MDPI21heading1"/>
      </w:pPr>
      <w:r>
        <w:lastRenderedPageBreak/>
        <w:t>S2.</w:t>
      </w:r>
      <w:r>
        <w:tab/>
        <w:t>Water Use Scenarios</w:t>
      </w:r>
    </w:p>
    <w:p w14:paraId="38CA5A98" w14:textId="2A38AEF6" w:rsidR="00E65779" w:rsidRPr="00763E76" w:rsidRDefault="00E65779" w:rsidP="006C0F37">
      <w:pPr>
        <w:pStyle w:val="MDPI31text"/>
      </w:pPr>
      <w:r w:rsidRPr="00763E76">
        <w:t xml:space="preserve">Indoor flows were defined </w:t>
      </w:r>
      <w:r>
        <w:t>following</w:t>
      </w:r>
      <w:r w:rsidR="00274170">
        <w:t xml:space="preserve"> </w:t>
      </w:r>
      <w:r w:rsidR="00274170" w:rsidRPr="00274170">
        <w:t>[35]</w:t>
      </w:r>
      <w:r>
        <w:t xml:space="preserve"> </w:t>
      </w:r>
      <w:r w:rsidRPr="00763E76">
        <w:t xml:space="preserve">using data that reflect the implementation of water conservation efforts typical of new building construction. Residential demand is defined as 35.8 gallons per capita per day (gpcd), less than the national average of 52 gpcd </w:t>
      </w:r>
      <w:r w:rsidR="00F03138" w:rsidRPr="00F03138">
        <w:t>[41]</w:t>
      </w:r>
      <w:r w:rsidRPr="00763E76">
        <w:t>. Commercial demand is defined as 11.3 gpcd following</w:t>
      </w:r>
      <w:r w:rsidR="00274170">
        <w:t xml:space="preserve"> </w:t>
      </w:r>
      <w:r w:rsidR="00F03138" w:rsidRPr="00F03138">
        <w:t>[42]</w:t>
      </w:r>
      <w:r w:rsidRPr="00763E76">
        <w:t xml:space="preserve">. Graywater generation is assumed to be 72% of residential indoor demand </w:t>
      </w:r>
      <w:r w:rsidR="00F03138" w:rsidRPr="00F03138">
        <w:t>[41]</w:t>
      </w:r>
      <w:r w:rsidRPr="00763E76">
        <w:t xml:space="preserve"> and 37% of commercial indoor demand </w:t>
      </w:r>
      <w:r w:rsidR="00F03138" w:rsidRPr="00F03138">
        <w:t>[43]</w:t>
      </w:r>
      <w:r w:rsidRPr="00763E76">
        <w:t xml:space="preserve">, with the remainder of each flow allocated to blackwater. These assumptions result in the onsite generation of 0.016 million gallons per day (MGD) of graywater or 0.025 MGD of mixed wastewater. </w:t>
      </w:r>
    </w:p>
    <w:p w14:paraId="46023D8E" w14:textId="25D90314" w:rsidR="00E65779" w:rsidRDefault="00E65779" w:rsidP="006C0F37">
      <w:pPr>
        <w:pStyle w:val="MDPI31text"/>
      </w:pPr>
      <w:r>
        <w:t>Even with water conservation efforts, n</w:t>
      </w:r>
      <w:r w:rsidRPr="00763E76">
        <w:t xml:space="preserve">on-potable demand, which is defined here as the water required for toilet flushing, laundry and outdoor irrigation, has the potential to vary depending on </w:t>
      </w:r>
      <w:r>
        <w:t xml:space="preserve">actual </w:t>
      </w:r>
      <w:r w:rsidRPr="00763E76">
        <w:t>indoor water use efficiency and outdoor irrigation demand. For example,</w:t>
      </w:r>
      <w:r w:rsidR="00E560F7">
        <w:t xml:space="preserve"> Morelli et al. </w:t>
      </w:r>
      <w:r w:rsidR="00274170" w:rsidRPr="00274170">
        <w:t>[35]</w:t>
      </w:r>
      <w:r w:rsidR="00E560F7">
        <w:t xml:space="preserve"> </w:t>
      </w:r>
      <w:r w:rsidRPr="00763E76">
        <w:t xml:space="preserve">developed two scenarios to contrast the implementation of high efficiency fixtures and low irrigation demand with average efficiency fixtures and high irrigation demand, with resulting building-wide non-potable demands of 0.0082 MGD and 0.018 MGD, respectively. For this study, an average of the two, or 0.013 MGD, is assumed. </w:t>
      </w:r>
    </w:p>
    <w:tbl>
      <w:tblPr>
        <w:tblW w:w="9184" w:type="dxa"/>
        <w:tblLook w:val="04A0" w:firstRow="1" w:lastRow="0" w:firstColumn="1" w:lastColumn="0" w:noHBand="0" w:noVBand="1"/>
      </w:tblPr>
      <w:tblGrid>
        <w:gridCol w:w="3190"/>
        <w:gridCol w:w="1998"/>
        <w:gridCol w:w="1998"/>
        <w:gridCol w:w="1998"/>
      </w:tblGrid>
      <w:tr w:rsidR="00B16DEA" w:rsidRPr="00763E76" w14:paraId="4DF4D7D4" w14:textId="77777777" w:rsidTr="00401E50">
        <w:trPr>
          <w:trHeight w:val="297"/>
        </w:trPr>
        <w:tc>
          <w:tcPr>
            <w:tcW w:w="9184" w:type="dxa"/>
            <w:gridSpan w:val="4"/>
            <w:tcBorders>
              <w:bottom w:val="single" w:sz="4" w:space="0" w:color="auto"/>
            </w:tcBorders>
            <w:shd w:val="clear" w:color="auto" w:fill="auto"/>
            <w:vAlign w:val="bottom"/>
          </w:tcPr>
          <w:p w14:paraId="2DEF3C9B" w14:textId="6F5B8A24" w:rsidR="00B16DEA" w:rsidRPr="00763E76" w:rsidRDefault="00B16DEA" w:rsidP="006C0F37">
            <w:pPr>
              <w:pStyle w:val="MDPI41tablecaption"/>
              <w:rPr>
                <w:sz w:val="22"/>
              </w:rPr>
            </w:pPr>
            <w:r>
              <w:t>Table S</w:t>
            </w:r>
            <w:r w:rsidR="00FA3B4E">
              <w:rPr>
                <w:noProof/>
              </w:rPr>
              <w:t>15</w:t>
            </w:r>
            <w:r>
              <w:t xml:space="preserve">. </w:t>
            </w:r>
            <w:r w:rsidRPr="00763E76">
              <w:t>Water Use Scenarios (Million Gallons per Day)</w:t>
            </w:r>
          </w:p>
        </w:tc>
      </w:tr>
      <w:tr w:rsidR="00B16DEA" w:rsidRPr="00763E76" w14:paraId="792B3D70" w14:textId="77777777" w:rsidTr="00E560F7">
        <w:trPr>
          <w:trHeight w:val="196"/>
        </w:trPr>
        <w:tc>
          <w:tcPr>
            <w:tcW w:w="31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508D1D5" w14:textId="77777777" w:rsidR="00B16DEA" w:rsidRPr="00A0763B" w:rsidRDefault="00B16DEA" w:rsidP="006C0F37">
            <w:pPr>
              <w:pStyle w:val="MDPI42tablebody"/>
              <w:rPr>
                <w:b/>
              </w:rPr>
            </w:pPr>
            <w:r w:rsidRPr="00A0763B">
              <w:rPr>
                <w:b/>
              </w:rPr>
              <w:t>Flows within Large Building</w:t>
            </w:r>
            <w:r w:rsidRPr="00A0763B">
              <w:rPr>
                <w:b/>
              </w:rPr>
              <w:br/>
              <w:t>(1110 Occupants)</w:t>
            </w:r>
          </w:p>
        </w:tc>
        <w:tc>
          <w:tcPr>
            <w:tcW w:w="199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E66AED8" w14:textId="77777777" w:rsidR="00B16DEA" w:rsidRPr="00A0763B" w:rsidRDefault="00B16DEA" w:rsidP="006C0F37">
            <w:pPr>
              <w:pStyle w:val="MDPI42tablebody"/>
              <w:rPr>
                <w:b/>
              </w:rPr>
            </w:pPr>
            <w:r w:rsidRPr="00A0763B">
              <w:rPr>
                <w:b/>
              </w:rPr>
              <w:t>Partial Treatment</w:t>
            </w:r>
          </w:p>
        </w:tc>
        <w:tc>
          <w:tcPr>
            <w:tcW w:w="199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44E85D6" w14:textId="77777777" w:rsidR="00B16DEA" w:rsidRPr="00A0763B" w:rsidRDefault="00B16DEA" w:rsidP="006C0F37">
            <w:pPr>
              <w:pStyle w:val="MDPI42tablebody"/>
              <w:rPr>
                <w:b/>
              </w:rPr>
            </w:pPr>
            <w:r w:rsidRPr="00A0763B">
              <w:rPr>
                <w:b/>
              </w:rPr>
              <w:t>Full Treatment</w:t>
            </w:r>
          </w:p>
        </w:tc>
        <w:tc>
          <w:tcPr>
            <w:tcW w:w="199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37135D7" w14:textId="77777777" w:rsidR="00B16DEA" w:rsidRPr="00A0763B" w:rsidRDefault="00B16DEA" w:rsidP="006C0F37">
            <w:pPr>
              <w:pStyle w:val="MDPI42tablebody"/>
              <w:rPr>
                <w:b/>
              </w:rPr>
            </w:pPr>
            <w:r w:rsidRPr="00A0763B">
              <w:rPr>
                <w:b/>
              </w:rPr>
              <w:t>Excess Treatment</w:t>
            </w:r>
          </w:p>
        </w:tc>
      </w:tr>
      <w:tr w:rsidR="00B16DEA" w:rsidRPr="00763E76" w14:paraId="068A84D8" w14:textId="77777777" w:rsidTr="00E560F7">
        <w:trPr>
          <w:trHeight w:val="590"/>
        </w:trPr>
        <w:tc>
          <w:tcPr>
            <w:tcW w:w="319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E0E4B5" w14:textId="77777777" w:rsidR="00B16DEA" w:rsidRPr="00A0763B" w:rsidRDefault="00B16DEA" w:rsidP="006C0F37">
            <w:pPr>
              <w:pStyle w:val="MDPI42tablebody"/>
              <w:rPr>
                <w:b/>
              </w:rPr>
            </w:pPr>
          </w:p>
        </w:tc>
        <w:tc>
          <w:tcPr>
            <w:tcW w:w="1998" w:type="dxa"/>
            <w:tcBorders>
              <w:top w:val="nil"/>
              <w:left w:val="nil"/>
              <w:bottom w:val="single" w:sz="4" w:space="0" w:color="auto"/>
              <w:right w:val="single" w:sz="4" w:space="0" w:color="auto"/>
            </w:tcBorders>
            <w:shd w:val="clear" w:color="auto" w:fill="D9D9D9" w:themeFill="background1" w:themeFillShade="D9"/>
            <w:vAlign w:val="center"/>
            <w:hideMark/>
          </w:tcPr>
          <w:p w14:paraId="70B2A055" w14:textId="77777777" w:rsidR="00B16DEA" w:rsidRPr="00A0763B" w:rsidRDefault="00B16DEA" w:rsidP="006C0F37">
            <w:pPr>
              <w:pStyle w:val="MDPI42tablebody"/>
              <w:rPr>
                <w:b/>
              </w:rPr>
            </w:pPr>
            <w:r w:rsidRPr="00A0763B">
              <w:rPr>
                <w:b/>
              </w:rPr>
              <w:t>Treatment System Size &lt; Non-potable Demand</w:t>
            </w:r>
          </w:p>
        </w:tc>
        <w:tc>
          <w:tcPr>
            <w:tcW w:w="1998" w:type="dxa"/>
            <w:tcBorders>
              <w:top w:val="nil"/>
              <w:left w:val="nil"/>
              <w:bottom w:val="single" w:sz="4" w:space="0" w:color="auto"/>
              <w:right w:val="single" w:sz="4" w:space="0" w:color="auto"/>
            </w:tcBorders>
            <w:shd w:val="clear" w:color="auto" w:fill="D9D9D9" w:themeFill="background1" w:themeFillShade="D9"/>
            <w:vAlign w:val="center"/>
            <w:hideMark/>
          </w:tcPr>
          <w:p w14:paraId="0FBDE002" w14:textId="77777777" w:rsidR="00B16DEA" w:rsidRPr="00A0763B" w:rsidRDefault="00B16DEA" w:rsidP="006C0F37">
            <w:pPr>
              <w:pStyle w:val="MDPI42tablebody"/>
              <w:rPr>
                <w:b/>
              </w:rPr>
            </w:pPr>
            <w:r w:rsidRPr="00A0763B">
              <w:rPr>
                <w:b/>
              </w:rPr>
              <w:t>Treatment System Size = Non-potable Demand</w:t>
            </w:r>
          </w:p>
        </w:tc>
        <w:tc>
          <w:tcPr>
            <w:tcW w:w="1998" w:type="dxa"/>
            <w:tcBorders>
              <w:top w:val="nil"/>
              <w:left w:val="nil"/>
              <w:bottom w:val="single" w:sz="4" w:space="0" w:color="auto"/>
              <w:right w:val="single" w:sz="4" w:space="0" w:color="auto"/>
            </w:tcBorders>
            <w:shd w:val="clear" w:color="auto" w:fill="D9D9D9" w:themeFill="background1" w:themeFillShade="D9"/>
            <w:vAlign w:val="center"/>
            <w:hideMark/>
          </w:tcPr>
          <w:p w14:paraId="02475B69" w14:textId="77777777" w:rsidR="00B16DEA" w:rsidRPr="00A0763B" w:rsidRDefault="00B16DEA" w:rsidP="006C0F37">
            <w:pPr>
              <w:pStyle w:val="MDPI42tablebody"/>
              <w:rPr>
                <w:b/>
              </w:rPr>
            </w:pPr>
            <w:r w:rsidRPr="00A0763B">
              <w:rPr>
                <w:b/>
              </w:rPr>
              <w:t>Treatment System Size &gt; Non-potable Demand</w:t>
            </w:r>
          </w:p>
        </w:tc>
      </w:tr>
      <w:tr w:rsidR="00B16DEA" w:rsidRPr="00763E76" w14:paraId="2CE447AC" w14:textId="77777777" w:rsidTr="00401E50">
        <w:trPr>
          <w:trHeight w:val="226"/>
        </w:trPr>
        <w:tc>
          <w:tcPr>
            <w:tcW w:w="3190" w:type="dxa"/>
            <w:tcBorders>
              <w:top w:val="nil"/>
              <w:left w:val="single" w:sz="4" w:space="0" w:color="auto"/>
              <w:bottom w:val="single" w:sz="4" w:space="0" w:color="auto"/>
              <w:right w:val="single" w:sz="4" w:space="0" w:color="auto"/>
            </w:tcBorders>
            <w:shd w:val="clear" w:color="auto" w:fill="auto"/>
            <w:noWrap/>
            <w:vAlign w:val="bottom"/>
            <w:hideMark/>
          </w:tcPr>
          <w:p w14:paraId="0B1700B5" w14:textId="77777777" w:rsidR="00B16DEA" w:rsidRPr="00A0763B" w:rsidRDefault="00B16DEA" w:rsidP="006C0F37">
            <w:pPr>
              <w:pStyle w:val="MDPI42tablebody"/>
            </w:pPr>
            <w:r w:rsidRPr="00A0763B">
              <w:t xml:space="preserve">Non-potable </w:t>
            </w:r>
            <w:proofErr w:type="spellStart"/>
            <w:r w:rsidRPr="00A0763B">
              <w:t>Demand</w:t>
            </w:r>
            <w:r w:rsidRPr="00A0763B">
              <w:rPr>
                <w:vertAlign w:val="superscript"/>
              </w:rPr>
              <w:t>a</w:t>
            </w:r>
            <w:proofErr w:type="spellEnd"/>
          </w:p>
        </w:tc>
        <w:tc>
          <w:tcPr>
            <w:tcW w:w="1998" w:type="dxa"/>
            <w:tcBorders>
              <w:top w:val="nil"/>
              <w:left w:val="nil"/>
              <w:bottom w:val="single" w:sz="4" w:space="0" w:color="auto"/>
              <w:right w:val="single" w:sz="4" w:space="0" w:color="auto"/>
            </w:tcBorders>
            <w:shd w:val="clear" w:color="auto" w:fill="auto"/>
            <w:noWrap/>
            <w:vAlign w:val="bottom"/>
            <w:hideMark/>
          </w:tcPr>
          <w:p w14:paraId="0C82C6A3" w14:textId="77777777" w:rsidR="00B16DEA" w:rsidRPr="00A0763B" w:rsidRDefault="00B16DEA" w:rsidP="006C0F37">
            <w:pPr>
              <w:pStyle w:val="MDPI42tablebody"/>
            </w:pPr>
            <w:r w:rsidRPr="00A0763B">
              <w:t>0.013</w:t>
            </w:r>
          </w:p>
        </w:tc>
        <w:tc>
          <w:tcPr>
            <w:tcW w:w="1998" w:type="dxa"/>
            <w:tcBorders>
              <w:top w:val="nil"/>
              <w:left w:val="nil"/>
              <w:bottom w:val="single" w:sz="4" w:space="0" w:color="auto"/>
              <w:right w:val="single" w:sz="4" w:space="0" w:color="auto"/>
            </w:tcBorders>
            <w:shd w:val="clear" w:color="auto" w:fill="auto"/>
            <w:noWrap/>
            <w:vAlign w:val="bottom"/>
            <w:hideMark/>
          </w:tcPr>
          <w:p w14:paraId="100B09DA" w14:textId="77777777" w:rsidR="00B16DEA" w:rsidRPr="00A0763B" w:rsidRDefault="00B16DEA" w:rsidP="006C0F37">
            <w:pPr>
              <w:pStyle w:val="MDPI42tablebody"/>
            </w:pPr>
            <w:r w:rsidRPr="00A0763B">
              <w:t>0.013</w:t>
            </w:r>
          </w:p>
        </w:tc>
        <w:tc>
          <w:tcPr>
            <w:tcW w:w="1998" w:type="dxa"/>
            <w:tcBorders>
              <w:top w:val="nil"/>
              <w:left w:val="nil"/>
              <w:bottom w:val="single" w:sz="4" w:space="0" w:color="auto"/>
              <w:right w:val="single" w:sz="4" w:space="0" w:color="auto"/>
            </w:tcBorders>
            <w:shd w:val="clear" w:color="auto" w:fill="auto"/>
            <w:noWrap/>
            <w:vAlign w:val="bottom"/>
            <w:hideMark/>
          </w:tcPr>
          <w:p w14:paraId="1285AA55" w14:textId="77777777" w:rsidR="00B16DEA" w:rsidRPr="00A0763B" w:rsidRDefault="00B16DEA" w:rsidP="006C0F37">
            <w:pPr>
              <w:pStyle w:val="MDPI42tablebody"/>
            </w:pPr>
            <w:r w:rsidRPr="00A0763B">
              <w:t>0.013</w:t>
            </w:r>
          </w:p>
        </w:tc>
      </w:tr>
      <w:tr w:rsidR="00B16DEA" w:rsidRPr="00763E76" w14:paraId="14FB4CEF" w14:textId="77777777" w:rsidTr="00401E50">
        <w:trPr>
          <w:trHeight w:val="226"/>
        </w:trPr>
        <w:tc>
          <w:tcPr>
            <w:tcW w:w="3190" w:type="dxa"/>
            <w:tcBorders>
              <w:top w:val="nil"/>
              <w:left w:val="single" w:sz="4" w:space="0" w:color="auto"/>
              <w:bottom w:val="single" w:sz="4" w:space="0" w:color="auto"/>
              <w:right w:val="single" w:sz="4" w:space="0" w:color="auto"/>
            </w:tcBorders>
            <w:shd w:val="clear" w:color="auto" w:fill="auto"/>
            <w:noWrap/>
            <w:vAlign w:val="bottom"/>
            <w:hideMark/>
          </w:tcPr>
          <w:p w14:paraId="4C9E69F0" w14:textId="77777777" w:rsidR="00B16DEA" w:rsidRPr="00A0763B" w:rsidRDefault="00B16DEA" w:rsidP="006C0F37">
            <w:pPr>
              <w:pStyle w:val="MDPI42tablebody"/>
            </w:pPr>
            <w:r w:rsidRPr="00A0763B">
              <w:t xml:space="preserve">Graywater </w:t>
            </w:r>
            <w:proofErr w:type="spellStart"/>
            <w:r w:rsidRPr="00A0763B">
              <w:t>Generation</w:t>
            </w:r>
            <w:r w:rsidRPr="00A0763B">
              <w:rPr>
                <w:vertAlign w:val="superscript"/>
              </w:rPr>
              <w:t>b</w:t>
            </w:r>
            <w:proofErr w:type="spellEnd"/>
          </w:p>
        </w:tc>
        <w:tc>
          <w:tcPr>
            <w:tcW w:w="1998" w:type="dxa"/>
            <w:tcBorders>
              <w:top w:val="nil"/>
              <w:left w:val="nil"/>
              <w:bottom w:val="single" w:sz="4" w:space="0" w:color="auto"/>
              <w:right w:val="single" w:sz="4" w:space="0" w:color="auto"/>
            </w:tcBorders>
            <w:shd w:val="clear" w:color="auto" w:fill="auto"/>
            <w:noWrap/>
            <w:vAlign w:val="bottom"/>
            <w:hideMark/>
          </w:tcPr>
          <w:p w14:paraId="7452F337" w14:textId="77777777" w:rsidR="00B16DEA" w:rsidRPr="00A0763B" w:rsidRDefault="00B16DEA" w:rsidP="006C0F37">
            <w:pPr>
              <w:pStyle w:val="MDPI42tablebody"/>
            </w:pPr>
            <w:r w:rsidRPr="00A0763B">
              <w:t>0.016</w:t>
            </w:r>
          </w:p>
        </w:tc>
        <w:tc>
          <w:tcPr>
            <w:tcW w:w="1998" w:type="dxa"/>
            <w:tcBorders>
              <w:top w:val="nil"/>
              <w:left w:val="nil"/>
              <w:bottom w:val="single" w:sz="4" w:space="0" w:color="auto"/>
              <w:right w:val="single" w:sz="4" w:space="0" w:color="auto"/>
            </w:tcBorders>
            <w:shd w:val="clear" w:color="auto" w:fill="auto"/>
            <w:noWrap/>
            <w:vAlign w:val="bottom"/>
            <w:hideMark/>
          </w:tcPr>
          <w:p w14:paraId="2D497107" w14:textId="77777777" w:rsidR="00B16DEA" w:rsidRPr="00A0763B" w:rsidRDefault="00B16DEA" w:rsidP="006C0F37">
            <w:pPr>
              <w:pStyle w:val="MDPI42tablebody"/>
            </w:pPr>
            <w:r w:rsidRPr="00A0763B">
              <w:t>0.016</w:t>
            </w:r>
          </w:p>
        </w:tc>
        <w:tc>
          <w:tcPr>
            <w:tcW w:w="1998" w:type="dxa"/>
            <w:tcBorders>
              <w:top w:val="nil"/>
              <w:left w:val="nil"/>
              <w:bottom w:val="single" w:sz="4" w:space="0" w:color="auto"/>
              <w:right w:val="single" w:sz="4" w:space="0" w:color="auto"/>
            </w:tcBorders>
            <w:shd w:val="clear" w:color="auto" w:fill="auto"/>
            <w:noWrap/>
            <w:vAlign w:val="bottom"/>
            <w:hideMark/>
          </w:tcPr>
          <w:p w14:paraId="7581F0AE" w14:textId="77777777" w:rsidR="00B16DEA" w:rsidRPr="00A0763B" w:rsidRDefault="00B16DEA" w:rsidP="006C0F37">
            <w:pPr>
              <w:pStyle w:val="MDPI42tablebody"/>
            </w:pPr>
            <w:r w:rsidRPr="00A0763B">
              <w:t>0.016</w:t>
            </w:r>
          </w:p>
        </w:tc>
      </w:tr>
      <w:tr w:rsidR="00B16DEA" w:rsidRPr="00763E76" w14:paraId="038415FF" w14:textId="77777777" w:rsidTr="00401E50">
        <w:trPr>
          <w:trHeight w:val="226"/>
        </w:trPr>
        <w:tc>
          <w:tcPr>
            <w:tcW w:w="3190" w:type="dxa"/>
            <w:tcBorders>
              <w:top w:val="nil"/>
              <w:left w:val="single" w:sz="4" w:space="0" w:color="auto"/>
              <w:bottom w:val="single" w:sz="4" w:space="0" w:color="auto"/>
              <w:right w:val="single" w:sz="4" w:space="0" w:color="auto"/>
            </w:tcBorders>
            <w:shd w:val="clear" w:color="auto" w:fill="auto"/>
            <w:noWrap/>
            <w:vAlign w:val="bottom"/>
            <w:hideMark/>
          </w:tcPr>
          <w:p w14:paraId="07C31AE9" w14:textId="77777777" w:rsidR="00B16DEA" w:rsidRPr="00A0763B" w:rsidRDefault="00B16DEA" w:rsidP="006C0F37">
            <w:pPr>
              <w:pStyle w:val="MDPI42tablebody"/>
            </w:pPr>
            <w:r w:rsidRPr="00A0763B">
              <w:t xml:space="preserve">Mixed Wastewater </w:t>
            </w:r>
            <w:proofErr w:type="spellStart"/>
            <w:r w:rsidRPr="00A0763B">
              <w:t>Generation</w:t>
            </w:r>
            <w:r w:rsidRPr="00A0763B">
              <w:rPr>
                <w:vertAlign w:val="superscript"/>
              </w:rPr>
              <w:t>b</w:t>
            </w:r>
            <w:proofErr w:type="spellEnd"/>
          </w:p>
        </w:tc>
        <w:tc>
          <w:tcPr>
            <w:tcW w:w="1998" w:type="dxa"/>
            <w:tcBorders>
              <w:top w:val="nil"/>
              <w:left w:val="nil"/>
              <w:bottom w:val="single" w:sz="4" w:space="0" w:color="auto"/>
              <w:right w:val="single" w:sz="4" w:space="0" w:color="auto"/>
            </w:tcBorders>
            <w:shd w:val="clear" w:color="auto" w:fill="auto"/>
            <w:noWrap/>
            <w:vAlign w:val="bottom"/>
            <w:hideMark/>
          </w:tcPr>
          <w:p w14:paraId="62EC04F4" w14:textId="77777777" w:rsidR="00B16DEA" w:rsidRPr="00A0763B" w:rsidRDefault="00B16DEA" w:rsidP="006C0F37">
            <w:pPr>
              <w:pStyle w:val="MDPI42tablebody"/>
            </w:pPr>
            <w:r w:rsidRPr="00A0763B">
              <w:t>0.025</w:t>
            </w:r>
          </w:p>
        </w:tc>
        <w:tc>
          <w:tcPr>
            <w:tcW w:w="1998" w:type="dxa"/>
            <w:tcBorders>
              <w:top w:val="nil"/>
              <w:left w:val="nil"/>
              <w:bottom w:val="single" w:sz="4" w:space="0" w:color="auto"/>
              <w:right w:val="single" w:sz="4" w:space="0" w:color="auto"/>
            </w:tcBorders>
            <w:shd w:val="clear" w:color="auto" w:fill="auto"/>
            <w:noWrap/>
            <w:vAlign w:val="bottom"/>
            <w:hideMark/>
          </w:tcPr>
          <w:p w14:paraId="1386FA35" w14:textId="77777777" w:rsidR="00B16DEA" w:rsidRPr="00A0763B" w:rsidRDefault="00B16DEA" w:rsidP="006C0F37">
            <w:pPr>
              <w:pStyle w:val="MDPI42tablebody"/>
            </w:pPr>
            <w:r w:rsidRPr="00A0763B">
              <w:t>0.025</w:t>
            </w:r>
          </w:p>
        </w:tc>
        <w:tc>
          <w:tcPr>
            <w:tcW w:w="1998" w:type="dxa"/>
            <w:tcBorders>
              <w:top w:val="nil"/>
              <w:left w:val="nil"/>
              <w:bottom w:val="single" w:sz="4" w:space="0" w:color="auto"/>
              <w:right w:val="single" w:sz="4" w:space="0" w:color="auto"/>
            </w:tcBorders>
            <w:shd w:val="clear" w:color="auto" w:fill="auto"/>
            <w:noWrap/>
            <w:vAlign w:val="bottom"/>
            <w:hideMark/>
          </w:tcPr>
          <w:p w14:paraId="3C397681" w14:textId="77777777" w:rsidR="00B16DEA" w:rsidRPr="00A0763B" w:rsidRDefault="00B16DEA" w:rsidP="006C0F37">
            <w:pPr>
              <w:pStyle w:val="MDPI42tablebody"/>
            </w:pPr>
            <w:r w:rsidRPr="00A0763B">
              <w:t>0.025</w:t>
            </w:r>
          </w:p>
        </w:tc>
      </w:tr>
      <w:tr w:rsidR="00B16DEA" w:rsidRPr="00763E76" w14:paraId="6E1999CE" w14:textId="77777777" w:rsidTr="00401E50">
        <w:trPr>
          <w:trHeight w:val="226"/>
        </w:trPr>
        <w:tc>
          <w:tcPr>
            <w:tcW w:w="3190" w:type="dxa"/>
            <w:tcBorders>
              <w:top w:val="nil"/>
              <w:left w:val="single" w:sz="4" w:space="0" w:color="auto"/>
              <w:bottom w:val="single" w:sz="4" w:space="0" w:color="auto"/>
              <w:right w:val="single" w:sz="4" w:space="0" w:color="auto"/>
            </w:tcBorders>
            <w:shd w:val="clear" w:color="auto" w:fill="auto"/>
            <w:noWrap/>
            <w:vAlign w:val="bottom"/>
            <w:hideMark/>
          </w:tcPr>
          <w:p w14:paraId="7D4C9706" w14:textId="77777777" w:rsidR="00B16DEA" w:rsidRPr="00A0763B" w:rsidRDefault="00B16DEA" w:rsidP="006C0F37">
            <w:pPr>
              <w:pStyle w:val="MDPI42tablebody"/>
            </w:pPr>
            <w:r w:rsidRPr="00A0763B">
              <w:t xml:space="preserve">Treatment System </w:t>
            </w:r>
            <w:proofErr w:type="spellStart"/>
            <w:r w:rsidRPr="00A0763B">
              <w:t>Size</w:t>
            </w:r>
            <w:r w:rsidRPr="00A0763B">
              <w:rPr>
                <w:vertAlign w:val="superscript"/>
              </w:rPr>
              <w:t>c</w:t>
            </w:r>
            <w:proofErr w:type="spellEnd"/>
          </w:p>
        </w:tc>
        <w:tc>
          <w:tcPr>
            <w:tcW w:w="1998" w:type="dxa"/>
            <w:tcBorders>
              <w:top w:val="nil"/>
              <w:left w:val="nil"/>
              <w:bottom w:val="single" w:sz="4" w:space="0" w:color="auto"/>
              <w:right w:val="single" w:sz="4" w:space="0" w:color="auto"/>
            </w:tcBorders>
            <w:shd w:val="clear" w:color="auto" w:fill="auto"/>
            <w:noWrap/>
            <w:vAlign w:val="bottom"/>
            <w:hideMark/>
          </w:tcPr>
          <w:p w14:paraId="7E4AB4A4" w14:textId="77777777" w:rsidR="00B16DEA" w:rsidRPr="00A0763B" w:rsidRDefault="00B16DEA" w:rsidP="006C0F37">
            <w:pPr>
              <w:pStyle w:val="MDPI42tablebody"/>
            </w:pPr>
            <w:r w:rsidRPr="00A0763B">
              <w:t>0.010</w:t>
            </w:r>
          </w:p>
        </w:tc>
        <w:tc>
          <w:tcPr>
            <w:tcW w:w="1998" w:type="dxa"/>
            <w:tcBorders>
              <w:top w:val="nil"/>
              <w:left w:val="nil"/>
              <w:bottom w:val="single" w:sz="4" w:space="0" w:color="auto"/>
              <w:right w:val="single" w:sz="4" w:space="0" w:color="auto"/>
            </w:tcBorders>
            <w:shd w:val="clear" w:color="auto" w:fill="auto"/>
            <w:noWrap/>
            <w:vAlign w:val="bottom"/>
            <w:hideMark/>
          </w:tcPr>
          <w:p w14:paraId="1300F456" w14:textId="77777777" w:rsidR="00B16DEA" w:rsidRPr="00A0763B" w:rsidRDefault="00B16DEA" w:rsidP="006C0F37">
            <w:pPr>
              <w:pStyle w:val="MDPI42tablebody"/>
            </w:pPr>
            <w:r w:rsidRPr="00A0763B">
              <w:t>0.013</w:t>
            </w:r>
          </w:p>
        </w:tc>
        <w:tc>
          <w:tcPr>
            <w:tcW w:w="1998" w:type="dxa"/>
            <w:tcBorders>
              <w:top w:val="nil"/>
              <w:left w:val="nil"/>
              <w:bottom w:val="single" w:sz="4" w:space="0" w:color="auto"/>
              <w:right w:val="single" w:sz="4" w:space="0" w:color="auto"/>
            </w:tcBorders>
            <w:shd w:val="clear" w:color="auto" w:fill="auto"/>
            <w:noWrap/>
            <w:vAlign w:val="bottom"/>
            <w:hideMark/>
          </w:tcPr>
          <w:p w14:paraId="26AA4B5B" w14:textId="77777777" w:rsidR="00B16DEA" w:rsidRPr="00A0763B" w:rsidRDefault="00B16DEA" w:rsidP="006C0F37">
            <w:pPr>
              <w:pStyle w:val="MDPI42tablebody"/>
            </w:pPr>
            <w:r w:rsidRPr="00A0763B">
              <w:t>0.016</w:t>
            </w:r>
          </w:p>
        </w:tc>
      </w:tr>
      <w:tr w:rsidR="00B16DEA" w:rsidRPr="00763E76" w14:paraId="2310F673" w14:textId="77777777" w:rsidTr="00401E50">
        <w:trPr>
          <w:trHeight w:val="226"/>
        </w:trPr>
        <w:tc>
          <w:tcPr>
            <w:tcW w:w="3190" w:type="dxa"/>
            <w:tcBorders>
              <w:top w:val="nil"/>
              <w:left w:val="single" w:sz="4" w:space="0" w:color="auto"/>
              <w:bottom w:val="single" w:sz="4" w:space="0" w:color="auto"/>
              <w:right w:val="single" w:sz="4" w:space="0" w:color="auto"/>
            </w:tcBorders>
            <w:shd w:val="clear" w:color="auto" w:fill="auto"/>
            <w:noWrap/>
            <w:vAlign w:val="bottom"/>
            <w:hideMark/>
          </w:tcPr>
          <w:p w14:paraId="672E5311" w14:textId="77777777" w:rsidR="00B16DEA" w:rsidRPr="00A0763B" w:rsidRDefault="00B16DEA" w:rsidP="006C0F37">
            <w:pPr>
              <w:pStyle w:val="MDPI42tablebody"/>
            </w:pPr>
            <w:r w:rsidRPr="00A0763B">
              <w:t xml:space="preserve">Potable </w:t>
            </w:r>
            <w:proofErr w:type="spellStart"/>
            <w:r w:rsidRPr="00A0763B">
              <w:t>Offset</w:t>
            </w:r>
            <w:r w:rsidRPr="00A0763B">
              <w:rPr>
                <w:vertAlign w:val="superscript"/>
              </w:rPr>
              <w:t>d</w:t>
            </w:r>
            <w:proofErr w:type="spellEnd"/>
          </w:p>
        </w:tc>
        <w:tc>
          <w:tcPr>
            <w:tcW w:w="1998" w:type="dxa"/>
            <w:tcBorders>
              <w:top w:val="nil"/>
              <w:left w:val="nil"/>
              <w:bottom w:val="single" w:sz="4" w:space="0" w:color="auto"/>
              <w:right w:val="single" w:sz="4" w:space="0" w:color="auto"/>
            </w:tcBorders>
            <w:shd w:val="clear" w:color="auto" w:fill="auto"/>
            <w:noWrap/>
            <w:vAlign w:val="bottom"/>
            <w:hideMark/>
          </w:tcPr>
          <w:p w14:paraId="7735AE48" w14:textId="77777777" w:rsidR="00B16DEA" w:rsidRPr="00A0763B" w:rsidRDefault="00B16DEA" w:rsidP="006C0F37">
            <w:pPr>
              <w:pStyle w:val="MDPI42tablebody"/>
            </w:pPr>
            <w:r w:rsidRPr="00A0763B">
              <w:t>0.010</w:t>
            </w:r>
          </w:p>
        </w:tc>
        <w:tc>
          <w:tcPr>
            <w:tcW w:w="1998" w:type="dxa"/>
            <w:tcBorders>
              <w:top w:val="nil"/>
              <w:left w:val="nil"/>
              <w:bottom w:val="single" w:sz="4" w:space="0" w:color="auto"/>
              <w:right w:val="single" w:sz="4" w:space="0" w:color="auto"/>
            </w:tcBorders>
            <w:shd w:val="clear" w:color="auto" w:fill="auto"/>
            <w:noWrap/>
            <w:vAlign w:val="bottom"/>
            <w:hideMark/>
          </w:tcPr>
          <w:p w14:paraId="616BEAB4" w14:textId="77777777" w:rsidR="00B16DEA" w:rsidRPr="00A0763B" w:rsidRDefault="00B16DEA" w:rsidP="006C0F37">
            <w:pPr>
              <w:pStyle w:val="MDPI42tablebody"/>
            </w:pPr>
            <w:r w:rsidRPr="00A0763B">
              <w:t>0.013</w:t>
            </w:r>
          </w:p>
        </w:tc>
        <w:tc>
          <w:tcPr>
            <w:tcW w:w="1998" w:type="dxa"/>
            <w:tcBorders>
              <w:top w:val="nil"/>
              <w:left w:val="nil"/>
              <w:bottom w:val="single" w:sz="4" w:space="0" w:color="auto"/>
              <w:right w:val="single" w:sz="4" w:space="0" w:color="auto"/>
            </w:tcBorders>
            <w:shd w:val="clear" w:color="auto" w:fill="auto"/>
            <w:noWrap/>
            <w:vAlign w:val="bottom"/>
            <w:hideMark/>
          </w:tcPr>
          <w:p w14:paraId="0417E09F" w14:textId="77777777" w:rsidR="00B16DEA" w:rsidRPr="00A0763B" w:rsidRDefault="00B16DEA" w:rsidP="006C0F37">
            <w:pPr>
              <w:pStyle w:val="MDPI42tablebody"/>
            </w:pPr>
            <w:r w:rsidRPr="00A0763B">
              <w:t>0.013</w:t>
            </w:r>
          </w:p>
        </w:tc>
      </w:tr>
    </w:tbl>
    <w:p w14:paraId="5CCB6694" w14:textId="3A8D1002" w:rsidR="00B16DEA" w:rsidRPr="00763E76" w:rsidRDefault="00B16DEA" w:rsidP="00296FB0">
      <w:pPr>
        <w:pStyle w:val="MDPI43tablefooter"/>
        <w:spacing w:after="0"/>
      </w:pPr>
      <w:proofErr w:type="spellStart"/>
      <w:r w:rsidRPr="00763E76">
        <w:rPr>
          <w:vertAlign w:val="superscript"/>
        </w:rPr>
        <w:t>a</w:t>
      </w:r>
      <w:proofErr w:type="spellEnd"/>
      <w:r w:rsidRPr="00763E76">
        <w:t xml:space="preserve"> Average of high reuse and low reuse scenarios described in</w:t>
      </w:r>
      <w:r w:rsidR="00274170">
        <w:t xml:space="preserve"> </w:t>
      </w:r>
      <w:r w:rsidR="00274170" w:rsidRPr="00274170">
        <w:t>[35]</w:t>
      </w:r>
      <w:r w:rsidR="00274170" w:rsidRPr="00763E76">
        <w:t xml:space="preserve"> </w:t>
      </w:r>
    </w:p>
    <w:p w14:paraId="022B1C94" w14:textId="3D626640" w:rsidR="00B16DEA" w:rsidRPr="00763E76" w:rsidRDefault="00B16DEA" w:rsidP="00296FB0">
      <w:pPr>
        <w:pStyle w:val="MDPI43tablefooter"/>
        <w:spacing w:after="0"/>
      </w:pPr>
      <w:r w:rsidRPr="00763E76">
        <w:rPr>
          <w:vertAlign w:val="superscript"/>
        </w:rPr>
        <w:t>b</w:t>
      </w:r>
      <w:r w:rsidRPr="00763E76">
        <w:t xml:space="preserve"> </w:t>
      </w:r>
      <w:r w:rsidR="00274170" w:rsidRPr="00274170">
        <w:t>[35]</w:t>
      </w:r>
    </w:p>
    <w:p w14:paraId="4AF400F4" w14:textId="77777777" w:rsidR="00B16DEA" w:rsidRPr="00763E76" w:rsidRDefault="00B16DEA" w:rsidP="00296FB0">
      <w:pPr>
        <w:pStyle w:val="MDPI43tablefooter"/>
        <w:spacing w:after="0"/>
      </w:pPr>
      <w:r w:rsidRPr="00763E76">
        <w:rPr>
          <w:vertAlign w:val="superscript"/>
        </w:rPr>
        <w:t>c</w:t>
      </w:r>
      <w:r w:rsidRPr="00763E76">
        <w:t xml:space="preserve"> Treatment system size equal to 80%, 100% and 120% of non-potable demand for Scenarios 1, 2 and 3, respectively</w:t>
      </w:r>
    </w:p>
    <w:p w14:paraId="0DD56A69" w14:textId="77777777" w:rsidR="00B16DEA" w:rsidRPr="00763E76" w:rsidRDefault="00B16DEA" w:rsidP="00296FB0">
      <w:pPr>
        <w:pStyle w:val="MDPI43tablefooter"/>
        <w:spacing w:after="0"/>
      </w:pPr>
      <w:r w:rsidRPr="00763E76">
        <w:rPr>
          <w:vertAlign w:val="superscript"/>
        </w:rPr>
        <w:t>d</w:t>
      </w:r>
      <w:r w:rsidRPr="00763E76">
        <w:t xml:space="preserve"> Equivalent to non-potable demand satisfied</w:t>
      </w:r>
      <w:r w:rsidRPr="00763E76">
        <w:tab/>
      </w:r>
    </w:p>
    <w:p w14:paraId="4DF88AB0" w14:textId="19AF3DB4" w:rsidR="00F26B2C" w:rsidRDefault="00CD2ED0" w:rsidP="006C0F37">
      <w:pPr>
        <w:pStyle w:val="MDPI21heading1"/>
      </w:pPr>
      <w:r>
        <w:t>S</w:t>
      </w:r>
      <w:r w:rsidR="00B16DEA">
        <w:t>3</w:t>
      </w:r>
      <w:r>
        <w:t>.</w:t>
      </w:r>
      <w:r w:rsidR="00011955">
        <w:tab/>
      </w:r>
      <w:r w:rsidR="00F26B2C">
        <w:t>QMRA</w:t>
      </w:r>
      <w:r w:rsidR="00957C7B">
        <w:t xml:space="preserve"> Methods</w:t>
      </w:r>
    </w:p>
    <w:p w14:paraId="2CB58438" w14:textId="7D7EED36" w:rsidR="009C55E8" w:rsidRPr="00E560F7" w:rsidRDefault="009C55E8" w:rsidP="006C0F37">
      <w:pPr>
        <w:pStyle w:val="MDPI31text"/>
      </w:pPr>
      <w:r>
        <w:t xml:space="preserve">Details of QMRA methodology including exposure routes, use of reference pathogens and dose-response functions, characterization of pathogen concentrations and pathogen treatment are listed in Sections S3.1-S3.4. Section S3.5 lists treatment performance (TP) of specific unit processes for the associated dose. </w:t>
      </w:r>
    </w:p>
    <w:p w14:paraId="60AFAFBF" w14:textId="7756D01D" w:rsidR="00AD690D" w:rsidRPr="00AD690D" w:rsidRDefault="00AD690D" w:rsidP="006C0F37">
      <w:pPr>
        <w:pStyle w:val="MDPI22heading2"/>
      </w:pPr>
      <w:bookmarkStart w:id="16" w:name="_Ref22026197"/>
      <w:r>
        <w:t>S3.1</w:t>
      </w:r>
      <w:r w:rsidR="007D459C">
        <w:tab/>
      </w:r>
      <w:r w:rsidRPr="00AD690D">
        <w:t>Exposure routes</w:t>
      </w:r>
      <w:bookmarkEnd w:id="16"/>
    </w:p>
    <w:p w14:paraId="4EF621A8" w14:textId="0B4BB3B7" w:rsidR="00AD690D" w:rsidRPr="00AD690D" w:rsidRDefault="00AD690D" w:rsidP="006C0F37">
      <w:pPr>
        <w:pStyle w:val="MDPI31text"/>
      </w:pPr>
      <w:r w:rsidRPr="00AD690D">
        <w:t>For toilet flush water and clothes washing, we assumed that 4×10</w:t>
      </w:r>
      <w:r w:rsidRPr="00AD690D">
        <w:rPr>
          <w:vertAlign w:val="superscript"/>
        </w:rPr>
        <w:t>-5</w:t>
      </w:r>
      <w:r w:rsidRPr="00AD690D">
        <w:t xml:space="preserve"> L of water was consumed per day for 365 days a year and 10</w:t>
      </w:r>
      <w:r w:rsidRPr="00AD690D">
        <w:rPr>
          <w:vertAlign w:val="superscript"/>
        </w:rPr>
        <w:t>-3</w:t>
      </w:r>
      <w:r w:rsidRPr="00AD690D">
        <w:t xml:space="preserve"> L per day for irrigation for 50 days a year, adopted from </w:t>
      </w:r>
      <w:r w:rsidR="00F03138" w:rsidRPr="00F03138">
        <w:t>[44]</w:t>
      </w:r>
      <w:r w:rsidRPr="00AD690D">
        <w:t>. We also included accidental ingestion of the treated water for one day of the year for 10% of the population at a volume of 2 L, to be consistent with the exposure assumptions included in the LRT calculation</w:t>
      </w:r>
      <w:r w:rsidR="00274170">
        <w:t xml:space="preserve"> </w:t>
      </w:r>
      <w:r w:rsidR="00F03138" w:rsidRPr="00F03138">
        <w:t>[45]</w:t>
      </w:r>
      <w:r w:rsidRPr="00AD690D">
        <w:t xml:space="preserve">. </w:t>
      </w:r>
    </w:p>
    <w:p w14:paraId="5375F9C1" w14:textId="1680ABA6" w:rsidR="00AD690D" w:rsidRPr="00AD690D" w:rsidRDefault="00AD690D" w:rsidP="006C0F37">
      <w:pPr>
        <w:pStyle w:val="MDPI22heading2"/>
      </w:pPr>
      <w:bookmarkStart w:id="17" w:name="_Ref22026289"/>
      <w:r>
        <w:t>S3.2</w:t>
      </w:r>
      <w:r w:rsidR="007D459C">
        <w:tab/>
      </w:r>
      <w:r w:rsidRPr="00AD690D">
        <w:t>Reference pathogens and dose-response</w:t>
      </w:r>
      <w:bookmarkEnd w:id="17"/>
    </w:p>
    <w:p w14:paraId="6FFB4524" w14:textId="2EF74E0D" w:rsidR="00AD690D" w:rsidRPr="00AD690D" w:rsidRDefault="00AD690D" w:rsidP="006C0F37">
      <w:pPr>
        <w:pStyle w:val="MDPI31text"/>
      </w:pPr>
      <w:r w:rsidRPr="00AD690D">
        <w:t>Of the human-infectious enteric viruses, bacteria and protozoa included in</w:t>
      </w:r>
      <w:r w:rsidR="00274170">
        <w:t xml:space="preserve"> </w:t>
      </w:r>
      <w:r w:rsidR="00F03138" w:rsidRPr="00F03138">
        <w:t>[42]</w:t>
      </w:r>
      <w:r w:rsidRPr="00AD690D">
        <w:t xml:space="preserve">, we narrowed the list to the dominant hazards (i.e., </w:t>
      </w:r>
      <w:r w:rsidRPr="00AD690D">
        <w:rPr>
          <w:i/>
        </w:rPr>
        <w:t>Norovirus</w:t>
      </w:r>
      <w:r w:rsidRPr="00AD690D">
        <w:t xml:space="preserve"> and </w:t>
      </w:r>
      <w:r w:rsidRPr="00AD690D">
        <w:rPr>
          <w:i/>
        </w:rPr>
        <w:t xml:space="preserve">Cryptosporidium </w:t>
      </w:r>
      <w:r w:rsidRPr="00AD690D">
        <w:t>spp</w:t>
      </w:r>
      <w:r w:rsidRPr="00AD690D">
        <w:rPr>
          <w:i/>
        </w:rPr>
        <w:t>.</w:t>
      </w:r>
      <w:r w:rsidRPr="00AD690D">
        <w:t>). We selected commonly used dose-</w:t>
      </w:r>
      <w:r w:rsidRPr="00AD690D">
        <w:lastRenderedPageBreak/>
        <w:t xml:space="preserve">response models that relate a healthy adult’s dose to a probability of infection based on ingestion (see </w:t>
      </w:r>
      <w:r w:rsidR="00F03138" w:rsidRPr="00F03138">
        <w:t>[45]</w:t>
      </w:r>
      <w:r w:rsidRPr="00AD690D">
        <w:t xml:space="preserve"> for more details). For </w:t>
      </w:r>
      <w:r w:rsidRPr="00AD690D">
        <w:rPr>
          <w:i/>
        </w:rPr>
        <w:t xml:space="preserve">Norovirus </w:t>
      </w:r>
      <w:r w:rsidRPr="00AD690D">
        <w:t>(doses in genome copies (</w:t>
      </w:r>
      <w:proofErr w:type="spellStart"/>
      <w:r w:rsidRPr="00AD690D">
        <w:t>gc</w:t>
      </w:r>
      <w:proofErr w:type="spellEnd"/>
      <w:r w:rsidRPr="00AD690D">
        <w:t xml:space="preserve">)), two dose-response models were selected to represent the lower- and upper-bounds of predicted risk across the range of available models. The upper-bound, a hypergeometric model for disaggregated viruses </w:t>
      </w:r>
      <w:r w:rsidR="00F03138" w:rsidRPr="00F03138">
        <w:t>[46]</w:t>
      </w:r>
      <w:r w:rsidR="00274170">
        <w:t xml:space="preserve">, </w:t>
      </w:r>
      <w:r w:rsidRPr="00AD690D">
        <w:t>predict</w:t>
      </w:r>
      <w:r w:rsidR="00274170">
        <w:t>s</w:t>
      </w:r>
      <w:r w:rsidRPr="00AD690D">
        <w:t xml:space="preserve"> relatively high risks among the available models in the relevant dose range. The lower-bound, a fractional Poisson model </w:t>
      </w:r>
      <w:r w:rsidR="00F03138" w:rsidRPr="00F03138">
        <w:t>[47]</w:t>
      </w:r>
      <w:r w:rsidRPr="00AD690D">
        <w:t xml:space="preserve">  predicts similar risks as the majority of the published </w:t>
      </w:r>
      <w:r w:rsidRPr="00AD690D">
        <w:rPr>
          <w:i/>
        </w:rPr>
        <w:t>Norovirus</w:t>
      </w:r>
      <w:r w:rsidRPr="00AD690D">
        <w:t xml:space="preserve"> dose-response models with good empirical fit to the available data (reviewed in</w:t>
      </w:r>
      <w:r w:rsidR="00274170">
        <w:t xml:space="preserve"> Abel et al.</w:t>
      </w:r>
      <w:r w:rsidR="00F03138">
        <w:t xml:space="preserve"> </w:t>
      </w:r>
      <w:r w:rsidR="00F03138" w:rsidRPr="00F03138">
        <w:t>[48]</w:t>
      </w:r>
      <w:r w:rsidRPr="00AD690D">
        <w:t xml:space="preserve">). For </w:t>
      </w:r>
      <w:r w:rsidRPr="00AD690D">
        <w:rPr>
          <w:i/>
        </w:rPr>
        <w:t xml:space="preserve">Cryptosporidium </w:t>
      </w:r>
      <w:r w:rsidRPr="00AD690D">
        <w:t>spp</w:t>
      </w:r>
      <w:r w:rsidRPr="00AD690D">
        <w:rPr>
          <w:i/>
        </w:rPr>
        <w:t xml:space="preserve">. </w:t>
      </w:r>
      <w:r w:rsidRPr="00AD690D">
        <w:t xml:space="preserve">(doses in oocysts), we adopted an exponential model based on the U.S. EPA Long Term 2 Enhanced Surface Water Treatment Rule (LT2) Economic Analysis </w:t>
      </w:r>
      <w:r w:rsidR="00F03138" w:rsidRPr="00F03138">
        <w:t>[49]</w:t>
      </w:r>
      <w:r w:rsidRPr="00AD690D">
        <w:t xml:space="preserve"> and a fractional Poisson model</w:t>
      </w:r>
      <w:r w:rsidR="00F03138">
        <w:t xml:space="preserve"> </w:t>
      </w:r>
      <w:r w:rsidR="00F03138" w:rsidRPr="00F03138">
        <w:t>[47]</w:t>
      </w:r>
      <w:r w:rsidRPr="00AD690D">
        <w:t xml:space="preserve">, which results in risks that are much greater than previously predicted in the LT2.  LRTs from the guidance document (Table 1) are based primarily on the lower-bound dose-response for </w:t>
      </w:r>
      <w:r w:rsidRPr="00AD690D">
        <w:rPr>
          <w:i/>
        </w:rPr>
        <w:t>Norovirus</w:t>
      </w:r>
      <w:r w:rsidRPr="00AD690D">
        <w:t xml:space="preserve"> and the upper-bound for </w:t>
      </w:r>
      <w:r w:rsidRPr="00AD690D">
        <w:rPr>
          <w:i/>
        </w:rPr>
        <w:t>Cryptosporidium</w:t>
      </w:r>
      <w:r w:rsidRPr="00AD690D">
        <w:t xml:space="preserve"> (Sharvelle et al., 2017).</w:t>
      </w:r>
    </w:p>
    <w:p w14:paraId="159862BA" w14:textId="3025551A" w:rsidR="00AD690D" w:rsidRPr="00AD690D" w:rsidRDefault="00AD690D" w:rsidP="006C0F37">
      <w:pPr>
        <w:pStyle w:val="MDPI22heading2"/>
      </w:pPr>
      <w:bookmarkStart w:id="18" w:name="_Ref22026421"/>
      <w:r>
        <w:t>S3.3</w:t>
      </w:r>
      <w:r w:rsidR="007D459C">
        <w:tab/>
      </w:r>
      <w:r w:rsidRPr="00AD690D">
        <w:t>Characterization of pathogens in waters</w:t>
      </w:r>
      <w:bookmarkEnd w:id="18"/>
      <w:r w:rsidRPr="00AD690D">
        <w:t xml:space="preserve"> </w:t>
      </w:r>
    </w:p>
    <w:p w14:paraId="12103BBC" w14:textId="2D89C9BD" w:rsidR="00AD690D" w:rsidRPr="00AD690D" w:rsidRDefault="00AD690D" w:rsidP="006C0F37">
      <w:pPr>
        <w:pStyle w:val="MDPI31text"/>
      </w:pPr>
      <w:r w:rsidRPr="00AD690D">
        <w:t>We adopted previously simulated onsite graywater and wastewater pathogen concentrations</w:t>
      </w:r>
      <w:r w:rsidR="00F03138">
        <w:t xml:space="preserve"> </w:t>
      </w:r>
      <w:r w:rsidR="00F03138" w:rsidRPr="00F03138">
        <w:t>[50]</w:t>
      </w:r>
      <w:r w:rsidRPr="00AD690D">
        <w:t xml:space="preserve">, which used an epidemiology-based approach to describe distributions of pathogen concentrations. The epidemiological approach used data describing population illness rates (as a surrogate for infection) and pathogen shedding characteristics during an infection. </w:t>
      </w:r>
    </w:p>
    <w:p w14:paraId="13D05DB0" w14:textId="4962E874" w:rsidR="00AD690D" w:rsidRPr="00AD690D" w:rsidRDefault="00AD690D" w:rsidP="006C0F37">
      <w:pPr>
        <w:pStyle w:val="MDPI31text"/>
      </w:pPr>
      <w:r w:rsidRPr="00AD690D">
        <w:t>The mixed-use building (with a 1,100-person collection) was modeled using the pathogen concentration simulations from a reference 1,000-person residential building collection system (described in detail in</w:t>
      </w:r>
      <w:r w:rsidR="00F03138">
        <w:t xml:space="preserve"> </w:t>
      </w:r>
      <w:r w:rsidR="00F03138" w:rsidRPr="00F03138">
        <w:t>[50]</w:t>
      </w:r>
      <w:r w:rsidRPr="00AD690D">
        <w:t>). This simplification was made since most of the collected water in the mixed-use system was from residential use and the difference in population size was small between the reference system and the mixed-use systems.</w:t>
      </w:r>
    </w:p>
    <w:p w14:paraId="3BA6D9DE" w14:textId="4CFDCA47" w:rsidR="00AD690D" w:rsidRPr="00AD690D" w:rsidRDefault="00AD690D" w:rsidP="006C0F37">
      <w:pPr>
        <w:pStyle w:val="MDPI22heading2"/>
      </w:pPr>
      <w:bookmarkStart w:id="19" w:name="_Ref22026550"/>
      <w:r>
        <w:t>S3.4</w:t>
      </w:r>
      <w:r w:rsidR="007D459C">
        <w:tab/>
      </w:r>
      <w:r w:rsidRPr="00AD690D">
        <w:t>Pathogen treatment</w:t>
      </w:r>
      <w:bookmarkEnd w:id="19"/>
    </w:p>
    <w:p w14:paraId="0B00E495" w14:textId="1C59CBB0" w:rsidR="00AD690D" w:rsidRPr="00AD690D" w:rsidRDefault="00AD690D" w:rsidP="006C0F37">
      <w:pPr>
        <w:pStyle w:val="MDPI31text"/>
      </w:pPr>
      <w:r w:rsidRPr="00AD690D">
        <w:t>To provide a realistic estimate of risk, we accounted for variability in treatment performance for the MBR and ozone systems, for which pathogen (or surrogate) monitoring data was available (see Tables S16–18 for TP characterizations). Chlorine disinfection performance was set to the LRVs in Table S3 based on the available performance data which showed minimal variation</w:t>
      </w:r>
      <w:r w:rsidR="00F03138">
        <w:t xml:space="preserve"> </w:t>
      </w:r>
      <w:r w:rsidR="00F03138" w:rsidRPr="00F03138">
        <w:t>[51,52]</w:t>
      </w:r>
      <w:r w:rsidRPr="00AD690D">
        <w:t xml:space="preserve">. For the RVFW and UV, we did not identify performance data to characterize performance probabilistically; rather, we used the LRVs in Table S3. </w:t>
      </w:r>
    </w:p>
    <w:p w14:paraId="3C4DCDD2" w14:textId="3A830005" w:rsidR="00AD690D" w:rsidRPr="00AD690D" w:rsidRDefault="00AD690D" w:rsidP="006C0F37">
      <w:pPr>
        <w:pStyle w:val="MDPI31text"/>
      </w:pPr>
      <w:r w:rsidRPr="00AD690D">
        <w:t>The MBR treatment performance was modeled as normal (described in</w:t>
      </w:r>
      <w:r w:rsidR="00F03138">
        <w:t xml:space="preserve"> </w:t>
      </w:r>
      <w:r w:rsidR="00F03138" w:rsidRPr="00F03138">
        <w:t>[42]</w:t>
      </w:r>
      <w:r w:rsidRPr="00AD690D">
        <w:t xml:space="preserve">) based on a review of the literature on treatment performance for full scale </w:t>
      </w:r>
      <w:proofErr w:type="spellStart"/>
      <w:r w:rsidRPr="00AD690D">
        <w:t>AeMBR</w:t>
      </w:r>
      <w:proofErr w:type="spellEnd"/>
      <w:r w:rsidRPr="00AD690D">
        <w:t xml:space="preserve"> reclaimed water systems between 1992 and 2015 </w:t>
      </w:r>
      <w:r w:rsidR="00F03138" w:rsidRPr="00F03138">
        <w:t>[53]</w:t>
      </w:r>
      <w:r w:rsidRPr="00AD690D">
        <w:t>.</w:t>
      </w:r>
      <w:r w:rsidRPr="00AD690D">
        <w:rPr>
          <w:noProof/>
        </w:rPr>
        <w:t xml:space="preserve"> We did not identify performance data for the AnMBR and assumed that performance was the same. </w:t>
      </w:r>
      <w:r w:rsidRPr="00AD690D">
        <w:t>For the ozone treatment performance, we adopted an inverse gaussian characterization based on performance measured over the course of one year at a direct potable reuse plant</w:t>
      </w:r>
      <w:r w:rsidR="00F03138">
        <w:t xml:space="preserve"> </w:t>
      </w:r>
      <w:r w:rsidR="00F03138" w:rsidRPr="00F03138">
        <w:t>[51]</w:t>
      </w:r>
      <w:r w:rsidRPr="00AD690D">
        <w:t xml:space="preserve">, but we shifted the mean to align with dosing requirements for non-potable treatment (while maintaining the same variance). </w:t>
      </w:r>
      <w:bookmarkStart w:id="20" w:name="_Hlk22273562"/>
    </w:p>
    <w:bookmarkEnd w:id="20"/>
    <w:p w14:paraId="4722D8D5" w14:textId="57BE4F78" w:rsidR="00AD690D" w:rsidRDefault="00AD690D" w:rsidP="006C0F37">
      <w:pPr>
        <w:pStyle w:val="MDPI31text"/>
      </w:pPr>
      <w:r w:rsidRPr="00AD690D">
        <w:t>Although we did not model UV performance probabilistically, we included a sudden UV treatment failure event, which has been identified previously as a potential problem for finished water quality in potable reuse</w:t>
      </w:r>
      <w:r w:rsidR="00F03138">
        <w:t xml:space="preserve"> </w:t>
      </w:r>
      <w:r w:rsidR="00F03138" w:rsidRPr="00F03138">
        <w:t>[51,52]</w:t>
      </w:r>
      <w:r w:rsidRPr="00AD690D">
        <w:t>. We modeled a 15-minute UV failure event (UV TP=0) during which poorly treated water mixes with stored, treated water and is consumed over the course of one day. This duration was selected based on previous work</w:t>
      </w:r>
      <w:r w:rsidR="00F03138">
        <w:t xml:space="preserve"> </w:t>
      </w:r>
      <w:r w:rsidR="00F03138" w:rsidRPr="00F03138">
        <w:t>[51,52]</w:t>
      </w:r>
      <w:r w:rsidRPr="00AD690D">
        <w:t xml:space="preserve"> and assumed that UV treatment failure triggers an alarm and garners a quick response in the form of a manual value close. We modelled the occurrence of a lamp or ballast failure as one event per year </w:t>
      </w:r>
      <w:r w:rsidR="00F03138" w:rsidRPr="00F03138">
        <w:t>[51,54]</w:t>
      </w:r>
      <w:r w:rsidRPr="00AD690D">
        <w:t>.. For comparison, we also separately modeled risk using the LRVs in Table S3 for indoor use (excluding the irrigation).</w:t>
      </w:r>
    </w:p>
    <w:p w14:paraId="5B3F40F4" w14:textId="60175DBF" w:rsidR="00AD690D" w:rsidRPr="00AD690D" w:rsidRDefault="00AD690D" w:rsidP="006C0F37">
      <w:pPr>
        <w:pStyle w:val="MDPI22heading2"/>
      </w:pPr>
      <w:r>
        <w:t>S3.5</w:t>
      </w:r>
      <w:r w:rsidR="007D459C">
        <w:tab/>
      </w:r>
      <w:r>
        <w:t>Treatment Performance</w:t>
      </w:r>
    </w:p>
    <w:p w14:paraId="124AC612" w14:textId="76FACA40" w:rsidR="00011955" w:rsidRDefault="00011955" w:rsidP="006C0F37">
      <w:pPr>
        <w:pStyle w:val="MDPI41tablecaption"/>
        <w:rPr>
          <w:vertAlign w:val="superscript"/>
        </w:rPr>
      </w:pPr>
      <w:r>
        <w:lastRenderedPageBreak/>
        <w:t>Table S</w:t>
      </w:r>
      <w:r w:rsidR="00FA3B4E">
        <w:rPr>
          <w:noProof/>
        </w:rPr>
        <w:t>16</w:t>
      </w:r>
      <w:r>
        <w:t xml:space="preserve">. Variable </w:t>
      </w:r>
      <w:r w:rsidR="007E73C9">
        <w:t xml:space="preserve">Treatment </w:t>
      </w:r>
      <w:r>
        <w:t>Performance</w:t>
      </w:r>
      <w:r w:rsidR="007E73C9">
        <w:t xml:space="preserve"> (TP)</w:t>
      </w:r>
      <w:r>
        <w:t xml:space="preserve"> for Aerobic and Anaerobic MBRs: Mixed Wastewater and </w:t>
      </w:r>
      <w:proofErr w:type="spellStart"/>
      <w:r>
        <w:t>Graywater</w:t>
      </w:r>
      <w:r>
        <w:rPr>
          <w:vertAlign w:val="superscript"/>
        </w:rPr>
        <w:t>a</w:t>
      </w:r>
      <w:proofErr w:type="spellEnd"/>
    </w:p>
    <w:tbl>
      <w:tblPr>
        <w:tblW w:w="8140" w:type="dxa"/>
        <w:tblLook w:val="04A0" w:firstRow="1" w:lastRow="0" w:firstColumn="1" w:lastColumn="0" w:noHBand="0" w:noVBand="1"/>
      </w:tblPr>
      <w:tblGrid>
        <w:gridCol w:w="1540"/>
        <w:gridCol w:w="1320"/>
        <w:gridCol w:w="1320"/>
        <w:gridCol w:w="1320"/>
        <w:gridCol w:w="1320"/>
        <w:gridCol w:w="1320"/>
      </w:tblGrid>
      <w:tr w:rsidR="00DD6D5F" w:rsidRPr="00DD6D5F" w14:paraId="6504C6FC" w14:textId="77777777" w:rsidTr="00DD6D5F">
        <w:trPr>
          <w:trHeight w:val="345"/>
        </w:trPr>
        <w:tc>
          <w:tcPr>
            <w:tcW w:w="1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D1B703" w14:textId="77777777" w:rsidR="00DD6D5F" w:rsidRPr="001C0554" w:rsidRDefault="00DD6D5F" w:rsidP="006C0F37">
            <w:pPr>
              <w:pStyle w:val="MDPI42tablebody"/>
            </w:pPr>
            <w:r w:rsidRPr="001C0554">
              <w:t>Unit Process</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5C66E812" w14:textId="77777777" w:rsidR="00DD6D5F" w:rsidRPr="001C0554" w:rsidRDefault="00DD6D5F" w:rsidP="006C0F37">
            <w:pPr>
              <w:pStyle w:val="MDPI42tablebody"/>
            </w:pPr>
            <w:r w:rsidRPr="001C0554">
              <w:t>Virus</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72E1EFA6" w14:textId="77777777" w:rsidR="00DD6D5F" w:rsidRPr="001C0554" w:rsidRDefault="00DD6D5F" w:rsidP="006C0F37">
            <w:pPr>
              <w:pStyle w:val="MDPI42tablebody"/>
            </w:pPr>
            <w:r w:rsidRPr="001C0554">
              <w:t>Protozoa</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60B3AFD5" w14:textId="77777777" w:rsidR="00DD6D5F" w:rsidRPr="001C0554" w:rsidRDefault="00DD6D5F" w:rsidP="006C0F37">
            <w:pPr>
              <w:pStyle w:val="MDPI42tablebody"/>
            </w:pPr>
            <w:r w:rsidRPr="001C0554">
              <w:t>Bacteria</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686D7A62" w14:textId="77777777" w:rsidR="00DD6D5F" w:rsidRPr="001C0554" w:rsidRDefault="00DD6D5F" w:rsidP="006C0F37">
            <w:pPr>
              <w:pStyle w:val="MDPI42tablebody"/>
            </w:pPr>
            <w:r w:rsidRPr="001C0554">
              <w:t>Dose</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4AFCF30B" w14:textId="77777777" w:rsidR="00DD6D5F" w:rsidRPr="001C0554" w:rsidRDefault="00DD6D5F" w:rsidP="006C0F37">
            <w:pPr>
              <w:pStyle w:val="MDPI42tablebody"/>
            </w:pPr>
            <w:r w:rsidRPr="001C0554">
              <w:t>Dose Units</w:t>
            </w:r>
          </w:p>
        </w:tc>
      </w:tr>
      <w:tr w:rsidR="00DD6D5F" w:rsidRPr="00DD6D5F" w14:paraId="58540F34" w14:textId="77777777" w:rsidTr="00DD6D5F">
        <w:trPr>
          <w:trHeight w:val="34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3529129" w14:textId="77777777" w:rsidR="00DD6D5F" w:rsidRPr="001C0554" w:rsidRDefault="00DD6D5F" w:rsidP="006C0F37">
            <w:pPr>
              <w:pStyle w:val="MDPI42tablebody"/>
            </w:pPr>
            <w:r w:rsidRPr="001C0554">
              <w:t>MBR</w:t>
            </w:r>
          </w:p>
        </w:tc>
        <w:tc>
          <w:tcPr>
            <w:tcW w:w="1320" w:type="dxa"/>
            <w:tcBorders>
              <w:top w:val="nil"/>
              <w:left w:val="nil"/>
              <w:bottom w:val="single" w:sz="4" w:space="0" w:color="auto"/>
              <w:right w:val="single" w:sz="4" w:space="0" w:color="auto"/>
            </w:tcBorders>
            <w:shd w:val="clear" w:color="auto" w:fill="auto"/>
            <w:noWrap/>
            <w:vAlign w:val="center"/>
            <w:hideMark/>
          </w:tcPr>
          <w:p w14:paraId="11977CAF" w14:textId="77777777" w:rsidR="00DD6D5F" w:rsidRPr="001C0554" w:rsidRDefault="00DD6D5F" w:rsidP="006C0F37">
            <w:pPr>
              <w:pStyle w:val="MDPI42tablebody"/>
            </w:pPr>
            <w:r w:rsidRPr="001C0554">
              <w:t>N(5.6,1)</w:t>
            </w:r>
            <w:r w:rsidRPr="001C0554">
              <w:rPr>
                <w:vertAlign w:val="superscript"/>
              </w:rPr>
              <w:t xml:space="preserve"> b</w:t>
            </w:r>
          </w:p>
        </w:tc>
        <w:tc>
          <w:tcPr>
            <w:tcW w:w="1320" w:type="dxa"/>
            <w:tcBorders>
              <w:top w:val="nil"/>
              <w:left w:val="nil"/>
              <w:bottom w:val="single" w:sz="4" w:space="0" w:color="auto"/>
              <w:right w:val="single" w:sz="4" w:space="0" w:color="auto"/>
            </w:tcBorders>
            <w:shd w:val="clear" w:color="auto" w:fill="auto"/>
            <w:noWrap/>
            <w:vAlign w:val="center"/>
            <w:hideMark/>
          </w:tcPr>
          <w:p w14:paraId="7B96EE2F" w14:textId="77777777" w:rsidR="00DD6D5F" w:rsidRPr="001C0554" w:rsidRDefault="00DD6D5F" w:rsidP="006C0F37">
            <w:pPr>
              <w:pStyle w:val="MDPI42tablebody"/>
            </w:pPr>
            <w:r w:rsidRPr="001C0554">
              <w:t>N(5.0,0.65)</w:t>
            </w:r>
          </w:p>
        </w:tc>
        <w:tc>
          <w:tcPr>
            <w:tcW w:w="1320" w:type="dxa"/>
            <w:tcBorders>
              <w:top w:val="nil"/>
              <w:left w:val="nil"/>
              <w:bottom w:val="single" w:sz="4" w:space="0" w:color="auto"/>
              <w:right w:val="single" w:sz="4" w:space="0" w:color="auto"/>
            </w:tcBorders>
            <w:shd w:val="clear" w:color="auto" w:fill="auto"/>
            <w:noWrap/>
            <w:vAlign w:val="center"/>
            <w:hideMark/>
          </w:tcPr>
          <w:p w14:paraId="683C8326" w14:textId="77777777" w:rsidR="00DD6D5F" w:rsidRPr="001C0554" w:rsidRDefault="00DD6D5F"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74802F3B" w14:textId="77777777" w:rsidR="00DD6D5F" w:rsidRPr="001C0554" w:rsidRDefault="00DD6D5F"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74A0CFE2" w14:textId="77777777" w:rsidR="00DD6D5F" w:rsidRPr="001C0554" w:rsidRDefault="00DD6D5F" w:rsidP="006C0F37">
            <w:pPr>
              <w:pStyle w:val="MDPI42tablebody"/>
            </w:pPr>
            <w:r w:rsidRPr="001C0554">
              <w:t>n/a</w:t>
            </w:r>
          </w:p>
        </w:tc>
      </w:tr>
      <w:tr w:rsidR="00DD6D5F" w:rsidRPr="00DD6D5F" w14:paraId="748D60FB" w14:textId="77777777" w:rsidTr="00DD6D5F">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BD832B5" w14:textId="77777777" w:rsidR="00DD6D5F" w:rsidRPr="001C0554" w:rsidRDefault="00DD6D5F" w:rsidP="006C0F37">
            <w:pPr>
              <w:pStyle w:val="MDPI42tablebody"/>
            </w:pPr>
            <w:r w:rsidRPr="001C0554">
              <w:t>Ozone</w:t>
            </w:r>
          </w:p>
        </w:tc>
        <w:tc>
          <w:tcPr>
            <w:tcW w:w="1320" w:type="dxa"/>
            <w:tcBorders>
              <w:top w:val="nil"/>
              <w:left w:val="nil"/>
              <w:bottom w:val="single" w:sz="4" w:space="0" w:color="auto"/>
              <w:right w:val="single" w:sz="4" w:space="0" w:color="auto"/>
            </w:tcBorders>
            <w:shd w:val="clear" w:color="auto" w:fill="auto"/>
            <w:noWrap/>
            <w:vAlign w:val="center"/>
            <w:hideMark/>
          </w:tcPr>
          <w:p w14:paraId="201E040D" w14:textId="77777777" w:rsidR="00DD6D5F" w:rsidRPr="001C0554" w:rsidRDefault="00DD6D5F"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3A8E2656" w14:textId="77777777" w:rsidR="00DD6D5F" w:rsidRPr="001C0554" w:rsidRDefault="00DD6D5F"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7A61933F" w14:textId="77777777" w:rsidR="00DD6D5F" w:rsidRPr="001C0554" w:rsidRDefault="00DD6D5F"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0C5AC835" w14:textId="77777777" w:rsidR="00DD6D5F" w:rsidRPr="001C0554" w:rsidRDefault="00DD6D5F"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11BF5786" w14:textId="77777777" w:rsidR="00DD6D5F" w:rsidRPr="001C0554" w:rsidRDefault="00DD6D5F" w:rsidP="006C0F37">
            <w:pPr>
              <w:pStyle w:val="MDPI42tablebody"/>
            </w:pPr>
            <w:r w:rsidRPr="001C0554">
              <w:t>n/a</w:t>
            </w:r>
          </w:p>
        </w:tc>
      </w:tr>
      <w:tr w:rsidR="00DD6D5F" w:rsidRPr="00DD6D5F" w14:paraId="58AF7B65" w14:textId="77777777" w:rsidTr="00DD6D5F">
        <w:trPr>
          <w:trHeight w:val="34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ECE6AF3" w14:textId="77777777" w:rsidR="00DD6D5F" w:rsidRPr="001C0554" w:rsidRDefault="00DD6D5F" w:rsidP="006C0F37">
            <w:pPr>
              <w:pStyle w:val="MDPI42tablebody"/>
            </w:pPr>
            <w:r w:rsidRPr="001C0554">
              <w:t>UV</w:t>
            </w:r>
          </w:p>
        </w:tc>
        <w:tc>
          <w:tcPr>
            <w:tcW w:w="1320" w:type="dxa"/>
            <w:tcBorders>
              <w:top w:val="nil"/>
              <w:left w:val="nil"/>
              <w:bottom w:val="single" w:sz="4" w:space="0" w:color="auto"/>
              <w:right w:val="single" w:sz="4" w:space="0" w:color="auto"/>
            </w:tcBorders>
            <w:shd w:val="clear" w:color="auto" w:fill="auto"/>
            <w:noWrap/>
            <w:vAlign w:val="center"/>
            <w:hideMark/>
          </w:tcPr>
          <w:p w14:paraId="7FE9F086" w14:textId="77777777" w:rsidR="00DD6D5F" w:rsidRPr="001C0554" w:rsidRDefault="00DD6D5F" w:rsidP="006C0F37">
            <w:pPr>
              <w:pStyle w:val="MDPI42tablebody"/>
            </w:pPr>
            <w:r w:rsidRPr="001C0554">
              <w:t>0</w:t>
            </w:r>
          </w:p>
        </w:tc>
        <w:tc>
          <w:tcPr>
            <w:tcW w:w="1320" w:type="dxa"/>
            <w:tcBorders>
              <w:top w:val="nil"/>
              <w:left w:val="nil"/>
              <w:bottom w:val="single" w:sz="4" w:space="0" w:color="auto"/>
              <w:right w:val="single" w:sz="4" w:space="0" w:color="auto"/>
            </w:tcBorders>
            <w:shd w:val="clear" w:color="auto" w:fill="auto"/>
            <w:noWrap/>
            <w:vAlign w:val="center"/>
            <w:hideMark/>
          </w:tcPr>
          <w:p w14:paraId="4CBD3572" w14:textId="77777777" w:rsidR="00DD6D5F" w:rsidRPr="001C0554" w:rsidRDefault="00DD6D5F" w:rsidP="006C0F37">
            <w:pPr>
              <w:pStyle w:val="MDPI42tablebody"/>
            </w:pPr>
            <w:r w:rsidRPr="001C0554">
              <w:t>4.0 or 0</w:t>
            </w:r>
            <w:r w:rsidRPr="001C0554">
              <w:rPr>
                <w:vertAlign w:val="superscript"/>
              </w:rPr>
              <w:t>c</w:t>
            </w:r>
          </w:p>
        </w:tc>
        <w:tc>
          <w:tcPr>
            <w:tcW w:w="1320" w:type="dxa"/>
            <w:tcBorders>
              <w:top w:val="nil"/>
              <w:left w:val="nil"/>
              <w:bottom w:val="single" w:sz="4" w:space="0" w:color="auto"/>
              <w:right w:val="single" w:sz="4" w:space="0" w:color="auto"/>
            </w:tcBorders>
            <w:shd w:val="clear" w:color="auto" w:fill="auto"/>
            <w:noWrap/>
            <w:vAlign w:val="center"/>
            <w:hideMark/>
          </w:tcPr>
          <w:p w14:paraId="11B83E7E" w14:textId="77777777" w:rsidR="00DD6D5F" w:rsidRPr="001C0554" w:rsidRDefault="00DD6D5F"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644226B6" w14:textId="77777777" w:rsidR="00DD6D5F" w:rsidRPr="001C0554" w:rsidRDefault="00DD6D5F" w:rsidP="006C0F37">
            <w:pPr>
              <w:pStyle w:val="MDPI42tablebody"/>
            </w:pPr>
            <w:r w:rsidRPr="001C0554">
              <w:t>30</w:t>
            </w:r>
          </w:p>
        </w:tc>
        <w:tc>
          <w:tcPr>
            <w:tcW w:w="1320" w:type="dxa"/>
            <w:tcBorders>
              <w:top w:val="nil"/>
              <w:left w:val="nil"/>
              <w:bottom w:val="single" w:sz="4" w:space="0" w:color="auto"/>
              <w:right w:val="single" w:sz="4" w:space="0" w:color="auto"/>
            </w:tcBorders>
            <w:shd w:val="clear" w:color="auto" w:fill="auto"/>
            <w:noWrap/>
            <w:vAlign w:val="center"/>
            <w:hideMark/>
          </w:tcPr>
          <w:p w14:paraId="58D40422" w14:textId="74C638FA" w:rsidR="00DD6D5F" w:rsidRPr="001C0554" w:rsidRDefault="003D0C99" w:rsidP="006C0F37">
            <w:pPr>
              <w:pStyle w:val="MDPI42tablebody"/>
            </w:pPr>
            <w:proofErr w:type="spellStart"/>
            <w:r>
              <w:t>mJ</w:t>
            </w:r>
            <w:proofErr w:type="spellEnd"/>
            <w:r w:rsidR="00DD6D5F" w:rsidRPr="001C0554">
              <w:t>/cm</w:t>
            </w:r>
            <w:r w:rsidR="00DD6D5F" w:rsidRPr="001C0554">
              <w:rPr>
                <w:vertAlign w:val="superscript"/>
              </w:rPr>
              <w:t>2</w:t>
            </w:r>
          </w:p>
        </w:tc>
      </w:tr>
      <w:tr w:rsidR="00DD6D5F" w:rsidRPr="00DD6D5F" w14:paraId="2CB0D7AA" w14:textId="77777777" w:rsidTr="00DD6D5F">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F1DB2DF" w14:textId="77777777" w:rsidR="00DD6D5F" w:rsidRPr="001C0554" w:rsidRDefault="00DD6D5F" w:rsidP="006C0F37">
            <w:pPr>
              <w:pStyle w:val="MDPI42tablebody"/>
            </w:pPr>
            <w:r w:rsidRPr="001C0554">
              <w:t>Chlorination</w:t>
            </w:r>
          </w:p>
        </w:tc>
        <w:tc>
          <w:tcPr>
            <w:tcW w:w="1320" w:type="dxa"/>
            <w:tcBorders>
              <w:top w:val="nil"/>
              <w:left w:val="nil"/>
              <w:bottom w:val="single" w:sz="4" w:space="0" w:color="auto"/>
              <w:right w:val="single" w:sz="4" w:space="0" w:color="auto"/>
            </w:tcBorders>
            <w:shd w:val="clear" w:color="auto" w:fill="auto"/>
            <w:noWrap/>
            <w:vAlign w:val="center"/>
            <w:hideMark/>
          </w:tcPr>
          <w:p w14:paraId="11640568" w14:textId="77777777" w:rsidR="00DD6D5F" w:rsidRPr="001C0554" w:rsidRDefault="00DD6D5F" w:rsidP="006C0F37">
            <w:pPr>
              <w:pStyle w:val="MDPI42tablebody"/>
            </w:pPr>
            <w:r w:rsidRPr="001C0554">
              <w:t>4</w:t>
            </w:r>
          </w:p>
        </w:tc>
        <w:tc>
          <w:tcPr>
            <w:tcW w:w="1320" w:type="dxa"/>
            <w:tcBorders>
              <w:top w:val="nil"/>
              <w:left w:val="nil"/>
              <w:bottom w:val="single" w:sz="4" w:space="0" w:color="auto"/>
              <w:right w:val="single" w:sz="4" w:space="0" w:color="auto"/>
            </w:tcBorders>
            <w:shd w:val="clear" w:color="auto" w:fill="auto"/>
            <w:noWrap/>
            <w:vAlign w:val="center"/>
            <w:hideMark/>
          </w:tcPr>
          <w:p w14:paraId="45302BF1" w14:textId="77777777" w:rsidR="00DD6D5F" w:rsidRPr="001C0554" w:rsidRDefault="00DD6D5F" w:rsidP="006C0F37">
            <w:pPr>
              <w:pStyle w:val="MDPI42tablebody"/>
            </w:pPr>
            <w:r w:rsidRPr="001C0554">
              <w:t>0</w:t>
            </w:r>
          </w:p>
        </w:tc>
        <w:tc>
          <w:tcPr>
            <w:tcW w:w="1320" w:type="dxa"/>
            <w:tcBorders>
              <w:top w:val="nil"/>
              <w:left w:val="nil"/>
              <w:bottom w:val="single" w:sz="4" w:space="0" w:color="auto"/>
              <w:right w:val="single" w:sz="4" w:space="0" w:color="auto"/>
            </w:tcBorders>
            <w:shd w:val="clear" w:color="auto" w:fill="auto"/>
            <w:noWrap/>
            <w:vAlign w:val="center"/>
            <w:hideMark/>
          </w:tcPr>
          <w:p w14:paraId="64128920" w14:textId="77777777" w:rsidR="00DD6D5F" w:rsidRPr="001C0554" w:rsidRDefault="00DD6D5F"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362382E4" w14:textId="77777777" w:rsidR="00DD6D5F" w:rsidRPr="001C0554" w:rsidRDefault="00DD6D5F" w:rsidP="006C0F37">
            <w:pPr>
              <w:pStyle w:val="MDPI42tablebody"/>
            </w:pPr>
            <w:r w:rsidRPr="001C0554">
              <w:t>32</w:t>
            </w:r>
          </w:p>
        </w:tc>
        <w:tc>
          <w:tcPr>
            <w:tcW w:w="1320" w:type="dxa"/>
            <w:tcBorders>
              <w:top w:val="nil"/>
              <w:left w:val="nil"/>
              <w:bottom w:val="single" w:sz="4" w:space="0" w:color="auto"/>
              <w:right w:val="single" w:sz="4" w:space="0" w:color="auto"/>
            </w:tcBorders>
            <w:shd w:val="clear" w:color="auto" w:fill="auto"/>
            <w:noWrap/>
            <w:vAlign w:val="center"/>
            <w:hideMark/>
          </w:tcPr>
          <w:p w14:paraId="0B613EBF" w14:textId="77777777" w:rsidR="00DD6D5F" w:rsidRPr="001C0554" w:rsidRDefault="00DD6D5F" w:rsidP="006C0F37">
            <w:pPr>
              <w:pStyle w:val="MDPI42tablebody"/>
            </w:pPr>
            <w:r w:rsidRPr="001C0554">
              <w:t>mg-min/L</w:t>
            </w:r>
          </w:p>
        </w:tc>
      </w:tr>
      <w:tr w:rsidR="00DD6D5F" w:rsidRPr="00DD6D5F" w14:paraId="36465D25" w14:textId="77777777" w:rsidTr="00DD6D5F">
        <w:trPr>
          <w:trHeight w:val="345"/>
        </w:trPr>
        <w:tc>
          <w:tcPr>
            <w:tcW w:w="8140" w:type="dxa"/>
            <w:gridSpan w:val="6"/>
            <w:tcBorders>
              <w:top w:val="single" w:sz="4" w:space="0" w:color="auto"/>
              <w:left w:val="nil"/>
              <w:bottom w:val="nil"/>
              <w:right w:val="nil"/>
            </w:tcBorders>
            <w:shd w:val="clear" w:color="auto" w:fill="auto"/>
            <w:vAlign w:val="bottom"/>
            <w:hideMark/>
          </w:tcPr>
          <w:p w14:paraId="174E6A07" w14:textId="01BB8AAC" w:rsidR="00DD6D5F" w:rsidRPr="009153A2" w:rsidRDefault="00DD6D5F" w:rsidP="00296FB0">
            <w:pPr>
              <w:pStyle w:val="MDPI43tablefooter"/>
              <w:spacing w:after="0"/>
            </w:pPr>
            <w:r w:rsidRPr="00E560F7">
              <w:rPr>
                <w:vertAlign w:val="superscript"/>
              </w:rPr>
              <w:t>a</w:t>
            </w:r>
            <w:r w:rsidR="009D0695">
              <w:rPr>
                <w:vertAlign w:val="superscript"/>
              </w:rPr>
              <w:t xml:space="preserve"> </w:t>
            </w:r>
            <w:r w:rsidRPr="00E560F7">
              <w:t>Source: MBR</w:t>
            </w:r>
            <w:r w:rsidR="00E560F7">
              <w:t xml:space="preserve"> </w:t>
            </w:r>
            <w:r w:rsidR="00F03138" w:rsidRPr="00F03138">
              <w:t>[53]</w:t>
            </w:r>
            <w:r w:rsidRPr="00E560F7">
              <w:t>, UV and chlorination</w:t>
            </w:r>
            <w:r w:rsidR="00E560F7">
              <w:t xml:space="preserve"> </w:t>
            </w:r>
            <w:r w:rsidR="00274170" w:rsidRPr="00274170">
              <w:t>[2]</w:t>
            </w:r>
            <w:r w:rsidR="009153A2" w:rsidRPr="009153A2">
              <w:t xml:space="preserve"> </w:t>
            </w:r>
          </w:p>
        </w:tc>
      </w:tr>
      <w:tr w:rsidR="00DD6D5F" w:rsidRPr="00DD6D5F" w14:paraId="1C08D039" w14:textId="77777777" w:rsidTr="00DD6D5F">
        <w:trPr>
          <w:trHeight w:val="345"/>
        </w:trPr>
        <w:tc>
          <w:tcPr>
            <w:tcW w:w="8140" w:type="dxa"/>
            <w:gridSpan w:val="6"/>
            <w:tcBorders>
              <w:top w:val="nil"/>
              <w:left w:val="nil"/>
              <w:bottom w:val="nil"/>
              <w:right w:val="nil"/>
            </w:tcBorders>
            <w:shd w:val="clear" w:color="auto" w:fill="auto"/>
            <w:vAlign w:val="bottom"/>
            <w:hideMark/>
          </w:tcPr>
          <w:p w14:paraId="44701CAC" w14:textId="5A183B9A" w:rsidR="00DD6D5F" w:rsidRPr="00E560F7" w:rsidRDefault="00DD6D5F" w:rsidP="00296FB0">
            <w:pPr>
              <w:pStyle w:val="MDPI43tablefooter"/>
              <w:spacing w:after="0"/>
            </w:pPr>
            <w:r w:rsidRPr="00E560F7">
              <w:rPr>
                <w:vertAlign w:val="superscript"/>
              </w:rPr>
              <w:t>b</w:t>
            </w:r>
            <w:r w:rsidR="00957C7B">
              <w:t xml:space="preserve"> </w:t>
            </w:r>
            <w:r w:rsidRPr="00E560F7">
              <w:t>Where N denotes a normal distribution with parameters (</w:t>
            </w:r>
            <w:proofErr w:type="spellStart"/>
            <w:r w:rsidRPr="00E560F7">
              <w:t>mu,sigma</w:t>
            </w:r>
            <w:proofErr w:type="spellEnd"/>
            <w:r w:rsidRPr="00E560F7">
              <w:t>)</w:t>
            </w:r>
          </w:p>
        </w:tc>
      </w:tr>
      <w:tr w:rsidR="00DD6D5F" w:rsidRPr="00DD6D5F" w14:paraId="4ED0C35B" w14:textId="77777777" w:rsidTr="00DD6D5F">
        <w:trPr>
          <w:trHeight w:val="345"/>
        </w:trPr>
        <w:tc>
          <w:tcPr>
            <w:tcW w:w="8140" w:type="dxa"/>
            <w:gridSpan w:val="6"/>
            <w:tcBorders>
              <w:top w:val="nil"/>
              <w:left w:val="nil"/>
              <w:bottom w:val="nil"/>
              <w:right w:val="nil"/>
            </w:tcBorders>
            <w:shd w:val="clear" w:color="auto" w:fill="auto"/>
            <w:vAlign w:val="bottom"/>
            <w:hideMark/>
          </w:tcPr>
          <w:p w14:paraId="1928D71A" w14:textId="3E61022F" w:rsidR="00DD6D5F" w:rsidRPr="009153A2" w:rsidRDefault="00DD6D5F" w:rsidP="00296FB0">
            <w:pPr>
              <w:pStyle w:val="MDPI43tablefooter"/>
              <w:spacing w:after="0"/>
            </w:pPr>
            <w:r w:rsidRPr="00E560F7">
              <w:rPr>
                <w:vertAlign w:val="superscript"/>
              </w:rPr>
              <w:t>c</w:t>
            </w:r>
            <w:r w:rsidR="002144B8">
              <w:rPr>
                <w:vertAlign w:val="superscript"/>
              </w:rPr>
              <w:t xml:space="preserve"> </w:t>
            </w:r>
            <w:r w:rsidRPr="00E560F7">
              <w:t>A LRT of 0 for 15 minutes for 1 day a year due to sudden lamp or ballast failure</w:t>
            </w:r>
            <w:r w:rsidR="002B213D" w:rsidRPr="00E560F7">
              <w:t xml:space="preserve"> </w:t>
            </w:r>
            <w:r w:rsidR="00F03138" w:rsidRPr="00F03138">
              <w:t>[51,54]</w:t>
            </w:r>
          </w:p>
        </w:tc>
      </w:tr>
    </w:tbl>
    <w:p w14:paraId="410EE9DC" w14:textId="08F1C61E" w:rsidR="005A04FA" w:rsidRDefault="005A04FA" w:rsidP="006C0F37">
      <w:pPr>
        <w:pStyle w:val="MDPI41tablecaption"/>
        <w:rPr>
          <w:vertAlign w:val="superscript"/>
        </w:rPr>
      </w:pPr>
      <w:r>
        <w:t>Table S</w:t>
      </w:r>
      <w:r w:rsidR="00FA3B4E">
        <w:rPr>
          <w:noProof/>
        </w:rPr>
        <w:t>17</w:t>
      </w:r>
      <w:r>
        <w:t xml:space="preserve">. Variable </w:t>
      </w:r>
      <w:r w:rsidR="007E73C9">
        <w:t xml:space="preserve">Treatment </w:t>
      </w:r>
      <w:r>
        <w:t>Performance</w:t>
      </w:r>
      <w:r w:rsidR="007E73C9">
        <w:t xml:space="preserve"> (TP)</w:t>
      </w:r>
      <w:r>
        <w:t xml:space="preserve"> for Recirculating Vertical Flow Wetland: Mixed </w:t>
      </w:r>
      <w:proofErr w:type="spellStart"/>
      <w:r>
        <w:t>Wastewater</w:t>
      </w:r>
      <w:r>
        <w:rPr>
          <w:vertAlign w:val="superscript"/>
        </w:rPr>
        <w:t>a</w:t>
      </w:r>
      <w:proofErr w:type="spellEnd"/>
    </w:p>
    <w:tbl>
      <w:tblPr>
        <w:tblW w:w="8140" w:type="dxa"/>
        <w:tblLook w:val="04A0" w:firstRow="1" w:lastRow="0" w:firstColumn="1" w:lastColumn="0" w:noHBand="0" w:noVBand="1"/>
      </w:tblPr>
      <w:tblGrid>
        <w:gridCol w:w="1540"/>
        <w:gridCol w:w="1320"/>
        <w:gridCol w:w="1320"/>
        <w:gridCol w:w="1320"/>
        <w:gridCol w:w="1320"/>
        <w:gridCol w:w="1320"/>
      </w:tblGrid>
      <w:tr w:rsidR="005A04FA" w:rsidRPr="005A04FA" w14:paraId="5597BDDF" w14:textId="77777777" w:rsidTr="005A04FA">
        <w:trPr>
          <w:trHeight w:val="300"/>
        </w:trPr>
        <w:tc>
          <w:tcPr>
            <w:tcW w:w="1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A914BD" w14:textId="77777777" w:rsidR="005A04FA" w:rsidRPr="005A04FA" w:rsidRDefault="005A04FA" w:rsidP="006C0F37">
            <w:pPr>
              <w:pStyle w:val="MDPI42tablebody"/>
            </w:pPr>
            <w:r w:rsidRPr="005A04FA">
              <w:t>Unit Process</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2F8D81E2" w14:textId="77777777" w:rsidR="005A04FA" w:rsidRPr="005A04FA" w:rsidRDefault="005A04FA" w:rsidP="006C0F37">
            <w:pPr>
              <w:pStyle w:val="MDPI42tablebody"/>
            </w:pPr>
            <w:r w:rsidRPr="005A04FA">
              <w:t>Virus</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62BC922B" w14:textId="77777777" w:rsidR="005A04FA" w:rsidRPr="005A04FA" w:rsidRDefault="005A04FA" w:rsidP="006C0F37">
            <w:pPr>
              <w:pStyle w:val="MDPI42tablebody"/>
            </w:pPr>
            <w:r w:rsidRPr="005A04FA">
              <w:t>Protozoa</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77405801" w14:textId="77777777" w:rsidR="005A04FA" w:rsidRPr="005A04FA" w:rsidRDefault="005A04FA" w:rsidP="006C0F37">
            <w:pPr>
              <w:pStyle w:val="MDPI42tablebody"/>
            </w:pPr>
            <w:r w:rsidRPr="005A04FA">
              <w:t>Bacteria</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7A7D1D24" w14:textId="77777777" w:rsidR="005A04FA" w:rsidRPr="005A04FA" w:rsidRDefault="005A04FA" w:rsidP="006C0F37">
            <w:pPr>
              <w:pStyle w:val="MDPI42tablebody"/>
            </w:pPr>
            <w:r w:rsidRPr="005A04FA">
              <w:t>Dose</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2CD3D4CE" w14:textId="77777777" w:rsidR="005A04FA" w:rsidRPr="005A04FA" w:rsidRDefault="005A04FA" w:rsidP="006C0F37">
            <w:pPr>
              <w:pStyle w:val="MDPI42tablebody"/>
            </w:pPr>
            <w:r w:rsidRPr="005A04FA">
              <w:t>Dose Units</w:t>
            </w:r>
          </w:p>
        </w:tc>
      </w:tr>
      <w:tr w:rsidR="005A04FA" w:rsidRPr="005A04FA" w14:paraId="6F16D95D" w14:textId="77777777" w:rsidTr="005A04F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95C0873" w14:textId="77777777" w:rsidR="005A04FA" w:rsidRPr="001C0554" w:rsidRDefault="005A04FA" w:rsidP="006C0F37">
            <w:pPr>
              <w:pStyle w:val="MDPI42tablebody"/>
            </w:pPr>
            <w:r w:rsidRPr="001C0554">
              <w:t>RVFW</w:t>
            </w:r>
          </w:p>
        </w:tc>
        <w:tc>
          <w:tcPr>
            <w:tcW w:w="1320" w:type="dxa"/>
            <w:tcBorders>
              <w:top w:val="nil"/>
              <w:left w:val="nil"/>
              <w:bottom w:val="single" w:sz="4" w:space="0" w:color="auto"/>
              <w:right w:val="single" w:sz="4" w:space="0" w:color="auto"/>
            </w:tcBorders>
            <w:shd w:val="clear" w:color="auto" w:fill="auto"/>
            <w:noWrap/>
            <w:vAlign w:val="center"/>
            <w:hideMark/>
          </w:tcPr>
          <w:p w14:paraId="1ABD07F6" w14:textId="77777777" w:rsidR="005A04FA" w:rsidRPr="001C0554" w:rsidRDefault="005A04FA" w:rsidP="006C0F37">
            <w:pPr>
              <w:pStyle w:val="MDPI42tablebody"/>
            </w:pPr>
            <w:r w:rsidRPr="001C0554">
              <w:t>0.5</w:t>
            </w:r>
          </w:p>
        </w:tc>
        <w:tc>
          <w:tcPr>
            <w:tcW w:w="1320" w:type="dxa"/>
            <w:tcBorders>
              <w:top w:val="nil"/>
              <w:left w:val="nil"/>
              <w:bottom w:val="single" w:sz="4" w:space="0" w:color="auto"/>
              <w:right w:val="single" w:sz="4" w:space="0" w:color="auto"/>
            </w:tcBorders>
            <w:shd w:val="clear" w:color="auto" w:fill="auto"/>
            <w:noWrap/>
            <w:vAlign w:val="center"/>
            <w:hideMark/>
          </w:tcPr>
          <w:p w14:paraId="60E71639" w14:textId="77777777" w:rsidR="005A04FA" w:rsidRPr="001C0554" w:rsidRDefault="005A04FA" w:rsidP="006C0F37">
            <w:pPr>
              <w:pStyle w:val="MDPI42tablebody"/>
            </w:pPr>
            <w:r w:rsidRPr="001C0554">
              <w:t>1</w:t>
            </w:r>
          </w:p>
        </w:tc>
        <w:tc>
          <w:tcPr>
            <w:tcW w:w="1320" w:type="dxa"/>
            <w:tcBorders>
              <w:top w:val="nil"/>
              <w:left w:val="nil"/>
              <w:bottom w:val="single" w:sz="4" w:space="0" w:color="auto"/>
              <w:right w:val="single" w:sz="4" w:space="0" w:color="auto"/>
            </w:tcBorders>
            <w:shd w:val="clear" w:color="auto" w:fill="auto"/>
            <w:noWrap/>
            <w:vAlign w:val="center"/>
            <w:hideMark/>
          </w:tcPr>
          <w:p w14:paraId="1C4C68D8" w14:textId="77777777" w:rsidR="005A04FA" w:rsidRPr="001C0554" w:rsidRDefault="005A04FA"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3A5EDBAB" w14:textId="77777777" w:rsidR="005A04FA" w:rsidRPr="001C0554" w:rsidRDefault="005A04FA"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641E079C" w14:textId="77777777" w:rsidR="005A04FA" w:rsidRPr="001C0554" w:rsidRDefault="005A04FA" w:rsidP="006C0F37">
            <w:pPr>
              <w:pStyle w:val="MDPI42tablebody"/>
            </w:pPr>
            <w:r w:rsidRPr="001C0554">
              <w:t>n/a</w:t>
            </w:r>
          </w:p>
        </w:tc>
      </w:tr>
      <w:tr w:rsidR="005A04FA" w:rsidRPr="005A04FA" w14:paraId="3C7ABFB9" w14:textId="77777777" w:rsidTr="005A04FA">
        <w:trPr>
          <w:trHeight w:val="15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A9DC1FD" w14:textId="77777777" w:rsidR="005A04FA" w:rsidRPr="001C0554" w:rsidRDefault="005A04FA" w:rsidP="006C0F37">
            <w:pPr>
              <w:pStyle w:val="MDPI42tablebody"/>
            </w:pPr>
            <w:r w:rsidRPr="001C0554">
              <w:t>Ozone</w:t>
            </w:r>
          </w:p>
        </w:tc>
        <w:tc>
          <w:tcPr>
            <w:tcW w:w="1320" w:type="dxa"/>
            <w:tcBorders>
              <w:top w:val="nil"/>
              <w:left w:val="nil"/>
              <w:bottom w:val="single" w:sz="4" w:space="0" w:color="auto"/>
              <w:right w:val="single" w:sz="4" w:space="0" w:color="auto"/>
            </w:tcBorders>
            <w:shd w:val="clear" w:color="auto" w:fill="auto"/>
            <w:vAlign w:val="center"/>
            <w:hideMark/>
          </w:tcPr>
          <w:p w14:paraId="7127F4D4" w14:textId="77777777" w:rsidR="005A04FA" w:rsidRPr="001C0554" w:rsidRDefault="005A04FA" w:rsidP="006C0F37">
            <w:pPr>
              <w:pStyle w:val="MDPI42tablebody"/>
            </w:pPr>
            <w:r w:rsidRPr="001C0554">
              <w:t>Inverse Gaussian (mu=4.0, lambda= 48.7)</w:t>
            </w:r>
          </w:p>
        </w:tc>
        <w:tc>
          <w:tcPr>
            <w:tcW w:w="1320" w:type="dxa"/>
            <w:tcBorders>
              <w:top w:val="nil"/>
              <w:left w:val="nil"/>
              <w:bottom w:val="single" w:sz="4" w:space="0" w:color="auto"/>
              <w:right w:val="single" w:sz="4" w:space="0" w:color="auto"/>
            </w:tcBorders>
            <w:shd w:val="clear" w:color="auto" w:fill="auto"/>
            <w:vAlign w:val="center"/>
            <w:hideMark/>
          </w:tcPr>
          <w:p w14:paraId="24E854C4" w14:textId="77777777" w:rsidR="005A04FA" w:rsidRPr="001C0554" w:rsidRDefault="005A04FA" w:rsidP="006C0F37">
            <w:pPr>
              <w:pStyle w:val="MDPI42tablebody"/>
            </w:pPr>
            <w:r w:rsidRPr="001C0554">
              <w:t>Inverse Gaussian (mu=2.0, lambda= 6.03)</w:t>
            </w:r>
          </w:p>
        </w:tc>
        <w:tc>
          <w:tcPr>
            <w:tcW w:w="1320" w:type="dxa"/>
            <w:tcBorders>
              <w:top w:val="nil"/>
              <w:left w:val="nil"/>
              <w:bottom w:val="single" w:sz="4" w:space="0" w:color="auto"/>
              <w:right w:val="single" w:sz="4" w:space="0" w:color="auto"/>
            </w:tcBorders>
            <w:shd w:val="clear" w:color="auto" w:fill="auto"/>
            <w:noWrap/>
            <w:vAlign w:val="center"/>
            <w:hideMark/>
          </w:tcPr>
          <w:p w14:paraId="00089E7A" w14:textId="77777777" w:rsidR="005A04FA" w:rsidRPr="001C0554" w:rsidRDefault="005A04FA"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65B4556E" w14:textId="77777777" w:rsidR="005A04FA" w:rsidRPr="001C0554" w:rsidRDefault="005A04FA" w:rsidP="006C0F37">
            <w:pPr>
              <w:pStyle w:val="MDPI42tablebody"/>
            </w:pPr>
            <w:r w:rsidRPr="001C0554">
              <w:t>8.3</w:t>
            </w:r>
          </w:p>
        </w:tc>
        <w:tc>
          <w:tcPr>
            <w:tcW w:w="1320" w:type="dxa"/>
            <w:tcBorders>
              <w:top w:val="nil"/>
              <w:left w:val="nil"/>
              <w:bottom w:val="single" w:sz="4" w:space="0" w:color="auto"/>
              <w:right w:val="single" w:sz="4" w:space="0" w:color="auto"/>
            </w:tcBorders>
            <w:shd w:val="clear" w:color="auto" w:fill="auto"/>
            <w:noWrap/>
            <w:vAlign w:val="center"/>
            <w:hideMark/>
          </w:tcPr>
          <w:p w14:paraId="523E561F" w14:textId="77777777" w:rsidR="005A04FA" w:rsidRPr="001C0554" w:rsidRDefault="005A04FA" w:rsidP="006C0F37">
            <w:pPr>
              <w:pStyle w:val="MDPI42tablebody"/>
            </w:pPr>
            <w:r w:rsidRPr="001C0554">
              <w:t>mg-min/L</w:t>
            </w:r>
          </w:p>
        </w:tc>
      </w:tr>
      <w:tr w:rsidR="005A04FA" w:rsidRPr="005A04FA" w14:paraId="07110E81" w14:textId="77777777" w:rsidTr="005A04FA">
        <w:trPr>
          <w:trHeight w:val="34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C19FB97" w14:textId="77777777" w:rsidR="005A04FA" w:rsidRPr="001C0554" w:rsidRDefault="005A04FA" w:rsidP="006C0F37">
            <w:pPr>
              <w:pStyle w:val="MDPI42tablebody"/>
            </w:pPr>
            <w:r w:rsidRPr="001C0554">
              <w:t>UV</w:t>
            </w:r>
          </w:p>
        </w:tc>
        <w:tc>
          <w:tcPr>
            <w:tcW w:w="1320" w:type="dxa"/>
            <w:tcBorders>
              <w:top w:val="nil"/>
              <w:left w:val="nil"/>
              <w:bottom w:val="single" w:sz="4" w:space="0" w:color="auto"/>
              <w:right w:val="single" w:sz="4" w:space="0" w:color="auto"/>
            </w:tcBorders>
            <w:shd w:val="clear" w:color="auto" w:fill="auto"/>
            <w:noWrap/>
            <w:vAlign w:val="center"/>
            <w:hideMark/>
          </w:tcPr>
          <w:p w14:paraId="1BD5B277" w14:textId="77777777" w:rsidR="005A04FA" w:rsidRPr="001C0554" w:rsidRDefault="005A04FA" w:rsidP="006C0F37">
            <w:pPr>
              <w:pStyle w:val="MDPI42tablebody"/>
            </w:pPr>
            <w:r w:rsidRPr="001C0554">
              <w:t>1.0 or 0</w:t>
            </w:r>
            <w:r w:rsidRPr="001C0554">
              <w:rPr>
                <w:vertAlign w:val="superscript"/>
              </w:rPr>
              <w:t>b</w:t>
            </w:r>
          </w:p>
        </w:tc>
        <w:tc>
          <w:tcPr>
            <w:tcW w:w="1320" w:type="dxa"/>
            <w:tcBorders>
              <w:top w:val="nil"/>
              <w:left w:val="nil"/>
              <w:bottom w:val="single" w:sz="4" w:space="0" w:color="auto"/>
              <w:right w:val="single" w:sz="4" w:space="0" w:color="auto"/>
            </w:tcBorders>
            <w:shd w:val="clear" w:color="auto" w:fill="auto"/>
            <w:noWrap/>
            <w:vAlign w:val="center"/>
            <w:hideMark/>
          </w:tcPr>
          <w:p w14:paraId="702C3434" w14:textId="77777777" w:rsidR="005A04FA" w:rsidRPr="001C0554" w:rsidRDefault="005A04FA" w:rsidP="006C0F37">
            <w:pPr>
              <w:pStyle w:val="MDPI42tablebody"/>
            </w:pPr>
            <w:r w:rsidRPr="001C0554">
              <w:t>4.0 or 0</w:t>
            </w:r>
            <w:r w:rsidRPr="001C0554">
              <w:rPr>
                <w:vertAlign w:val="superscript"/>
              </w:rPr>
              <w:t>b</w:t>
            </w:r>
          </w:p>
        </w:tc>
        <w:tc>
          <w:tcPr>
            <w:tcW w:w="1320" w:type="dxa"/>
            <w:tcBorders>
              <w:top w:val="nil"/>
              <w:left w:val="nil"/>
              <w:bottom w:val="single" w:sz="4" w:space="0" w:color="auto"/>
              <w:right w:val="single" w:sz="4" w:space="0" w:color="auto"/>
            </w:tcBorders>
            <w:shd w:val="clear" w:color="auto" w:fill="auto"/>
            <w:noWrap/>
            <w:vAlign w:val="center"/>
            <w:hideMark/>
          </w:tcPr>
          <w:p w14:paraId="6ADB98D6" w14:textId="77777777" w:rsidR="005A04FA" w:rsidRPr="001C0554" w:rsidRDefault="005A04FA"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058343F4" w14:textId="77777777" w:rsidR="005A04FA" w:rsidRPr="001C0554" w:rsidRDefault="005A04FA" w:rsidP="006C0F37">
            <w:pPr>
              <w:pStyle w:val="MDPI42tablebody"/>
            </w:pPr>
            <w:r w:rsidRPr="001C0554">
              <w:t>55</w:t>
            </w:r>
          </w:p>
        </w:tc>
        <w:tc>
          <w:tcPr>
            <w:tcW w:w="1320" w:type="dxa"/>
            <w:tcBorders>
              <w:top w:val="nil"/>
              <w:left w:val="nil"/>
              <w:bottom w:val="single" w:sz="4" w:space="0" w:color="auto"/>
              <w:right w:val="single" w:sz="4" w:space="0" w:color="auto"/>
            </w:tcBorders>
            <w:shd w:val="clear" w:color="auto" w:fill="auto"/>
            <w:noWrap/>
            <w:vAlign w:val="center"/>
            <w:hideMark/>
          </w:tcPr>
          <w:p w14:paraId="17D2A502" w14:textId="462FABB9" w:rsidR="005A04FA" w:rsidRPr="001C0554" w:rsidRDefault="003D0C99" w:rsidP="006C0F37">
            <w:pPr>
              <w:pStyle w:val="MDPI42tablebody"/>
            </w:pPr>
            <w:proofErr w:type="spellStart"/>
            <w:r>
              <w:t>mJ</w:t>
            </w:r>
            <w:proofErr w:type="spellEnd"/>
            <w:r w:rsidR="005A04FA" w:rsidRPr="001C0554">
              <w:t>/cm</w:t>
            </w:r>
            <w:r w:rsidR="005A04FA" w:rsidRPr="001C0554">
              <w:rPr>
                <w:vertAlign w:val="superscript"/>
              </w:rPr>
              <w:t>2</w:t>
            </w:r>
          </w:p>
        </w:tc>
      </w:tr>
      <w:tr w:rsidR="005A04FA" w:rsidRPr="005A04FA" w14:paraId="1843D342" w14:textId="77777777" w:rsidTr="005A04FA">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46616FF" w14:textId="77777777" w:rsidR="005A04FA" w:rsidRPr="001C0554" w:rsidRDefault="005A04FA" w:rsidP="006C0F37">
            <w:pPr>
              <w:pStyle w:val="MDPI42tablebody"/>
            </w:pPr>
            <w:r w:rsidRPr="001C0554">
              <w:t>Chlorination</w:t>
            </w:r>
          </w:p>
        </w:tc>
        <w:tc>
          <w:tcPr>
            <w:tcW w:w="1320" w:type="dxa"/>
            <w:tcBorders>
              <w:top w:val="nil"/>
              <w:left w:val="nil"/>
              <w:bottom w:val="single" w:sz="4" w:space="0" w:color="auto"/>
              <w:right w:val="single" w:sz="4" w:space="0" w:color="auto"/>
            </w:tcBorders>
            <w:shd w:val="clear" w:color="auto" w:fill="auto"/>
            <w:noWrap/>
            <w:vAlign w:val="center"/>
            <w:hideMark/>
          </w:tcPr>
          <w:p w14:paraId="4B8D0DF3" w14:textId="77777777" w:rsidR="005A04FA" w:rsidRPr="001C0554" w:rsidRDefault="005A04FA" w:rsidP="006C0F37">
            <w:pPr>
              <w:pStyle w:val="MDPI42tablebody"/>
            </w:pPr>
            <w:r w:rsidRPr="001C0554">
              <w:t>4</w:t>
            </w:r>
          </w:p>
        </w:tc>
        <w:tc>
          <w:tcPr>
            <w:tcW w:w="1320" w:type="dxa"/>
            <w:tcBorders>
              <w:top w:val="nil"/>
              <w:left w:val="nil"/>
              <w:bottom w:val="single" w:sz="4" w:space="0" w:color="auto"/>
              <w:right w:val="single" w:sz="4" w:space="0" w:color="auto"/>
            </w:tcBorders>
            <w:shd w:val="clear" w:color="auto" w:fill="auto"/>
            <w:noWrap/>
            <w:vAlign w:val="center"/>
            <w:hideMark/>
          </w:tcPr>
          <w:p w14:paraId="7D5D10E5" w14:textId="77777777" w:rsidR="005A04FA" w:rsidRPr="001C0554" w:rsidRDefault="005A04FA" w:rsidP="006C0F37">
            <w:pPr>
              <w:pStyle w:val="MDPI42tablebody"/>
            </w:pPr>
            <w:r w:rsidRPr="001C0554">
              <w:t>0</w:t>
            </w:r>
          </w:p>
        </w:tc>
        <w:tc>
          <w:tcPr>
            <w:tcW w:w="1320" w:type="dxa"/>
            <w:tcBorders>
              <w:top w:val="nil"/>
              <w:left w:val="nil"/>
              <w:bottom w:val="single" w:sz="4" w:space="0" w:color="auto"/>
              <w:right w:val="single" w:sz="4" w:space="0" w:color="auto"/>
            </w:tcBorders>
            <w:shd w:val="clear" w:color="auto" w:fill="auto"/>
            <w:noWrap/>
            <w:vAlign w:val="center"/>
            <w:hideMark/>
          </w:tcPr>
          <w:p w14:paraId="765E176D" w14:textId="77777777" w:rsidR="005A04FA" w:rsidRPr="001C0554" w:rsidRDefault="005A04FA"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12B5A2B7" w14:textId="77777777" w:rsidR="005A04FA" w:rsidRPr="001C0554" w:rsidRDefault="005A04FA" w:rsidP="006C0F37">
            <w:pPr>
              <w:pStyle w:val="MDPI42tablebody"/>
            </w:pPr>
            <w:r w:rsidRPr="001C0554">
              <w:t>32</w:t>
            </w:r>
          </w:p>
        </w:tc>
        <w:tc>
          <w:tcPr>
            <w:tcW w:w="1320" w:type="dxa"/>
            <w:tcBorders>
              <w:top w:val="nil"/>
              <w:left w:val="nil"/>
              <w:bottom w:val="single" w:sz="4" w:space="0" w:color="auto"/>
              <w:right w:val="single" w:sz="4" w:space="0" w:color="auto"/>
            </w:tcBorders>
            <w:shd w:val="clear" w:color="auto" w:fill="auto"/>
            <w:noWrap/>
            <w:vAlign w:val="center"/>
            <w:hideMark/>
          </w:tcPr>
          <w:p w14:paraId="5D301288" w14:textId="77777777" w:rsidR="005A04FA" w:rsidRPr="001C0554" w:rsidRDefault="005A04FA" w:rsidP="006C0F37">
            <w:pPr>
              <w:pStyle w:val="MDPI42tablebody"/>
            </w:pPr>
            <w:r w:rsidRPr="001C0554">
              <w:t>mg-min/L</w:t>
            </w:r>
          </w:p>
        </w:tc>
      </w:tr>
      <w:tr w:rsidR="005A04FA" w:rsidRPr="005A04FA" w14:paraId="5E1A47E4" w14:textId="77777777" w:rsidTr="005A04FA">
        <w:trPr>
          <w:trHeight w:val="345"/>
        </w:trPr>
        <w:tc>
          <w:tcPr>
            <w:tcW w:w="8140" w:type="dxa"/>
            <w:gridSpan w:val="6"/>
            <w:tcBorders>
              <w:top w:val="single" w:sz="4" w:space="0" w:color="auto"/>
              <w:left w:val="nil"/>
              <w:bottom w:val="nil"/>
              <w:right w:val="nil"/>
            </w:tcBorders>
            <w:shd w:val="clear" w:color="auto" w:fill="auto"/>
            <w:vAlign w:val="bottom"/>
            <w:hideMark/>
          </w:tcPr>
          <w:p w14:paraId="7D0C5B5F" w14:textId="20456802" w:rsidR="005A04FA" w:rsidRPr="001C0554" w:rsidRDefault="005A04FA" w:rsidP="00296FB0">
            <w:pPr>
              <w:pStyle w:val="MDPI43tablefooter"/>
              <w:spacing w:after="0"/>
            </w:pPr>
            <w:r w:rsidRPr="001C0554">
              <w:rPr>
                <w:vertAlign w:val="superscript"/>
              </w:rPr>
              <w:t>a</w:t>
            </w:r>
            <w:r w:rsidR="009D0695">
              <w:rPr>
                <w:vertAlign w:val="superscript"/>
              </w:rPr>
              <w:t xml:space="preserve"> </w:t>
            </w:r>
            <w:r w:rsidRPr="001C0554">
              <w:t>Source: RVFW, UV and Chlorination Guidance</w:t>
            </w:r>
            <w:r w:rsidR="00AF6743">
              <w:t xml:space="preserve"> </w:t>
            </w:r>
            <w:r w:rsidR="00274170" w:rsidRPr="00274170">
              <w:t>[2]</w:t>
            </w:r>
            <w:r w:rsidRPr="001C0554">
              <w:t xml:space="preserve"> </w:t>
            </w:r>
          </w:p>
        </w:tc>
      </w:tr>
      <w:tr w:rsidR="005A04FA" w:rsidRPr="005A04FA" w14:paraId="3AE20222" w14:textId="77777777" w:rsidTr="005A04FA">
        <w:trPr>
          <w:trHeight w:val="345"/>
        </w:trPr>
        <w:tc>
          <w:tcPr>
            <w:tcW w:w="8140" w:type="dxa"/>
            <w:gridSpan w:val="6"/>
            <w:tcBorders>
              <w:top w:val="nil"/>
              <w:left w:val="nil"/>
              <w:bottom w:val="nil"/>
              <w:right w:val="nil"/>
            </w:tcBorders>
            <w:shd w:val="clear" w:color="auto" w:fill="auto"/>
            <w:vAlign w:val="bottom"/>
            <w:hideMark/>
          </w:tcPr>
          <w:p w14:paraId="3144E3C0" w14:textId="77777777" w:rsidR="005A04FA" w:rsidRPr="001C0554" w:rsidRDefault="005A04FA" w:rsidP="00296FB0">
            <w:pPr>
              <w:pStyle w:val="MDPI43tablefooter"/>
              <w:spacing w:after="0"/>
            </w:pPr>
            <w:proofErr w:type="spellStart"/>
            <w:r w:rsidRPr="001C0554">
              <w:rPr>
                <w:vertAlign w:val="superscript"/>
              </w:rPr>
              <w:t>b</w:t>
            </w:r>
            <w:r w:rsidRPr="001C0554">
              <w:t>A</w:t>
            </w:r>
            <w:proofErr w:type="spellEnd"/>
            <w:r w:rsidRPr="001C0554">
              <w:t xml:space="preserve"> LRT of 0 for 15 minutes for 1 day a year due to sudden lamp or ballast failure (</w:t>
            </w:r>
            <w:proofErr w:type="spellStart"/>
            <w:r w:rsidRPr="001C0554">
              <w:t>Pecson</w:t>
            </w:r>
            <w:proofErr w:type="spellEnd"/>
            <w:r w:rsidRPr="001C0554">
              <w:t xml:space="preserve"> et al., 2017, </w:t>
            </w:r>
            <w:proofErr w:type="spellStart"/>
            <w:r w:rsidRPr="001C0554">
              <w:t>Tng</w:t>
            </w:r>
            <w:proofErr w:type="spellEnd"/>
            <w:r w:rsidRPr="001C0554">
              <w:t xml:space="preserve"> et al., 2015)</w:t>
            </w:r>
          </w:p>
        </w:tc>
      </w:tr>
    </w:tbl>
    <w:p w14:paraId="5ED9D53D" w14:textId="1088E8B9" w:rsidR="005A04FA" w:rsidRDefault="005A04FA" w:rsidP="006C0F37">
      <w:pPr>
        <w:pStyle w:val="MDPI41tablecaption"/>
        <w:rPr>
          <w:vertAlign w:val="superscript"/>
        </w:rPr>
      </w:pPr>
      <w:r>
        <w:t>Table S</w:t>
      </w:r>
      <w:r w:rsidR="00FA3B4E">
        <w:rPr>
          <w:noProof/>
        </w:rPr>
        <w:t>18</w:t>
      </w:r>
      <w:r>
        <w:t xml:space="preserve">. Variable </w:t>
      </w:r>
      <w:r w:rsidR="007E73C9">
        <w:t xml:space="preserve">Treatment </w:t>
      </w:r>
      <w:r>
        <w:t>Performance</w:t>
      </w:r>
      <w:r w:rsidR="007E73C9">
        <w:t xml:space="preserve"> (TP)</w:t>
      </w:r>
      <w:r>
        <w:t xml:space="preserve"> for Recirculating Vertical Flow Wetland: Source-Separated </w:t>
      </w:r>
      <w:proofErr w:type="spellStart"/>
      <w:r>
        <w:t>Graywater</w:t>
      </w:r>
      <w:r>
        <w:rPr>
          <w:vertAlign w:val="superscript"/>
        </w:rPr>
        <w:t>a</w:t>
      </w:r>
      <w:proofErr w:type="spellEnd"/>
    </w:p>
    <w:tbl>
      <w:tblPr>
        <w:tblW w:w="8140" w:type="dxa"/>
        <w:tblLook w:val="04A0" w:firstRow="1" w:lastRow="0" w:firstColumn="1" w:lastColumn="0" w:noHBand="0" w:noVBand="1"/>
      </w:tblPr>
      <w:tblGrid>
        <w:gridCol w:w="1540"/>
        <w:gridCol w:w="1320"/>
        <w:gridCol w:w="1320"/>
        <w:gridCol w:w="1320"/>
        <w:gridCol w:w="1320"/>
        <w:gridCol w:w="1320"/>
      </w:tblGrid>
      <w:tr w:rsidR="005A04FA" w:rsidRPr="005A04FA" w14:paraId="59E91240" w14:textId="77777777" w:rsidTr="00296FB0">
        <w:trPr>
          <w:trHeight w:val="300"/>
          <w:tblHeader/>
        </w:trPr>
        <w:tc>
          <w:tcPr>
            <w:tcW w:w="1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DCDCBA" w14:textId="77777777" w:rsidR="005A04FA" w:rsidRPr="001C0554" w:rsidRDefault="005A04FA" w:rsidP="006C0F37">
            <w:pPr>
              <w:pStyle w:val="MDPI42tablebody"/>
            </w:pPr>
            <w:r w:rsidRPr="001C0554">
              <w:t>Unit Process</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080CC09D" w14:textId="77777777" w:rsidR="005A04FA" w:rsidRPr="001C0554" w:rsidRDefault="005A04FA" w:rsidP="006C0F37">
            <w:pPr>
              <w:pStyle w:val="MDPI42tablebody"/>
            </w:pPr>
            <w:r w:rsidRPr="001C0554">
              <w:t>Virus</w:t>
            </w:r>
          </w:p>
        </w:tc>
        <w:tc>
          <w:tcPr>
            <w:tcW w:w="1320" w:type="dxa"/>
            <w:tcBorders>
              <w:top w:val="single" w:sz="4" w:space="0" w:color="auto"/>
              <w:left w:val="nil"/>
              <w:bottom w:val="single" w:sz="4" w:space="0" w:color="auto"/>
              <w:right w:val="single" w:sz="4" w:space="0" w:color="auto"/>
            </w:tcBorders>
            <w:shd w:val="clear" w:color="auto" w:fill="D9D9D9"/>
            <w:vAlign w:val="center"/>
            <w:hideMark/>
          </w:tcPr>
          <w:p w14:paraId="6C45EFDE" w14:textId="77777777" w:rsidR="005A04FA" w:rsidRPr="001C0554" w:rsidRDefault="005A04FA" w:rsidP="006C0F37">
            <w:pPr>
              <w:pStyle w:val="MDPI42tablebody"/>
            </w:pPr>
            <w:r w:rsidRPr="001C0554">
              <w:t>Protozoa</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521017A0" w14:textId="77777777" w:rsidR="005A04FA" w:rsidRPr="001C0554" w:rsidRDefault="005A04FA" w:rsidP="006C0F37">
            <w:pPr>
              <w:pStyle w:val="MDPI42tablebody"/>
            </w:pPr>
            <w:r w:rsidRPr="001C0554">
              <w:t>Bacteria</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4E673841" w14:textId="77777777" w:rsidR="005A04FA" w:rsidRPr="001C0554" w:rsidRDefault="005A04FA" w:rsidP="006C0F37">
            <w:pPr>
              <w:pStyle w:val="MDPI42tablebody"/>
            </w:pPr>
            <w:r w:rsidRPr="001C0554">
              <w:t>Dose</w:t>
            </w:r>
          </w:p>
        </w:tc>
        <w:tc>
          <w:tcPr>
            <w:tcW w:w="1320" w:type="dxa"/>
            <w:tcBorders>
              <w:top w:val="single" w:sz="4" w:space="0" w:color="auto"/>
              <w:left w:val="nil"/>
              <w:bottom w:val="single" w:sz="4" w:space="0" w:color="auto"/>
              <w:right w:val="single" w:sz="4" w:space="0" w:color="auto"/>
            </w:tcBorders>
            <w:shd w:val="clear" w:color="000000" w:fill="D9D9D9"/>
            <w:vAlign w:val="center"/>
            <w:hideMark/>
          </w:tcPr>
          <w:p w14:paraId="68E5FB5D" w14:textId="77777777" w:rsidR="005A04FA" w:rsidRPr="001C0554" w:rsidRDefault="005A04FA" w:rsidP="006C0F37">
            <w:pPr>
              <w:pStyle w:val="MDPI42tablebody"/>
            </w:pPr>
            <w:r w:rsidRPr="001C0554">
              <w:t>Dose Units</w:t>
            </w:r>
          </w:p>
        </w:tc>
      </w:tr>
      <w:tr w:rsidR="005A04FA" w:rsidRPr="005A04FA" w14:paraId="43FD771E" w14:textId="77777777" w:rsidTr="005A04FA">
        <w:trPr>
          <w:trHeight w:val="67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D6DF791" w14:textId="77777777" w:rsidR="005A04FA" w:rsidRPr="001C0554" w:rsidRDefault="005A04FA" w:rsidP="006C0F37">
            <w:pPr>
              <w:pStyle w:val="MDPI42tablebody"/>
            </w:pPr>
            <w:r w:rsidRPr="001C0554">
              <w:t>RVFW</w:t>
            </w:r>
          </w:p>
        </w:tc>
        <w:tc>
          <w:tcPr>
            <w:tcW w:w="1320" w:type="dxa"/>
            <w:tcBorders>
              <w:top w:val="nil"/>
              <w:left w:val="nil"/>
              <w:bottom w:val="single" w:sz="4" w:space="0" w:color="auto"/>
              <w:right w:val="single" w:sz="4" w:space="0" w:color="auto"/>
            </w:tcBorders>
            <w:shd w:val="clear" w:color="auto" w:fill="auto"/>
            <w:noWrap/>
            <w:vAlign w:val="center"/>
            <w:hideMark/>
          </w:tcPr>
          <w:p w14:paraId="5EBF591B" w14:textId="77777777" w:rsidR="005A04FA" w:rsidRPr="001C0554" w:rsidRDefault="005A04FA" w:rsidP="006C0F37">
            <w:pPr>
              <w:pStyle w:val="MDPI42tablebody"/>
            </w:pPr>
            <w:r w:rsidRPr="001C0554">
              <w:t>0.5</w:t>
            </w:r>
          </w:p>
        </w:tc>
        <w:tc>
          <w:tcPr>
            <w:tcW w:w="1320" w:type="dxa"/>
            <w:tcBorders>
              <w:top w:val="nil"/>
              <w:left w:val="nil"/>
              <w:bottom w:val="single" w:sz="4" w:space="0" w:color="auto"/>
              <w:right w:val="single" w:sz="4" w:space="0" w:color="auto"/>
            </w:tcBorders>
            <w:shd w:val="clear" w:color="auto" w:fill="auto"/>
            <w:noWrap/>
            <w:vAlign w:val="center"/>
            <w:hideMark/>
          </w:tcPr>
          <w:p w14:paraId="6DCA3C12" w14:textId="77777777" w:rsidR="005A04FA" w:rsidRPr="001C0554" w:rsidRDefault="005A04FA" w:rsidP="006C0F37">
            <w:pPr>
              <w:pStyle w:val="MDPI42tablebody"/>
            </w:pPr>
            <w:r w:rsidRPr="001C0554">
              <w:t>1</w:t>
            </w:r>
          </w:p>
        </w:tc>
        <w:tc>
          <w:tcPr>
            <w:tcW w:w="1320" w:type="dxa"/>
            <w:tcBorders>
              <w:top w:val="nil"/>
              <w:left w:val="nil"/>
              <w:bottom w:val="single" w:sz="4" w:space="0" w:color="auto"/>
              <w:right w:val="single" w:sz="4" w:space="0" w:color="auto"/>
            </w:tcBorders>
            <w:shd w:val="clear" w:color="auto" w:fill="auto"/>
            <w:noWrap/>
            <w:vAlign w:val="center"/>
            <w:hideMark/>
          </w:tcPr>
          <w:p w14:paraId="026F6186" w14:textId="77777777" w:rsidR="005A04FA" w:rsidRPr="001C0554" w:rsidRDefault="005A04FA"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05FD0336" w14:textId="77777777" w:rsidR="005A04FA" w:rsidRPr="001C0554" w:rsidRDefault="005A04FA"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5670E491" w14:textId="77777777" w:rsidR="005A04FA" w:rsidRPr="001C0554" w:rsidRDefault="005A04FA" w:rsidP="006C0F37">
            <w:pPr>
              <w:pStyle w:val="MDPI42tablebody"/>
            </w:pPr>
            <w:r w:rsidRPr="001C0554">
              <w:t>n/a</w:t>
            </w:r>
          </w:p>
        </w:tc>
      </w:tr>
      <w:tr w:rsidR="005A04FA" w:rsidRPr="005A04FA" w14:paraId="4FD392DA" w14:textId="77777777" w:rsidTr="005A04FA">
        <w:trPr>
          <w:trHeight w:val="31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DCF8C64" w14:textId="77777777" w:rsidR="005A04FA" w:rsidRPr="001C0554" w:rsidRDefault="005A04FA" w:rsidP="006C0F37">
            <w:pPr>
              <w:pStyle w:val="MDPI42tablebody"/>
            </w:pPr>
            <w:r w:rsidRPr="001C0554">
              <w:t>Ozone</w:t>
            </w:r>
          </w:p>
        </w:tc>
        <w:tc>
          <w:tcPr>
            <w:tcW w:w="1320" w:type="dxa"/>
            <w:tcBorders>
              <w:top w:val="nil"/>
              <w:left w:val="nil"/>
              <w:bottom w:val="single" w:sz="4" w:space="0" w:color="auto"/>
              <w:right w:val="single" w:sz="4" w:space="0" w:color="auto"/>
            </w:tcBorders>
            <w:shd w:val="clear" w:color="auto" w:fill="auto"/>
            <w:vAlign w:val="center"/>
            <w:hideMark/>
          </w:tcPr>
          <w:p w14:paraId="4E49D801" w14:textId="77777777" w:rsidR="005A04FA" w:rsidRPr="001C0554" w:rsidRDefault="005A04FA"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vAlign w:val="center"/>
            <w:hideMark/>
          </w:tcPr>
          <w:p w14:paraId="01F08BFD" w14:textId="77777777" w:rsidR="005A04FA" w:rsidRPr="001C0554" w:rsidRDefault="005A04FA"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0437126D" w14:textId="77777777" w:rsidR="005A04FA" w:rsidRPr="001C0554" w:rsidRDefault="005A04FA"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4FCA84D7" w14:textId="77777777" w:rsidR="005A04FA" w:rsidRPr="001C0554" w:rsidRDefault="005A04FA"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27570124" w14:textId="77777777" w:rsidR="005A04FA" w:rsidRPr="001C0554" w:rsidRDefault="005A04FA" w:rsidP="006C0F37">
            <w:pPr>
              <w:pStyle w:val="MDPI42tablebody"/>
            </w:pPr>
            <w:r w:rsidRPr="001C0554">
              <w:t>n/a</w:t>
            </w:r>
          </w:p>
        </w:tc>
      </w:tr>
      <w:tr w:rsidR="005A04FA" w:rsidRPr="005A04FA" w14:paraId="0365A263" w14:textId="77777777" w:rsidTr="005A04FA">
        <w:trPr>
          <w:trHeight w:val="34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2B587B2" w14:textId="77777777" w:rsidR="005A04FA" w:rsidRPr="001C0554" w:rsidRDefault="005A04FA" w:rsidP="006C0F37">
            <w:pPr>
              <w:pStyle w:val="MDPI42tablebody"/>
            </w:pPr>
            <w:r w:rsidRPr="001C0554">
              <w:t>UV</w:t>
            </w:r>
          </w:p>
        </w:tc>
        <w:tc>
          <w:tcPr>
            <w:tcW w:w="1320" w:type="dxa"/>
            <w:tcBorders>
              <w:top w:val="nil"/>
              <w:left w:val="nil"/>
              <w:bottom w:val="single" w:sz="4" w:space="0" w:color="auto"/>
              <w:right w:val="single" w:sz="4" w:space="0" w:color="auto"/>
            </w:tcBorders>
            <w:shd w:val="clear" w:color="auto" w:fill="auto"/>
            <w:noWrap/>
            <w:vAlign w:val="center"/>
            <w:hideMark/>
          </w:tcPr>
          <w:p w14:paraId="09236A9E" w14:textId="77777777" w:rsidR="005A04FA" w:rsidRPr="001C0554" w:rsidRDefault="005A04FA" w:rsidP="006C0F37">
            <w:pPr>
              <w:pStyle w:val="MDPI42tablebody"/>
            </w:pPr>
            <w:r w:rsidRPr="001C0554">
              <w:t>2.0 or 0</w:t>
            </w:r>
            <w:r w:rsidRPr="001C0554">
              <w:rPr>
                <w:vertAlign w:val="superscript"/>
              </w:rPr>
              <w:t>b</w:t>
            </w:r>
          </w:p>
        </w:tc>
        <w:tc>
          <w:tcPr>
            <w:tcW w:w="1320" w:type="dxa"/>
            <w:tcBorders>
              <w:top w:val="nil"/>
              <w:left w:val="nil"/>
              <w:bottom w:val="single" w:sz="4" w:space="0" w:color="auto"/>
              <w:right w:val="single" w:sz="4" w:space="0" w:color="auto"/>
            </w:tcBorders>
            <w:shd w:val="clear" w:color="auto" w:fill="auto"/>
            <w:noWrap/>
            <w:vAlign w:val="center"/>
            <w:hideMark/>
          </w:tcPr>
          <w:p w14:paraId="2EBDF6A9" w14:textId="77777777" w:rsidR="005A04FA" w:rsidRPr="001C0554" w:rsidRDefault="005A04FA" w:rsidP="006C0F37">
            <w:pPr>
              <w:pStyle w:val="MDPI42tablebody"/>
            </w:pPr>
            <w:r w:rsidRPr="001C0554">
              <w:t>4.0 or 0</w:t>
            </w:r>
            <w:r w:rsidRPr="001C0554">
              <w:rPr>
                <w:vertAlign w:val="superscript"/>
              </w:rPr>
              <w:t>b</w:t>
            </w:r>
          </w:p>
        </w:tc>
        <w:tc>
          <w:tcPr>
            <w:tcW w:w="1320" w:type="dxa"/>
            <w:tcBorders>
              <w:top w:val="nil"/>
              <w:left w:val="nil"/>
              <w:bottom w:val="single" w:sz="4" w:space="0" w:color="auto"/>
              <w:right w:val="single" w:sz="4" w:space="0" w:color="auto"/>
            </w:tcBorders>
            <w:shd w:val="clear" w:color="auto" w:fill="auto"/>
            <w:noWrap/>
            <w:vAlign w:val="center"/>
            <w:hideMark/>
          </w:tcPr>
          <w:p w14:paraId="48AC71E6" w14:textId="77777777" w:rsidR="005A04FA" w:rsidRPr="001C0554" w:rsidRDefault="005A04FA"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1A9A5E36" w14:textId="77777777" w:rsidR="005A04FA" w:rsidRPr="001C0554" w:rsidRDefault="005A04FA" w:rsidP="006C0F37">
            <w:pPr>
              <w:pStyle w:val="MDPI42tablebody"/>
            </w:pPr>
            <w:r w:rsidRPr="001C0554">
              <w:t>95</w:t>
            </w:r>
          </w:p>
        </w:tc>
        <w:tc>
          <w:tcPr>
            <w:tcW w:w="1320" w:type="dxa"/>
            <w:tcBorders>
              <w:top w:val="nil"/>
              <w:left w:val="nil"/>
              <w:bottom w:val="single" w:sz="4" w:space="0" w:color="auto"/>
              <w:right w:val="single" w:sz="4" w:space="0" w:color="auto"/>
            </w:tcBorders>
            <w:shd w:val="clear" w:color="auto" w:fill="auto"/>
            <w:noWrap/>
            <w:vAlign w:val="center"/>
            <w:hideMark/>
          </w:tcPr>
          <w:p w14:paraId="2F1CEABA" w14:textId="2DDBA011" w:rsidR="005A04FA" w:rsidRPr="001C0554" w:rsidRDefault="003D0C99" w:rsidP="006C0F37">
            <w:pPr>
              <w:pStyle w:val="MDPI42tablebody"/>
            </w:pPr>
            <w:proofErr w:type="spellStart"/>
            <w:r>
              <w:t>mJ</w:t>
            </w:r>
            <w:proofErr w:type="spellEnd"/>
            <w:r w:rsidR="005A04FA" w:rsidRPr="001C0554">
              <w:t>/cm</w:t>
            </w:r>
            <w:r w:rsidR="005A04FA" w:rsidRPr="001C0554">
              <w:rPr>
                <w:vertAlign w:val="superscript"/>
              </w:rPr>
              <w:t>2</w:t>
            </w:r>
          </w:p>
        </w:tc>
      </w:tr>
      <w:tr w:rsidR="005A04FA" w:rsidRPr="005A04FA" w14:paraId="005802DB" w14:textId="77777777" w:rsidTr="005A04FA">
        <w:trPr>
          <w:trHeight w:val="31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D136802" w14:textId="77777777" w:rsidR="005A04FA" w:rsidRPr="001C0554" w:rsidRDefault="005A04FA" w:rsidP="006C0F37">
            <w:pPr>
              <w:pStyle w:val="MDPI42tablebody"/>
            </w:pPr>
            <w:r w:rsidRPr="001C0554">
              <w:t>Chlorination</w:t>
            </w:r>
          </w:p>
        </w:tc>
        <w:tc>
          <w:tcPr>
            <w:tcW w:w="1320" w:type="dxa"/>
            <w:tcBorders>
              <w:top w:val="nil"/>
              <w:left w:val="nil"/>
              <w:bottom w:val="single" w:sz="4" w:space="0" w:color="auto"/>
              <w:right w:val="single" w:sz="4" w:space="0" w:color="auto"/>
            </w:tcBorders>
            <w:shd w:val="clear" w:color="auto" w:fill="auto"/>
            <w:noWrap/>
            <w:vAlign w:val="center"/>
            <w:hideMark/>
          </w:tcPr>
          <w:p w14:paraId="1C8A0FD6" w14:textId="77777777" w:rsidR="005A04FA" w:rsidRPr="001C0554" w:rsidRDefault="005A04FA" w:rsidP="006C0F37">
            <w:pPr>
              <w:pStyle w:val="MDPI42tablebody"/>
            </w:pPr>
            <w:r w:rsidRPr="001C0554">
              <w:t>4</w:t>
            </w:r>
          </w:p>
        </w:tc>
        <w:tc>
          <w:tcPr>
            <w:tcW w:w="1320" w:type="dxa"/>
            <w:tcBorders>
              <w:top w:val="nil"/>
              <w:left w:val="nil"/>
              <w:bottom w:val="single" w:sz="4" w:space="0" w:color="auto"/>
              <w:right w:val="single" w:sz="4" w:space="0" w:color="auto"/>
            </w:tcBorders>
            <w:shd w:val="clear" w:color="auto" w:fill="auto"/>
            <w:noWrap/>
            <w:vAlign w:val="center"/>
            <w:hideMark/>
          </w:tcPr>
          <w:p w14:paraId="778E4900" w14:textId="77777777" w:rsidR="005A04FA" w:rsidRPr="001C0554" w:rsidRDefault="005A04FA" w:rsidP="006C0F37">
            <w:pPr>
              <w:pStyle w:val="MDPI42tablebody"/>
            </w:pPr>
            <w:r w:rsidRPr="001C0554">
              <w:t>0</w:t>
            </w:r>
          </w:p>
        </w:tc>
        <w:tc>
          <w:tcPr>
            <w:tcW w:w="1320" w:type="dxa"/>
            <w:tcBorders>
              <w:top w:val="nil"/>
              <w:left w:val="nil"/>
              <w:bottom w:val="single" w:sz="4" w:space="0" w:color="auto"/>
              <w:right w:val="single" w:sz="4" w:space="0" w:color="auto"/>
            </w:tcBorders>
            <w:shd w:val="clear" w:color="auto" w:fill="auto"/>
            <w:noWrap/>
            <w:vAlign w:val="center"/>
            <w:hideMark/>
          </w:tcPr>
          <w:p w14:paraId="2893710C" w14:textId="77777777" w:rsidR="005A04FA" w:rsidRPr="001C0554" w:rsidRDefault="005A04FA" w:rsidP="006C0F37">
            <w:pPr>
              <w:pStyle w:val="MDPI42tablebody"/>
            </w:pPr>
            <w:r w:rsidRPr="001C0554">
              <w:t>n/a</w:t>
            </w:r>
          </w:p>
        </w:tc>
        <w:tc>
          <w:tcPr>
            <w:tcW w:w="1320" w:type="dxa"/>
            <w:tcBorders>
              <w:top w:val="nil"/>
              <w:left w:val="nil"/>
              <w:bottom w:val="single" w:sz="4" w:space="0" w:color="auto"/>
              <w:right w:val="single" w:sz="4" w:space="0" w:color="auto"/>
            </w:tcBorders>
            <w:shd w:val="clear" w:color="auto" w:fill="auto"/>
            <w:noWrap/>
            <w:vAlign w:val="center"/>
            <w:hideMark/>
          </w:tcPr>
          <w:p w14:paraId="3B64B080" w14:textId="77777777" w:rsidR="005A04FA" w:rsidRPr="001C0554" w:rsidRDefault="005A04FA" w:rsidP="006C0F37">
            <w:pPr>
              <w:pStyle w:val="MDPI42tablebody"/>
            </w:pPr>
            <w:r w:rsidRPr="001C0554">
              <w:t>32</w:t>
            </w:r>
          </w:p>
        </w:tc>
        <w:tc>
          <w:tcPr>
            <w:tcW w:w="1320" w:type="dxa"/>
            <w:tcBorders>
              <w:top w:val="nil"/>
              <w:left w:val="nil"/>
              <w:bottom w:val="single" w:sz="4" w:space="0" w:color="auto"/>
              <w:right w:val="single" w:sz="4" w:space="0" w:color="auto"/>
            </w:tcBorders>
            <w:shd w:val="clear" w:color="auto" w:fill="auto"/>
            <w:noWrap/>
            <w:vAlign w:val="center"/>
            <w:hideMark/>
          </w:tcPr>
          <w:p w14:paraId="20D401DB" w14:textId="77777777" w:rsidR="005A04FA" w:rsidRPr="001C0554" w:rsidRDefault="005A04FA" w:rsidP="006C0F37">
            <w:pPr>
              <w:pStyle w:val="MDPI42tablebody"/>
            </w:pPr>
            <w:r w:rsidRPr="001C0554">
              <w:t>mg-min/L</w:t>
            </w:r>
          </w:p>
        </w:tc>
      </w:tr>
      <w:tr w:rsidR="005A04FA" w:rsidRPr="005A04FA" w14:paraId="7AE5D70D" w14:textId="77777777" w:rsidTr="005A04FA">
        <w:trPr>
          <w:trHeight w:val="345"/>
        </w:trPr>
        <w:tc>
          <w:tcPr>
            <w:tcW w:w="8140" w:type="dxa"/>
            <w:gridSpan w:val="6"/>
            <w:tcBorders>
              <w:top w:val="single" w:sz="4" w:space="0" w:color="auto"/>
              <w:left w:val="nil"/>
              <w:bottom w:val="nil"/>
              <w:right w:val="nil"/>
            </w:tcBorders>
            <w:shd w:val="clear" w:color="auto" w:fill="auto"/>
            <w:vAlign w:val="bottom"/>
            <w:hideMark/>
          </w:tcPr>
          <w:p w14:paraId="4B724C4C" w14:textId="59E8218B" w:rsidR="005A04FA" w:rsidRPr="001C0554" w:rsidRDefault="005A04FA" w:rsidP="006C0F37">
            <w:pPr>
              <w:pStyle w:val="MDPI43tablefooter"/>
            </w:pPr>
            <w:proofErr w:type="spellStart"/>
            <w:r w:rsidRPr="001C0554">
              <w:rPr>
                <w:vertAlign w:val="superscript"/>
              </w:rPr>
              <w:t>a</w:t>
            </w:r>
            <w:r w:rsidRPr="001C0554">
              <w:t>Source</w:t>
            </w:r>
            <w:proofErr w:type="spellEnd"/>
            <w:r w:rsidRPr="001C0554">
              <w:t>: RVFW, UV and Chlorination</w:t>
            </w:r>
            <w:r w:rsidR="00987F45">
              <w:t xml:space="preserve"> </w:t>
            </w:r>
            <w:r w:rsidR="00274170" w:rsidRPr="00274170">
              <w:t>[2]</w:t>
            </w:r>
            <w:r w:rsidRPr="001C0554">
              <w:t xml:space="preserve"> </w:t>
            </w:r>
          </w:p>
        </w:tc>
      </w:tr>
    </w:tbl>
    <w:p w14:paraId="23F62AF4" w14:textId="77777777" w:rsidR="00957C7B" w:rsidRDefault="00957C7B" w:rsidP="009D0695"/>
    <w:p w14:paraId="1878F1C7" w14:textId="4BD942EC" w:rsidR="001C0554" w:rsidRDefault="001C0554" w:rsidP="006C0F37">
      <w:pPr>
        <w:pStyle w:val="MDPI21heading1"/>
      </w:pPr>
      <w:r>
        <w:t>S4.</w:t>
      </w:r>
      <w:r>
        <w:tab/>
        <w:t>LCCA</w:t>
      </w:r>
      <w:r w:rsidR="00957C7B">
        <w:t xml:space="preserve"> Methods</w:t>
      </w:r>
    </w:p>
    <w:p w14:paraId="26A0E455" w14:textId="3B52E4D3" w:rsidR="00401E50" w:rsidRPr="00401E50" w:rsidRDefault="000A45AC" w:rsidP="006C0F37">
      <w:pPr>
        <w:pStyle w:val="MDPI31text"/>
      </w:pPr>
      <w:r>
        <w:t xml:space="preserve">Direct cost factors listed in Table S19 were multiplied by unit process costs to estimate the cost of integrating individual treatment processes within the larger wastewater treatment system. Indirect cost </w:t>
      </w:r>
      <w:r>
        <w:lastRenderedPageBreak/>
        <w:t xml:space="preserve">factors listed in Table S20 were multiplied by the sum of unit process and direct costs to estimate the cost of professional services, profit and contingency spending. Table S21 lists the estimated life span of individual system components that determine the time of equipment replacement. </w:t>
      </w:r>
    </w:p>
    <w:p w14:paraId="2C2EBF98" w14:textId="16D61FAD" w:rsidR="001C0554" w:rsidRDefault="00401E50" w:rsidP="006C0F37">
      <w:pPr>
        <w:pStyle w:val="MDPI41tablecaption"/>
      </w:pPr>
      <w:r>
        <w:t>Table S</w:t>
      </w:r>
      <w:r w:rsidR="00FA3B4E">
        <w:rPr>
          <w:noProof/>
        </w:rPr>
        <w:t>19</w:t>
      </w:r>
      <w:r>
        <w:t>. Direct Cost Factors</w:t>
      </w:r>
    </w:p>
    <w:tbl>
      <w:tblPr>
        <w:tblW w:w="5138" w:type="dxa"/>
        <w:jc w:val="center"/>
        <w:tblLook w:val="04A0" w:firstRow="1" w:lastRow="0" w:firstColumn="1" w:lastColumn="0" w:noHBand="0" w:noVBand="1"/>
      </w:tblPr>
      <w:tblGrid>
        <w:gridCol w:w="2890"/>
        <w:gridCol w:w="2248"/>
      </w:tblGrid>
      <w:tr w:rsidR="00401E50" w:rsidRPr="00401E50" w14:paraId="5218A296" w14:textId="77777777" w:rsidTr="009153A2">
        <w:trPr>
          <w:trHeight w:val="406"/>
          <w:jc w:val="center"/>
        </w:trPr>
        <w:tc>
          <w:tcPr>
            <w:tcW w:w="28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01F7F2" w14:textId="77777777" w:rsidR="00401E50" w:rsidRPr="00401E50" w:rsidRDefault="00401E50" w:rsidP="006C0F37">
            <w:pPr>
              <w:pStyle w:val="MDPI42tablebody"/>
              <w:rPr>
                <w:lang w:val="en-GB" w:eastAsia="en-GB"/>
              </w:rPr>
            </w:pPr>
            <w:r w:rsidRPr="00401E50">
              <w:rPr>
                <w:lang w:val="en-GB" w:eastAsia="en-GB"/>
              </w:rPr>
              <w:t>Direct Cost Elements</w:t>
            </w:r>
          </w:p>
        </w:tc>
        <w:tc>
          <w:tcPr>
            <w:tcW w:w="2248" w:type="dxa"/>
            <w:tcBorders>
              <w:top w:val="single" w:sz="4" w:space="0" w:color="auto"/>
              <w:left w:val="nil"/>
              <w:bottom w:val="single" w:sz="4" w:space="0" w:color="auto"/>
              <w:right w:val="single" w:sz="4" w:space="0" w:color="auto"/>
            </w:tcBorders>
            <w:shd w:val="clear" w:color="auto" w:fill="D9D9D9"/>
            <w:vAlign w:val="center"/>
            <w:hideMark/>
          </w:tcPr>
          <w:p w14:paraId="0191D157" w14:textId="77777777" w:rsidR="00401E50" w:rsidRPr="00401E50" w:rsidRDefault="00401E50" w:rsidP="006C0F37">
            <w:pPr>
              <w:pStyle w:val="MDPI42tablebody"/>
              <w:rPr>
                <w:lang w:val="en-GB" w:eastAsia="en-GB"/>
              </w:rPr>
            </w:pPr>
            <w:r w:rsidRPr="00401E50">
              <w:rPr>
                <w:lang w:val="en-GB" w:eastAsia="en-GB"/>
              </w:rPr>
              <w:t>Direct Cost Factor</w:t>
            </w:r>
          </w:p>
        </w:tc>
      </w:tr>
      <w:tr w:rsidR="00401E50" w:rsidRPr="00401E50" w14:paraId="18C06DF3" w14:textId="77777777" w:rsidTr="009153A2">
        <w:trPr>
          <w:trHeight w:val="208"/>
          <w:jc w:val="center"/>
        </w:trPr>
        <w:tc>
          <w:tcPr>
            <w:tcW w:w="2890" w:type="dxa"/>
            <w:tcBorders>
              <w:top w:val="nil"/>
              <w:left w:val="single" w:sz="4" w:space="0" w:color="auto"/>
              <w:bottom w:val="single" w:sz="4" w:space="0" w:color="auto"/>
              <w:right w:val="single" w:sz="4" w:space="0" w:color="auto"/>
            </w:tcBorders>
            <w:shd w:val="clear" w:color="auto" w:fill="auto"/>
            <w:vAlign w:val="center"/>
            <w:hideMark/>
          </w:tcPr>
          <w:p w14:paraId="1622463D" w14:textId="77777777" w:rsidR="00401E50" w:rsidRPr="00401E50" w:rsidRDefault="00401E50" w:rsidP="006C0F37">
            <w:pPr>
              <w:pStyle w:val="MDPI42tablebody"/>
              <w:rPr>
                <w:lang w:val="en-GB" w:eastAsia="en-GB"/>
              </w:rPr>
            </w:pPr>
            <w:r w:rsidRPr="00401E50">
              <w:rPr>
                <w:lang w:val="en-GB" w:eastAsia="en-GB"/>
              </w:rPr>
              <w:t>Mobilization</w:t>
            </w:r>
          </w:p>
        </w:tc>
        <w:tc>
          <w:tcPr>
            <w:tcW w:w="2248" w:type="dxa"/>
            <w:tcBorders>
              <w:top w:val="nil"/>
              <w:left w:val="nil"/>
              <w:bottom w:val="single" w:sz="4" w:space="0" w:color="auto"/>
              <w:right w:val="single" w:sz="4" w:space="0" w:color="auto"/>
            </w:tcBorders>
            <w:shd w:val="clear" w:color="auto" w:fill="auto"/>
            <w:vAlign w:val="center"/>
            <w:hideMark/>
          </w:tcPr>
          <w:p w14:paraId="3BED46C3" w14:textId="77777777" w:rsidR="00401E50" w:rsidRPr="00401E50" w:rsidRDefault="00401E50" w:rsidP="006C0F37">
            <w:pPr>
              <w:pStyle w:val="MDPI42tablebody"/>
              <w:rPr>
                <w:lang w:val="en-GB" w:eastAsia="en-GB"/>
              </w:rPr>
            </w:pPr>
            <w:r w:rsidRPr="00401E50">
              <w:rPr>
                <w:lang w:val="en-GB" w:eastAsia="en-GB"/>
              </w:rPr>
              <w:t>0.05</w:t>
            </w:r>
          </w:p>
        </w:tc>
      </w:tr>
      <w:tr w:rsidR="00401E50" w:rsidRPr="00401E50" w14:paraId="355B5C4F" w14:textId="77777777" w:rsidTr="009153A2">
        <w:trPr>
          <w:trHeight w:val="208"/>
          <w:jc w:val="center"/>
        </w:trPr>
        <w:tc>
          <w:tcPr>
            <w:tcW w:w="2890" w:type="dxa"/>
            <w:tcBorders>
              <w:top w:val="nil"/>
              <w:left w:val="single" w:sz="4" w:space="0" w:color="auto"/>
              <w:bottom w:val="single" w:sz="4" w:space="0" w:color="auto"/>
              <w:right w:val="single" w:sz="4" w:space="0" w:color="auto"/>
            </w:tcBorders>
            <w:shd w:val="clear" w:color="auto" w:fill="auto"/>
            <w:vAlign w:val="center"/>
            <w:hideMark/>
          </w:tcPr>
          <w:p w14:paraId="2946C537" w14:textId="77777777" w:rsidR="00401E50" w:rsidRPr="00401E50" w:rsidRDefault="00401E50" w:rsidP="006C0F37">
            <w:pPr>
              <w:pStyle w:val="MDPI42tablebody"/>
              <w:rPr>
                <w:lang w:val="en-GB" w:eastAsia="en-GB"/>
              </w:rPr>
            </w:pPr>
            <w:r w:rsidRPr="00401E50">
              <w:rPr>
                <w:lang w:val="en-GB" w:eastAsia="en-GB"/>
              </w:rPr>
              <w:t>Site Preparation</w:t>
            </w:r>
          </w:p>
        </w:tc>
        <w:tc>
          <w:tcPr>
            <w:tcW w:w="2248" w:type="dxa"/>
            <w:tcBorders>
              <w:top w:val="nil"/>
              <w:left w:val="nil"/>
              <w:bottom w:val="single" w:sz="4" w:space="0" w:color="auto"/>
              <w:right w:val="single" w:sz="4" w:space="0" w:color="auto"/>
            </w:tcBorders>
            <w:shd w:val="clear" w:color="auto" w:fill="auto"/>
            <w:vAlign w:val="center"/>
            <w:hideMark/>
          </w:tcPr>
          <w:p w14:paraId="1B08A2D4" w14:textId="77777777" w:rsidR="00401E50" w:rsidRPr="00401E50" w:rsidRDefault="00401E50" w:rsidP="006C0F37">
            <w:pPr>
              <w:pStyle w:val="MDPI42tablebody"/>
              <w:rPr>
                <w:lang w:val="en-GB" w:eastAsia="en-GB"/>
              </w:rPr>
            </w:pPr>
            <w:r w:rsidRPr="00401E50">
              <w:rPr>
                <w:lang w:val="en-GB" w:eastAsia="en-GB"/>
              </w:rPr>
              <w:t>0.07</w:t>
            </w:r>
          </w:p>
        </w:tc>
      </w:tr>
      <w:tr w:rsidR="00401E50" w:rsidRPr="00401E50" w14:paraId="4F4F529F" w14:textId="77777777" w:rsidTr="009153A2">
        <w:trPr>
          <w:trHeight w:val="208"/>
          <w:jc w:val="center"/>
        </w:trPr>
        <w:tc>
          <w:tcPr>
            <w:tcW w:w="2890" w:type="dxa"/>
            <w:tcBorders>
              <w:top w:val="nil"/>
              <w:left w:val="single" w:sz="4" w:space="0" w:color="auto"/>
              <w:bottom w:val="single" w:sz="4" w:space="0" w:color="auto"/>
              <w:right w:val="single" w:sz="4" w:space="0" w:color="auto"/>
            </w:tcBorders>
            <w:shd w:val="clear" w:color="auto" w:fill="auto"/>
            <w:vAlign w:val="center"/>
            <w:hideMark/>
          </w:tcPr>
          <w:p w14:paraId="0CF10C82" w14:textId="77777777" w:rsidR="00401E50" w:rsidRPr="00401E50" w:rsidRDefault="00401E50" w:rsidP="006C0F37">
            <w:pPr>
              <w:pStyle w:val="MDPI42tablebody"/>
              <w:rPr>
                <w:lang w:val="en-GB" w:eastAsia="en-GB"/>
              </w:rPr>
            </w:pPr>
            <w:r w:rsidRPr="00401E50">
              <w:rPr>
                <w:lang w:val="en-GB" w:eastAsia="en-GB"/>
              </w:rPr>
              <w:t>Site Electrical</w:t>
            </w:r>
          </w:p>
        </w:tc>
        <w:tc>
          <w:tcPr>
            <w:tcW w:w="2248" w:type="dxa"/>
            <w:tcBorders>
              <w:top w:val="nil"/>
              <w:left w:val="nil"/>
              <w:bottom w:val="single" w:sz="4" w:space="0" w:color="auto"/>
              <w:right w:val="single" w:sz="4" w:space="0" w:color="auto"/>
            </w:tcBorders>
            <w:shd w:val="clear" w:color="auto" w:fill="auto"/>
            <w:vAlign w:val="center"/>
            <w:hideMark/>
          </w:tcPr>
          <w:p w14:paraId="1679877C" w14:textId="77777777" w:rsidR="00401E50" w:rsidRPr="00401E50" w:rsidRDefault="00401E50" w:rsidP="006C0F37">
            <w:pPr>
              <w:pStyle w:val="MDPI42tablebody"/>
              <w:rPr>
                <w:lang w:val="en-GB" w:eastAsia="en-GB"/>
              </w:rPr>
            </w:pPr>
            <w:r w:rsidRPr="00401E50">
              <w:rPr>
                <w:lang w:val="en-GB" w:eastAsia="en-GB"/>
              </w:rPr>
              <w:t>0.15</w:t>
            </w:r>
          </w:p>
        </w:tc>
      </w:tr>
      <w:tr w:rsidR="00401E50" w:rsidRPr="00401E50" w14:paraId="53D8CAC9" w14:textId="77777777" w:rsidTr="009153A2">
        <w:trPr>
          <w:trHeight w:val="208"/>
          <w:jc w:val="center"/>
        </w:trPr>
        <w:tc>
          <w:tcPr>
            <w:tcW w:w="2890" w:type="dxa"/>
            <w:tcBorders>
              <w:top w:val="nil"/>
              <w:left w:val="single" w:sz="4" w:space="0" w:color="auto"/>
              <w:bottom w:val="single" w:sz="4" w:space="0" w:color="auto"/>
              <w:right w:val="single" w:sz="4" w:space="0" w:color="auto"/>
            </w:tcBorders>
            <w:shd w:val="clear" w:color="auto" w:fill="auto"/>
            <w:vAlign w:val="center"/>
            <w:hideMark/>
          </w:tcPr>
          <w:p w14:paraId="31218EE8" w14:textId="77777777" w:rsidR="00401E50" w:rsidRPr="00401E50" w:rsidRDefault="00401E50" w:rsidP="006C0F37">
            <w:pPr>
              <w:pStyle w:val="MDPI42tablebody"/>
              <w:rPr>
                <w:lang w:val="en-GB" w:eastAsia="en-GB"/>
              </w:rPr>
            </w:pPr>
            <w:r w:rsidRPr="00401E50">
              <w:rPr>
                <w:lang w:val="en-GB" w:eastAsia="en-GB"/>
              </w:rPr>
              <w:t>Yard Piping</w:t>
            </w:r>
          </w:p>
        </w:tc>
        <w:tc>
          <w:tcPr>
            <w:tcW w:w="2248" w:type="dxa"/>
            <w:tcBorders>
              <w:top w:val="nil"/>
              <w:left w:val="nil"/>
              <w:bottom w:val="single" w:sz="4" w:space="0" w:color="auto"/>
              <w:right w:val="single" w:sz="4" w:space="0" w:color="auto"/>
            </w:tcBorders>
            <w:shd w:val="clear" w:color="auto" w:fill="auto"/>
            <w:vAlign w:val="center"/>
            <w:hideMark/>
          </w:tcPr>
          <w:p w14:paraId="6F741865" w14:textId="67C03BCB" w:rsidR="00401E50" w:rsidRPr="00401E50" w:rsidRDefault="00401E50" w:rsidP="006C0F37">
            <w:pPr>
              <w:pStyle w:val="MDPI42tablebody"/>
              <w:rPr>
                <w:lang w:val="en-GB" w:eastAsia="en-GB"/>
              </w:rPr>
            </w:pPr>
            <w:r w:rsidRPr="00401E50">
              <w:rPr>
                <w:lang w:val="en-GB" w:eastAsia="en-GB"/>
              </w:rPr>
              <w:t>0.1</w:t>
            </w:r>
            <w:r>
              <w:rPr>
                <w:lang w:val="en-GB" w:eastAsia="en-GB"/>
              </w:rPr>
              <w:t>0</w:t>
            </w:r>
          </w:p>
        </w:tc>
      </w:tr>
      <w:tr w:rsidR="00401E50" w:rsidRPr="00401E50" w14:paraId="46140E7A" w14:textId="77777777" w:rsidTr="009153A2">
        <w:trPr>
          <w:trHeight w:val="366"/>
          <w:jc w:val="center"/>
        </w:trPr>
        <w:tc>
          <w:tcPr>
            <w:tcW w:w="2890" w:type="dxa"/>
            <w:tcBorders>
              <w:top w:val="nil"/>
              <w:left w:val="single" w:sz="4" w:space="0" w:color="auto"/>
              <w:bottom w:val="single" w:sz="4" w:space="0" w:color="auto"/>
              <w:right w:val="single" w:sz="4" w:space="0" w:color="auto"/>
            </w:tcBorders>
            <w:shd w:val="clear" w:color="auto" w:fill="auto"/>
            <w:vAlign w:val="center"/>
            <w:hideMark/>
          </w:tcPr>
          <w:p w14:paraId="3EE850AB" w14:textId="77777777" w:rsidR="00401E50" w:rsidRPr="00401E50" w:rsidRDefault="00401E50" w:rsidP="006C0F37">
            <w:pPr>
              <w:pStyle w:val="MDPI42tablebody"/>
              <w:rPr>
                <w:lang w:val="en-GB" w:eastAsia="en-GB"/>
              </w:rPr>
            </w:pPr>
            <w:r w:rsidRPr="00401E50">
              <w:rPr>
                <w:lang w:val="en-GB" w:eastAsia="en-GB"/>
              </w:rPr>
              <w:t>Instrumentation and Control</w:t>
            </w:r>
          </w:p>
        </w:tc>
        <w:tc>
          <w:tcPr>
            <w:tcW w:w="2248" w:type="dxa"/>
            <w:tcBorders>
              <w:top w:val="nil"/>
              <w:left w:val="nil"/>
              <w:bottom w:val="single" w:sz="4" w:space="0" w:color="auto"/>
              <w:right w:val="single" w:sz="4" w:space="0" w:color="auto"/>
            </w:tcBorders>
            <w:shd w:val="clear" w:color="auto" w:fill="auto"/>
            <w:vAlign w:val="center"/>
            <w:hideMark/>
          </w:tcPr>
          <w:p w14:paraId="716B8D2E" w14:textId="77777777" w:rsidR="00401E50" w:rsidRPr="00401E50" w:rsidRDefault="00401E50" w:rsidP="006C0F37">
            <w:pPr>
              <w:pStyle w:val="MDPI42tablebody"/>
              <w:rPr>
                <w:lang w:val="en-GB" w:eastAsia="en-GB"/>
              </w:rPr>
            </w:pPr>
            <w:r w:rsidRPr="00401E50">
              <w:rPr>
                <w:lang w:val="en-GB" w:eastAsia="en-GB"/>
              </w:rPr>
              <w:t>0.08</w:t>
            </w:r>
          </w:p>
        </w:tc>
      </w:tr>
    </w:tbl>
    <w:p w14:paraId="5B65645B" w14:textId="5BC7E0C8" w:rsidR="00401E50" w:rsidRDefault="00401E50" w:rsidP="001C0554"/>
    <w:p w14:paraId="1E073DD0" w14:textId="0091047C" w:rsidR="00401E50" w:rsidRDefault="00401E50" w:rsidP="006C0F37">
      <w:pPr>
        <w:pStyle w:val="MDPI41tablecaption"/>
      </w:pPr>
      <w:r>
        <w:t>Table S</w:t>
      </w:r>
      <w:r w:rsidR="00FA3B4E">
        <w:rPr>
          <w:noProof/>
        </w:rPr>
        <w:t>20</w:t>
      </w:r>
      <w:r>
        <w:t>. Indirect Cost Factors</w:t>
      </w:r>
    </w:p>
    <w:tbl>
      <w:tblPr>
        <w:tblW w:w="5322" w:type="dxa"/>
        <w:jc w:val="center"/>
        <w:tblLook w:val="04A0" w:firstRow="1" w:lastRow="0" w:firstColumn="1" w:lastColumn="0" w:noHBand="0" w:noVBand="1"/>
      </w:tblPr>
      <w:tblGrid>
        <w:gridCol w:w="2994"/>
        <w:gridCol w:w="2328"/>
      </w:tblGrid>
      <w:tr w:rsidR="00401E50" w:rsidRPr="00401E50" w14:paraId="008EF525" w14:textId="77777777" w:rsidTr="009153A2">
        <w:trPr>
          <w:trHeight w:val="409"/>
          <w:jc w:val="center"/>
        </w:trPr>
        <w:tc>
          <w:tcPr>
            <w:tcW w:w="29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4D7359" w14:textId="77777777" w:rsidR="00401E50" w:rsidRPr="00401E50" w:rsidRDefault="00401E50" w:rsidP="006C0F37">
            <w:pPr>
              <w:pStyle w:val="MDPI42tablebody"/>
              <w:rPr>
                <w:lang w:val="en-GB" w:eastAsia="en-GB"/>
              </w:rPr>
            </w:pPr>
            <w:r w:rsidRPr="00401E50">
              <w:rPr>
                <w:lang w:val="en-GB" w:eastAsia="en-GB"/>
              </w:rPr>
              <w:t>Indirect Cost Elements</w:t>
            </w:r>
          </w:p>
        </w:tc>
        <w:tc>
          <w:tcPr>
            <w:tcW w:w="2328" w:type="dxa"/>
            <w:tcBorders>
              <w:top w:val="single" w:sz="4" w:space="0" w:color="auto"/>
              <w:left w:val="nil"/>
              <w:bottom w:val="single" w:sz="4" w:space="0" w:color="auto"/>
              <w:right w:val="single" w:sz="4" w:space="0" w:color="auto"/>
            </w:tcBorders>
            <w:shd w:val="clear" w:color="auto" w:fill="D9D9D9"/>
            <w:vAlign w:val="center"/>
            <w:hideMark/>
          </w:tcPr>
          <w:p w14:paraId="7C4F12BE" w14:textId="77777777" w:rsidR="00401E50" w:rsidRPr="00401E50" w:rsidRDefault="00401E50" w:rsidP="006C0F37">
            <w:pPr>
              <w:pStyle w:val="MDPI42tablebody"/>
              <w:rPr>
                <w:lang w:val="en-GB" w:eastAsia="en-GB"/>
              </w:rPr>
            </w:pPr>
            <w:r w:rsidRPr="00401E50">
              <w:rPr>
                <w:lang w:val="en-GB" w:eastAsia="en-GB"/>
              </w:rPr>
              <w:t>Indirect Cost Factor</w:t>
            </w:r>
          </w:p>
        </w:tc>
      </w:tr>
      <w:tr w:rsidR="00401E50" w:rsidRPr="00401E50" w14:paraId="76872B01" w14:textId="77777777" w:rsidTr="009153A2">
        <w:trPr>
          <w:trHeight w:val="245"/>
          <w:jc w:val="center"/>
        </w:trPr>
        <w:tc>
          <w:tcPr>
            <w:tcW w:w="2994" w:type="dxa"/>
            <w:tcBorders>
              <w:top w:val="nil"/>
              <w:left w:val="single" w:sz="4" w:space="0" w:color="auto"/>
              <w:bottom w:val="single" w:sz="4" w:space="0" w:color="auto"/>
              <w:right w:val="single" w:sz="4" w:space="0" w:color="auto"/>
            </w:tcBorders>
            <w:shd w:val="clear" w:color="auto" w:fill="auto"/>
            <w:vAlign w:val="center"/>
            <w:hideMark/>
          </w:tcPr>
          <w:p w14:paraId="075F3222" w14:textId="77777777" w:rsidR="00401E50" w:rsidRPr="00401E50" w:rsidRDefault="00401E50" w:rsidP="006C0F37">
            <w:pPr>
              <w:pStyle w:val="MDPI42tablebody"/>
              <w:rPr>
                <w:lang w:val="en-GB" w:eastAsia="en-GB"/>
              </w:rPr>
            </w:pPr>
            <w:r w:rsidRPr="00401E50">
              <w:rPr>
                <w:lang w:val="en-GB" w:eastAsia="en-GB"/>
              </w:rPr>
              <w:t>Miscellaneous Costs</w:t>
            </w:r>
          </w:p>
        </w:tc>
        <w:tc>
          <w:tcPr>
            <w:tcW w:w="2328" w:type="dxa"/>
            <w:tcBorders>
              <w:top w:val="nil"/>
              <w:left w:val="nil"/>
              <w:bottom w:val="single" w:sz="4" w:space="0" w:color="auto"/>
              <w:right w:val="single" w:sz="4" w:space="0" w:color="auto"/>
            </w:tcBorders>
            <w:shd w:val="clear" w:color="auto" w:fill="auto"/>
            <w:vAlign w:val="center"/>
            <w:hideMark/>
          </w:tcPr>
          <w:p w14:paraId="6A1303D6" w14:textId="77777777" w:rsidR="00401E50" w:rsidRPr="00401E50" w:rsidRDefault="00401E50" w:rsidP="006C0F37">
            <w:pPr>
              <w:pStyle w:val="MDPI42tablebody"/>
              <w:rPr>
                <w:lang w:val="en-GB" w:eastAsia="en-GB"/>
              </w:rPr>
            </w:pPr>
            <w:r w:rsidRPr="00401E50">
              <w:rPr>
                <w:lang w:val="en-GB" w:eastAsia="en-GB"/>
              </w:rPr>
              <w:t>0.05</w:t>
            </w:r>
          </w:p>
        </w:tc>
      </w:tr>
      <w:tr w:rsidR="00401E50" w:rsidRPr="00401E50" w14:paraId="2819EADA" w14:textId="77777777" w:rsidTr="009153A2">
        <w:trPr>
          <w:trHeight w:val="245"/>
          <w:jc w:val="center"/>
        </w:trPr>
        <w:tc>
          <w:tcPr>
            <w:tcW w:w="2994" w:type="dxa"/>
            <w:tcBorders>
              <w:top w:val="nil"/>
              <w:left w:val="single" w:sz="4" w:space="0" w:color="auto"/>
              <w:bottom w:val="single" w:sz="4" w:space="0" w:color="auto"/>
              <w:right w:val="single" w:sz="4" w:space="0" w:color="auto"/>
            </w:tcBorders>
            <w:shd w:val="clear" w:color="auto" w:fill="auto"/>
            <w:vAlign w:val="center"/>
            <w:hideMark/>
          </w:tcPr>
          <w:p w14:paraId="3A89AA11" w14:textId="77777777" w:rsidR="00401E50" w:rsidRPr="00401E50" w:rsidRDefault="00401E50" w:rsidP="006C0F37">
            <w:pPr>
              <w:pStyle w:val="MDPI42tablebody"/>
              <w:rPr>
                <w:lang w:val="en-GB" w:eastAsia="en-GB"/>
              </w:rPr>
            </w:pPr>
            <w:r w:rsidRPr="00401E50">
              <w:rPr>
                <w:lang w:val="en-GB" w:eastAsia="en-GB"/>
              </w:rPr>
              <w:t>Legal Costs</w:t>
            </w:r>
          </w:p>
        </w:tc>
        <w:tc>
          <w:tcPr>
            <w:tcW w:w="2328" w:type="dxa"/>
            <w:tcBorders>
              <w:top w:val="nil"/>
              <w:left w:val="nil"/>
              <w:bottom w:val="single" w:sz="4" w:space="0" w:color="auto"/>
              <w:right w:val="single" w:sz="4" w:space="0" w:color="auto"/>
            </w:tcBorders>
            <w:shd w:val="clear" w:color="auto" w:fill="auto"/>
            <w:vAlign w:val="center"/>
            <w:hideMark/>
          </w:tcPr>
          <w:p w14:paraId="4E4E2CCF" w14:textId="77777777" w:rsidR="00401E50" w:rsidRPr="00401E50" w:rsidRDefault="00401E50" w:rsidP="006C0F37">
            <w:pPr>
              <w:pStyle w:val="MDPI42tablebody"/>
              <w:rPr>
                <w:lang w:val="en-GB" w:eastAsia="en-GB"/>
              </w:rPr>
            </w:pPr>
            <w:r w:rsidRPr="00401E50">
              <w:rPr>
                <w:lang w:val="en-GB" w:eastAsia="en-GB"/>
              </w:rPr>
              <w:t>0.02</w:t>
            </w:r>
          </w:p>
        </w:tc>
      </w:tr>
      <w:tr w:rsidR="00401E50" w:rsidRPr="00401E50" w14:paraId="0AF26D95" w14:textId="77777777" w:rsidTr="009153A2">
        <w:trPr>
          <w:trHeight w:val="245"/>
          <w:jc w:val="center"/>
        </w:trPr>
        <w:tc>
          <w:tcPr>
            <w:tcW w:w="2994" w:type="dxa"/>
            <w:tcBorders>
              <w:top w:val="nil"/>
              <w:left w:val="single" w:sz="4" w:space="0" w:color="auto"/>
              <w:bottom w:val="single" w:sz="4" w:space="0" w:color="auto"/>
              <w:right w:val="single" w:sz="4" w:space="0" w:color="auto"/>
            </w:tcBorders>
            <w:shd w:val="clear" w:color="auto" w:fill="auto"/>
            <w:vAlign w:val="center"/>
            <w:hideMark/>
          </w:tcPr>
          <w:p w14:paraId="05536505" w14:textId="77777777" w:rsidR="00401E50" w:rsidRPr="00401E50" w:rsidRDefault="00401E50" w:rsidP="006C0F37">
            <w:pPr>
              <w:pStyle w:val="MDPI42tablebody"/>
              <w:rPr>
                <w:lang w:val="en-GB" w:eastAsia="en-GB"/>
              </w:rPr>
            </w:pPr>
            <w:r w:rsidRPr="00401E50">
              <w:rPr>
                <w:lang w:val="en-GB" w:eastAsia="en-GB"/>
              </w:rPr>
              <w:t>Engineering Design Fee</w:t>
            </w:r>
          </w:p>
        </w:tc>
        <w:tc>
          <w:tcPr>
            <w:tcW w:w="2328" w:type="dxa"/>
            <w:tcBorders>
              <w:top w:val="nil"/>
              <w:left w:val="nil"/>
              <w:bottom w:val="single" w:sz="4" w:space="0" w:color="auto"/>
              <w:right w:val="single" w:sz="4" w:space="0" w:color="auto"/>
            </w:tcBorders>
            <w:shd w:val="clear" w:color="auto" w:fill="auto"/>
            <w:vAlign w:val="center"/>
            <w:hideMark/>
          </w:tcPr>
          <w:p w14:paraId="6B5730A7" w14:textId="77777777" w:rsidR="00401E50" w:rsidRPr="00401E50" w:rsidRDefault="00401E50" w:rsidP="006C0F37">
            <w:pPr>
              <w:pStyle w:val="MDPI42tablebody"/>
              <w:rPr>
                <w:lang w:val="en-GB" w:eastAsia="en-GB"/>
              </w:rPr>
            </w:pPr>
            <w:r w:rsidRPr="00401E50">
              <w:rPr>
                <w:lang w:val="en-GB" w:eastAsia="en-GB"/>
              </w:rPr>
              <w:t>0.15</w:t>
            </w:r>
          </w:p>
        </w:tc>
      </w:tr>
      <w:tr w:rsidR="00401E50" w:rsidRPr="00401E50" w14:paraId="3CE456B4" w14:textId="77777777" w:rsidTr="009153A2">
        <w:trPr>
          <w:trHeight w:val="245"/>
          <w:jc w:val="center"/>
        </w:trPr>
        <w:tc>
          <w:tcPr>
            <w:tcW w:w="2994" w:type="dxa"/>
            <w:tcBorders>
              <w:top w:val="nil"/>
              <w:left w:val="single" w:sz="4" w:space="0" w:color="auto"/>
              <w:bottom w:val="single" w:sz="4" w:space="0" w:color="auto"/>
              <w:right w:val="single" w:sz="4" w:space="0" w:color="auto"/>
            </w:tcBorders>
            <w:shd w:val="clear" w:color="auto" w:fill="auto"/>
            <w:vAlign w:val="center"/>
            <w:hideMark/>
          </w:tcPr>
          <w:p w14:paraId="1162AACC" w14:textId="77777777" w:rsidR="00401E50" w:rsidRPr="00401E50" w:rsidRDefault="00401E50" w:rsidP="006C0F37">
            <w:pPr>
              <w:pStyle w:val="MDPI42tablebody"/>
              <w:rPr>
                <w:lang w:val="en-GB" w:eastAsia="en-GB"/>
              </w:rPr>
            </w:pPr>
            <w:r w:rsidRPr="00401E50">
              <w:rPr>
                <w:lang w:val="en-GB" w:eastAsia="en-GB"/>
              </w:rPr>
              <w:t>Inspection Costs</w:t>
            </w:r>
          </w:p>
        </w:tc>
        <w:tc>
          <w:tcPr>
            <w:tcW w:w="2328" w:type="dxa"/>
            <w:tcBorders>
              <w:top w:val="nil"/>
              <w:left w:val="nil"/>
              <w:bottom w:val="single" w:sz="4" w:space="0" w:color="auto"/>
              <w:right w:val="single" w:sz="4" w:space="0" w:color="auto"/>
            </w:tcBorders>
            <w:shd w:val="clear" w:color="auto" w:fill="auto"/>
            <w:vAlign w:val="center"/>
            <w:hideMark/>
          </w:tcPr>
          <w:p w14:paraId="113F1A65" w14:textId="77777777" w:rsidR="00401E50" w:rsidRPr="00401E50" w:rsidRDefault="00401E50" w:rsidP="006C0F37">
            <w:pPr>
              <w:pStyle w:val="MDPI42tablebody"/>
              <w:rPr>
                <w:lang w:val="en-GB" w:eastAsia="en-GB"/>
              </w:rPr>
            </w:pPr>
            <w:r w:rsidRPr="00401E50">
              <w:rPr>
                <w:lang w:val="en-GB" w:eastAsia="en-GB"/>
              </w:rPr>
              <w:t>0.02</w:t>
            </w:r>
          </w:p>
        </w:tc>
      </w:tr>
      <w:tr w:rsidR="00401E50" w:rsidRPr="00401E50" w14:paraId="5E4A03C6" w14:textId="77777777" w:rsidTr="009153A2">
        <w:trPr>
          <w:trHeight w:val="245"/>
          <w:jc w:val="center"/>
        </w:trPr>
        <w:tc>
          <w:tcPr>
            <w:tcW w:w="2994" w:type="dxa"/>
            <w:tcBorders>
              <w:top w:val="nil"/>
              <w:left w:val="single" w:sz="4" w:space="0" w:color="auto"/>
              <w:bottom w:val="single" w:sz="4" w:space="0" w:color="auto"/>
              <w:right w:val="single" w:sz="4" w:space="0" w:color="auto"/>
            </w:tcBorders>
            <w:shd w:val="clear" w:color="auto" w:fill="auto"/>
            <w:vAlign w:val="center"/>
            <w:hideMark/>
          </w:tcPr>
          <w:p w14:paraId="1EDF1235" w14:textId="77777777" w:rsidR="00401E50" w:rsidRPr="00401E50" w:rsidRDefault="00401E50" w:rsidP="006C0F37">
            <w:pPr>
              <w:pStyle w:val="MDPI42tablebody"/>
              <w:rPr>
                <w:lang w:val="en-GB" w:eastAsia="en-GB"/>
              </w:rPr>
            </w:pPr>
            <w:r w:rsidRPr="00401E50">
              <w:rPr>
                <w:lang w:val="en-GB" w:eastAsia="en-GB"/>
              </w:rPr>
              <w:t>Contingency</w:t>
            </w:r>
          </w:p>
        </w:tc>
        <w:tc>
          <w:tcPr>
            <w:tcW w:w="2328" w:type="dxa"/>
            <w:tcBorders>
              <w:top w:val="nil"/>
              <w:left w:val="nil"/>
              <w:bottom w:val="single" w:sz="4" w:space="0" w:color="auto"/>
              <w:right w:val="single" w:sz="4" w:space="0" w:color="auto"/>
            </w:tcBorders>
            <w:shd w:val="clear" w:color="auto" w:fill="auto"/>
            <w:vAlign w:val="center"/>
            <w:hideMark/>
          </w:tcPr>
          <w:p w14:paraId="6ECA346C" w14:textId="77EF0E77" w:rsidR="00401E50" w:rsidRPr="00401E50" w:rsidRDefault="00401E50" w:rsidP="006C0F37">
            <w:pPr>
              <w:pStyle w:val="MDPI42tablebody"/>
              <w:rPr>
                <w:lang w:val="en-GB" w:eastAsia="en-GB"/>
              </w:rPr>
            </w:pPr>
            <w:r w:rsidRPr="00401E50">
              <w:rPr>
                <w:lang w:val="en-GB" w:eastAsia="en-GB"/>
              </w:rPr>
              <w:t>0.1</w:t>
            </w:r>
            <w:r>
              <w:rPr>
                <w:lang w:val="en-GB" w:eastAsia="en-GB"/>
              </w:rPr>
              <w:t>0</w:t>
            </w:r>
          </w:p>
        </w:tc>
      </w:tr>
      <w:tr w:rsidR="00401E50" w:rsidRPr="00401E50" w14:paraId="7D5E7630" w14:textId="77777777" w:rsidTr="009153A2">
        <w:trPr>
          <w:trHeight w:val="245"/>
          <w:jc w:val="center"/>
        </w:trPr>
        <w:tc>
          <w:tcPr>
            <w:tcW w:w="2994" w:type="dxa"/>
            <w:tcBorders>
              <w:top w:val="nil"/>
              <w:left w:val="single" w:sz="4" w:space="0" w:color="auto"/>
              <w:bottom w:val="single" w:sz="4" w:space="0" w:color="auto"/>
              <w:right w:val="single" w:sz="4" w:space="0" w:color="auto"/>
            </w:tcBorders>
            <w:shd w:val="clear" w:color="auto" w:fill="auto"/>
            <w:vAlign w:val="center"/>
            <w:hideMark/>
          </w:tcPr>
          <w:p w14:paraId="587FBC8A" w14:textId="77777777" w:rsidR="00401E50" w:rsidRPr="00401E50" w:rsidRDefault="00401E50" w:rsidP="006C0F37">
            <w:pPr>
              <w:pStyle w:val="MDPI42tablebody"/>
              <w:rPr>
                <w:lang w:val="en-GB" w:eastAsia="en-GB"/>
              </w:rPr>
            </w:pPr>
            <w:r w:rsidRPr="00401E50">
              <w:rPr>
                <w:lang w:val="en-GB" w:eastAsia="en-GB"/>
              </w:rPr>
              <w:t>Technical Services</w:t>
            </w:r>
          </w:p>
        </w:tc>
        <w:tc>
          <w:tcPr>
            <w:tcW w:w="2328" w:type="dxa"/>
            <w:tcBorders>
              <w:top w:val="nil"/>
              <w:left w:val="nil"/>
              <w:bottom w:val="single" w:sz="4" w:space="0" w:color="auto"/>
              <w:right w:val="single" w:sz="4" w:space="0" w:color="auto"/>
            </w:tcBorders>
            <w:shd w:val="clear" w:color="auto" w:fill="auto"/>
            <w:vAlign w:val="center"/>
            <w:hideMark/>
          </w:tcPr>
          <w:p w14:paraId="3770CC68" w14:textId="77777777" w:rsidR="00401E50" w:rsidRPr="00401E50" w:rsidRDefault="00401E50" w:rsidP="006C0F37">
            <w:pPr>
              <w:pStyle w:val="MDPI42tablebody"/>
              <w:rPr>
                <w:lang w:val="en-GB" w:eastAsia="en-GB"/>
              </w:rPr>
            </w:pPr>
            <w:r w:rsidRPr="00401E50">
              <w:rPr>
                <w:lang w:val="en-GB" w:eastAsia="en-GB"/>
              </w:rPr>
              <w:t>0.02</w:t>
            </w:r>
          </w:p>
        </w:tc>
      </w:tr>
      <w:tr w:rsidR="00401E50" w:rsidRPr="00401E50" w14:paraId="7EE593B6" w14:textId="77777777" w:rsidTr="009153A2">
        <w:trPr>
          <w:trHeight w:val="245"/>
          <w:jc w:val="center"/>
        </w:trPr>
        <w:tc>
          <w:tcPr>
            <w:tcW w:w="2994" w:type="dxa"/>
            <w:tcBorders>
              <w:top w:val="nil"/>
              <w:left w:val="single" w:sz="4" w:space="0" w:color="auto"/>
              <w:bottom w:val="single" w:sz="4" w:space="0" w:color="auto"/>
              <w:right w:val="single" w:sz="4" w:space="0" w:color="auto"/>
            </w:tcBorders>
            <w:shd w:val="clear" w:color="auto" w:fill="auto"/>
            <w:vAlign w:val="center"/>
            <w:hideMark/>
          </w:tcPr>
          <w:p w14:paraId="2BE9096C" w14:textId="77777777" w:rsidR="00401E50" w:rsidRPr="00401E50" w:rsidRDefault="00401E50" w:rsidP="006C0F37">
            <w:pPr>
              <w:pStyle w:val="MDPI42tablebody"/>
              <w:rPr>
                <w:lang w:val="en-GB" w:eastAsia="en-GB"/>
              </w:rPr>
            </w:pPr>
            <w:r w:rsidRPr="00401E50">
              <w:rPr>
                <w:lang w:val="en-GB" w:eastAsia="en-GB"/>
              </w:rPr>
              <w:t>Profit</w:t>
            </w:r>
          </w:p>
        </w:tc>
        <w:tc>
          <w:tcPr>
            <w:tcW w:w="2328" w:type="dxa"/>
            <w:tcBorders>
              <w:top w:val="nil"/>
              <w:left w:val="nil"/>
              <w:bottom w:val="single" w:sz="4" w:space="0" w:color="auto"/>
              <w:right w:val="single" w:sz="4" w:space="0" w:color="auto"/>
            </w:tcBorders>
            <w:shd w:val="clear" w:color="auto" w:fill="auto"/>
            <w:vAlign w:val="center"/>
            <w:hideMark/>
          </w:tcPr>
          <w:p w14:paraId="261B42FC" w14:textId="77777777" w:rsidR="00401E50" w:rsidRPr="00401E50" w:rsidRDefault="00401E50" w:rsidP="006C0F37">
            <w:pPr>
              <w:pStyle w:val="MDPI42tablebody"/>
              <w:rPr>
                <w:lang w:val="en-GB" w:eastAsia="en-GB"/>
              </w:rPr>
            </w:pPr>
            <w:r w:rsidRPr="00401E50">
              <w:rPr>
                <w:lang w:val="en-GB" w:eastAsia="en-GB"/>
              </w:rPr>
              <w:t>0.15</w:t>
            </w:r>
          </w:p>
        </w:tc>
      </w:tr>
    </w:tbl>
    <w:p w14:paraId="5A9602EF" w14:textId="02285C58" w:rsidR="00401E50" w:rsidRDefault="00401E50" w:rsidP="00FA3B4E"/>
    <w:tbl>
      <w:tblPr>
        <w:tblW w:w="8669" w:type="dxa"/>
        <w:tblLook w:val="04A0" w:firstRow="1" w:lastRow="0" w:firstColumn="1" w:lastColumn="0" w:noHBand="0" w:noVBand="1"/>
      </w:tblPr>
      <w:tblGrid>
        <w:gridCol w:w="2700"/>
        <w:gridCol w:w="2970"/>
        <w:gridCol w:w="2999"/>
      </w:tblGrid>
      <w:tr w:rsidR="00FA3B4E" w:rsidRPr="00FA3B4E" w14:paraId="2C5B076E" w14:textId="77777777" w:rsidTr="00FA3B4E">
        <w:trPr>
          <w:trHeight w:val="205"/>
          <w:tblHeader/>
        </w:trPr>
        <w:tc>
          <w:tcPr>
            <w:tcW w:w="8669" w:type="dxa"/>
            <w:gridSpan w:val="3"/>
            <w:tcBorders>
              <w:bottom w:val="single" w:sz="4" w:space="0" w:color="auto"/>
            </w:tcBorders>
            <w:shd w:val="clear" w:color="auto" w:fill="auto"/>
            <w:noWrap/>
            <w:vAlign w:val="bottom"/>
          </w:tcPr>
          <w:p w14:paraId="35CA48E3" w14:textId="084E2848" w:rsidR="00FA3B4E" w:rsidRPr="00FA3B4E" w:rsidRDefault="00FA3B4E" w:rsidP="006C0F37">
            <w:pPr>
              <w:pStyle w:val="MDPI41tablecaption"/>
              <w:rPr>
                <w:bCs/>
                <w:sz w:val="22"/>
                <w:lang w:val="en-GB" w:eastAsia="en-GB"/>
              </w:rPr>
            </w:pPr>
            <w:r>
              <w:t>Table S</w:t>
            </w:r>
            <w:r>
              <w:rPr>
                <w:noProof/>
              </w:rPr>
              <w:t>21</w:t>
            </w:r>
            <w:r>
              <w:t>. Estimated Lifespan of System Components</w:t>
            </w:r>
          </w:p>
        </w:tc>
      </w:tr>
      <w:tr w:rsidR="00FA3B4E" w:rsidRPr="00FA3B4E" w14:paraId="10E1D9F2" w14:textId="77777777" w:rsidTr="00FA3B4E">
        <w:trPr>
          <w:trHeight w:val="205"/>
          <w:tblHeader/>
        </w:trPr>
        <w:tc>
          <w:tcPr>
            <w:tcW w:w="27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C9E91D" w14:textId="77777777" w:rsidR="00FA3B4E" w:rsidRPr="00A0763B" w:rsidRDefault="00FA3B4E" w:rsidP="006C0F37">
            <w:pPr>
              <w:pStyle w:val="MDPI42tablebody"/>
              <w:rPr>
                <w:b/>
                <w:bCs/>
                <w:sz w:val="18"/>
                <w:szCs w:val="18"/>
                <w:lang w:val="en-GB" w:eastAsia="en-GB"/>
              </w:rPr>
            </w:pPr>
            <w:r w:rsidRPr="00A0763B">
              <w:rPr>
                <w:b/>
                <w:bCs/>
                <w:sz w:val="18"/>
                <w:szCs w:val="18"/>
                <w:lang w:val="en-GB" w:eastAsia="en-GB"/>
              </w:rPr>
              <w:t>Unit Process</w:t>
            </w:r>
          </w:p>
        </w:tc>
        <w:tc>
          <w:tcPr>
            <w:tcW w:w="2970" w:type="dxa"/>
            <w:tcBorders>
              <w:top w:val="single" w:sz="4" w:space="0" w:color="auto"/>
              <w:left w:val="nil"/>
              <w:bottom w:val="single" w:sz="4" w:space="0" w:color="auto"/>
              <w:right w:val="single" w:sz="4" w:space="0" w:color="auto"/>
            </w:tcBorders>
            <w:shd w:val="clear" w:color="000000" w:fill="D9D9D9"/>
            <w:noWrap/>
            <w:vAlign w:val="bottom"/>
            <w:hideMark/>
          </w:tcPr>
          <w:p w14:paraId="1F00C0F9" w14:textId="77777777" w:rsidR="00FA3B4E" w:rsidRPr="00A0763B" w:rsidRDefault="00FA3B4E" w:rsidP="006C0F37">
            <w:pPr>
              <w:pStyle w:val="MDPI42tablebody"/>
              <w:rPr>
                <w:b/>
                <w:bCs/>
                <w:sz w:val="18"/>
                <w:szCs w:val="18"/>
                <w:lang w:val="en-GB" w:eastAsia="en-GB"/>
              </w:rPr>
            </w:pPr>
            <w:r w:rsidRPr="00A0763B">
              <w:rPr>
                <w:b/>
                <w:bCs/>
                <w:sz w:val="18"/>
                <w:szCs w:val="18"/>
                <w:lang w:val="en-GB" w:eastAsia="en-GB"/>
              </w:rPr>
              <w:t>Component</w:t>
            </w:r>
          </w:p>
        </w:tc>
        <w:tc>
          <w:tcPr>
            <w:tcW w:w="2999" w:type="dxa"/>
            <w:tcBorders>
              <w:top w:val="single" w:sz="4" w:space="0" w:color="auto"/>
              <w:left w:val="nil"/>
              <w:bottom w:val="single" w:sz="4" w:space="0" w:color="auto"/>
              <w:right w:val="single" w:sz="4" w:space="0" w:color="auto"/>
            </w:tcBorders>
            <w:shd w:val="clear" w:color="000000" w:fill="D9D9D9"/>
            <w:noWrap/>
            <w:vAlign w:val="bottom"/>
            <w:hideMark/>
          </w:tcPr>
          <w:p w14:paraId="7AF7D636" w14:textId="77777777" w:rsidR="00FA3B4E" w:rsidRPr="00A0763B" w:rsidRDefault="00FA3B4E" w:rsidP="006C0F37">
            <w:pPr>
              <w:pStyle w:val="MDPI42tablebody"/>
              <w:rPr>
                <w:b/>
                <w:bCs/>
                <w:sz w:val="18"/>
                <w:szCs w:val="18"/>
                <w:lang w:val="en-GB" w:eastAsia="en-GB"/>
              </w:rPr>
            </w:pPr>
            <w:r w:rsidRPr="00A0763B">
              <w:rPr>
                <w:b/>
                <w:bCs/>
                <w:sz w:val="18"/>
                <w:szCs w:val="18"/>
                <w:lang w:val="en-GB" w:eastAsia="en-GB"/>
              </w:rPr>
              <w:t>Component Lifespan (years)</w:t>
            </w:r>
          </w:p>
        </w:tc>
      </w:tr>
      <w:tr w:rsidR="00FA3B4E" w:rsidRPr="00FA3B4E" w14:paraId="0C2242D9" w14:textId="77777777" w:rsidTr="00FA3B4E">
        <w:trPr>
          <w:trHeight w:val="205"/>
        </w:trPr>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72C3FF" w14:textId="77777777" w:rsidR="00FA3B4E" w:rsidRPr="00A0763B" w:rsidRDefault="00FA3B4E" w:rsidP="006C0F37">
            <w:pPr>
              <w:pStyle w:val="MDPI42tablebody"/>
              <w:rPr>
                <w:sz w:val="18"/>
                <w:szCs w:val="18"/>
                <w:lang w:val="en-GB" w:eastAsia="en-GB"/>
              </w:rPr>
            </w:pPr>
            <w:r w:rsidRPr="00A0763B">
              <w:rPr>
                <w:sz w:val="18"/>
                <w:szCs w:val="18"/>
                <w:lang w:val="en-GB" w:eastAsia="en-GB"/>
              </w:rPr>
              <w:t>Equalization Basin</w:t>
            </w:r>
          </w:p>
        </w:tc>
        <w:tc>
          <w:tcPr>
            <w:tcW w:w="2970" w:type="dxa"/>
            <w:tcBorders>
              <w:top w:val="nil"/>
              <w:left w:val="nil"/>
              <w:bottom w:val="single" w:sz="4" w:space="0" w:color="auto"/>
              <w:right w:val="single" w:sz="4" w:space="0" w:color="auto"/>
            </w:tcBorders>
            <w:shd w:val="clear" w:color="auto" w:fill="auto"/>
            <w:noWrap/>
            <w:vAlign w:val="bottom"/>
            <w:hideMark/>
          </w:tcPr>
          <w:p w14:paraId="24D5F87D" w14:textId="77777777" w:rsidR="00FA3B4E" w:rsidRPr="00A0763B" w:rsidRDefault="00FA3B4E" w:rsidP="006C0F37">
            <w:pPr>
              <w:pStyle w:val="MDPI42tablebody"/>
              <w:rPr>
                <w:sz w:val="18"/>
                <w:szCs w:val="18"/>
                <w:lang w:val="en-GB" w:eastAsia="en-GB"/>
              </w:rPr>
            </w:pPr>
            <w:r w:rsidRPr="00A0763B">
              <w:rPr>
                <w:sz w:val="18"/>
                <w:szCs w:val="18"/>
                <w:lang w:val="en-GB" w:eastAsia="en-GB"/>
              </w:rPr>
              <w:t>Basin</w:t>
            </w:r>
          </w:p>
        </w:tc>
        <w:tc>
          <w:tcPr>
            <w:tcW w:w="2999" w:type="dxa"/>
            <w:tcBorders>
              <w:top w:val="nil"/>
              <w:left w:val="nil"/>
              <w:bottom w:val="single" w:sz="4" w:space="0" w:color="auto"/>
              <w:right w:val="single" w:sz="4" w:space="0" w:color="auto"/>
            </w:tcBorders>
            <w:shd w:val="clear" w:color="auto" w:fill="auto"/>
            <w:noWrap/>
            <w:vAlign w:val="bottom"/>
            <w:hideMark/>
          </w:tcPr>
          <w:p w14:paraId="3FAA87A3" w14:textId="77777777" w:rsidR="00FA3B4E" w:rsidRPr="00A0763B" w:rsidRDefault="00FA3B4E" w:rsidP="006C0F37">
            <w:pPr>
              <w:pStyle w:val="MDPI42tablebody"/>
              <w:rPr>
                <w:sz w:val="18"/>
                <w:szCs w:val="18"/>
                <w:lang w:val="en-GB" w:eastAsia="en-GB"/>
              </w:rPr>
            </w:pPr>
            <w:r w:rsidRPr="00A0763B">
              <w:rPr>
                <w:sz w:val="18"/>
                <w:szCs w:val="18"/>
                <w:lang w:val="en-GB" w:eastAsia="en-GB"/>
              </w:rPr>
              <w:t>40</w:t>
            </w:r>
          </w:p>
        </w:tc>
      </w:tr>
      <w:tr w:rsidR="00FA3B4E" w:rsidRPr="00FA3B4E" w14:paraId="2E922639"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196B2F03"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3FF75810" w14:textId="77777777" w:rsidR="00FA3B4E" w:rsidRPr="00A0763B" w:rsidRDefault="00FA3B4E" w:rsidP="006C0F37">
            <w:pPr>
              <w:pStyle w:val="MDPI42tablebody"/>
              <w:rPr>
                <w:sz w:val="18"/>
                <w:szCs w:val="18"/>
                <w:lang w:val="en-GB" w:eastAsia="en-GB"/>
              </w:rPr>
            </w:pPr>
            <w:r w:rsidRPr="00A0763B">
              <w:rPr>
                <w:sz w:val="18"/>
                <w:szCs w:val="18"/>
                <w:lang w:val="en-GB" w:eastAsia="en-GB"/>
              </w:rPr>
              <w:t>Floating Aerator/Mixer</w:t>
            </w:r>
          </w:p>
        </w:tc>
        <w:tc>
          <w:tcPr>
            <w:tcW w:w="2999" w:type="dxa"/>
            <w:tcBorders>
              <w:top w:val="nil"/>
              <w:left w:val="nil"/>
              <w:bottom w:val="single" w:sz="4" w:space="0" w:color="auto"/>
              <w:right w:val="single" w:sz="4" w:space="0" w:color="auto"/>
            </w:tcBorders>
            <w:shd w:val="clear" w:color="auto" w:fill="auto"/>
            <w:noWrap/>
            <w:vAlign w:val="bottom"/>
            <w:hideMark/>
          </w:tcPr>
          <w:p w14:paraId="0EFA2CB7" w14:textId="77777777" w:rsidR="00FA3B4E" w:rsidRPr="00A0763B" w:rsidRDefault="00FA3B4E" w:rsidP="006C0F37">
            <w:pPr>
              <w:pStyle w:val="MDPI42tablebody"/>
              <w:rPr>
                <w:sz w:val="18"/>
                <w:szCs w:val="18"/>
                <w:lang w:val="en-GB" w:eastAsia="en-GB"/>
              </w:rPr>
            </w:pPr>
            <w:r w:rsidRPr="00A0763B">
              <w:rPr>
                <w:sz w:val="18"/>
                <w:szCs w:val="18"/>
                <w:lang w:val="en-GB" w:eastAsia="en-GB"/>
              </w:rPr>
              <w:t>15</w:t>
            </w:r>
          </w:p>
        </w:tc>
      </w:tr>
      <w:tr w:rsidR="00FA3B4E" w:rsidRPr="00FA3B4E" w14:paraId="6C0FF658" w14:textId="77777777" w:rsidTr="00FA3B4E">
        <w:trPr>
          <w:trHeight w:val="20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D125F5" w14:textId="77777777" w:rsidR="00FA3B4E" w:rsidRPr="00A0763B" w:rsidRDefault="00FA3B4E" w:rsidP="006C0F37">
            <w:pPr>
              <w:pStyle w:val="MDPI42tablebody"/>
              <w:rPr>
                <w:sz w:val="18"/>
                <w:szCs w:val="18"/>
                <w:lang w:val="en-GB" w:eastAsia="en-GB"/>
              </w:rPr>
            </w:pPr>
            <w:r w:rsidRPr="00A0763B">
              <w:rPr>
                <w:sz w:val="18"/>
                <w:szCs w:val="18"/>
                <w:lang w:val="en-GB" w:eastAsia="en-GB"/>
              </w:rPr>
              <w:t>Fine Screen</w:t>
            </w:r>
          </w:p>
        </w:tc>
        <w:tc>
          <w:tcPr>
            <w:tcW w:w="2970" w:type="dxa"/>
            <w:tcBorders>
              <w:top w:val="nil"/>
              <w:left w:val="nil"/>
              <w:bottom w:val="single" w:sz="4" w:space="0" w:color="auto"/>
              <w:right w:val="single" w:sz="4" w:space="0" w:color="auto"/>
            </w:tcBorders>
            <w:shd w:val="clear" w:color="auto" w:fill="auto"/>
            <w:noWrap/>
            <w:vAlign w:val="bottom"/>
            <w:hideMark/>
          </w:tcPr>
          <w:p w14:paraId="6DAA0C41" w14:textId="77777777" w:rsidR="00FA3B4E" w:rsidRPr="00A0763B" w:rsidRDefault="00FA3B4E" w:rsidP="006C0F37">
            <w:pPr>
              <w:pStyle w:val="MDPI42tablebody"/>
              <w:rPr>
                <w:sz w:val="18"/>
                <w:szCs w:val="18"/>
                <w:lang w:val="en-GB" w:eastAsia="en-GB"/>
              </w:rPr>
            </w:pPr>
            <w:r w:rsidRPr="00A0763B">
              <w:rPr>
                <w:sz w:val="18"/>
                <w:szCs w:val="18"/>
                <w:lang w:val="en-GB" w:eastAsia="en-GB"/>
              </w:rPr>
              <w:t>Screen Equipment</w:t>
            </w:r>
          </w:p>
        </w:tc>
        <w:tc>
          <w:tcPr>
            <w:tcW w:w="2999" w:type="dxa"/>
            <w:tcBorders>
              <w:top w:val="nil"/>
              <w:left w:val="nil"/>
              <w:bottom w:val="single" w:sz="4" w:space="0" w:color="auto"/>
              <w:right w:val="single" w:sz="4" w:space="0" w:color="auto"/>
            </w:tcBorders>
            <w:shd w:val="clear" w:color="auto" w:fill="auto"/>
            <w:noWrap/>
            <w:vAlign w:val="bottom"/>
            <w:hideMark/>
          </w:tcPr>
          <w:p w14:paraId="2FA51B2A" w14:textId="77777777" w:rsidR="00FA3B4E" w:rsidRPr="00A0763B" w:rsidRDefault="00FA3B4E" w:rsidP="006C0F37">
            <w:pPr>
              <w:pStyle w:val="MDPI42tablebody"/>
              <w:rPr>
                <w:sz w:val="18"/>
                <w:szCs w:val="18"/>
                <w:lang w:val="en-GB" w:eastAsia="en-GB"/>
              </w:rPr>
            </w:pPr>
            <w:r w:rsidRPr="00A0763B">
              <w:rPr>
                <w:sz w:val="18"/>
                <w:szCs w:val="18"/>
                <w:lang w:val="en-GB" w:eastAsia="en-GB"/>
              </w:rPr>
              <w:t>15</w:t>
            </w:r>
          </w:p>
        </w:tc>
      </w:tr>
      <w:tr w:rsidR="00FA3B4E" w:rsidRPr="00FA3B4E" w14:paraId="7309E353" w14:textId="77777777" w:rsidTr="00FA3B4E">
        <w:trPr>
          <w:trHeight w:val="205"/>
        </w:trPr>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6A70E0" w14:textId="77777777" w:rsidR="00FA3B4E" w:rsidRPr="00A0763B" w:rsidRDefault="00FA3B4E" w:rsidP="006C0F37">
            <w:pPr>
              <w:pStyle w:val="MDPI42tablebody"/>
              <w:rPr>
                <w:sz w:val="18"/>
                <w:szCs w:val="18"/>
                <w:lang w:val="en-GB" w:eastAsia="en-GB"/>
              </w:rPr>
            </w:pPr>
            <w:proofErr w:type="spellStart"/>
            <w:r w:rsidRPr="00A0763B">
              <w:rPr>
                <w:sz w:val="18"/>
                <w:szCs w:val="18"/>
                <w:lang w:val="en-GB" w:eastAsia="en-GB"/>
              </w:rPr>
              <w:t>AeMBR</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7D791238" w14:textId="77777777" w:rsidR="00FA3B4E" w:rsidRPr="00A0763B" w:rsidRDefault="00FA3B4E" w:rsidP="006C0F37">
            <w:pPr>
              <w:pStyle w:val="MDPI42tablebody"/>
              <w:rPr>
                <w:sz w:val="18"/>
                <w:szCs w:val="18"/>
                <w:lang w:val="en-GB" w:eastAsia="en-GB"/>
              </w:rPr>
            </w:pPr>
            <w:r w:rsidRPr="00A0763B">
              <w:rPr>
                <w:sz w:val="18"/>
                <w:szCs w:val="18"/>
                <w:lang w:val="en-GB" w:eastAsia="en-GB"/>
              </w:rPr>
              <w:t>Basin</w:t>
            </w:r>
          </w:p>
        </w:tc>
        <w:tc>
          <w:tcPr>
            <w:tcW w:w="2999" w:type="dxa"/>
            <w:tcBorders>
              <w:top w:val="nil"/>
              <w:left w:val="nil"/>
              <w:bottom w:val="single" w:sz="4" w:space="0" w:color="auto"/>
              <w:right w:val="single" w:sz="4" w:space="0" w:color="auto"/>
            </w:tcBorders>
            <w:shd w:val="clear" w:color="auto" w:fill="auto"/>
            <w:noWrap/>
            <w:vAlign w:val="bottom"/>
            <w:hideMark/>
          </w:tcPr>
          <w:p w14:paraId="28BCEE2C" w14:textId="77777777" w:rsidR="00FA3B4E" w:rsidRPr="00A0763B" w:rsidRDefault="00FA3B4E" w:rsidP="006C0F37">
            <w:pPr>
              <w:pStyle w:val="MDPI42tablebody"/>
              <w:rPr>
                <w:sz w:val="18"/>
                <w:szCs w:val="18"/>
                <w:lang w:val="en-GB" w:eastAsia="en-GB"/>
              </w:rPr>
            </w:pPr>
            <w:r w:rsidRPr="00A0763B">
              <w:rPr>
                <w:sz w:val="18"/>
                <w:szCs w:val="18"/>
                <w:lang w:val="en-GB" w:eastAsia="en-GB"/>
              </w:rPr>
              <w:t>40</w:t>
            </w:r>
          </w:p>
        </w:tc>
      </w:tr>
      <w:tr w:rsidR="00FA3B4E" w:rsidRPr="00FA3B4E" w14:paraId="026AD09B"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5D62E315"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35AE8741" w14:textId="77777777" w:rsidR="00FA3B4E" w:rsidRPr="00A0763B" w:rsidRDefault="00FA3B4E" w:rsidP="006C0F37">
            <w:pPr>
              <w:pStyle w:val="MDPI42tablebody"/>
              <w:rPr>
                <w:sz w:val="18"/>
                <w:szCs w:val="18"/>
                <w:lang w:val="en-GB" w:eastAsia="en-GB"/>
              </w:rPr>
            </w:pPr>
            <w:r w:rsidRPr="00A0763B">
              <w:rPr>
                <w:sz w:val="18"/>
                <w:szCs w:val="18"/>
                <w:lang w:val="en-GB" w:eastAsia="en-GB"/>
              </w:rPr>
              <w:t>Blowers</w:t>
            </w:r>
          </w:p>
        </w:tc>
        <w:tc>
          <w:tcPr>
            <w:tcW w:w="2999" w:type="dxa"/>
            <w:tcBorders>
              <w:top w:val="nil"/>
              <w:left w:val="nil"/>
              <w:bottom w:val="single" w:sz="4" w:space="0" w:color="auto"/>
              <w:right w:val="single" w:sz="4" w:space="0" w:color="auto"/>
            </w:tcBorders>
            <w:shd w:val="clear" w:color="auto" w:fill="auto"/>
            <w:noWrap/>
            <w:vAlign w:val="bottom"/>
            <w:hideMark/>
          </w:tcPr>
          <w:p w14:paraId="03878E4D" w14:textId="77777777" w:rsidR="00FA3B4E" w:rsidRPr="00A0763B" w:rsidRDefault="00FA3B4E" w:rsidP="006C0F37">
            <w:pPr>
              <w:pStyle w:val="MDPI42tablebody"/>
              <w:rPr>
                <w:sz w:val="18"/>
                <w:szCs w:val="18"/>
                <w:lang w:val="en-GB" w:eastAsia="en-GB"/>
              </w:rPr>
            </w:pPr>
            <w:r w:rsidRPr="00A0763B">
              <w:rPr>
                <w:sz w:val="18"/>
                <w:szCs w:val="18"/>
                <w:lang w:val="en-GB" w:eastAsia="en-GB"/>
              </w:rPr>
              <w:t>15</w:t>
            </w:r>
          </w:p>
        </w:tc>
      </w:tr>
      <w:tr w:rsidR="00FA3B4E" w:rsidRPr="00FA3B4E" w14:paraId="0C10B4DD"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56D1795D"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3D29C153" w14:textId="77777777" w:rsidR="00FA3B4E" w:rsidRPr="00A0763B" w:rsidRDefault="00FA3B4E" w:rsidP="006C0F37">
            <w:pPr>
              <w:pStyle w:val="MDPI42tablebody"/>
              <w:rPr>
                <w:sz w:val="18"/>
                <w:szCs w:val="18"/>
                <w:lang w:val="en-GB" w:eastAsia="en-GB"/>
              </w:rPr>
            </w:pPr>
            <w:r w:rsidRPr="00A0763B">
              <w:rPr>
                <w:sz w:val="18"/>
                <w:szCs w:val="18"/>
                <w:lang w:val="en-GB" w:eastAsia="en-GB"/>
              </w:rPr>
              <w:t>Diffuser Swing Arm</w:t>
            </w:r>
          </w:p>
        </w:tc>
        <w:tc>
          <w:tcPr>
            <w:tcW w:w="2999" w:type="dxa"/>
            <w:tcBorders>
              <w:top w:val="nil"/>
              <w:left w:val="nil"/>
              <w:bottom w:val="single" w:sz="4" w:space="0" w:color="auto"/>
              <w:right w:val="single" w:sz="4" w:space="0" w:color="auto"/>
            </w:tcBorders>
            <w:shd w:val="clear" w:color="auto" w:fill="auto"/>
            <w:noWrap/>
            <w:vAlign w:val="bottom"/>
            <w:hideMark/>
          </w:tcPr>
          <w:p w14:paraId="05EA6426" w14:textId="77777777" w:rsidR="00FA3B4E" w:rsidRPr="00A0763B" w:rsidRDefault="00FA3B4E" w:rsidP="006C0F37">
            <w:pPr>
              <w:pStyle w:val="MDPI42tablebody"/>
              <w:rPr>
                <w:sz w:val="18"/>
                <w:szCs w:val="18"/>
                <w:lang w:val="en-GB" w:eastAsia="en-GB"/>
              </w:rPr>
            </w:pPr>
            <w:r w:rsidRPr="00A0763B">
              <w:rPr>
                <w:sz w:val="18"/>
                <w:szCs w:val="18"/>
                <w:lang w:val="en-GB" w:eastAsia="en-GB"/>
              </w:rPr>
              <w:t>20</w:t>
            </w:r>
          </w:p>
        </w:tc>
      </w:tr>
      <w:tr w:rsidR="00FA3B4E" w:rsidRPr="00FA3B4E" w14:paraId="3A7BA773"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77F73875"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623DC6DB" w14:textId="77777777" w:rsidR="00FA3B4E" w:rsidRPr="00A0763B" w:rsidRDefault="00FA3B4E" w:rsidP="006C0F37">
            <w:pPr>
              <w:pStyle w:val="MDPI42tablebody"/>
              <w:rPr>
                <w:sz w:val="18"/>
                <w:szCs w:val="18"/>
                <w:lang w:val="en-GB" w:eastAsia="en-GB"/>
              </w:rPr>
            </w:pPr>
            <w:r w:rsidRPr="00A0763B">
              <w:rPr>
                <w:sz w:val="18"/>
                <w:szCs w:val="18"/>
                <w:lang w:val="en-GB" w:eastAsia="en-GB"/>
              </w:rPr>
              <w:t>Diffusers</w:t>
            </w:r>
          </w:p>
        </w:tc>
        <w:tc>
          <w:tcPr>
            <w:tcW w:w="2999" w:type="dxa"/>
            <w:tcBorders>
              <w:top w:val="nil"/>
              <w:left w:val="nil"/>
              <w:bottom w:val="single" w:sz="4" w:space="0" w:color="auto"/>
              <w:right w:val="single" w:sz="4" w:space="0" w:color="auto"/>
            </w:tcBorders>
            <w:shd w:val="clear" w:color="auto" w:fill="auto"/>
            <w:noWrap/>
            <w:vAlign w:val="bottom"/>
            <w:hideMark/>
          </w:tcPr>
          <w:p w14:paraId="77029E31" w14:textId="77777777" w:rsidR="00FA3B4E" w:rsidRPr="00A0763B" w:rsidRDefault="00FA3B4E" w:rsidP="006C0F37">
            <w:pPr>
              <w:pStyle w:val="MDPI42tablebody"/>
              <w:rPr>
                <w:sz w:val="18"/>
                <w:szCs w:val="18"/>
                <w:lang w:val="en-GB" w:eastAsia="en-GB"/>
              </w:rPr>
            </w:pPr>
            <w:r w:rsidRPr="00A0763B">
              <w:rPr>
                <w:sz w:val="18"/>
                <w:szCs w:val="18"/>
                <w:lang w:val="en-GB" w:eastAsia="en-GB"/>
              </w:rPr>
              <w:t>10</w:t>
            </w:r>
          </w:p>
        </w:tc>
      </w:tr>
      <w:tr w:rsidR="00FA3B4E" w:rsidRPr="00FA3B4E" w14:paraId="3CE83ADA"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34D3C51D"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3B3DB750" w14:textId="77777777" w:rsidR="00FA3B4E" w:rsidRPr="00A0763B" w:rsidRDefault="00FA3B4E" w:rsidP="006C0F37">
            <w:pPr>
              <w:pStyle w:val="MDPI42tablebody"/>
              <w:rPr>
                <w:sz w:val="18"/>
                <w:szCs w:val="18"/>
                <w:lang w:val="en-GB" w:eastAsia="en-GB"/>
              </w:rPr>
            </w:pPr>
            <w:r w:rsidRPr="00A0763B">
              <w:rPr>
                <w:sz w:val="18"/>
                <w:szCs w:val="18"/>
                <w:lang w:val="en-GB" w:eastAsia="en-GB"/>
              </w:rPr>
              <w:t>Membrane</w:t>
            </w:r>
          </w:p>
        </w:tc>
        <w:tc>
          <w:tcPr>
            <w:tcW w:w="2999" w:type="dxa"/>
            <w:tcBorders>
              <w:top w:val="nil"/>
              <w:left w:val="nil"/>
              <w:bottom w:val="single" w:sz="4" w:space="0" w:color="auto"/>
              <w:right w:val="single" w:sz="4" w:space="0" w:color="auto"/>
            </w:tcBorders>
            <w:shd w:val="clear" w:color="auto" w:fill="auto"/>
            <w:noWrap/>
            <w:vAlign w:val="bottom"/>
            <w:hideMark/>
          </w:tcPr>
          <w:p w14:paraId="49AE405E" w14:textId="77777777" w:rsidR="00FA3B4E" w:rsidRPr="00A0763B" w:rsidRDefault="00FA3B4E" w:rsidP="006C0F37">
            <w:pPr>
              <w:pStyle w:val="MDPI42tablebody"/>
              <w:rPr>
                <w:sz w:val="18"/>
                <w:szCs w:val="18"/>
                <w:lang w:val="en-GB" w:eastAsia="en-GB"/>
              </w:rPr>
            </w:pPr>
            <w:r w:rsidRPr="00A0763B">
              <w:rPr>
                <w:sz w:val="18"/>
                <w:szCs w:val="18"/>
                <w:lang w:val="en-GB" w:eastAsia="en-GB"/>
              </w:rPr>
              <w:t>10</w:t>
            </w:r>
          </w:p>
        </w:tc>
      </w:tr>
      <w:tr w:rsidR="00FA3B4E" w:rsidRPr="00FA3B4E" w14:paraId="3C6C43C1"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34269BD5"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4834FDAA" w14:textId="77777777" w:rsidR="00FA3B4E" w:rsidRPr="00A0763B" w:rsidRDefault="00FA3B4E" w:rsidP="006C0F37">
            <w:pPr>
              <w:pStyle w:val="MDPI42tablebody"/>
              <w:rPr>
                <w:sz w:val="18"/>
                <w:szCs w:val="18"/>
                <w:lang w:val="en-GB" w:eastAsia="en-GB"/>
              </w:rPr>
            </w:pPr>
            <w:r w:rsidRPr="00A0763B">
              <w:rPr>
                <w:sz w:val="18"/>
                <w:szCs w:val="18"/>
                <w:lang w:val="en-GB" w:eastAsia="en-GB"/>
              </w:rPr>
              <w:t>Permeate Pumps</w:t>
            </w:r>
          </w:p>
        </w:tc>
        <w:tc>
          <w:tcPr>
            <w:tcW w:w="2999" w:type="dxa"/>
            <w:tcBorders>
              <w:top w:val="nil"/>
              <w:left w:val="nil"/>
              <w:bottom w:val="single" w:sz="4" w:space="0" w:color="auto"/>
              <w:right w:val="single" w:sz="4" w:space="0" w:color="auto"/>
            </w:tcBorders>
            <w:shd w:val="clear" w:color="auto" w:fill="auto"/>
            <w:noWrap/>
            <w:vAlign w:val="bottom"/>
            <w:hideMark/>
          </w:tcPr>
          <w:p w14:paraId="33F440F2" w14:textId="77777777" w:rsidR="00FA3B4E" w:rsidRPr="00A0763B" w:rsidRDefault="00FA3B4E" w:rsidP="006C0F37">
            <w:pPr>
              <w:pStyle w:val="MDPI42tablebody"/>
              <w:rPr>
                <w:sz w:val="18"/>
                <w:szCs w:val="18"/>
                <w:lang w:val="en-GB" w:eastAsia="en-GB"/>
              </w:rPr>
            </w:pPr>
            <w:r w:rsidRPr="00A0763B">
              <w:rPr>
                <w:sz w:val="18"/>
                <w:szCs w:val="18"/>
                <w:lang w:val="en-GB" w:eastAsia="en-GB"/>
              </w:rPr>
              <w:t>25</w:t>
            </w:r>
          </w:p>
        </w:tc>
      </w:tr>
      <w:tr w:rsidR="00FA3B4E" w:rsidRPr="00FA3B4E" w14:paraId="43219339"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207013AA"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06AF1E5A" w14:textId="77777777" w:rsidR="00FA3B4E" w:rsidRPr="00A0763B" w:rsidRDefault="00FA3B4E" w:rsidP="006C0F37">
            <w:pPr>
              <w:pStyle w:val="MDPI42tablebody"/>
              <w:rPr>
                <w:sz w:val="18"/>
                <w:szCs w:val="18"/>
                <w:lang w:val="en-GB" w:eastAsia="en-GB"/>
              </w:rPr>
            </w:pPr>
            <w:r w:rsidRPr="00A0763B">
              <w:rPr>
                <w:sz w:val="18"/>
                <w:szCs w:val="18"/>
                <w:lang w:val="en-GB" w:eastAsia="en-GB"/>
              </w:rPr>
              <w:t>Sludge Pumps</w:t>
            </w:r>
          </w:p>
        </w:tc>
        <w:tc>
          <w:tcPr>
            <w:tcW w:w="2999" w:type="dxa"/>
            <w:tcBorders>
              <w:top w:val="nil"/>
              <w:left w:val="nil"/>
              <w:bottom w:val="single" w:sz="4" w:space="0" w:color="auto"/>
              <w:right w:val="single" w:sz="4" w:space="0" w:color="auto"/>
            </w:tcBorders>
            <w:shd w:val="clear" w:color="auto" w:fill="auto"/>
            <w:noWrap/>
            <w:vAlign w:val="bottom"/>
            <w:hideMark/>
          </w:tcPr>
          <w:p w14:paraId="072C2203" w14:textId="77777777" w:rsidR="00FA3B4E" w:rsidRPr="00A0763B" w:rsidRDefault="00FA3B4E" w:rsidP="006C0F37">
            <w:pPr>
              <w:pStyle w:val="MDPI42tablebody"/>
              <w:rPr>
                <w:sz w:val="18"/>
                <w:szCs w:val="18"/>
                <w:lang w:val="en-GB" w:eastAsia="en-GB"/>
              </w:rPr>
            </w:pPr>
            <w:r w:rsidRPr="00A0763B">
              <w:rPr>
                <w:sz w:val="18"/>
                <w:szCs w:val="18"/>
                <w:lang w:val="en-GB" w:eastAsia="en-GB"/>
              </w:rPr>
              <w:t>25</w:t>
            </w:r>
          </w:p>
        </w:tc>
      </w:tr>
      <w:tr w:rsidR="00FA3B4E" w:rsidRPr="00FA3B4E" w14:paraId="4E7FD6B3" w14:textId="77777777" w:rsidTr="00FA3B4E">
        <w:trPr>
          <w:trHeight w:val="205"/>
        </w:trPr>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19CC24" w14:textId="77777777" w:rsidR="00FA3B4E" w:rsidRPr="00A0763B" w:rsidRDefault="00FA3B4E" w:rsidP="006C0F37">
            <w:pPr>
              <w:pStyle w:val="MDPI42tablebody"/>
              <w:rPr>
                <w:sz w:val="18"/>
                <w:szCs w:val="18"/>
                <w:lang w:val="en-GB" w:eastAsia="en-GB"/>
              </w:rPr>
            </w:pPr>
            <w:proofErr w:type="spellStart"/>
            <w:r w:rsidRPr="00A0763B">
              <w:rPr>
                <w:sz w:val="18"/>
                <w:szCs w:val="18"/>
                <w:lang w:val="en-GB" w:eastAsia="en-GB"/>
              </w:rPr>
              <w:t>AnMBR</w:t>
            </w:r>
            <w:proofErr w:type="spellEnd"/>
          </w:p>
        </w:tc>
        <w:tc>
          <w:tcPr>
            <w:tcW w:w="2970" w:type="dxa"/>
            <w:tcBorders>
              <w:top w:val="nil"/>
              <w:left w:val="nil"/>
              <w:bottom w:val="single" w:sz="4" w:space="0" w:color="auto"/>
              <w:right w:val="single" w:sz="4" w:space="0" w:color="auto"/>
            </w:tcBorders>
            <w:shd w:val="clear" w:color="auto" w:fill="auto"/>
            <w:noWrap/>
            <w:vAlign w:val="bottom"/>
            <w:hideMark/>
          </w:tcPr>
          <w:p w14:paraId="4AB98A7F" w14:textId="77777777" w:rsidR="00FA3B4E" w:rsidRPr="00A0763B" w:rsidRDefault="00FA3B4E" w:rsidP="006C0F37">
            <w:pPr>
              <w:pStyle w:val="MDPI42tablebody"/>
              <w:rPr>
                <w:sz w:val="18"/>
                <w:szCs w:val="18"/>
                <w:lang w:val="en-GB" w:eastAsia="en-GB"/>
              </w:rPr>
            </w:pPr>
            <w:r w:rsidRPr="00A0763B">
              <w:rPr>
                <w:sz w:val="18"/>
                <w:szCs w:val="18"/>
                <w:lang w:val="en-GB" w:eastAsia="en-GB"/>
              </w:rPr>
              <w:t>Basin</w:t>
            </w:r>
          </w:p>
        </w:tc>
        <w:tc>
          <w:tcPr>
            <w:tcW w:w="2999" w:type="dxa"/>
            <w:tcBorders>
              <w:top w:val="nil"/>
              <w:left w:val="nil"/>
              <w:bottom w:val="single" w:sz="4" w:space="0" w:color="auto"/>
              <w:right w:val="single" w:sz="4" w:space="0" w:color="auto"/>
            </w:tcBorders>
            <w:shd w:val="clear" w:color="auto" w:fill="auto"/>
            <w:noWrap/>
            <w:vAlign w:val="bottom"/>
            <w:hideMark/>
          </w:tcPr>
          <w:p w14:paraId="4B030912" w14:textId="77777777" w:rsidR="00FA3B4E" w:rsidRPr="00A0763B" w:rsidRDefault="00FA3B4E" w:rsidP="006C0F37">
            <w:pPr>
              <w:pStyle w:val="MDPI42tablebody"/>
              <w:rPr>
                <w:sz w:val="18"/>
                <w:szCs w:val="18"/>
                <w:lang w:val="en-GB" w:eastAsia="en-GB"/>
              </w:rPr>
            </w:pPr>
            <w:r w:rsidRPr="00A0763B">
              <w:rPr>
                <w:sz w:val="18"/>
                <w:szCs w:val="18"/>
                <w:lang w:val="en-GB" w:eastAsia="en-GB"/>
              </w:rPr>
              <w:t>40</w:t>
            </w:r>
          </w:p>
        </w:tc>
      </w:tr>
      <w:tr w:rsidR="00FA3B4E" w:rsidRPr="00FA3B4E" w14:paraId="6F280116"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195C5EBB"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07AAED46" w14:textId="77777777" w:rsidR="00FA3B4E" w:rsidRPr="00A0763B" w:rsidRDefault="00FA3B4E" w:rsidP="006C0F37">
            <w:pPr>
              <w:pStyle w:val="MDPI42tablebody"/>
              <w:rPr>
                <w:sz w:val="18"/>
                <w:szCs w:val="18"/>
                <w:lang w:val="en-GB" w:eastAsia="en-GB"/>
              </w:rPr>
            </w:pPr>
            <w:r w:rsidRPr="00A0763B">
              <w:rPr>
                <w:sz w:val="18"/>
                <w:szCs w:val="18"/>
                <w:lang w:val="en-GB" w:eastAsia="en-GB"/>
              </w:rPr>
              <w:t>Blower, Biogas Recirculation</w:t>
            </w:r>
          </w:p>
        </w:tc>
        <w:tc>
          <w:tcPr>
            <w:tcW w:w="2999" w:type="dxa"/>
            <w:tcBorders>
              <w:top w:val="nil"/>
              <w:left w:val="nil"/>
              <w:bottom w:val="single" w:sz="4" w:space="0" w:color="auto"/>
              <w:right w:val="single" w:sz="4" w:space="0" w:color="auto"/>
            </w:tcBorders>
            <w:shd w:val="clear" w:color="auto" w:fill="auto"/>
            <w:noWrap/>
            <w:vAlign w:val="bottom"/>
            <w:hideMark/>
          </w:tcPr>
          <w:p w14:paraId="435D58E4" w14:textId="77777777" w:rsidR="00FA3B4E" w:rsidRPr="00A0763B" w:rsidRDefault="00FA3B4E" w:rsidP="006C0F37">
            <w:pPr>
              <w:pStyle w:val="MDPI42tablebody"/>
              <w:rPr>
                <w:sz w:val="18"/>
                <w:szCs w:val="18"/>
                <w:lang w:val="en-GB" w:eastAsia="en-GB"/>
              </w:rPr>
            </w:pPr>
            <w:r w:rsidRPr="00A0763B">
              <w:rPr>
                <w:sz w:val="18"/>
                <w:szCs w:val="18"/>
                <w:lang w:val="en-GB" w:eastAsia="en-GB"/>
              </w:rPr>
              <w:t>15</w:t>
            </w:r>
          </w:p>
        </w:tc>
      </w:tr>
      <w:tr w:rsidR="00FA3B4E" w:rsidRPr="00FA3B4E" w14:paraId="5EDD4FD5"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6CBE9629"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669395C2" w14:textId="77777777" w:rsidR="00FA3B4E" w:rsidRPr="00A0763B" w:rsidRDefault="00FA3B4E" w:rsidP="006C0F37">
            <w:pPr>
              <w:pStyle w:val="MDPI42tablebody"/>
              <w:rPr>
                <w:sz w:val="18"/>
                <w:szCs w:val="18"/>
                <w:lang w:val="en-GB" w:eastAsia="en-GB"/>
              </w:rPr>
            </w:pPr>
            <w:r w:rsidRPr="00A0763B">
              <w:rPr>
                <w:sz w:val="18"/>
                <w:szCs w:val="18"/>
                <w:lang w:val="en-GB" w:eastAsia="en-GB"/>
              </w:rPr>
              <w:t>Diffuser Swing Arm</w:t>
            </w:r>
          </w:p>
        </w:tc>
        <w:tc>
          <w:tcPr>
            <w:tcW w:w="2999" w:type="dxa"/>
            <w:tcBorders>
              <w:top w:val="nil"/>
              <w:left w:val="nil"/>
              <w:bottom w:val="single" w:sz="4" w:space="0" w:color="auto"/>
              <w:right w:val="single" w:sz="4" w:space="0" w:color="auto"/>
            </w:tcBorders>
            <w:shd w:val="clear" w:color="auto" w:fill="auto"/>
            <w:noWrap/>
            <w:vAlign w:val="bottom"/>
            <w:hideMark/>
          </w:tcPr>
          <w:p w14:paraId="46E51ED9" w14:textId="77777777" w:rsidR="00FA3B4E" w:rsidRPr="00A0763B" w:rsidRDefault="00FA3B4E" w:rsidP="006C0F37">
            <w:pPr>
              <w:pStyle w:val="MDPI42tablebody"/>
              <w:rPr>
                <w:sz w:val="18"/>
                <w:szCs w:val="18"/>
                <w:lang w:val="en-GB" w:eastAsia="en-GB"/>
              </w:rPr>
            </w:pPr>
            <w:r w:rsidRPr="00A0763B">
              <w:rPr>
                <w:sz w:val="18"/>
                <w:szCs w:val="18"/>
                <w:lang w:val="en-GB" w:eastAsia="en-GB"/>
              </w:rPr>
              <w:t>20</w:t>
            </w:r>
          </w:p>
        </w:tc>
      </w:tr>
      <w:tr w:rsidR="00FA3B4E" w:rsidRPr="00FA3B4E" w14:paraId="00BDACEC"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6B4C98E2"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749215A0" w14:textId="77777777" w:rsidR="00FA3B4E" w:rsidRPr="00A0763B" w:rsidRDefault="00FA3B4E" w:rsidP="006C0F37">
            <w:pPr>
              <w:pStyle w:val="MDPI42tablebody"/>
              <w:rPr>
                <w:sz w:val="18"/>
                <w:szCs w:val="18"/>
                <w:lang w:val="en-GB" w:eastAsia="en-GB"/>
              </w:rPr>
            </w:pPr>
            <w:r w:rsidRPr="00A0763B">
              <w:rPr>
                <w:sz w:val="18"/>
                <w:szCs w:val="18"/>
                <w:lang w:val="en-GB" w:eastAsia="en-GB"/>
              </w:rPr>
              <w:t>Diffusers</w:t>
            </w:r>
          </w:p>
        </w:tc>
        <w:tc>
          <w:tcPr>
            <w:tcW w:w="2999" w:type="dxa"/>
            <w:tcBorders>
              <w:top w:val="nil"/>
              <w:left w:val="nil"/>
              <w:bottom w:val="single" w:sz="4" w:space="0" w:color="auto"/>
              <w:right w:val="single" w:sz="4" w:space="0" w:color="auto"/>
            </w:tcBorders>
            <w:shd w:val="clear" w:color="auto" w:fill="auto"/>
            <w:noWrap/>
            <w:vAlign w:val="bottom"/>
            <w:hideMark/>
          </w:tcPr>
          <w:p w14:paraId="2354A153" w14:textId="77777777" w:rsidR="00FA3B4E" w:rsidRPr="00A0763B" w:rsidRDefault="00FA3B4E" w:rsidP="006C0F37">
            <w:pPr>
              <w:pStyle w:val="MDPI42tablebody"/>
              <w:rPr>
                <w:sz w:val="18"/>
                <w:szCs w:val="18"/>
                <w:lang w:val="en-GB" w:eastAsia="en-GB"/>
              </w:rPr>
            </w:pPr>
            <w:r w:rsidRPr="00A0763B">
              <w:rPr>
                <w:sz w:val="18"/>
                <w:szCs w:val="18"/>
                <w:lang w:val="en-GB" w:eastAsia="en-GB"/>
              </w:rPr>
              <w:t>10</w:t>
            </w:r>
          </w:p>
        </w:tc>
      </w:tr>
      <w:tr w:rsidR="00FA3B4E" w:rsidRPr="00FA3B4E" w14:paraId="44286DCE"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079F7CF4"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0C895E5B" w14:textId="77777777" w:rsidR="00FA3B4E" w:rsidRPr="00A0763B" w:rsidRDefault="00FA3B4E" w:rsidP="006C0F37">
            <w:pPr>
              <w:pStyle w:val="MDPI42tablebody"/>
              <w:rPr>
                <w:sz w:val="18"/>
                <w:szCs w:val="18"/>
                <w:lang w:val="en-GB" w:eastAsia="en-GB"/>
              </w:rPr>
            </w:pPr>
            <w:r w:rsidRPr="00A0763B">
              <w:rPr>
                <w:sz w:val="18"/>
                <w:szCs w:val="18"/>
                <w:lang w:val="en-GB" w:eastAsia="en-GB"/>
              </w:rPr>
              <w:t xml:space="preserve">Floating Cover </w:t>
            </w:r>
          </w:p>
        </w:tc>
        <w:tc>
          <w:tcPr>
            <w:tcW w:w="2999" w:type="dxa"/>
            <w:tcBorders>
              <w:top w:val="nil"/>
              <w:left w:val="nil"/>
              <w:bottom w:val="single" w:sz="4" w:space="0" w:color="auto"/>
              <w:right w:val="single" w:sz="4" w:space="0" w:color="auto"/>
            </w:tcBorders>
            <w:shd w:val="clear" w:color="auto" w:fill="auto"/>
            <w:noWrap/>
            <w:vAlign w:val="bottom"/>
            <w:hideMark/>
          </w:tcPr>
          <w:p w14:paraId="0CF59381" w14:textId="77777777" w:rsidR="00FA3B4E" w:rsidRPr="00A0763B" w:rsidRDefault="00FA3B4E" w:rsidP="006C0F37">
            <w:pPr>
              <w:pStyle w:val="MDPI42tablebody"/>
              <w:rPr>
                <w:sz w:val="18"/>
                <w:szCs w:val="18"/>
                <w:lang w:val="en-GB" w:eastAsia="en-GB"/>
              </w:rPr>
            </w:pPr>
            <w:r w:rsidRPr="00A0763B">
              <w:rPr>
                <w:sz w:val="18"/>
                <w:szCs w:val="18"/>
                <w:lang w:val="en-GB" w:eastAsia="en-GB"/>
              </w:rPr>
              <w:t>40</w:t>
            </w:r>
          </w:p>
        </w:tc>
      </w:tr>
      <w:tr w:rsidR="00FA3B4E" w:rsidRPr="00FA3B4E" w14:paraId="097EC1B8"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5E0940ED"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240CB863" w14:textId="77777777" w:rsidR="00FA3B4E" w:rsidRPr="00A0763B" w:rsidRDefault="00FA3B4E" w:rsidP="006C0F37">
            <w:pPr>
              <w:pStyle w:val="MDPI42tablebody"/>
              <w:rPr>
                <w:sz w:val="18"/>
                <w:szCs w:val="18"/>
                <w:lang w:val="en-GB" w:eastAsia="en-GB"/>
              </w:rPr>
            </w:pPr>
            <w:r w:rsidRPr="00A0763B">
              <w:rPr>
                <w:sz w:val="18"/>
                <w:szCs w:val="18"/>
                <w:lang w:val="en-GB" w:eastAsia="en-GB"/>
              </w:rPr>
              <w:t>Gas Safety Equipment</w:t>
            </w:r>
          </w:p>
        </w:tc>
        <w:tc>
          <w:tcPr>
            <w:tcW w:w="2999" w:type="dxa"/>
            <w:tcBorders>
              <w:top w:val="nil"/>
              <w:left w:val="nil"/>
              <w:bottom w:val="single" w:sz="4" w:space="0" w:color="auto"/>
              <w:right w:val="single" w:sz="4" w:space="0" w:color="auto"/>
            </w:tcBorders>
            <w:shd w:val="clear" w:color="auto" w:fill="auto"/>
            <w:noWrap/>
            <w:vAlign w:val="bottom"/>
            <w:hideMark/>
          </w:tcPr>
          <w:p w14:paraId="170A8436" w14:textId="77777777" w:rsidR="00FA3B4E" w:rsidRPr="00A0763B" w:rsidRDefault="00FA3B4E" w:rsidP="006C0F37">
            <w:pPr>
              <w:pStyle w:val="MDPI42tablebody"/>
              <w:rPr>
                <w:sz w:val="18"/>
                <w:szCs w:val="18"/>
                <w:lang w:val="en-GB" w:eastAsia="en-GB"/>
              </w:rPr>
            </w:pPr>
            <w:r w:rsidRPr="00A0763B">
              <w:rPr>
                <w:sz w:val="18"/>
                <w:szCs w:val="18"/>
                <w:lang w:val="en-GB" w:eastAsia="en-GB"/>
              </w:rPr>
              <w:t>15</w:t>
            </w:r>
          </w:p>
        </w:tc>
      </w:tr>
      <w:tr w:rsidR="00FA3B4E" w:rsidRPr="00FA3B4E" w14:paraId="76AE6B47"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5EDA68DD"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7BF5C8E3" w14:textId="77777777" w:rsidR="00FA3B4E" w:rsidRPr="00A0763B" w:rsidRDefault="00FA3B4E" w:rsidP="006C0F37">
            <w:pPr>
              <w:pStyle w:val="MDPI42tablebody"/>
              <w:rPr>
                <w:sz w:val="18"/>
                <w:szCs w:val="18"/>
                <w:lang w:val="en-GB" w:eastAsia="en-GB"/>
              </w:rPr>
            </w:pPr>
            <w:r w:rsidRPr="00A0763B">
              <w:rPr>
                <w:sz w:val="18"/>
                <w:szCs w:val="18"/>
                <w:lang w:val="en-GB" w:eastAsia="en-GB"/>
              </w:rPr>
              <w:t>Membrane</w:t>
            </w:r>
          </w:p>
        </w:tc>
        <w:tc>
          <w:tcPr>
            <w:tcW w:w="2999" w:type="dxa"/>
            <w:tcBorders>
              <w:top w:val="nil"/>
              <w:left w:val="nil"/>
              <w:bottom w:val="single" w:sz="4" w:space="0" w:color="auto"/>
              <w:right w:val="single" w:sz="4" w:space="0" w:color="auto"/>
            </w:tcBorders>
            <w:shd w:val="clear" w:color="auto" w:fill="auto"/>
            <w:noWrap/>
            <w:vAlign w:val="bottom"/>
            <w:hideMark/>
          </w:tcPr>
          <w:p w14:paraId="1F28AE2B" w14:textId="77777777" w:rsidR="00FA3B4E" w:rsidRPr="00A0763B" w:rsidRDefault="00FA3B4E" w:rsidP="006C0F37">
            <w:pPr>
              <w:pStyle w:val="MDPI42tablebody"/>
              <w:rPr>
                <w:sz w:val="18"/>
                <w:szCs w:val="18"/>
                <w:lang w:val="en-GB" w:eastAsia="en-GB"/>
              </w:rPr>
            </w:pPr>
            <w:r w:rsidRPr="00A0763B">
              <w:rPr>
                <w:sz w:val="18"/>
                <w:szCs w:val="18"/>
                <w:lang w:val="en-GB" w:eastAsia="en-GB"/>
              </w:rPr>
              <w:t>10</w:t>
            </w:r>
          </w:p>
        </w:tc>
      </w:tr>
      <w:tr w:rsidR="00FA3B4E" w:rsidRPr="00FA3B4E" w14:paraId="67364897"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1C5683D2"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3E0BE109" w14:textId="77777777" w:rsidR="00FA3B4E" w:rsidRPr="00A0763B" w:rsidRDefault="00FA3B4E" w:rsidP="006C0F37">
            <w:pPr>
              <w:pStyle w:val="MDPI42tablebody"/>
              <w:rPr>
                <w:sz w:val="18"/>
                <w:szCs w:val="18"/>
                <w:lang w:val="en-GB" w:eastAsia="en-GB"/>
              </w:rPr>
            </w:pPr>
            <w:r w:rsidRPr="00A0763B">
              <w:rPr>
                <w:sz w:val="18"/>
                <w:szCs w:val="18"/>
                <w:lang w:val="en-GB" w:eastAsia="en-GB"/>
              </w:rPr>
              <w:t>Mixer</w:t>
            </w:r>
          </w:p>
        </w:tc>
        <w:tc>
          <w:tcPr>
            <w:tcW w:w="2999" w:type="dxa"/>
            <w:tcBorders>
              <w:top w:val="nil"/>
              <w:left w:val="nil"/>
              <w:bottom w:val="single" w:sz="4" w:space="0" w:color="auto"/>
              <w:right w:val="single" w:sz="4" w:space="0" w:color="auto"/>
            </w:tcBorders>
            <w:shd w:val="clear" w:color="auto" w:fill="auto"/>
            <w:noWrap/>
            <w:vAlign w:val="bottom"/>
            <w:hideMark/>
          </w:tcPr>
          <w:p w14:paraId="68C4F6A0" w14:textId="77777777" w:rsidR="00FA3B4E" w:rsidRPr="00A0763B" w:rsidRDefault="00FA3B4E" w:rsidP="006C0F37">
            <w:pPr>
              <w:pStyle w:val="MDPI42tablebody"/>
              <w:rPr>
                <w:sz w:val="18"/>
                <w:szCs w:val="18"/>
                <w:lang w:val="en-GB" w:eastAsia="en-GB"/>
              </w:rPr>
            </w:pPr>
            <w:r w:rsidRPr="00A0763B">
              <w:rPr>
                <w:sz w:val="18"/>
                <w:szCs w:val="18"/>
                <w:lang w:val="en-GB" w:eastAsia="en-GB"/>
              </w:rPr>
              <w:t>15</w:t>
            </w:r>
          </w:p>
        </w:tc>
      </w:tr>
      <w:tr w:rsidR="00FA3B4E" w:rsidRPr="00FA3B4E" w14:paraId="65CB8BC9"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288BBB59"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139F0DCA" w14:textId="77777777" w:rsidR="00FA3B4E" w:rsidRPr="00A0763B" w:rsidRDefault="00FA3B4E" w:rsidP="006C0F37">
            <w:pPr>
              <w:pStyle w:val="MDPI42tablebody"/>
              <w:rPr>
                <w:sz w:val="18"/>
                <w:szCs w:val="18"/>
                <w:lang w:val="en-GB" w:eastAsia="en-GB"/>
              </w:rPr>
            </w:pPr>
            <w:r w:rsidRPr="00A0763B">
              <w:rPr>
                <w:sz w:val="18"/>
                <w:szCs w:val="18"/>
                <w:lang w:val="en-GB" w:eastAsia="en-GB"/>
              </w:rPr>
              <w:t>Permeate Pumps</w:t>
            </w:r>
          </w:p>
        </w:tc>
        <w:tc>
          <w:tcPr>
            <w:tcW w:w="2999" w:type="dxa"/>
            <w:tcBorders>
              <w:top w:val="nil"/>
              <w:left w:val="nil"/>
              <w:bottom w:val="single" w:sz="4" w:space="0" w:color="auto"/>
              <w:right w:val="single" w:sz="4" w:space="0" w:color="auto"/>
            </w:tcBorders>
            <w:shd w:val="clear" w:color="auto" w:fill="auto"/>
            <w:noWrap/>
            <w:vAlign w:val="bottom"/>
            <w:hideMark/>
          </w:tcPr>
          <w:p w14:paraId="57E0CAA9" w14:textId="77777777" w:rsidR="00FA3B4E" w:rsidRPr="00A0763B" w:rsidRDefault="00FA3B4E" w:rsidP="006C0F37">
            <w:pPr>
              <w:pStyle w:val="MDPI42tablebody"/>
              <w:rPr>
                <w:sz w:val="18"/>
                <w:szCs w:val="18"/>
                <w:lang w:val="en-GB" w:eastAsia="en-GB"/>
              </w:rPr>
            </w:pPr>
            <w:r w:rsidRPr="00A0763B">
              <w:rPr>
                <w:sz w:val="18"/>
                <w:szCs w:val="18"/>
                <w:lang w:val="en-GB" w:eastAsia="en-GB"/>
              </w:rPr>
              <w:t>25</w:t>
            </w:r>
          </w:p>
        </w:tc>
      </w:tr>
      <w:tr w:rsidR="00FA3B4E" w:rsidRPr="00FA3B4E" w14:paraId="16BEAFB6"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4CBE886B"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44844803" w14:textId="77777777" w:rsidR="00FA3B4E" w:rsidRPr="00A0763B" w:rsidRDefault="00FA3B4E" w:rsidP="006C0F37">
            <w:pPr>
              <w:pStyle w:val="MDPI42tablebody"/>
              <w:rPr>
                <w:sz w:val="18"/>
                <w:szCs w:val="18"/>
                <w:lang w:val="en-GB" w:eastAsia="en-GB"/>
              </w:rPr>
            </w:pPr>
            <w:r w:rsidRPr="00A0763B">
              <w:rPr>
                <w:sz w:val="18"/>
                <w:szCs w:val="18"/>
                <w:lang w:val="en-GB" w:eastAsia="en-GB"/>
              </w:rPr>
              <w:t>Sludge Pumps</w:t>
            </w:r>
          </w:p>
        </w:tc>
        <w:tc>
          <w:tcPr>
            <w:tcW w:w="2999" w:type="dxa"/>
            <w:tcBorders>
              <w:top w:val="nil"/>
              <w:left w:val="nil"/>
              <w:bottom w:val="single" w:sz="4" w:space="0" w:color="auto"/>
              <w:right w:val="single" w:sz="4" w:space="0" w:color="auto"/>
            </w:tcBorders>
            <w:shd w:val="clear" w:color="auto" w:fill="auto"/>
            <w:noWrap/>
            <w:vAlign w:val="bottom"/>
            <w:hideMark/>
          </w:tcPr>
          <w:p w14:paraId="21CB7E72" w14:textId="77777777" w:rsidR="00FA3B4E" w:rsidRPr="00A0763B" w:rsidRDefault="00FA3B4E" w:rsidP="006C0F37">
            <w:pPr>
              <w:pStyle w:val="MDPI42tablebody"/>
              <w:rPr>
                <w:sz w:val="18"/>
                <w:szCs w:val="18"/>
                <w:lang w:val="en-GB" w:eastAsia="en-GB"/>
              </w:rPr>
            </w:pPr>
            <w:r w:rsidRPr="00A0763B">
              <w:rPr>
                <w:sz w:val="18"/>
                <w:szCs w:val="18"/>
                <w:lang w:val="en-GB" w:eastAsia="en-GB"/>
              </w:rPr>
              <w:t>25</w:t>
            </w:r>
          </w:p>
        </w:tc>
      </w:tr>
      <w:tr w:rsidR="00FA3B4E" w:rsidRPr="00FA3B4E" w14:paraId="63152E75"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2C6799DB"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1D863E01" w14:textId="77777777" w:rsidR="00FA3B4E" w:rsidRPr="00A0763B" w:rsidRDefault="00FA3B4E" w:rsidP="006C0F37">
            <w:pPr>
              <w:pStyle w:val="MDPI42tablebody"/>
              <w:rPr>
                <w:sz w:val="18"/>
                <w:szCs w:val="18"/>
                <w:lang w:val="en-GB" w:eastAsia="en-GB"/>
              </w:rPr>
            </w:pPr>
            <w:r w:rsidRPr="00A0763B">
              <w:rPr>
                <w:sz w:val="18"/>
                <w:szCs w:val="18"/>
                <w:lang w:val="en-GB" w:eastAsia="en-GB"/>
              </w:rPr>
              <w:t>Unit Piping</w:t>
            </w:r>
          </w:p>
        </w:tc>
        <w:tc>
          <w:tcPr>
            <w:tcW w:w="2999" w:type="dxa"/>
            <w:tcBorders>
              <w:top w:val="nil"/>
              <w:left w:val="nil"/>
              <w:bottom w:val="single" w:sz="4" w:space="0" w:color="auto"/>
              <w:right w:val="single" w:sz="4" w:space="0" w:color="auto"/>
            </w:tcBorders>
            <w:shd w:val="clear" w:color="auto" w:fill="auto"/>
            <w:noWrap/>
            <w:vAlign w:val="bottom"/>
            <w:hideMark/>
          </w:tcPr>
          <w:p w14:paraId="42055EDD" w14:textId="77777777" w:rsidR="00FA3B4E" w:rsidRPr="00A0763B" w:rsidRDefault="00FA3B4E" w:rsidP="006C0F37">
            <w:pPr>
              <w:pStyle w:val="MDPI42tablebody"/>
              <w:rPr>
                <w:sz w:val="18"/>
                <w:szCs w:val="18"/>
                <w:lang w:val="en-GB" w:eastAsia="en-GB"/>
              </w:rPr>
            </w:pPr>
            <w:r w:rsidRPr="00A0763B">
              <w:rPr>
                <w:sz w:val="18"/>
                <w:szCs w:val="18"/>
                <w:lang w:val="en-GB" w:eastAsia="en-GB"/>
              </w:rPr>
              <w:t>50</w:t>
            </w:r>
          </w:p>
        </w:tc>
      </w:tr>
      <w:tr w:rsidR="00FA3B4E" w:rsidRPr="00FA3B4E" w14:paraId="7CA82D43" w14:textId="77777777" w:rsidTr="00FA3B4E">
        <w:trPr>
          <w:trHeight w:val="205"/>
        </w:trPr>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A4271B" w14:textId="77777777" w:rsidR="00FA3B4E" w:rsidRPr="00A0763B" w:rsidRDefault="00FA3B4E" w:rsidP="006C0F37">
            <w:pPr>
              <w:pStyle w:val="MDPI42tablebody"/>
              <w:rPr>
                <w:sz w:val="18"/>
                <w:szCs w:val="18"/>
                <w:lang w:val="en-GB" w:eastAsia="en-GB"/>
              </w:rPr>
            </w:pPr>
            <w:r w:rsidRPr="00A0763B">
              <w:rPr>
                <w:sz w:val="18"/>
                <w:szCs w:val="18"/>
                <w:lang w:val="en-GB" w:eastAsia="en-GB"/>
              </w:rPr>
              <w:t>Downflow Hanging Sponge</w:t>
            </w:r>
          </w:p>
        </w:tc>
        <w:tc>
          <w:tcPr>
            <w:tcW w:w="2970" w:type="dxa"/>
            <w:tcBorders>
              <w:top w:val="nil"/>
              <w:left w:val="nil"/>
              <w:bottom w:val="single" w:sz="4" w:space="0" w:color="auto"/>
              <w:right w:val="single" w:sz="4" w:space="0" w:color="auto"/>
            </w:tcBorders>
            <w:shd w:val="clear" w:color="auto" w:fill="auto"/>
            <w:noWrap/>
            <w:vAlign w:val="bottom"/>
            <w:hideMark/>
          </w:tcPr>
          <w:p w14:paraId="3A7D002A" w14:textId="77777777" w:rsidR="00FA3B4E" w:rsidRPr="00A0763B" w:rsidRDefault="00FA3B4E" w:rsidP="006C0F37">
            <w:pPr>
              <w:pStyle w:val="MDPI42tablebody"/>
              <w:rPr>
                <w:sz w:val="18"/>
                <w:szCs w:val="18"/>
                <w:lang w:val="en-GB" w:eastAsia="en-GB"/>
              </w:rPr>
            </w:pPr>
            <w:r w:rsidRPr="00A0763B">
              <w:rPr>
                <w:sz w:val="18"/>
                <w:szCs w:val="18"/>
                <w:lang w:val="en-GB" w:eastAsia="en-GB"/>
              </w:rPr>
              <w:t>Blower</w:t>
            </w:r>
          </w:p>
        </w:tc>
        <w:tc>
          <w:tcPr>
            <w:tcW w:w="2999" w:type="dxa"/>
            <w:tcBorders>
              <w:top w:val="nil"/>
              <w:left w:val="nil"/>
              <w:bottom w:val="single" w:sz="4" w:space="0" w:color="auto"/>
              <w:right w:val="single" w:sz="4" w:space="0" w:color="auto"/>
            </w:tcBorders>
            <w:shd w:val="clear" w:color="auto" w:fill="auto"/>
            <w:noWrap/>
            <w:vAlign w:val="bottom"/>
            <w:hideMark/>
          </w:tcPr>
          <w:p w14:paraId="687C1E6D" w14:textId="77777777" w:rsidR="00FA3B4E" w:rsidRPr="00A0763B" w:rsidRDefault="00FA3B4E" w:rsidP="006C0F37">
            <w:pPr>
              <w:pStyle w:val="MDPI42tablebody"/>
              <w:rPr>
                <w:sz w:val="18"/>
                <w:szCs w:val="18"/>
                <w:lang w:val="en-GB" w:eastAsia="en-GB"/>
              </w:rPr>
            </w:pPr>
            <w:r w:rsidRPr="00A0763B">
              <w:rPr>
                <w:sz w:val="18"/>
                <w:szCs w:val="18"/>
                <w:lang w:val="en-GB" w:eastAsia="en-GB"/>
              </w:rPr>
              <w:t>15</w:t>
            </w:r>
          </w:p>
        </w:tc>
      </w:tr>
      <w:tr w:rsidR="00FA3B4E" w:rsidRPr="00FA3B4E" w14:paraId="27F966A1"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5ADD523B"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77A89B0A" w14:textId="77777777" w:rsidR="00FA3B4E" w:rsidRPr="00A0763B" w:rsidRDefault="00FA3B4E" w:rsidP="006C0F37">
            <w:pPr>
              <w:pStyle w:val="MDPI42tablebody"/>
              <w:rPr>
                <w:sz w:val="18"/>
                <w:szCs w:val="18"/>
                <w:lang w:val="en-GB" w:eastAsia="en-GB"/>
              </w:rPr>
            </w:pPr>
            <w:r w:rsidRPr="00A0763B">
              <w:rPr>
                <w:sz w:val="18"/>
                <w:szCs w:val="18"/>
                <w:lang w:val="en-GB" w:eastAsia="en-GB"/>
              </w:rPr>
              <w:t>Sponge Media</w:t>
            </w:r>
          </w:p>
        </w:tc>
        <w:tc>
          <w:tcPr>
            <w:tcW w:w="2999" w:type="dxa"/>
            <w:tcBorders>
              <w:top w:val="nil"/>
              <w:left w:val="nil"/>
              <w:bottom w:val="single" w:sz="4" w:space="0" w:color="auto"/>
              <w:right w:val="single" w:sz="4" w:space="0" w:color="auto"/>
            </w:tcBorders>
            <w:shd w:val="clear" w:color="auto" w:fill="auto"/>
            <w:noWrap/>
            <w:vAlign w:val="bottom"/>
            <w:hideMark/>
          </w:tcPr>
          <w:p w14:paraId="1A50C745" w14:textId="77777777" w:rsidR="00FA3B4E" w:rsidRPr="00A0763B" w:rsidRDefault="00FA3B4E" w:rsidP="006C0F37">
            <w:pPr>
              <w:pStyle w:val="MDPI42tablebody"/>
              <w:rPr>
                <w:sz w:val="18"/>
                <w:szCs w:val="18"/>
                <w:lang w:val="en-GB" w:eastAsia="en-GB"/>
              </w:rPr>
            </w:pPr>
            <w:r w:rsidRPr="00A0763B">
              <w:rPr>
                <w:sz w:val="18"/>
                <w:szCs w:val="18"/>
                <w:lang w:val="en-GB" w:eastAsia="en-GB"/>
              </w:rPr>
              <w:t>10</w:t>
            </w:r>
          </w:p>
        </w:tc>
      </w:tr>
      <w:tr w:rsidR="00FA3B4E" w:rsidRPr="00FA3B4E" w14:paraId="7A6DE24E"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25E2E9AF"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0D2BA516" w14:textId="77777777" w:rsidR="00FA3B4E" w:rsidRPr="00A0763B" w:rsidRDefault="00FA3B4E" w:rsidP="006C0F37">
            <w:pPr>
              <w:pStyle w:val="MDPI42tablebody"/>
              <w:rPr>
                <w:sz w:val="18"/>
                <w:szCs w:val="18"/>
                <w:lang w:val="en-GB" w:eastAsia="en-GB"/>
              </w:rPr>
            </w:pPr>
            <w:r w:rsidRPr="00A0763B">
              <w:rPr>
                <w:sz w:val="18"/>
                <w:szCs w:val="18"/>
                <w:lang w:val="en-GB" w:eastAsia="en-GB"/>
              </w:rPr>
              <w:t>Vessels</w:t>
            </w:r>
          </w:p>
        </w:tc>
        <w:tc>
          <w:tcPr>
            <w:tcW w:w="2999" w:type="dxa"/>
            <w:tcBorders>
              <w:top w:val="nil"/>
              <w:left w:val="nil"/>
              <w:bottom w:val="single" w:sz="4" w:space="0" w:color="auto"/>
              <w:right w:val="single" w:sz="4" w:space="0" w:color="auto"/>
            </w:tcBorders>
            <w:shd w:val="clear" w:color="auto" w:fill="auto"/>
            <w:noWrap/>
            <w:vAlign w:val="bottom"/>
            <w:hideMark/>
          </w:tcPr>
          <w:p w14:paraId="5E68ED8B" w14:textId="77777777" w:rsidR="00FA3B4E" w:rsidRPr="00A0763B" w:rsidRDefault="00FA3B4E" w:rsidP="006C0F37">
            <w:pPr>
              <w:pStyle w:val="MDPI42tablebody"/>
              <w:rPr>
                <w:sz w:val="18"/>
                <w:szCs w:val="18"/>
                <w:lang w:val="en-GB" w:eastAsia="en-GB"/>
              </w:rPr>
            </w:pPr>
            <w:r w:rsidRPr="00A0763B">
              <w:rPr>
                <w:sz w:val="18"/>
                <w:szCs w:val="18"/>
                <w:lang w:val="en-GB" w:eastAsia="en-GB"/>
              </w:rPr>
              <w:t>40</w:t>
            </w:r>
          </w:p>
        </w:tc>
      </w:tr>
      <w:tr w:rsidR="00FA3B4E" w:rsidRPr="00FA3B4E" w14:paraId="13A356AE" w14:textId="77777777" w:rsidTr="00FA3B4E">
        <w:trPr>
          <w:trHeight w:val="205"/>
        </w:trPr>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8FD15B" w14:textId="77777777" w:rsidR="00FA3B4E" w:rsidRPr="00A0763B" w:rsidRDefault="00FA3B4E" w:rsidP="006C0F37">
            <w:pPr>
              <w:pStyle w:val="MDPI42tablebody"/>
              <w:rPr>
                <w:sz w:val="18"/>
                <w:szCs w:val="18"/>
                <w:lang w:val="en-GB" w:eastAsia="en-GB"/>
              </w:rPr>
            </w:pPr>
            <w:r w:rsidRPr="00A0763B">
              <w:rPr>
                <w:sz w:val="18"/>
                <w:szCs w:val="18"/>
                <w:lang w:val="en-GB" w:eastAsia="en-GB"/>
              </w:rPr>
              <w:t>Zeolite Adsorption System</w:t>
            </w:r>
          </w:p>
        </w:tc>
        <w:tc>
          <w:tcPr>
            <w:tcW w:w="2970" w:type="dxa"/>
            <w:tcBorders>
              <w:top w:val="nil"/>
              <w:left w:val="nil"/>
              <w:bottom w:val="single" w:sz="4" w:space="0" w:color="auto"/>
              <w:right w:val="single" w:sz="4" w:space="0" w:color="auto"/>
            </w:tcBorders>
            <w:shd w:val="clear" w:color="auto" w:fill="auto"/>
            <w:noWrap/>
            <w:vAlign w:val="bottom"/>
            <w:hideMark/>
          </w:tcPr>
          <w:p w14:paraId="7C5F762F" w14:textId="77777777" w:rsidR="00FA3B4E" w:rsidRPr="00A0763B" w:rsidRDefault="00FA3B4E" w:rsidP="006C0F37">
            <w:pPr>
              <w:pStyle w:val="MDPI42tablebody"/>
              <w:rPr>
                <w:sz w:val="18"/>
                <w:szCs w:val="18"/>
                <w:lang w:val="en-GB" w:eastAsia="en-GB"/>
              </w:rPr>
            </w:pPr>
            <w:r w:rsidRPr="00A0763B">
              <w:rPr>
                <w:sz w:val="18"/>
                <w:szCs w:val="18"/>
                <w:lang w:val="en-GB" w:eastAsia="en-GB"/>
              </w:rPr>
              <w:t>Feed System</w:t>
            </w:r>
          </w:p>
        </w:tc>
        <w:tc>
          <w:tcPr>
            <w:tcW w:w="2999" w:type="dxa"/>
            <w:tcBorders>
              <w:top w:val="nil"/>
              <w:left w:val="nil"/>
              <w:bottom w:val="single" w:sz="4" w:space="0" w:color="auto"/>
              <w:right w:val="single" w:sz="4" w:space="0" w:color="auto"/>
            </w:tcBorders>
            <w:shd w:val="clear" w:color="auto" w:fill="auto"/>
            <w:noWrap/>
            <w:vAlign w:val="bottom"/>
            <w:hideMark/>
          </w:tcPr>
          <w:p w14:paraId="7545D904" w14:textId="77777777" w:rsidR="00FA3B4E" w:rsidRPr="00A0763B" w:rsidRDefault="00FA3B4E" w:rsidP="006C0F37">
            <w:pPr>
              <w:pStyle w:val="MDPI42tablebody"/>
              <w:rPr>
                <w:sz w:val="18"/>
                <w:szCs w:val="18"/>
                <w:lang w:val="en-GB" w:eastAsia="en-GB"/>
              </w:rPr>
            </w:pPr>
            <w:r w:rsidRPr="00A0763B">
              <w:rPr>
                <w:sz w:val="18"/>
                <w:szCs w:val="18"/>
                <w:lang w:val="en-GB" w:eastAsia="en-GB"/>
              </w:rPr>
              <w:t>25</w:t>
            </w:r>
          </w:p>
        </w:tc>
      </w:tr>
      <w:tr w:rsidR="00FA3B4E" w:rsidRPr="00FA3B4E" w14:paraId="0D8C17B9"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7C411E29"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692EF9A3" w14:textId="77777777" w:rsidR="00FA3B4E" w:rsidRPr="00A0763B" w:rsidRDefault="00FA3B4E" w:rsidP="006C0F37">
            <w:pPr>
              <w:pStyle w:val="MDPI42tablebody"/>
              <w:rPr>
                <w:sz w:val="18"/>
                <w:szCs w:val="18"/>
                <w:lang w:val="en-GB" w:eastAsia="en-GB"/>
              </w:rPr>
            </w:pPr>
            <w:r w:rsidRPr="00A0763B">
              <w:rPr>
                <w:sz w:val="18"/>
                <w:szCs w:val="18"/>
                <w:lang w:val="en-GB" w:eastAsia="en-GB"/>
              </w:rPr>
              <w:t>Vessel</w:t>
            </w:r>
          </w:p>
        </w:tc>
        <w:tc>
          <w:tcPr>
            <w:tcW w:w="2999" w:type="dxa"/>
            <w:tcBorders>
              <w:top w:val="nil"/>
              <w:left w:val="nil"/>
              <w:bottom w:val="single" w:sz="4" w:space="0" w:color="auto"/>
              <w:right w:val="single" w:sz="4" w:space="0" w:color="auto"/>
            </w:tcBorders>
            <w:shd w:val="clear" w:color="auto" w:fill="auto"/>
            <w:noWrap/>
            <w:vAlign w:val="bottom"/>
            <w:hideMark/>
          </w:tcPr>
          <w:p w14:paraId="4A2BCE09" w14:textId="77777777" w:rsidR="00FA3B4E" w:rsidRPr="00A0763B" w:rsidRDefault="00FA3B4E" w:rsidP="006C0F37">
            <w:pPr>
              <w:pStyle w:val="MDPI42tablebody"/>
              <w:rPr>
                <w:sz w:val="18"/>
                <w:szCs w:val="18"/>
                <w:lang w:val="en-GB" w:eastAsia="en-GB"/>
              </w:rPr>
            </w:pPr>
            <w:r w:rsidRPr="00A0763B">
              <w:rPr>
                <w:sz w:val="18"/>
                <w:szCs w:val="18"/>
                <w:lang w:val="en-GB" w:eastAsia="en-GB"/>
              </w:rPr>
              <w:t>40</w:t>
            </w:r>
          </w:p>
        </w:tc>
      </w:tr>
      <w:tr w:rsidR="00FA3B4E" w:rsidRPr="00FA3B4E" w14:paraId="65560F82"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5276CFA0"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3308088A" w14:textId="77777777" w:rsidR="00FA3B4E" w:rsidRPr="00A0763B" w:rsidRDefault="00FA3B4E" w:rsidP="006C0F37">
            <w:pPr>
              <w:pStyle w:val="MDPI42tablebody"/>
              <w:rPr>
                <w:sz w:val="18"/>
                <w:szCs w:val="18"/>
                <w:lang w:val="en-GB" w:eastAsia="en-GB"/>
              </w:rPr>
            </w:pPr>
            <w:r w:rsidRPr="00A0763B">
              <w:rPr>
                <w:sz w:val="18"/>
                <w:szCs w:val="18"/>
                <w:lang w:val="en-GB" w:eastAsia="en-GB"/>
              </w:rPr>
              <w:t>Zeolite Regeneration System</w:t>
            </w:r>
          </w:p>
        </w:tc>
        <w:tc>
          <w:tcPr>
            <w:tcW w:w="2999" w:type="dxa"/>
            <w:tcBorders>
              <w:top w:val="nil"/>
              <w:left w:val="nil"/>
              <w:bottom w:val="single" w:sz="4" w:space="0" w:color="auto"/>
              <w:right w:val="single" w:sz="4" w:space="0" w:color="auto"/>
            </w:tcBorders>
            <w:shd w:val="clear" w:color="auto" w:fill="auto"/>
            <w:noWrap/>
            <w:vAlign w:val="bottom"/>
            <w:hideMark/>
          </w:tcPr>
          <w:p w14:paraId="563C60AF" w14:textId="77777777" w:rsidR="00FA3B4E" w:rsidRPr="00A0763B" w:rsidRDefault="00FA3B4E" w:rsidP="006C0F37">
            <w:pPr>
              <w:pStyle w:val="MDPI42tablebody"/>
              <w:rPr>
                <w:sz w:val="18"/>
                <w:szCs w:val="18"/>
                <w:lang w:val="en-GB" w:eastAsia="en-GB"/>
              </w:rPr>
            </w:pPr>
            <w:r w:rsidRPr="00A0763B">
              <w:rPr>
                <w:sz w:val="18"/>
                <w:szCs w:val="18"/>
                <w:lang w:val="en-GB" w:eastAsia="en-GB"/>
              </w:rPr>
              <w:t>15</w:t>
            </w:r>
          </w:p>
        </w:tc>
      </w:tr>
      <w:tr w:rsidR="00FA3B4E" w:rsidRPr="00FA3B4E" w14:paraId="384B299C"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319DEAAF"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12410A1A" w14:textId="77777777" w:rsidR="00FA3B4E" w:rsidRPr="00A0763B" w:rsidRDefault="00FA3B4E" w:rsidP="006C0F37">
            <w:pPr>
              <w:pStyle w:val="MDPI42tablebody"/>
              <w:rPr>
                <w:sz w:val="18"/>
                <w:szCs w:val="18"/>
                <w:lang w:val="en-GB" w:eastAsia="en-GB"/>
              </w:rPr>
            </w:pPr>
            <w:r w:rsidRPr="00A0763B">
              <w:rPr>
                <w:sz w:val="18"/>
                <w:szCs w:val="18"/>
                <w:lang w:val="en-GB" w:eastAsia="en-GB"/>
              </w:rPr>
              <w:t>Zeolite Replacement System</w:t>
            </w:r>
          </w:p>
        </w:tc>
        <w:tc>
          <w:tcPr>
            <w:tcW w:w="2999" w:type="dxa"/>
            <w:tcBorders>
              <w:top w:val="nil"/>
              <w:left w:val="nil"/>
              <w:bottom w:val="single" w:sz="4" w:space="0" w:color="auto"/>
              <w:right w:val="single" w:sz="4" w:space="0" w:color="auto"/>
            </w:tcBorders>
            <w:shd w:val="clear" w:color="auto" w:fill="auto"/>
            <w:noWrap/>
            <w:vAlign w:val="bottom"/>
            <w:hideMark/>
          </w:tcPr>
          <w:p w14:paraId="642D48B5" w14:textId="77777777" w:rsidR="00FA3B4E" w:rsidRPr="00A0763B" w:rsidRDefault="00FA3B4E" w:rsidP="006C0F37">
            <w:pPr>
              <w:pStyle w:val="MDPI42tablebody"/>
              <w:rPr>
                <w:sz w:val="18"/>
                <w:szCs w:val="18"/>
                <w:lang w:val="en-GB" w:eastAsia="en-GB"/>
              </w:rPr>
            </w:pPr>
            <w:r w:rsidRPr="00A0763B">
              <w:rPr>
                <w:sz w:val="18"/>
                <w:szCs w:val="18"/>
                <w:lang w:val="en-GB" w:eastAsia="en-GB"/>
              </w:rPr>
              <w:t>15</w:t>
            </w:r>
          </w:p>
        </w:tc>
      </w:tr>
      <w:tr w:rsidR="00FA3B4E" w:rsidRPr="00FA3B4E" w14:paraId="5468E846" w14:textId="77777777" w:rsidTr="00FA3B4E">
        <w:trPr>
          <w:trHeight w:val="205"/>
        </w:trPr>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88280E" w14:textId="77777777" w:rsidR="00FA3B4E" w:rsidRPr="00A0763B" w:rsidRDefault="00FA3B4E" w:rsidP="006C0F37">
            <w:pPr>
              <w:pStyle w:val="MDPI42tablebody"/>
              <w:rPr>
                <w:sz w:val="18"/>
                <w:szCs w:val="18"/>
                <w:lang w:val="en-GB" w:eastAsia="en-GB"/>
              </w:rPr>
            </w:pPr>
            <w:r w:rsidRPr="00A0763B">
              <w:rPr>
                <w:sz w:val="18"/>
                <w:szCs w:val="18"/>
                <w:lang w:val="en-GB" w:eastAsia="en-GB"/>
              </w:rPr>
              <w:t>Recirculating Vertical Flow Wetland</w:t>
            </w:r>
          </w:p>
        </w:tc>
        <w:tc>
          <w:tcPr>
            <w:tcW w:w="2970" w:type="dxa"/>
            <w:tcBorders>
              <w:top w:val="nil"/>
              <w:left w:val="nil"/>
              <w:bottom w:val="single" w:sz="4" w:space="0" w:color="auto"/>
              <w:right w:val="single" w:sz="4" w:space="0" w:color="auto"/>
            </w:tcBorders>
            <w:shd w:val="clear" w:color="auto" w:fill="auto"/>
            <w:noWrap/>
            <w:vAlign w:val="bottom"/>
            <w:hideMark/>
          </w:tcPr>
          <w:p w14:paraId="20756785" w14:textId="77777777" w:rsidR="00FA3B4E" w:rsidRPr="00A0763B" w:rsidRDefault="00FA3B4E" w:rsidP="006C0F37">
            <w:pPr>
              <w:pStyle w:val="MDPI42tablebody"/>
              <w:rPr>
                <w:sz w:val="18"/>
                <w:szCs w:val="18"/>
                <w:lang w:val="en-GB" w:eastAsia="en-GB"/>
              </w:rPr>
            </w:pPr>
            <w:r w:rsidRPr="00A0763B">
              <w:rPr>
                <w:sz w:val="18"/>
                <w:szCs w:val="18"/>
                <w:lang w:val="en-GB" w:eastAsia="en-GB"/>
              </w:rPr>
              <w:t>Basins</w:t>
            </w:r>
          </w:p>
        </w:tc>
        <w:tc>
          <w:tcPr>
            <w:tcW w:w="2999" w:type="dxa"/>
            <w:tcBorders>
              <w:top w:val="nil"/>
              <w:left w:val="nil"/>
              <w:bottom w:val="single" w:sz="4" w:space="0" w:color="auto"/>
              <w:right w:val="single" w:sz="4" w:space="0" w:color="auto"/>
            </w:tcBorders>
            <w:shd w:val="clear" w:color="auto" w:fill="auto"/>
            <w:noWrap/>
            <w:vAlign w:val="bottom"/>
            <w:hideMark/>
          </w:tcPr>
          <w:p w14:paraId="53112944" w14:textId="77777777" w:rsidR="00FA3B4E" w:rsidRPr="00A0763B" w:rsidRDefault="00FA3B4E" w:rsidP="006C0F37">
            <w:pPr>
              <w:pStyle w:val="MDPI42tablebody"/>
              <w:rPr>
                <w:sz w:val="18"/>
                <w:szCs w:val="18"/>
                <w:lang w:val="en-GB" w:eastAsia="en-GB"/>
              </w:rPr>
            </w:pPr>
            <w:r w:rsidRPr="00A0763B">
              <w:rPr>
                <w:sz w:val="18"/>
                <w:szCs w:val="18"/>
                <w:lang w:val="en-GB" w:eastAsia="en-GB"/>
              </w:rPr>
              <w:t>40</w:t>
            </w:r>
          </w:p>
        </w:tc>
      </w:tr>
      <w:tr w:rsidR="00FA3B4E" w:rsidRPr="00FA3B4E" w14:paraId="7E4F3162"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57A3A5B6"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3C19209E" w14:textId="77777777" w:rsidR="00FA3B4E" w:rsidRPr="00A0763B" w:rsidRDefault="00FA3B4E" w:rsidP="006C0F37">
            <w:pPr>
              <w:pStyle w:val="MDPI42tablebody"/>
              <w:rPr>
                <w:sz w:val="18"/>
                <w:szCs w:val="18"/>
                <w:lang w:val="en-GB" w:eastAsia="en-GB"/>
              </w:rPr>
            </w:pPr>
            <w:r w:rsidRPr="00A0763B">
              <w:rPr>
                <w:sz w:val="18"/>
                <w:szCs w:val="18"/>
                <w:lang w:val="en-GB" w:eastAsia="en-GB"/>
              </w:rPr>
              <w:t>Gravel Media</w:t>
            </w:r>
          </w:p>
        </w:tc>
        <w:tc>
          <w:tcPr>
            <w:tcW w:w="2999" w:type="dxa"/>
            <w:tcBorders>
              <w:top w:val="nil"/>
              <w:left w:val="nil"/>
              <w:bottom w:val="single" w:sz="4" w:space="0" w:color="auto"/>
              <w:right w:val="single" w:sz="4" w:space="0" w:color="auto"/>
            </w:tcBorders>
            <w:shd w:val="clear" w:color="auto" w:fill="auto"/>
            <w:noWrap/>
            <w:vAlign w:val="bottom"/>
            <w:hideMark/>
          </w:tcPr>
          <w:p w14:paraId="2B051DA6" w14:textId="77777777" w:rsidR="00FA3B4E" w:rsidRPr="00A0763B" w:rsidRDefault="00FA3B4E" w:rsidP="006C0F37">
            <w:pPr>
              <w:pStyle w:val="MDPI42tablebody"/>
              <w:rPr>
                <w:sz w:val="18"/>
                <w:szCs w:val="18"/>
                <w:lang w:val="en-GB" w:eastAsia="en-GB"/>
              </w:rPr>
            </w:pPr>
            <w:r w:rsidRPr="00A0763B">
              <w:rPr>
                <w:sz w:val="18"/>
                <w:szCs w:val="18"/>
                <w:lang w:val="en-GB" w:eastAsia="en-GB"/>
              </w:rPr>
              <w:t>40</w:t>
            </w:r>
          </w:p>
        </w:tc>
      </w:tr>
      <w:tr w:rsidR="00FA3B4E" w:rsidRPr="00FA3B4E" w14:paraId="5D8D0A58"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3F2672C4"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410D8DEA" w14:textId="77777777" w:rsidR="00FA3B4E" w:rsidRPr="00A0763B" w:rsidRDefault="00FA3B4E" w:rsidP="006C0F37">
            <w:pPr>
              <w:pStyle w:val="MDPI42tablebody"/>
              <w:rPr>
                <w:sz w:val="18"/>
                <w:szCs w:val="18"/>
                <w:lang w:val="en-GB" w:eastAsia="en-GB"/>
              </w:rPr>
            </w:pPr>
            <w:r w:rsidRPr="00A0763B">
              <w:rPr>
                <w:sz w:val="18"/>
                <w:szCs w:val="18"/>
                <w:lang w:val="en-GB" w:eastAsia="en-GB"/>
              </w:rPr>
              <w:t>Piping</w:t>
            </w:r>
          </w:p>
        </w:tc>
        <w:tc>
          <w:tcPr>
            <w:tcW w:w="2999" w:type="dxa"/>
            <w:tcBorders>
              <w:top w:val="nil"/>
              <w:left w:val="nil"/>
              <w:bottom w:val="single" w:sz="4" w:space="0" w:color="auto"/>
              <w:right w:val="single" w:sz="4" w:space="0" w:color="auto"/>
            </w:tcBorders>
            <w:shd w:val="clear" w:color="auto" w:fill="auto"/>
            <w:noWrap/>
            <w:vAlign w:val="bottom"/>
            <w:hideMark/>
          </w:tcPr>
          <w:p w14:paraId="400A1323" w14:textId="77777777" w:rsidR="00FA3B4E" w:rsidRPr="00A0763B" w:rsidRDefault="00FA3B4E" w:rsidP="006C0F37">
            <w:pPr>
              <w:pStyle w:val="MDPI42tablebody"/>
              <w:rPr>
                <w:sz w:val="18"/>
                <w:szCs w:val="18"/>
                <w:lang w:val="en-GB" w:eastAsia="en-GB"/>
              </w:rPr>
            </w:pPr>
            <w:r w:rsidRPr="00A0763B">
              <w:rPr>
                <w:sz w:val="18"/>
                <w:szCs w:val="18"/>
                <w:lang w:val="en-GB" w:eastAsia="en-GB"/>
              </w:rPr>
              <w:t>50</w:t>
            </w:r>
          </w:p>
        </w:tc>
      </w:tr>
      <w:tr w:rsidR="00FA3B4E" w:rsidRPr="00FA3B4E" w14:paraId="7E7C38C2"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06D2A9A3"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5AC2999F" w14:textId="77777777" w:rsidR="00FA3B4E" w:rsidRPr="00A0763B" w:rsidRDefault="00FA3B4E" w:rsidP="006C0F37">
            <w:pPr>
              <w:pStyle w:val="MDPI42tablebody"/>
              <w:rPr>
                <w:sz w:val="18"/>
                <w:szCs w:val="18"/>
                <w:lang w:val="en-GB" w:eastAsia="en-GB"/>
              </w:rPr>
            </w:pPr>
            <w:r w:rsidRPr="00A0763B">
              <w:rPr>
                <w:sz w:val="18"/>
                <w:szCs w:val="18"/>
                <w:lang w:val="en-GB" w:eastAsia="en-GB"/>
              </w:rPr>
              <w:t>Pumps</w:t>
            </w:r>
          </w:p>
        </w:tc>
        <w:tc>
          <w:tcPr>
            <w:tcW w:w="2999" w:type="dxa"/>
            <w:tcBorders>
              <w:top w:val="nil"/>
              <w:left w:val="nil"/>
              <w:bottom w:val="single" w:sz="4" w:space="0" w:color="auto"/>
              <w:right w:val="single" w:sz="4" w:space="0" w:color="auto"/>
            </w:tcBorders>
            <w:shd w:val="clear" w:color="auto" w:fill="auto"/>
            <w:noWrap/>
            <w:vAlign w:val="bottom"/>
            <w:hideMark/>
          </w:tcPr>
          <w:p w14:paraId="768C4692" w14:textId="77777777" w:rsidR="00FA3B4E" w:rsidRPr="00A0763B" w:rsidRDefault="00FA3B4E" w:rsidP="006C0F37">
            <w:pPr>
              <w:pStyle w:val="MDPI42tablebody"/>
              <w:rPr>
                <w:sz w:val="18"/>
                <w:szCs w:val="18"/>
                <w:lang w:val="en-GB" w:eastAsia="en-GB"/>
              </w:rPr>
            </w:pPr>
            <w:r w:rsidRPr="00A0763B">
              <w:rPr>
                <w:sz w:val="18"/>
                <w:szCs w:val="18"/>
                <w:lang w:val="en-GB" w:eastAsia="en-GB"/>
              </w:rPr>
              <w:t>25</w:t>
            </w:r>
          </w:p>
        </w:tc>
      </w:tr>
      <w:tr w:rsidR="00FA3B4E" w:rsidRPr="00FA3B4E" w14:paraId="6B8C2994" w14:textId="77777777" w:rsidTr="00FA3B4E">
        <w:trPr>
          <w:trHeight w:val="205"/>
        </w:trPr>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9A7611" w14:textId="77777777" w:rsidR="00FA3B4E" w:rsidRPr="00A0763B" w:rsidRDefault="00FA3B4E" w:rsidP="006C0F37">
            <w:pPr>
              <w:pStyle w:val="MDPI42tablebody"/>
              <w:rPr>
                <w:sz w:val="18"/>
                <w:szCs w:val="18"/>
                <w:lang w:val="en-GB" w:eastAsia="en-GB"/>
              </w:rPr>
            </w:pPr>
            <w:r w:rsidRPr="00A0763B">
              <w:rPr>
                <w:sz w:val="18"/>
                <w:szCs w:val="18"/>
                <w:lang w:val="en-GB" w:eastAsia="en-GB"/>
              </w:rPr>
              <w:t>Slant Plate Clarifier</w:t>
            </w:r>
          </w:p>
        </w:tc>
        <w:tc>
          <w:tcPr>
            <w:tcW w:w="2970" w:type="dxa"/>
            <w:tcBorders>
              <w:top w:val="nil"/>
              <w:left w:val="nil"/>
              <w:bottom w:val="single" w:sz="4" w:space="0" w:color="auto"/>
              <w:right w:val="single" w:sz="4" w:space="0" w:color="auto"/>
            </w:tcBorders>
            <w:shd w:val="clear" w:color="auto" w:fill="auto"/>
            <w:noWrap/>
            <w:vAlign w:val="bottom"/>
            <w:hideMark/>
          </w:tcPr>
          <w:p w14:paraId="06B0534E" w14:textId="77777777" w:rsidR="00FA3B4E" w:rsidRPr="00A0763B" w:rsidRDefault="00FA3B4E" w:rsidP="006C0F37">
            <w:pPr>
              <w:pStyle w:val="MDPI42tablebody"/>
              <w:rPr>
                <w:sz w:val="18"/>
                <w:szCs w:val="18"/>
                <w:lang w:val="en-GB" w:eastAsia="en-GB"/>
              </w:rPr>
            </w:pPr>
            <w:r w:rsidRPr="00A0763B">
              <w:rPr>
                <w:sz w:val="18"/>
                <w:szCs w:val="18"/>
                <w:lang w:val="en-GB" w:eastAsia="en-GB"/>
              </w:rPr>
              <w:t>Sludge Pump</w:t>
            </w:r>
          </w:p>
        </w:tc>
        <w:tc>
          <w:tcPr>
            <w:tcW w:w="2999" w:type="dxa"/>
            <w:tcBorders>
              <w:top w:val="nil"/>
              <w:left w:val="nil"/>
              <w:bottom w:val="single" w:sz="4" w:space="0" w:color="auto"/>
              <w:right w:val="single" w:sz="4" w:space="0" w:color="auto"/>
            </w:tcBorders>
            <w:shd w:val="clear" w:color="auto" w:fill="auto"/>
            <w:noWrap/>
            <w:vAlign w:val="bottom"/>
            <w:hideMark/>
          </w:tcPr>
          <w:p w14:paraId="357884D2" w14:textId="77777777" w:rsidR="00FA3B4E" w:rsidRPr="00A0763B" w:rsidRDefault="00FA3B4E" w:rsidP="006C0F37">
            <w:pPr>
              <w:pStyle w:val="MDPI42tablebody"/>
              <w:rPr>
                <w:sz w:val="18"/>
                <w:szCs w:val="18"/>
                <w:lang w:val="en-GB" w:eastAsia="en-GB"/>
              </w:rPr>
            </w:pPr>
            <w:r w:rsidRPr="00A0763B">
              <w:rPr>
                <w:sz w:val="18"/>
                <w:szCs w:val="18"/>
                <w:lang w:val="en-GB" w:eastAsia="en-GB"/>
              </w:rPr>
              <w:t>25</w:t>
            </w:r>
          </w:p>
        </w:tc>
      </w:tr>
      <w:tr w:rsidR="00FA3B4E" w:rsidRPr="00FA3B4E" w14:paraId="5B9998D0"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7B2402EE"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2F916185" w14:textId="77777777" w:rsidR="00FA3B4E" w:rsidRPr="00A0763B" w:rsidRDefault="00FA3B4E" w:rsidP="006C0F37">
            <w:pPr>
              <w:pStyle w:val="MDPI42tablebody"/>
              <w:rPr>
                <w:sz w:val="18"/>
                <w:szCs w:val="18"/>
                <w:lang w:val="en-GB" w:eastAsia="en-GB"/>
              </w:rPr>
            </w:pPr>
            <w:r w:rsidRPr="00A0763B">
              <w:rPr>
                <w:sz w:val="18"/>
                <w:szCs w:val="18"/>
                <w:lang w:val="en-GB" w:eastAsia="en-GB"/>
              </w:rPr>
              <w:t>Unit</w:t>
            </w:r>
          </w:p>
        </w:tc>
        <w:tc>
          <w:tcPr>
            <w:tcW w:w="2999" w:type="dxa"/>
            <w:tcBorders>
              <w:top w:val="nil"/>
              <w:left w:val="nil"/>
              <w:bottom w:val="single" w:sz="4" w:space="0" w:color="auto"/>
              <w:right w:val="single" w:sz="4" w:space="0" w:color="auto"/>
            </w:tcBorders>
            <w:shd w:val="clear" w:color="auto" w:fill="auto"/>
            <w:noWrap/>
            <w:vAlign w:val="bottom"/>
            <w:hideMark/>
          </w:tcPr>
          <w:p w14:paraId="7756E4EF" w14:textId="77777777" w:rsidR="00FA3B4E" w:rsidRPr="00A0763B" w:rsidRDefault="00FA3B4E" w:rsidP="006C0F37">
            <w:pPr>
              <w:pStyle w:val="MDPI42tablebody"/>
              <w:rPr>
                <w:sz w:val="18"/>
                <w:szCs w:val="18"/>
                <w:lang w:val="en-GB" w:eastAsia="en-GB"/>
              </w:rPr>
            </w:pPr>
            <w:r w:rsidRPr="00A0763B">
              <w:rPr>
                <w:sz w:val="18"/>
                <w:szCs w:val="18"/>
                <w:lang w:val="en-GB" w:eastAsia="en-GB"/>
              </w:rPr>
              <w:t>40</w:t>
            </w:r>
          </w:p>
        </w:tc>
      </w:tr>
      <w:tr w:rsidR="00FA3B4E" w:rsidRPr="00FA3B4E" w14:paraId="4E20B944" w14:textId="77777777" w:rsidTr="00FA3B4E">
        <w:trPr>
          <w:trHeight w:val="205"/>
        </w:trPr>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88444C" w14:textId="77777777" w:rsidR="00FA3B4E" w:rsidRPr="00A0763B" w:rsidRDefault="00FA3B4E" w:rsidP="006C0F37">
            <w:pPr>
              <w:pStyle w:val="MDPI42tablebody"/>
              <w:rPr>
                <w:sz w:val="18"/>
                <w:szCs w:val="18"/>
                <w:lang w:val="en-GB" w:eastAsia="en-GB"/>
              </w:rPr>
            </w:pPr>
            <w:r w:rsidRPr="00A0763B">
              <w:rPr>
                <w:sz w:val="18"/>
                <w:szCs w:val="18"/>
                <w:lang w:val="en-GB" w:eastAsia="en-GB"/>
              </w:rPr>
              <w:t xml:space="preserve">UV </w:t>
            </w:r>
          </w:p>
        </w:tc>
        <w:tc>
          <w:tcPr>
            <w:tcW w:w="2970" w:type="dxa"/>
            <w:tcBorders>
              <w:top w:val="nil"/>
              <w:left w:val="nil"/>
              <w:bottom w:val="single" w:sz="4" w:space="0" w:color="auto"/>
              <w:right w:val="single" w:sz="4" w:space="0" w:color="auto"/>
            </w:tcBorders>
            <w:shd w:val="clear" w:color="auto" w:fill="auto"/>
            <w:noWrap/>
            <w:vAlign w:val="bottom"/>
            <w:hideMark/>
          </w:tcPr>
          <w:p w14:paraId="3CB0DE31" w14:textId="77777777" w:rsidR="00FA3B4E" w:rsidRPr="00A0763B" w:rsidRDefault="00FA3B4E" w:rsidP="006C0F37">
            <w:pPr>
              <w:pStyle w:val="MDPI42tablebody"/>
              <w:rPr>
                <w:sz w:val="18"/>
                <w:szCs w:val="18"/>
                <w:lang w:val="en-GB" w:eastAsia="en-GB"/>
              </w:rPr>
            </w:pPr>
            <w:r w:rsidRPr="00A0763B">
              <w:rPr>
                <w:sz w:val="18"/>
                <w:szCs w:val="18"/>
                <w:lang w:val="en-GB" w:eastAsia="en-GB"/>
              </w:rPr>
              <w:t>Bulb</w:t>
            </w:r>
          </w:p>
        </w:tc>
        <w:tc>
          <w:tcPr>
            <w:tcW w:w="2999" w:type="dxa"/>
            <w:tcBorders>
              <w:top w:val="nil"/>
              <w:left w:val="nil"/>
              <w:bottom w:val="single" w:sz="4" w:space="0" w:color="auto"/>
              <w:right w:val="single" w:sz="4" w:space="0" w:color="auto"/>
            </w:tcBorders>
            <w:shd w:val="clear" w:color="auto" w:fill="auto"/>
            <w:noWrap/>
            <w:vAlign w:val="bottom"/>
            <w:hideMark/>
          </w:tcPr>
          <w:p w14:paraId="6848DBAF" w14:textId="77777777" w:rsidR="00FA3B4E" w:rsidRPr="00A0763B" w:rsidRDefault="00FA3B4E" w:rsidP="006C0F37">
            <w:pPr>
              <w:pStyle w:val="MDPI42tablebody"/>
              <w:rPr>
                <w:sz w:val="18"/>
                <w:szCs w:val="18"/>
                <w:lang w:val="en-GB" w:eastAsia="en-GB"/>
              </w:rPr>
            </w:pPr>
            <w:r w:rsidRPr="00A0763B">
              <w:rPr>
                <w:sz w:val="18"/>
                <w:szCs w:val="18"/>
                <w:lang w:val="en-GB" w:eastAsia="en-GB"/>
              </w:rPr>
              <w:t>1</w:t>
            </w:r>
          </w:p>
        </w:tc>
      </w:tr>
      <w:tr w:rsidR="00FA3B4E" w:rsidRPr="00FA3B4E" w14:paraId="623224C7"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587046BC"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66567CC0" w14:textId="77777777" w:rsidR="00FA3B4E" w:rsidRPr="00A0763B" w:rsidRDefault="00FA3B4E" w:rsidP="006C0F37">
            <w:pPr>
              <w:pStyle w:val="MDPI42tablebody"/>
              <w:rPr>
                <w:sz w:val="18"/>
                <w:szCs w:val="18"/>
                <w:lang w:val="en-GB" w:eastAsia="en-GB"/>
              </w:rPr>
            </w:pPr>
            <w:r w:rsidRPr="00A0763B">
              <w:rPr>
                <w:sz w:val="18"/>
                <w:szCs w:val="18"/>
                <w:lang w:val="en-GB" w:eastAsia="en-GB"/>
              </w:rPr>
              <w:t>Quartz Sleeve</w:t>
            </w:r>
          </w:p>
        </w:tc>
        <w:tc>
          <w:tcPr>
            <w:tcW w:w="2999" w:type="dxa"/>
            <w:tcBorders>
              <w:top w:val="nil"/>
              <w:left w:val="nil"/>
              <w:bottom w:val="single" w:sz="4" w:space="0" w:color="auto"/>
              <w:right w:val="single" w:sz="4" w:space="0" w:color="auto"/>
            </w:tcBorders>
            <w:shd w:val="clear" w:color="auto" w:fill="auto"/>
            <w:noWrap/>
            <w:vAlign w:val="bottom"/>
            <w:hideMark/>
          </w:tcPr>
          <w:p w14:paraId="1EFCC584" w14:textId="77777777" w:rsidR="00FA3B4E" w:rsidRPr="00A0763B" w:rsidRDefault="00FA3B4E" w:rsidP="006C0F37">
            <w:pPr>
              <w:pStyle w:val="MDPI42tablebody"/>
              <w:rPr>
                <w:sz w:val="18"/>
                <w:szCs w:val="18"/>
                <w:lang w:val="en-GB" w:eastAsia="en-GB"/>
              </w:rPr>
            </w:pPr>
            <w:r w:rsidRPr="00A0763B">
              <w:rPr>
                <w:sz w:val="18"/>
                <w:szCs w:val="18"/>
                <w:lang w:val="en-GB" w:eastAsia="en-GB"/>
              </w:rPr>
              <w:t>5</w:t>
            </w:r>
          </w:p>
        </w:tc>
      </w:tr>
      <w:tr w:rsidR="00FA3B4E" w:rsidRPr="00FA3B4E" w14:paraId="6D22216C"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38B9DF9A"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4DC3F3B5" w14:textId="77777777" w:rsidR="00FA3B4E" w:rsidRPr="00A0763B" w:rsidRDefault="00FA3B4E" w:rsidP="006C0F37">
            <w:pPr>
              <w:pStyle w:val="MDPI42tablebody"/>
              <w:rPr>
                <w:sz w:val="18"/>
                <w:szCs w:val="18"/>
                <w:lang w:val="en-GB" w:eastAsia="en-GB"/>
              </w:rPr>
            </w:pPr>
            <w:r w:rsidRPr="00A0763B">
              <w:rPr>
                <w:sz w:val="18"/>
                <w:szCs w:val="18"/>
                <w:lang w:val="en-GB" w:eastAsia="en-GB"/>
              </w:rPr>
              <w:t>Unit</w:t>
            </w:r>
          </w:p>
        </w:tc>
        <w:tc>
          <w:tcPr>
            <w:tcW w:w="2999" w:type="dxa"/>
            <w:tcBorders>
              <w:top w:val="nil"/>
              <w:left w:val="nil"/>
              <w:bottom w:val="single" w:sz="4" w:space="0" w:color="auto"/>
              <w:right w:val="single" w:sz="4" w:space="0" w:color="auto"/>
            </w:tcBorders>
            <w:shd w:val="clear" w:color="auto" w:fill="auto"/>
            <w:noWrap/>
            <w:vAlign w:val="bottom"/>
            <w:hideMark/>
          </w:tcPr>
          <w:p w14:paraId="71693BA5" w14:textId="77777777" w:rsidR="00FA3B4E" w:rsidRPr="00A0763B" w:rsidRDefault="00FA3B4E" w:rsidP="006C0F37">
            <w:pPr>
              <w:pStyle w:val="MDPI42tablebody"/>
              <w:rPr>
                <w:sz w:val="18"/>
                <w:szCs w:val="18"/>
                <w:lang w:val="en-GB" w:eastAsia="en-GB"/>
              </w:rPr>
            </w:pPr>
            <w:r w:rsidRPr="00A0763B">
              <w:rPr>
                <w:sz w:val="18"/>
                <w:szCs w:val="18"/>
                <w:lang w:val="en-GB" w:eastAsia="en-GB"/>
              </w:rPr>
              <w:t>30</w:t>
            </w:r>
          </w:p>
        </w:tc>
      </w:tr>
      <w:tr w:rsidR="00FA3B4E" w:rsidRPr="00FA3B4E" w14:paraId="6A758BC9" w14:textId="77777777" w:rsidTr="00FA3B4E">
        <w:trPr>
          <w:trHeight w:val="205"/>
        </w:trPr>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692F6F" w14:textId="77777777" w:rsidR="00FA3B4E" w:rsidRPr="00A0763B" w:rsidRDefault="00FA3B4E" w:rsidP="006C0F37">
            <w:pPr>
              <w:pStyle w:val="MDPI42tablebody"/>
              <w:rPr>
                <w:sz w:val="18"/>
                <w:szCs w:val="18"/>
                <w:lang w:val="en-GB" w:eastAsia="en-GB"/>
              </w:rPr>
            </w:pPr>
            <w:r w:rsidRPr="00A0763B">
              <w:rPr>
                <w:sz w:val="18"/>
                <w:szCs w:val="18"/>
                <w:lang w:val="en-GB" w:eastAsia="en-GB"/>
              </w:rPr>
              <w:t>Chlorination</w:t>
            </w:r>
          </w:p>
        </w:tc>
        <w:tc>
          <w:tcPr>
            <w:tcW w:w="2970" w:type="dxa"/>
            <w:tcBorders>
              <w:top w:val="nil"/>
              <w:left w:val="nil"/>
              <w:bottom w:val="single" w:sz="4" w:space="0" w:color="auto"/>
              <w:right w:val="single" w:sz="4" w:space="0" w:color="auto"/>
            </w:tcBorders>
            <w:shd w:val="clear" w:color="auto" w:fill="auto"/>
            <w:noWrap/>
            <w:vAlign w:val="bottom"/>
            <w:hideMark/>
          </w:tcPr>
          <w:p w14:paraId="4B4D9143" w14:textId="77777777" w:rsidR="00FA3B4E" w:rsidRPr="00A0763B" w:rsidRDefault="00FA3B4E" w:rsidP="006C0F37">
            <w:pPr>
              <w:pStyle w:val="MDPI42tablebody"/>
              <w:rPr>
                <w:sz w:val="18"/>
                <w:szCs w:val="18"/>
                <w:lang w:val="en-GB" w:eastAsia="en-GB"/>
              </w:rPr>
            </w:pPr>
            <w:r w:rsidRPr="00A0763B">
              <w:rPr>
                <w:sz w:val="18"/>
                <w:szCs w:val="18"/>
                <w:lang w:val="en-GB" w:eastAsia="en-GB"/>
              </w:rPr>
              <w:t>Chlorine Pump</w:t>
            </w:r>
          </w:p>
        </w:tc>
        <w:tc>
          <w:tcPr>
            <w:tcW w:w="2999" w:type="dxa"/>
            <w:tcBorders>
              <w:top w:val="nil"/>
              <w:left w:val="nil"/>
              <w:bottom w:val="single" w:sz="4" w:space="0" w:color="auto"/>
              <w:right w:val="single" w:sz="4" w:space="0" w:color="auto"/>
            </w:tcBorders>
            <w:shd w:val="clear" w:color="auto" w:fill="auto"/>
            <w:noWrap/>
            <w:vAlign w:val="bottom"/>
            <w:hideMark/>
          </w:tcPr>
          <w:p w14:paraId="79CA8C4E" w14:textId="77777777" w:rsidR="00FA3B4E" w:rsidRPr="00A0763B" w:rsidRDefault="00FA3B4E" w:rsidP="006C0F37">
            <w:pPr>
              <w:pStyle w:val="MDPI42tablebody"/>
              <w:rPr>
                <w:sz w:val="18"/>
                <w:szCs w:val="18"/>
                <w:lang w:val="en-GB" w:eastAsia="en-GB"/>
              </w:rPr>
            </w:pPr>
            <w:r w:rsidRPr="00A0763B">
              <w:rPr>
                <w:sz w:val="18"/>
                <w:szCs w:val="18"/>
                <w:lang w:val="en-GB" w:eastAsia="en-GB"/>
              </w:rPr>
              <w:t>25</w:t>
            </w:r>
          </w:p>
        </w:tc>
      </w:tr>
      <w:tr w:rsidR="00FA3B4E" w:rsidRPr="00FA3B4E" w14:paraId="5D1B77F3"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3A809D2C"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731A8430" w14:textId="77777777" w:rsidR="00FA3B4E" w:rsidRPr="00A0763B" w:rsidRDefault="00FA3B4E" w:rsidP="006C0F37">
            <w:pPr>
              <w:pStyle w:val="MDPI42tablebody"/>
              <w:rPr>
                <w:sz w:val="18"/>
                <w:szCs w:val="18"/>
                <w:lang w:val="en-GB" w:eastAsia="en-GB"/>
              </w:rPr>
            </w:pPr>
            <w:r w:rsidRPr="00A0763B">
              <w:rPr>
                <w:sz w:val="18"/>
                <w:szCs w:val="18"/>
                <w:lang w:val="en-GB" w:eastAsia="en-GB"/>
              </w:rPr>
              <w:t>Contact Basin</w:t>
            </w:r>
          </w:p>
        </w:tc>
        <w:tc>
          <w:tcPr>
            <w:tcW w:w="2999" w:type="dxa"/>
            <w:tcBorders>
              <w:top w:val="nil"/>
              <w:left w:val="nil"/>
              <w:bottom w:val="single" w:sz="4" w:space="0" w:color="auto"/>
              <w:right w:val="single" w:sz="4" w:space="0" w:color="auto"/>
            </w:tcBorders>
            <w:shd w:val="clear" w:color="auto" w:fill="auto"/>
            <w:noWrap/>
            <w:vAlign w:val="bottom"/>
            <w:hideMark/>
          </w:tcPr>
          <w:p w14:paraId="5B4E1228" w14:textId="77777777" w:rsidR="00FA3B4E" w:rsidRPr="00A0763B" w:rsidRDefault="00FA3B4E" w:rsidP="006C0F37">
            <w:pPr>
              <w:pStyle w:val="MDPI42tablebody"/>
              <w:rPr>
                <w:sz w:val="18"/>
                <w:szCs w:val="18"/>
                <w:lang w:val="en-GB" w:eastAsia="en-GB"/>
              </w:rPr>
            </w:pPr>
            <w:r w:rsidRPr="00A0763B">
              <w:rPr>
                <w:sz w:val="18"/>
                <w:szCs w:val="18"/>
                <w:lang w:val="en-GB" w:eastAsia="en-GB"/>
              </w:rPr>
              <w:t>40</w:t>
            </w:r>
          </w:p>
        </w:tc>
      </w:tr>
      <w:tr w:rsidR="00FA3B4E" w:rsidRPr="00FA3B4E" w14:paraId="0096389C" w14:textId="77777777" w:rsidTr="00FA3B4E">
        <w:trPr>
          <w:trHeight w:val="205"/>
        </w:trPr>
        <w:tc>
          <w:tcPr>
            <w:tcW w:w="2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D582F1" w14:textId="77777777" w:rsidR="00FA3B4E" w:rsidRPr="00A0763B" w:rsidRDefault="00FA3B4E" w:rsidP="006C0F37">
            <w:pPr>
              <w:pStyle w:val="MDPI42tablebody"/>
              <w:rPr>
                <w:sz w:val="18"/>
                <w:szCs w:val="18"/>
                <w:lang w:val="en-GB" w:eastAsia="en-GB"/>
              </w:rPr>
            </w:pPr>
            <w:r w:rsidRPr="00A0763B">
              <w:rPr>
                <w:sz w:val="18"/>
                <w:szCs w:val="18"/>
                <w:lang w:val="en-GB" w:eastAsia="en-GB"/>
              </w:rPr>
              <w:t>Ozone</w:t>
            </w:r>
          </w:p>
        </w:tc>
        <w:tc>
          <w:tcPr>
            <w:tcW w:w="2970" w:type="dxa"/>
            <w:tcBorders>
              <w:top w:val="nil"/>
              <w:left w:val="nil"/>
              <w:bottom w:val="single" w:sz="4" w:space="0" w:color="auto"/>
              <w:right w:val="single" w:sz="4" w:space="0" w:color="auto"/>
            </w:tcBorders>
            <w:shd w:val="clear" w:color="auto" w:fill="auto"/>
            <w:noWrap/>
            <w:vAlign w:val="bottom"/>
            <w:hideMark/>
          </w:tcPr>
          <w:p w14:paraId="770D0CF9" w14:textId="77777777" w:rsidR="00FA3B4E" w:rsidRPr="00A0763B" w:rsidRDefault="00FA3B4E" w:rsidP="006C0F37">
            <w:pPr>
              <w:pStyle w:val="MDPI42tablebody"/>
              <w:rPr>
                <w:sz w:val="18"/>
                <w:szCs w:val="18"/>
                <w:lang w:val="en-GB" w:eastAsia="en-GB"/>
              </w:rPr>
            </w:pPr>
            <w:r w:rsidRPr="00A0763B">
              <w:rPr>
                <w:sz w:val="18"/>
                <w:szCs w:val="18"/>
                <w:lang w:val="en-GB" w:eastAsia="en-GB"/>
              </w:rPr>
              <w:t>Contact Basin</w:t>
            </w:r>
          </w:p>
        </w:tc>
        <w:tc>
          <w:tcPr>
            <w:tcW w:w="2999" w:type="dxa"/>
            <w:tcBorders>
              <w:top w:val="nil"/>
              <w:left w:val="nil"/>
              <w:bottom w:val="single" w:sz="4" w:space="0" w:color="auto"/>
              <w:right w:val="single" w:sz="4" w:space="0" w:color="auto"/>
            </w:tcBorders>
            <w:shd w:val="clear" w:color="auto" w:fill="auto"/>
            <w:noWrap/>
            <w:vAlign w:val="bottom"/>
            <w:hideMark/>
          </w:tcPr>
          <w:p w14:paraId="4AB799DB" w14:textId="77777777" w:rsidR="00FA3B4E" w:rsidRPr="00A0763B" w:rsidRDefault="00FA3B4E" w:rsidP="006C0F37">
            <w:pPr>
              <w:pStyle w:val="MDPI42tablebody"/>
              <w:rPr>
                <w:sz w:val="18"/>
                <w:szCs w:val="18"/>
                <w:lang w:val="en-GB" w:eastAsia="en-GB"/>
              </w:rPr>
            </w:pPr>
            <w:r w:rsidRPr="00A0763B">
              <w:rPr>
                <w:sz w:val="18"/>
                <w:szCs w:val="18"/>
                <w:lang w:val="en-GB" w:eastAsia="en-GB"/>
              </w:rPr>
              <w:t>40</w:t>
            </w:r>
          </w:p>
        </w:tc>
      </w:tr>
      <w:tr w:rsidR="00FA3B4E" w:rsidRPr="00FA3B4E" w14:paraId="2F09A9C8"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1E06682E"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76D76654" w14:textId="77777777" w:rsidR="00FA3B4E" w:rsidRPr="00A0763B" w:rsidRDefault="00FA3B4E" w:rsidP="006C0F37">
            <w:pPr>
              <w:pStyle w:val="MDPI42tablebody"/>
              <w:rPr>
                <w:sz w:val="18"/>
                <w:szCs w:val="18"/>
                <w:lang w:val="en-GB" w:eastAsia="en-GB"/>
              </w:rPr>
            </w:pPr>
            <w:r w:rsidRPr="00A0763B">
              <w:rPr>
                <w:sz w:val="18"/>
                <w:szCs w:val="18"/>
                <w:lang w:val="en-GB" w:eastAsia="en-GB"/>
              </w:rPr>
              <w:t>Monitoring Equipment</w:t>
            </w:r>
          </w:p>
        </w:tc>
        <w:tc>
          <w:tcPr>
            <w:tcW w:w="2999" w:type="dxa"/>
            <w:tcBorders>
              <w:top w:val="nil"/>
              <w:left w:val="nil"/>
              <w:bottom w:val="single" w:sz="4" w:space="0" w:color="auto"/>
              <w:right w:val="single" w:sz="4" w:space="0" w:color="auto"/>
            </w:tcBorders>
            <w:shd w:val="clear" w:color="auto" w:fill="auto"/>
            <w:noWrap/>
            <w:vAlign w:val="bottom"/>
            <w:hideMark/>
          </w:tcPr>
          <w:p w14:paraId="407DA402" w14:textId="77777777" w:rsidR="00FA3B4E" w:rsidRPr="00A0763B" w:rsidRDefault="00FA3B4E" w:rsidP="006C0F37">
            <w:pPr>
              <w:pStyle w:val="MDPI42tablebody"/>
              <w:rPr>
                <w:sz w:val="18"/>
                <w:szCs w:val="18"/>
                <w:lang w:val="en-GB" w:eastAsia="en-GB"/>
              </w:rPr>
            </w:pPr>
            <w:r w:rsidRPr="00A0763B">
              <w:rPr>
                <w:sz w:val="18"/>
                <w:szCs w:val="18"/>
                <w:lang w:val="en-GB" w:eastAsia="en-GB"/>
              </w:rPr>
              <w:t>10</w:t>
            </w:r>
          </w:p>
        </w:tc>
      </w:tr>
      <w:tr w:rsidR="00FA3B4E" w:rsidRPr="00FA3B4E" w14:paraId="5739836C" w14:textId="77777777" w:rsidTr="00FA3B4E">
        <w:trPr>
          <w:trHeight w:val="205"/>
        </w:trPr>
        <w:tc>
          <w:tcPr>
            <w:tcW w:w="2700" w:type="dxa"/>
            <w:vMerge/>
            <w:tcBorders>
              <w:top w:val="nil"/>
              <w:left w:val="single" w:sz="4" w:space="0" w:color="auto"/>
              <w:bottom w:val="single" w:sz="4" w:space="0" w:color="auto"/>
              <w:right w:val="single" w:sz="4" w:space="0" w:color="auto"/>
            </w:tcBorders>
            <w:vAlign w:val="center"/>
            <w:hideMark/>
          </w:tcPr>
          <w:p w14:paraId="20C33B52" w14:textId="77777777" w:rsidR="00FA3B4E" w:rsidRPr="00A0763B" w:rsidRDefault="00FA3B4E" w:rsidP="006C0F37">
            <w:pPr>
              <w:pStyle w:val="MDPI42tablebody"/>
              <w:rPr>
                <w:sz w:val="18"/>
                <w:szCs w:val="18"/>
                <w:lang w:val="en-GB" w:eastAsia="en-GB"/>
              </w:rPr>
            </w:pPr>
          </w:p>
        </w:tc>
        <w:tc>
          <w:tcPr>
            <w:tcW w:w="2970" w:type="dxa"/>
            <w:tcBorders>
              <w:top w:val="nil"/>
              <w:left w:val="nil"/>
              <w:bottom w:val="single" w:sz="4" w:space="0" w:color="auto"/>
              <w:right w:val="single" w:sz="4" w:space="0" w:color="auto"/>
            </w:tcBorders>
            <w:shd w:val="clear" w:color="auto" w:fill="auto"/>
            <w:noWrap/>
            <w:vAlign w:val="bottom"/>
            <w:hideMark/>
          </w:tcPr>
          <w:p w14:paraId="7CC76E36" w14:textId="77777777" w:rsidR="00FA3B4E" w:rsidRPr="00A0763B" w:rsidRDefault="00FA3B4E" w:rsidP="006C0F37">
            <w:pPr>
              <w:pStyle w:val="MDPI42tablebody"/>
              <w:rPr>
                <w:sz w:val="18"/>
                <w:szCs w:val="18"/>
                <w:lang w:val="en-GB" w:eastAsia="en-GB"/>
              </w:rPr>
            </w:pPr>
            <w:r w:rsidRPr="00A0763B">
              <w:rPr>
                <w:sz w:val="18"/>
                <w:szCs w:val="18"/>
                <w:lang w:val="en-GB" w:eastAsia="en-GB"/>
              </w:rPr>
              <w:t>Ozone Generator</w:t>
            </w:r>
          </w:p>
        </w:tc>
        <w:tc>
          <w:tcPr>
            <w:tcW w:w="2999" w:type="dxa"/>
            <w:tcBorders>
              <w:top w:val="nil"/>
              <w:left w:val="nil"/>
              <w:bottom w:val="single" w:sz="4" w:space="0" w:color="auto"/>
              <w:right w:val="single" w:sz="4" w:space="0" w:color="auto"/>
            </w:tcBorders>
            <w:shd w:val="clear" w:color="auto" w:fill="auto"/>
            <w:noWrap/>
            <w:vAlign w:val="bottom"/>
            <w:hideMark/>
          </w:tcPr>
          <w:p w14:paraId="09DBFB04" w14:textId="77777777" w:rsidR="00FA3B4E" w:rsidRPr="00A0763B" w:rsidRDefault="00FA3B4E" w:rsidP="006C0F37">
            <w:pPr>
              <w:pStyle w:val="MDPI42tablebody"/>
              <w:rPr>
                <w:sz w:val="18"/>
                <w:szCs w:val="18"/>
                <w:lang w:val="en-GB" w:eastAsia="en-GB"/>
              </w:rPr>
            </w:pPr>
            <w:r w:rsidRPr="00A0763B">
              <w:rPr>
                <w:sz w:val="18"/>
                <w:szCs w:val="18"/>
                <w:lang w:val="en-GB" w:eastAsia="en-GB"/>
              </w:rPr>
              <w:t>10</w:t>
            </w:r>
          </w:p>
        </w:tc>
      </w:tr>
    </w:tbl>
    <w:p w14:paraId="366473E7" w14:textId="1EE78D8A" w:rsidR="00C94C4C" w:rsidRDefault="00C94C4C" w:rsidP="006C0F37">
      <w:pPr>
        <w:pStyle w:val="MDPI31text"/>
      </w:pPr>
      <w:r>
        <w:t xml:space="preserve">Equation S1 presents the equation used to estimate interest costs during construction. </w:t>
      </w:r>
    </w:p>
    <w:p w14:paraId="1E37B83F" w14:textId="77777777" w:rsidR="00C94C4C" w:rsidRPr="00763E76" w:rsidRDefault="001C2C51" w:rsidP="006C0F37">
      <w:pPr>
        <w:pStyle w:val="MDPI39equation"/>
      </w:pPr>
      <m:oMathPara>
        <m:oMath>
          <m:sSub>
            <m:sSubPr>
              <m:ctrlPr>
                <w:rPr>
                  <w:rFonts w:ascii="Cambria Math" w:hAnsi="Cambria Math"/>
                </w:rPr>
              </m:ctrlPr>
            </m:sSubPr>
            <m:e>
              <m:r>
                <w:rPr>
                  <w:rFonts w:ascii="Cambria Math" w:hAnsi="Cambria Math"/>
                </w:rPr>
                <m:t>I</m:t>
              </m:r>
            </m:e>
            <m:sub>
              <m:r>
                <w:rPr>
                  <w:rFonts w:ascii="Cambria Math" w:hAnsi="Cambria Math"/>
                </w:rPr>
                <m:t>C</m:t>
              </m:r>
            </m:sub>
          </m:sSub>
          <m:r>
            <m:rPr>
              <m:sty m:val="p"/>
            </m:rPr>
            <w:rPr>
              <w:rFonts w:ascii="Cambria Math" w:hAnsi="Cambria Math"/>
            </w:rPr>
            <m:t>=</m:t>
          </m:r>
          <m:nary>
            <m:naryPr>
              <m:chr m:val="∑"/>
              <m:limLoc m:val="undOvr"/>
              <m:subHide m:val="1"/>
              <m:supHide m:val="1"/>
              <m:ctrlPr>
                <w:rPr>
                  <w:rFonts w:ascii="Cambria Math" w:hAnsi="Cambria Math"/>
                </w:rPr>
              </m:ctrlPr>
            </m:naryPr>
            <m:sub/>
            <m:sup/>
            <m:e>
              <m:d>
                <m:dPr>
                  <m:ctrlPr>
                    <w:rPr>
                      <w:rFonts w:ascii="Cambria Math" w:hAnsi="Cambria Math"/>
                    </w:rPr>
                  </m:ctrlPr>
                </m:dPr>
                <m:e>
                  <m:r>
                    <w:rPr>
                      <w:rFonts w:ascii="Cambria Math" w:hAnsi="Cambria Math"/>
                    </w:rPr>
                    <m:t>Unit</m:t>
                  </m:r>
                  <m:r>
                    <m:rPr>
                      <m:sty m:val="p"/>
                    </m:rPr>
                    <w:rPr>
                      <w:rFonts w:ascii="Cambria Math" w:hAnsi="Cambria Math"/>
                    </w:rPr>
                    <m:t xml:space="preserve"> </m:t>
                  </m:r>
                  <m:r>
                    <w:rPr>
                      <w:rFonts w:ascii="Cambria Math" w:hAnsi="Cambria Math"/>
                    </w:rPr>
                    <m:t>Process</m:t>
                  </m:r>
                  <m:r>
                    <m:rPr>
                      <m:sty m:val="p"/>
                    </m:rPr>
                    <w:rPr>
                      <w:rFonts w:ascii="Cambria Math" w:hAnsi="Cambria Math"/>
                    </w:rPr>
                    <m:t xml:space="preserve"> </m:t>
                  </m:r>
                  <m:r>
                    <w:rPr>
                      <w:rFonts w:ascii="Cambria Math" w:hAnsi="Cambria Math"/>
                    </w:rPr>
                    <m:t>Costs</m:t>
                  </m:r>
                  <m:r>
                    <m:rPr>
                      <m:sty m:val="p"/>
                    </m:rPr>
                    <w:rPr>
                      <w:rFonts w:ascii="Cambria Math" w:hAnsi="Cambria Math"/>
                    </w:rPr>
                    <m:t>+</m:t>
                  </m:r>
                  <m:r>
                    <w:rPr>
                      <w:rFonts w:ascii="Cambria Math" w:hAnsi="Cambria Math"/>
                    </w:rPr>
                    <m:t>Direct</m:t>
                  </m:r>
                  <m:r>
                    <m:rPr>
                      <m:sty m:val="p"/>
                    </m:rPr>
                    <w:rPr>
                      <w:rFonts w:ascii="Cambria Math" w:hAnsi="Cambria Math"/>
                    </w:rPr>
                    <m:t xml:space="preserve"> </m:t>
                  </m:r>
                  <m:r>
                    <w:rPr>
                      <w:rFonts w:ascii="Cambria Math" w:hAnsi="Cambria Math"/>
                    </w:rPr>
                    <m:t>Costs</m:t>
                  </m:r>
                  <m:r>
                    <m:rPr>
                      <m:sty m:val="p"/>
                    </m:rPr>
                    <w:rPr>
                      <w:rFonts w:ascii="Cambria Math" w:hAnsi="Cambria Math"/>
                    </w:rPr>
                    <m:t>+</m:t>
                  </m:r>
                  <m:r>
                    <w:rPr>
                      <w:rFonts w:ascii="Cambria Math" w:hAnsi="Cambria Math"/>
                    </w:rPr>
                    <m:t>Indirect</m:t>
                  </m:r>
                  <m:r>
                    <m:rPr>
                      <m:sty m:val="p"/>
                    </m:rPr>
                    <w:rPr>
                      <w:rFonts w:ascii="Cambria Math" w:hAnsi="Cambria Math"/>
                    </w:rPr>
                    <m:t xml:space="preserve"> </m:t>
                  </m:r>
                  <m:r>
                    <w:rPr>
                      <w:rFonts w:ascii="Cambria Math" w:hAnsi="Cambria Math"/>
                    </w:rPr>
                    <m:t>Costs</m:t>
                  </m:r>
                </m:e>
              </m:d>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CP</m:t>
                  </m:r>
                </m:sub>
              </m:sSub>
              <m:r>
                <m:rPr>
                  <m:sty m:val="p"/>
                </m:rP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i</m:t>
                          </m:r>
                        </m:e>
                        <m:sub>
                          <m:r>
                            <w:rPr>
                              <w:rFonts w:ascii="Cambria Math" w:hAnsi="Cambria Math"/>
                            </w:rPr>
                            <m:t>r</m:t>
                          </m:r>
                        </m:sub>
                      </m:sSub>
                    </m:num>
                    <m:den>
                      <m:r>
                        <m:rPr>
                          <m:sty m:val="p"/>
                        </m:rPr>
                        <w:rPr>
                          <w:rFonts w:ascii="Cambria Math" w:hAnsi="Cambria Math"/>
                        </w:rPr>
                        <m:t>2</m:t>
                      </m:r>
                    </m:den>
                  </m:f>
                </m:e>
              </m:d>
            </m:e>
          </m:nary>
        </m:oMath>
      </m:oMathPara>
    </w:p>
    <w:p w14:paraId="5AA400A2" w14:textId="618E2480" w:rsidR="00C94C4C" w:rsidRPr="00763E76" w:rsidRDefault="00C94C4C" w:rsidP="006C0F37">
      <w:pPr>
        <w:pStyle w:val="MDPI3aequationnumber"/>
      </w:pPr>
      <w:bookmarkStart w:id="21" w:name="_Ref11742320"/>
      <w:bookmarkStart w:id="22" w:name="_Ref22193059"/>
      <w:r w:rsidRPr="00763E76">
        <w:t xml:space="preserve">Equation </w:t>
      </w:r>
      <w:bookmarkEnd w:id="21"/>
      <w:bookmarkEnd w:id="22"/>
      <w:r>
        <w:rPr>
          <w:noProof/>
        </w:rPr>
        <w:t>S1</w:t>
      </w:r>
    </w:p>
    <w:p w14:paraId="60B92615" w14:textId="77777777" w:rsidR="00C94C4C" w:rsidRPr="00763E76" w:rsidRDefault="00C94C4C" w:rsidP="006C0F37">
      <w:pPr>
        <w:pStyle w:val="MDPI31text"/>
      </w:pPr>
      <w:r w:rsidRPr="00763E76">
        <w:t>Where:</w:t>
      </w:r>
    </w:p>
    <w:p w14:paraId="39F6EEA9" w14:textId="77777777" w:rsidR="00C94C4C" w:rsidRPr="00763E76" w:rsidRDefault="00C94C4C" w:rsidP="006C0F37">
      <w:pPr>
        <w:pStyle w:val="MDPI31text"/>
        <w:rPr>
          <w:szCs w:val="20"/>
        </w:rPr>
      </w:pPr>
      <w:r w:rsidRPr="00763E76">
        <w:rPr>
          <w:szCs w:val="20"/>
        </w:rPr>
        <w:t>I</w:t>
      </w:r>
      <w:r w:rsidRPr="00763E76">
        <w:rPr>
          <w:szCs w:val="20"/>
          <w:vertAlign w:val="subscript"/>
        </w:rPr>
        <w:t>C</w:t>
      </w:r>
      <w:r w:rsidRPr="00763E76">
        <w:rPr>
          <w:szCs w:val="20"/>
        </w:rPr>
        <w:t xml:space="preserve"> (2016 $) = Interest paid during construction</w:t>
      </w:r>
    </w:p>
    <w:p w14:paraId="512EACF9" w14:textId="77777777" w:rsidR="00C94C4C" w:rsidRPr="00763E76" w:rsidRDefault="00C94C4C" w:rsidP="006C0F37">
      <w:pPr>
        <w:pStyle w:val="MDPI31text"/>
        <w:rPr>
          <w:szCs w:val="20"/>
        </w:rPr>
      </w:pPr>
      <w:r w:rsidRPr="00763E76">
        <w:rPr>
          <w:szCs w:val="20"/>
        </w:rPr>
        <w:t>Unit Process Costs (2016 $) = Total unit process equipment and installation cost</w:t>
      </w:r>
    </w:p>
    <w:p w14:paraId="06AEB5A9" w14:textId="77777777" w:rsidR="00C94C4C" w:rsidRPr="00763E76" w:rsidRDefault="00C94C4C" w:rsidP="00296FB0">
      <w:pPr>
        <w:pStyle w:val="MDPI31text"/>
        <w:ind w:left="450" w:hanging="25"/>
        <w:rPr>
          <w:szCs w:val="20"/>
        </w:rPr>
      </w:pPr>
      <w:r w:rsidRPr="00763E76">
        <w:rPr>
          <w:szCs w:val="20"/>
        </w:rPr>
        <w:t>Direct Costs (2016 $) = Total direct costs</w:t>
      </w:r>
    </w:p>
    <w:p w14:paraId="777BC8C4" w14:textId="77777777" w:rsidR="00C94C4C" w:rsidRPr="00763E76" w:rsidRDefault="00C94C4C" w:rsidP="00296FB0">
      <w:pPr>
        <w:pStyle w:val="MDPI31text"/>
        <w:ind w:left="450" w:hanging="25"/>
        <w:rPr>
          <w:szCs w:val="20"/>
        </w:rPr>
      </w:pPr>
      <w:r w:rsidRPr="00763E76">
        <w:rPr>
          <w:szCs w:val="20"/>
        </w:rPr>
        <w:t>Indirect Costs (2014 $) = Indirect costs, including miscellaneous items, legal costs, engineering design fees, inspection costs, contingency</w:t>
      </w:r>
      <w:r>
        <w:rPr>
          <w:szCs w:val="20"/>
        </w:rPr>
        <w:t xml:space="preserve"> and</w:t>
      </w:r>
      <w:r w:rsidRPr="00763E76">
        <w:rPr>
          <w:szCs w:val="20"/>
        </w:rPr>
        <w:t xml:space="preserve"> technical</w:t>
      </w:r>
      <w:r>
        <w:rPr>
          <w:szCs w:val="20"/>
        </w:rPr>
        <w:t xml:space="preserve"> services</w:t>
      </w:r>
    </w:p>
    <w:p w14:paraId="62D20621" w14:textId="77777777" w:rsidR="00C94C4C" w:rsidRPr="00763E76" w:rsidRDefault="00C94C4C" w:rsidP="00296FB0">
      <w:pPr>
        <w:pStyle w:val="MDPI31text"/>
        <w:ind w:left="450" w:hanging="25"/>
        <w:rPr>
          <w:szCs w:val="20"/>
        </w:rPr>
      </w:pPr>
      <w:r w:rsidRPr="00763E76">
        <w:rPr>
          <w:szCs w:val="20"/>
        </w:rPr>
        <w:t>T</w:t>
      </w:r>
      <w:r w:rsidRPr="00763E76">
        <w:rPr>
          <w:szCs w:val="20"/>
          <w:vertAlign w:val="subscript"/>
        </w:rPr>
        <w:t>CP</w:t>
      </w:r>
      <w:r w:rsidRPr="00763E76">
        <w:rPr>
          <w:szCs w:val="20"/>
        </w:rPr>
        <w:t xml:space="preserve"> = Construction period, 3 years based on </w:t>
      </w:r>
      <w:proofErr w:type="spellStart"/>
      <w:r w:rsidRPr="00763E76">
        <w:rPr>
          <w:szCs w:val="20"/>
        </w:rPr>
        <w:t>CAPDETWorks</w:t>
      </w:r>
      <w:proofErr w:type="spellEnd"/>
      <w:r w:rsidRPr="00763E76">
        <w:rPr>
          <w:szCs w:val="20"/>
        </w:rPr>
        <w:t>™ default construction period (</w:t>
      </w:r>
      <w:proofErr w:type="spellStart"/>
      <w:r w:rsidRPr="00763E76">
        <w:rPr>
          <w:szCs w:val="20"/>
        </w:rPr>
        <w:t>Hydromantis</w:t>
      </w:r>
      <w:proofErr w:type="spellEnd"/>
      <w:r w:rsidRPr="00763E76">
        <w:rPr>
          <w:szCs w:val="20"/>
        </w:rPr>
        <w:t>, 2014)</w:t>
      </w:r>
    </w:p>
    <w:p w14:paraId="2E4214CE" w14:textId="77777777" w:rsidR="00C94C4C" w:rsidRPr="00763E76" w:rsidRDefault="00C94C4C" w:rsidP="00296FB0">
      <w:pPr>
        <w:pStyle w:val="MDPI31text"/>
        <w:ind w:left="450" w:hanging="25"/>
        <w:rPr>
          <w:szCs w:val="20"/>
        </w:rPr>
      </w:pPr>
      <w:proofErr w:type="spellStart"/>
      <w:r w:rsidRPr="00763E76">
        <w:rPr>
          <w:szCs w:val="20"/>
        </w:rPr>
        <w:t>i</w:t>
      </w:r>
      <w:r w:rsidRPr="00763E76">
        <w:rPr>
          <w:szCs w:val="20"/>
          <w:vertAlign w:val="subscript"/>
        </w:rPr>
        <w:t>r</w:t>
      </w:r>
      <w:proofErr w:type="spellEnd"/>
      <w:r w:rsidRPr="00763E76">
        <w:rPr>
          <w:szCs w:val="20"/>
        </w:rPr>
        <w:t xml:space="preserve"> = Interest rate during construction, %</w:t>
      </w:r>
    </w:p>
    <w:p w14:paraId="28B41077" w14:textId="77777777" w:rsidR="000A45AC" w:rsidRDefault="000A45AC" w:rsidP="00FA3B4E"/>
    <w:p w14:paraId="6B27B056" w14:textId="11E89552" w:rsidR="00F26B2C" w:rsidRDefault="00F26B2C" w:rsidP="006C0F37">
      <w:pPr>
        <w:pStyle w:val="MDPI21heading1"/>
      </w:pPr>
      <w:r>
        <w:t>S</w:t>
      </w:r>
      <w:r w:rsidR="00FA3B4E">
        <w:t>5</w:t>
      </w:r>
      <w:r w:rsidR="00CD2ED0">
        <w:t>.</w:t>
      </w:r>
      <w:r w:rsidR="00011955">
        <w:tab/>
      </w:r>
      <w:r>
        <w:t>LCA</w:t>
      </w:r>
      <w:r w:rsidR="00957C7B">
        <w:t xml:space="preserve"> Methods</w:t>
      </w:r>
    </w:p>
    <w:p w14:paraId="51BB37AC" w14:textId="4BA49B49" w:rsidR="00A17D82" w:rsidRDefault="004860E2" w:rsidP="006C0F37">
      <w:pPr>
        <w:pStyle w:val="MDPI31text"/>
      </w:pPr>
      <w:r>
        <w:t xml:space="preserve">Acidification potential, eutrophication potential, and particulate matter formation potential were assessed using U.S. EPA’s </w:t>
      </w:r>
      <w:r w:rsidRPr="00763E76">
        <w:t>Tool for the Reduction and Assessment of Chemical and Environmental Impacts (TRACI)</w:t>
      </w:r>
      <w:r>
        <w:t xml:space="preserve"> impact assessment method</w:t>
      </w:r>
      <w:r w:rsidRPr="00763E76">
        <w:t xml:space="preserve">, version 2.1 </w:t>
      </w:r>
      <w:r w:rsidR="00F03138" w:rsidRPr="00F03138">
        <w:t>[55,56]</w:t>
      </w:r>
      <w:r>
        <w:t xml:space="preserve">. </w:t>
      </w:r>
      <w:r w:rsidRPr="00763E76">
        <w:t xml:space="preserve">Results for global warming potential (GWP) </w:t>
      </w:r>
      <w:r w:rsidRPr="00763E76">
        <w:lastRenderedPageBreak/>
        <w:t>category</w:t>
      </w:r>
      <w:r>
        <w:t xml:space="preserve"> are</w:t>
      </w:r>
      <w:r w:rsidRPr="00763E76">
        <w:t xml:space="preserve"> characterized using factors reported by the Intergovernmental Panel on Climate Change (IPCC) in 2013 with a 100-year time horizon </w:t>
      </w:r>
      <w:r w:rsidR="00F03138" w:rsidRPr="00F03138">
        <w:t>[57]</w:t>
      </w:r>
      <w:r w:rsidRPr="00763E76">
        <w:t xml:space="preserve">. Fossil fuel depletion potential </w:t>
      </w:r>
      <w:r>
        <w:t xml:space="preserve">(FDP) </w:t>
      </w:r>
      <w:r w:rsidRPr="00763E76">
        <w:t xml:space="preserve">is </w:t>
      </w:r>
      <w:r w:rsidRPr="00763E76">
        <w:rPr>
          <w:lang w:eastAsia="en-GB"/>
        </w:rPr>
        <w:t xml:space="preserve">based on the heating value of the fossil fuel and according to the </w:t>
      </w:r>
      <w:proofErr w:type="spellStart"/>
      <w:r w:rsidRPr="00763E76">
        <w:rPr>
          <w:lang w:eastAsia="en-GB"/>
        </w:rPr>
        <w:t>ReCiPe</w:t>
      </w:r>
      <w:proofErr w:type="spellEnd"/>
      <w:r w:rsidRPr="00763E76">
        <w:rPr>
          <w:lang w:eastAsia="en-GB"/>
        </w:rPr>
        <w:t xml:space="preserve"> impact assessment method </w:t>
      </w:r>
      <w:r w:rsidR="00F03138" w:rsidRPr="00F03138">
        <w:t>[58]</w:t>
      </w:r>
      <w:r w:rsidRPr="00763E76">
        <w:rPr>
          <w:lang w:eastAsia="en-GB"/>
        </w:rPr>
        <w:t xml:space="preserve">. Cumulative energy demand </w:t>
      </w:r>
      <w:r>
        <w:rPr>
          <w:lang w:eastAsia="en-GB"/>
        </w:rPr>
        <w:t xml:space="preserve">(CED) </w:t>
      </w:r>
      <w:r w:rsidRPr="00763E76">
        <w:rPr>
          <w:lang w:eastAsia="en-GB"/>
        </w:rPr>
        <w:t>and water use</w:t>
      </w:r>
      <w:r>
        <w:rPr>
          <w:lang w:eastAsia="en-GB"/>
        </w:rPr>
        <w:t xml:space="preserve"> (WU)</w:t>
      </w:r>
      <w:r w:rsidRPr="00763E76">
        <w:rPr>
          <w:lang w:eastAsia="en-GB"/>
        </w:rPr>
        <w:t xml:space="preserve"> are inventory indicators and not representative of potential end impacts. </w:t>
      </w:r>
      <w:r>
        <w:rPr>
          <w:lang w:eastAsia="en-GB"/>
        </w:rPr>
        <w:t>CED</w:t>
      </w:r>
      <w:r w:rsidRPr="00763E76">
        <w:rPr>
          <w:lang w:eastAsia="en-GB"/>
        </w:rPr>
        <w:t xml:space="preserve"> assesses </w:t>
      </w:r>
      <w:r w:rsidRPr="00763E76">
        <w:t xml:space="preserve">non-renewable energy extracted and renewable energy utilized. </w:t>
      </w:r>
      <w:r>
        <w:t>WU</w:t>
      </w:r>
      <w:r w:rsidRPr="00763E76">
        <w:t xml:space="preserve"> is calculated as an inventory of consumptive freshwater withdrawals which are evaporated, incorporated into products and waste, transferred to different watersheds, or disposed into the sea after usage.</w:t>
      </w:r>
      <w:r w:rsidR="00957C7B" w:rsidRPr="00E560F7" w:rsidDel="00957C7B">
        <w:t xml:space="preserve"> </w:t>
      </w:r>
    </w:p>
    <w:tbl>
      <w:tblPr>
        <w:tblW w:w="9635" w:type="dxa"/>
        <w:tblLook w:val="04A0" w:firstRow="1" w:lastRow="0" w:firstColumn="1" w:lastColumn="0" w:noHBand="0" w:noVBand="1"/>
      </w:tblPr>
      <w:tblGrid>
        <w:gridCol w:w="2155"/>
        <w:gridCol w:w="5940"/>
        <w:gridCol w:w="1540"/>
      </w:tblGrid>
      <w:tr w:rsidR="00957C7B" w:rsidRPr="001811FC" w14:paraId="798BB5E4" w14:textId="77777777" w:rsidTr="009153A2">
        <w:trPr>
          <w:trHeight w:val="241"/>
          <w:tblHeader/>
        </w:trPr>
        <w:tc>
          <w:tcPr>
            <w:tcW w:w="9635" w:type="dxa"/>
            <w:gridSpan w:val="3"/>
            <w:tcBorders>
              <w:bottom w:val="single" w:sz="4" w:space="0" w:color="auto"/>
            </w:tcBorders>
            <w:shd w:val="clear" w:color="auto" w:fill="FFFFFF" w:themeFill="background1"/>
            <w:noWrap/>
            <w:vAlign w:val="bottom"/>
          </w:tcPr>
          <w:p w14:paraId="7A8FCBD5" w14:textId="3A453CD9" w:rsidR="00957C7B" w:rsidRPr="001811FC" w:rsidRDefault="00957C7B" w:rsidP="006C0F37">
            <w:pPr>
              <w:pStyle w:val="MDPI41tablecaption"/>
              <w:rPr>
                <w:bCs/>
                <w:sz w:val="22"/>
                <w:lang w:val="en-GB" w:eastAsia="en-GB"/>
              </w:rPr>
            </w:pPr>
            <w:r>
              <w:t>Table S</w:t>
            </w:r>
            <w:r>
              <w:rPr>
                <w:noProof/>
              </w:rPr>
              <w:t>22</w:t>
            </w:r>
            <w:r>
              <w:t>. LCA Metrics</w:t>
            </w:r>
          </w:p>
        </w:tc>
      </w:tr>
      <w:tr w:rsidR="001811FC" w:rsidRPr="001811FC" w14:paraId="4C58B982" w14:textId="77777777" w:rsidTr="009153A2">
        <w:trPr>
          <w:trHeight w:val="241"/>
          <w:tblHeader/>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CC75AC" w14:textId="77777777" w:rsidR="001811FC" w:rsidRPr="00A0763B" w:rsidRDefault="001811FC" w:rsidP="006C0F37">
            <w:pPr>
              <w:pStyle w:val="MDPI42tablebody"/>
              <w:rPr>
                <w:b/>
                <w:bCs/>
                <w:sz w:val="18"/>
                <w:szCs w:val="18"/>
                <w:lang w:val="en-GB" w:eastAsia="en-GB"/>
              </w:rPr>
            </w:pPr>
            <w:r w:rsidRPr="00A0763B">
              <w:rPr>
                <w:b/>
                <w:bCs/>
                <w:sz w:val="18"/>
                <w:szCs w:val="18"/>
                <w:lang w:val="en-GB" w:eastAsia="en-GB"/>
              </w:rPr>
              <w:t>Impact/Inventory Category</w:t>
            </w:r>
          </w:p>
        </w:tc>
        <w:tc>
          <w:tcPr>
            <w:tcW w:w="5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8CAFCAF" w14:textId="77777777" w:rsidR="001811FC" w:rsidRPr="00A0763B" w:rsidRDefault="001811FC" w:rsidP="006C0F37">
            <w:pPr>
              <w:pStyle w:val="MDPI42tablebody"/>
              <w:rPr>
                <w:b/>
                <w:bCs/>
                <w:sz w:val="18"/>
                <w:szCs w:val="18"/>
                <w:lang w:val="en-GB" w:eastAsia="en-GB"/>
              </w:rPr>
            </w:pPr>
            <w:r w:rsidRPr="00A0763B">
              <w:rPr>
                <w:b/>
                <w:bCs/>
                <w:sz w:val="18"/>
                <w:szCs w:val="18"/>
                <w:lang w:val="en-GB" w:eastAsia="en-GB"/>
              </w:rPr>
              <w:t>Description</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4C9E11" w14:textId="77777777" w:rsidR="001811FC" w:rsidRPr="00A0763B" w:rsidRDefault="001811FC" w:rsidP="006C0F37">
            <w:pPr>
              <w:pStyle w:val="MDPI42tablebody"/>
              <w:rPr>
                <w:b/>
                <w:bCs/>
                <w:sz w:val="18"/>
                <w:szCs w:val="18"/>
                <w:lang w:val="en-GB" w:eastAsia="en-GB"/>
              </w:rPr>
            </w:pPr>
            <w:r w:rsidRPr="00A0763B">
              <w:rPr>
                <w:b/>
                <w:bCs/>
                <w:sz w:val="18"/>
                <w:szCs w:val="18"/>
                <w:lang w:val="en-GB" w:eastAsia="en-GB"/>
              </w:rPr>
              <w:t>Unit</w:t>
            </w:r>
          </w:p>
        </w:tc>
      </w:tr>
      <w:tr w:rsidR="001811FC" w:rsidRPr="001811FC" w14:paraId="2C38C4D3" w14:textId="77777777" w:rsidTr="009153A2">
        <w:trPr>
          <w:trHeight w:val="966"/>
        </w:trPr>
        <w:tc>
          <w:tcPr>
            <w:tcW w:w="2155" w:type="dxa"/>
            <w:tcBorders>
              <w:top w:val="single" w:sz="4" w:space="0" w:color="auto"/>
              <w:left w:val="single" w:sz="4" w:space="0" w:color="auto"/>
              <w:bottom w:val="single" w:sz="4" w:space="0" w:color="auto"/>
              <w:right w:val="single" w:sz="4" w:space="0" w:color="auto"/>
            </w:tcBorders>
            <w:shd w:val="clear" w:color="auto" w:fill="auto"/>
            <w:noWrap/>
            <w:hideMark/>
          </w:tcPr>
          <w:p w14:paraId="02D18713" w14:textId="77777777" w:rsidR="001811FC" w:rsidRPr="00A0763B" w:rsidRDefault="001811FC" w:rsidP="006C0F37">
            <w:pPr>
              <w:pStyle w:val="MDPI42tablebody"/>
              <w:rPr>
                <w:sz w:val="18"/>
                <w:szCs w:val="18"/>
                <w:lang w:val="en-GB" w:eastAsia="en-GB"/>
              </w:rPr>
            </w:pPr>
            <w:r w:rsidRPr="00A0763B">
              <w:rPr>
                <w:sz w:val="18"/>
                <w:szCs w:val="18"/>
                <w:lang w:val="en-GB" w:eastAsia="en-GB"/>
              </w:rPr>
              <w:t>Acidification Potential (AP)</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B378505" w14:textId="77777777" w:rsidR="001811FC" w:rsidRPr="00A0763B" w:rsidRDefault="001811FC" w:rsidP="006C0F37">
            <w:pPr>
              <w:pStyle w:val="MDPI42tablebody"/>
              <w:rPr>
                <w:sz w:val="18"/>
                <w:szCs w:val="18"/>
                <w:lang w:val="en-GB" w:eastAsia="en-GB"/>
              </w:rPr>
            </w:pPr>
            <w:r w:rsidRPr="00A0763B">
              <w:rPr>
                <w:sz w:val="18"/>
                <w:szCs w:val="18"/>
                <w:lang w:val="en-GB" w:eastAsia="en-GB"/>
              </w:rPr>
              <w:t>AP quantifies the acidifying effect of substances on their environment. Important emissions leading to terrestrial acidification include sulfur dioxide (SO</w:t>
            </w:r>
            <w:r w:rsidRPr="00A0763B">
              <w:rPr>
                <w:sz w:val="18"/>
                <w:szCs w:val="18"/>
                <w:vertAlign w:val="subscript"/>
                <w:lang w:val="en-GB" w:eastAsia="en-GB"/>
              </w:rPr>
              <w:t>2</w:t>
            </w:r>
            <w:r w:rsidRPr="00A0763B">
              <w:rPr>
                <w:sz w:val="18"/>
                <w:szCs w:val="18"/>
                <w:lang w:val="en-GB" w:eastAsia="en-GB"/>
              </w:rPr>
              <w:t>), NOx and ammonia (NH</w:t>
            </w:r>
            <w:r w:rsidRPr="00A0763B">
              <w:rPr>
                <w:sz w:val="18"/>
                <w:szCs w:val="18"/>
                <w:vertAlign w:val="subscript"/>
                <w:lang w:val="en-GB" w:eastAsia="en-GB"/>
              </w:rPr>
              <w:t>3</w:t>
            </w:r>
            <w:r w:rsidRPr="00A0763B">
              <w:rPr>
                <w:sz w:val="18"/>
                <w:szCs w:val="18"/>
                <w:lang w:val="en-GB" w:eastAsia="en-GB"/>
              </w:rPr>
              <w:t>). Results are characterized as kg SO</w:t>
            </w:r>
            <w:r w:rsidRPr="00A0763B">
              <w:rPr>
                <w:sz w:val="18"/>
                <w:szCs w:val="18"/>
                <w:vertAlign w:val="subscript"/>
                <w:lang w:val="en-GB" w:eastAsia="en-GB"/>
              </w:rPr>
              <w:t>2</w:t>
            </w:r>
            <w:r w:rsidRPr="00A0763B">
              <w:rPr>
                <w:sz w:val="18"/>
                <w:szCs w:val="18"/>
                <w:lang w:val="en-GB" w:eastAsia="en-GB"/>
              </w:rPr>
              <w:t xml:space="preserve"> </w:t>
            </w:r>
            <w:proofErr w:type="spellStart"/>
            <w:r w:rsidRPr="00A0763B">
              <w:rPr>
                <w:sz w:val="18"/>
                <w:szCs w:val="18"/>
                <w:lang w:val="en-GB" w:eastAsia="en-GB"/>
              </w:rPr>
              <w:t>eq</w:t>
            </w:r>
            <w:proofErr w:type="spellEnd"/>
            <w:r w:rsidRPr="00A0763B">
              <w:rPr>
                <w:sz w:val="18"/>
                <w:szCs w:val="18"/>
                <w:lang w:val="en-GB" w:eastAsia="en-GB"/>
              </w:rPr>
              <w:t xml:space="preserve"> according to the TRACI impact assessment method.</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6F599" w14:textId="77777777" w:rsidR="001811FC" w:rsidRPr="00A0763B" w:rsidRDefault="001811FC" w:rsidP="006C0F37">
            <w:pPr>
              <w:pStyle w:val="MDPI42tablebody"/>
              <w:rPr>
                <w:sz w:val="18"/>
                <w:szCs w:val="18"/>
                <w:lang w:val="en-GB" w:eastAsia="en-GB"/>
              </w:rPr>
            </w:pPr>
            <w:r w:rsidRPr="00A0763B">
              <w:rPr>
                <w:sz w:val="18"/>
                <w:szCs w:val="18"/>
                <w:lang w:val="en-GB" w:eastAsia="en-GB"/>
              </w:rPr>
              <w:t>kg SO</w:t>
            </w:r>
            <w:r w:rsidRPr="00A0763B">
              <w:rPr>
                <w:sz w:val="18"/>
                <w:szCs w:val="18"/>
                <w:vertAlign w:val="subscript"/>
                <w:lang w:val="en-GB" w:eastAsia="en-GB"/>
              </w:rPr>
              <w:t>2</w:t>
            </w:r>
            <w:r w:rsidRPr="00A0763B">
              <w:rPr>
                <w:sz w:val="18"/>
                <w:szCs w:val="18"/>
                <w:lang w:val="en-GB" w:eastAsia="en-GB"/>
              </w:rPr>
              <w:t xml:space="preserve"> </w:t>
            </w:r>
            <w:proofErr w:type="spellStart"/>
            <w:r w:rsidRPr="00A0763B">
              <w:rPr>
                <w:sz w:val="18"/>
                <w:szCs w:val="18"/>
                <w:lang w:val="en-GB" w:eastAsia="en-GB"/>
              </w:rPr>
              <w:t>eq</w:t>
            </w:r>
            <w:proofErr w:type="spellEnd"/>
          </w:p>
        </w:tc>
      </w:tr>
      <w:tr w:rsidR="001811FC" w:rsidRPr="001811FC" w14:paraId="38AB0129" w14:textId="77777777" w:rsidTr="009153A2">
        <w:trPr>
          <w:trHeight w:val="1207"/>
        </w:trPr>
        <w:tc>
          <w:tcPr>
            <w:tcW w:w="2155" w:type="dxa"/>
            <w:tcBorders>
              <w:top w:val="single" w:sz="4" w:space="0" w:color="auto"/>
              <w:left w:val="single" w:sz="4" w:space="0" w:color="auto"/>
              <w:bottom w:val="single" w:sz="4" w:space="0" w:color="auto"/>
              <w:right w:val="single" w:sz="4" w:space="0" w:color="auto"/>
            </w:tcBorders>
            <w:shd w:val="clear" w:color="auto" w:fill="auto"/>
            <w:noWrap/>
            <w:hideMark/>
          </w:tcPr>
          <w:p w14:paraId="18E3AF1E" w14:textId="77777777" w:rsidR="001811FC" w:rsidRPr="00A0763B" w:rsidRDefault="001811FC" w:rsidP="006C0F37">
            <w:pPr>
              <w:pStyle w:val="MDPI42tablebody"/>
              <w:rPr>
                <w:sz w:val="18"/>
                <w:szCs w:val="18"/>
                <w:lang w:val="en-GB" w:eastAsia="en-GB"/>
              </w:rPr>
            </w:pPr>
            <w:r w:rsidRPr="00A0763B">
              <w:rPr>
                <w:sz w:val="18"/>
                <w:szCs w:val="18"/>
                <w:lang w:val="en-GB" w:eastAsia="en-GB"/>
              </w:rPr>
              <w:t>Cumulative Energy Demand (CED)</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71C1CAEB" w14:textId="77777777" w:rsidR="001811FC" w:rsidRPr="00A0763B" w:rsidRDefault="001811FC" w:rsidP="006C0F37">
            <w:pPr>
              <w:pStyle w:val="MDPI42tablebody"/>
              <w:rPr>
                <w:sz w:val="18"/>
                <w:szCs w:val="18"/>
                <w:lang w:val="en-GB" w:eastAsia="en-GB"/>
              </w:rPr>
            </w:pPr>
            <w:r w:rsidRPr="00A0763B">
              <w:rPr>
                <w:sz w:val="18"/>
                <w:szCs w:val="18"/>
                <w:lang w:val="en-GB" w:eastAsia="en-GB"/>
              </w:rPr>
              <w:t>The CED indicator accounts for the total usage of non-renewable fuels (natural gas, petroleum, coal and nuclear) and renewable fuels (such as biomass and hydro). Energy is tracked based on the higher heating value of the fuel utilized from point of extraction, with all energy values summed together and reported on a megajoule (MJ) basis (</w:t>
            </w:r>
            <w:proofErr w:type="spellStart"/>
            <w:r w:rsidRPr="00A0763B">
              <w:rPr>
                <w:sz w:val="18"/>
                <w:szCs w:val="18"/>
                <w:lang w:val="en-GB" w:eastAsia="en-GB"/>
              </w:rPr>
              <w:t>Hischier</w:t>
            </w:r>
            <w:proofErr w:type="spellEnd"/>
            <w:r w:rsidRPr="00A0763B">
              <w:rPr>
                <w:sz w:val="18"/>
                <w:szCs w:val="18"/>
                <w:lang w:val="en-GB" w:eastAsia="en-GB"/>
              </w:rPr>
              <w:t xml:space="preserve"> et al. 2010).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27BFA" w14:textId="77777777" w:rsidR="001811FC" w:rsidRPr="00A0763B" w:rsidRDefault="001811FC" w:rsidP="006C0F37">
            <w:pPr>
              <w:pStyle w:val="MDPI42tablebody"/>
              <w:rPr>
                <w:sz w:val="18"/>
                <w:szCs w:val="18"/>
                <w:lang w:val="en-GB" w:eastAsia="en-GB"/>
              </w:rPr>
            </w:pPr>
            <w:r w:rsidRPr="00A0763B">
              <w:rPr>
                <w:sz w:val="18"/>
                <w:szCs w:val="18"/>
                <w:lang w:val="en-GB" w:eastAsia="en-GB"/>
              </w:rPr>
              <w:t>MJ</w:t>
            </w:r>
          </w:p>
        </w:tc>
      </w:tr>
      <w:tr w:rsidR="001811FC" w:rsidRPr="001811FC" w14:paraId="56FCDA0D" w14:textId="77777777" w:rsidTr="009153A2">
        <w:trPr>
          <w:trHeight w:val="1497"/>
        </w:trPr>
        <w:tc>
          <w:tcPr>
            <w:tcW w:w="2155" w:type="dxa"/>
            <w:tcBorders>
              <w:top w:val="single" w:sz="4" w:space="0" w:color="auto"/>
              <w:left w:val="single" w:sz="4" w:space="0" w:color="auto"/>
              <w:bottom w:val="single" w:sz="4" w:space="0" w:color="auto"/>
              <w:right w:val="single" w:sz="4" w:space="0" w:color="auto"/>
            </w:tcBorders>
            <w:shd w:val="clear" w:color="auto" w:fill="auto"/>
            <w:noWrap/>
            <w:hideMark/>
          </w:tcPr>
          <w:p w14:paraId="1358457C" w14:textId="77777777" w:rsidR="001811FC" w:rsidRPr="00A0763B" w:rsidRDefault="001811FC" w:rsidP="006C0F37">
            <w:pPr>
              <w:pStyle w:val="MDPI42tablebody"/>
              <w:rPr>
                <w:sz w:val="18"/>
                <w:szCs w:val="18"/>
                <w:lang w:val="en-GB" w:eastAsia="en-GB"/>
              </w:rPr>
            </w:pPr>
            <w:r w:rsidRPr="00A0763B">
              <w:rPr>
                <w:sz w:val="18"/>
                <w:szCs w:val="18"/>
                <w:lang w:val="en-GB" w:eastAsia="en-GB"/>
              </w:rPr>
              <w:t>Eutrophication Potential (EP)</w:t>
            </w:r>
          </w:p>
        </w:tc>
        <w:tc>
          <w:tcPr>
            <w:tcW w:w="5940" w:type="dxa"/>
            <w:tcBorders>
              <w:top w:val="single" w:sz="4" w:space="0" w:color="auto"/>
              <w:left w:val="nil"/>
              <w:bottom w:val="single" w:sz="4" w:space="0" w:color="auto"/>
              <w:right w:val="single" w:sz="4" w:space="0" w:color="auto"/>
            </w:tcBorders>
            <w:shd w:val="clear" w:color="auto" w:fill="auto"/>
            <w:hideMark/>
          </w:tcPr>
          <w:p w14:paraId="3C6E5361" w14:textId="77777777" w:rsidR="001811FC" w:rsidRPr="00A0763B" w:rsidRDefault="001811FC" w:rsidP="006C0F37">
            <w:pPr>
              <w:pStyle w:val="MDPI42tablebody"/>
              <w:rPr>
                <w:sz w:val="18"/>
                <w:szCs w:val="18"/>
                <w:lang w:val="en-GB" w:eastAsia="en-GB"/>
              </w:rPr>
            </w:pPr>
            <w:r w:rsidRPr="00A0763B">
              <w:rPr>
                <w:sz w:val="18"/>
                <w:szCs w:val="18"/>
                <w:lang w:val="en-GB" w:eastAsia="en-GB"/>
              </w:rPr>
              <w:t>EP assesses the potential impacts from excessive loading of macro-nutrients to the environment and eventual deposition in freshwater and marine environments. Impacts were assessed according to the TRACI impact assessment method, which calculates a generic eutrophication potential impact that is not specific to either marine or freshwater environments. Both nitrogen and phosphorous compounds are expressed on an equivalent Nitrogen (N) basis.</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F8185F4" w14:textId="77777777" w:rsidR="001811FC" w:rsidRPr="00A0763B" w:rsidRDefault="001811FC" w:rsidP="006C0F37">
            <w:pPr>
              <w:pStyle w:val="MDPI42tablebody"/>
              <w:rPr>
                <w:sz w:val="18"/>
                <w:szCs w:val="18"/>
                <w:lang w:val="en-GB" w:eastAsia="en-GB"/>
              </w:rPr>
            </w:pPr>
            <w:r w:rsidRPr="00A0763B">
              <w:rPr>
                <w:sz w:val="18"/>
                <w:szCs w:val="18"/>
                <w:lang w:val="en-GB" w:eastAsia="en-GB"/>
              </w:rPr>
              <w:t xml:space="preserve">kg N </w:t>
            </w:r>
            <w:proofErr w:type="spellStart"/>
            <w:r w:rsidRPr="00A0763B">
              <w:rPr>
                <w:sz w:val="18"/>
                <w:szCs w:val="18"/>
                <w:lang w:val="en-GB" w:eastAsia="en-GB"/>
              </w:rPr>
              <w:t>eq</w:t>
            </w:r>
            <w:proofErr w:type="spellEnd"/>
          </w:p>
        </w:tc>
      </w:tr>
      <w:tr w:rsidR="001811FC" w:rsidRPr="001811FC" w14:paraId="1C9B69DF" w14:textId="77777777" w:rsidTr="001811FC">
        <w:trPr>
          <w:trHeight w:val="724"/>
        </w:trPr>
        <w:tc>
          <w:tcPr>
            <w:tcW w:w="2155" w:type="dxa"/>
            <w:tcBorders>
              <w:top w:val="nil"/>
              <w:left w:val="single" w:sz="4" w:space="0" w:color="auto"/>
              <w:bottom w:val="single" w:sz="4" w:space="0" w:color="auto"/>
              <w:right w:val="single" w:sz="4" w:space="0" w:color="auto"/>
            </w:tcBorders>
            <w:shd w:val="clear" w:color="auto" w:fill="auto"/>
            <w:noWrap/>
            <w:hideMark/>
          </w:tcPr>
          <w:p w14:paraId="3D45FAAA" w14:textId="77777777" w:rsidR="001811FC" w:rsidRPr="00A0763B" w:rsidRDefault="001811FC" w:rsidP="006C0F37">
            <w:pPr>
              <w:pStyle w:val="MDPI42tablebody"/>
              <w:rPr>
                <w:sz w:val="18"/>
                <w:szCs w:val="18"/>
                <w:lang w:val="en-GB" w:eastAsia="en-GB"/>
              </w:rPr>
            </w:pPr>
            <w:r w:rsidRPr="00A0763B">
              <w:rPr>
                <w:sz w:val="18"/>
                <w:szCs w:val="18"/>
                <w:lang w:val="en-GB" w:eastAsia="en-GB"/>
              </w:rPr>
              <w:t>Fossil Fuel Depletion Potential (FDP)</w:t>
            </w:r>
          </w:p>
        </w:tc>
        <w:tc>
          <w:tcPr>
            <w:tcW w:w="5940" w:type="dxa"/>
            <w:tcBorders>
              <w:top w:val="nil"/>
              <w:left w:val="nil"/>
              <w:bottom w:val="single" w:sz="4" w:space="0" w:color="auto"/>
              <w:right w:val="single" w:sz="4" w:space="0" w:color="auto"/>
            </w:tcBorders>
            <w:shd w:val="clear" w:color="auto" w:fill="auto"/>
            <w:hideMark/>
          </w:tcPr>
          <w:p w14:paraId="40AE32B6" w14:textId="77777777" w:rsidR="001811FC" w:rsidRPr="00A0763B" w:rsidRDefault="001811FC" w:rsidP="006C0F37">
            <w:pPr>
              <w:pStyle w:val="MDPI42tablebody"/>
              <w:rPr>
                <w:sz w:val="18"/>
                <w:szCs w:val="18"/>
                <w:lang w:val="en-GB" w:eastAsia="en-GB"/>
              </w:rPr>
            </w:pPr>
            <w:r w:rsidRPr="00A0763B">
              <w:rPr>
                <w:sz w:val="18"/>
                <w:szCs w:val="18"/>
                <w:lang w:val="en-GB" w:eastAsia="en-GB"/>
              </w:rPr>
              <w:t xml:space="preserve">FDP captures the consumption of fossil fuels, primarily coal, natural gas and crude oil. All fuels are standardized to kg oil </w:t>
            </w:r>
            <w:proofErr w:type="spellStart"/>
            <w:r w:rsidRPr="00A0763B">
              <w:rPr>
                <w:sz w:val="18"/>
                <w:szCs w:val="18"/>
                <w:lang w:val="en-GB" w:eastAsia="en-GB"/>
              </w:rPr>
              <w:t>eq</w:t>
            </w:r>
            <w:proofErr w:type="spellEnd"/>
            <w:r w:rsidRPr="00A0763B">
              <w:rPr>
                <w:sz w:val="18"/>
                <w:szCs w:val="18"/>
                <w:lang w:val="en-GB" w:eastAsia="en-GB"/>
              </w:rPr>
              <w:t xml:space="preserve"> based on the heating value of the fossil fuel, according to the </w:t>
            </w:r>
            <w:proofErr w:type="spellStart"/>
            <w:r w:rsidRPr="00A0763B">
              <w:rPr>
                <w:sz w:val="18"/>
                <w:szCs w:val="18"/>
                <w:lang w:val="en-GB" w:eastAsia="en-GB"/>
              </w:rPr>
              <w:t>ReCiPe</w:t>
            </w:r>
            <w:proofErr w:type="spellEnd"/>
            <w:r w:rsidRPr="00A0763B">
              <w:rPr>
                <w:sz w:val="18"/>
                <w:szCs w:val="18"/>
                <w:lang w:val="en-GB" w:eastAsia="en-GB"/>
              </w:rPr>
              <w:t xml:space="preserve"> impact assessment method.</w:t>
            </w:r>
          </w:p>
        </w:tc>
        <w:tc>
          <w:tcPr>
            <w:tcW w:w="1540" w:type="dxa"/>
            <w:tcBorders>
              <w:top w:val="nil"/>
              <w:left w:val="nil"/>
              <w:bottom w:val="single" w:sz="4" w:space="0" w:color="auto"/>
              <w:right w:val="single" w:sz="4" w:space="0" w:color="auto"/>
            </w:tcBorders>
            <w:shd w:val="clear" w:color="auto" w:fill="auto"/>
            <w:noWrap/>
            <w:vAlign w:val="center"/>
            <w:hideMark/>
          </w:tcPr>
          <w:p w14:paraId="75DC399E" w14:textId="77777777" w:rsidR="001811FC" w:rsidRPr="00A0763B" w:rsidRDefault="001811FC" w:rsidP="006C0F37">
            <w:pPr>
              <w:pStyle w:val="MDPI42tablebody"/>
              <w:rPr>
                <w:sz w:val="18"/>
                <w:szCs w:val="18"/>
                <w:lang w:val="en-GB" w:eastAsia="en-GB"/>
              </w:rPr>
            </w:pPr>
            <w:r w:rsidRPr="00A0763B">
              <w:rPr>
                <w:sz w:val="18"/>
                <w:szCs w:val="18"/>
                <w:lang w:val="en-GB" w:eastAsia="en-GB"/>
              </w:rPr>
              <w:t xml:space="preserve">kg oil </w:t>
            </w:r>
            <w:proofErr w:type="spellStart"/>
            <w:r w:rsidRPr="00A0763B">
              <w:rPr>
                <w:sz w:val="18"/>
                <w:szCs w:val="18"/>
                <w:lang w:val="en-GB" w:eastAsia="en-GB"/>
              </w:rPr>
              <w:t>eq</w:t>
            </w:r>
            <w:proofErr w:type="spellEnd"/>
          </w:p>
        </w:tc>
      </w:tr>
      <w:tr w:rsidR="001811FC" w:rsidRPr="001811FC" w14:paraId="130D5F38" w14:textId="77777777" w:rsidTr="001811FC">
        <w:trPr>
          <w:trHeight w:val="966"/>
        </w:trPr>
        <w:tc>
          <w:tcPr>
            <w:tcW w:w="2155" w:type="dxa"/>
            <w:tcBorders>
              <w:top w:val="nil"/>
              <w:left w:val="single" w:sz="4" w:space="0" w:color="auto"/>
              <w:bottom w:val="single" w:sz="4" w:space="0" w:color="auto"/>
              <w:right w:val="single" w:sz="4" w:space="0" w:color="auto"/>
            </w:tcBorders>
            <w:shd w:val="clear" w:color="auto" w:fill="auto"/>
            <w:noWrap/>
            <w:hideMark/>
          </w:tcPr>
          <w:p w14:paraId="11395313" w14:textId="77777777" w:rsidR="001811FC" w:rsidRPr="00A0763B" w:rsidRDefault="001811FC" w:rsidP="006C0F37">
            <w:pPr>
              <w:pStyle w:val="MDPI42tablebody"/>
              <w:rPr>
                <w:sz w:val="18"/>
                <w:szCs w:val="18"/>
                <w:lang w:val="en-GB" w:eastAsia="en-GB"/>
              </w:rPr>
            </w:pPr>
            <w:r w:rsidRPr="00A0763B">
              <w:rPr>
                <w:sz w:val="18"/>
                <w:szCs w:val="18"/>
                <w:lang w:val="en-GB" w:eastAsia="en-GB"/>
              </w:rPr>
              <w:t>Global Warming Potential (GWP)</w:t>
            </w:r>
          </w:p>
        </w:tc>
        <w:tc>
          <w:tcPr>
            <w:tcW w:w="5940" w:type="dxa"/>
            <w:tcBorders>
              <w:top w:val="nil"/>
              <w:left w:val="nil"/>
              <w:bottom w:val="single" w:sz="4" w:space="0" w:color="auto"/>
              <w:right w:val="single" w:sz="4" w:space="0" w:color="auto"/>
            </w:tcBorders>
            <w:shd w:val="clear" w:color="auto" w:fill="auto"/>
            <w:hideMark/>
          </w:tcPr>
          <w:p w14:paraId="5F34C92E" w14:textId="77777777" w:rsidR="001811FC" w:rsidRPr="00A0763B" w:rsidRDefault="001811FC" w:rsidP="006C0F37">
            <w:pPr>
              <w:pStyle w:val="MDPI42tablebody"/>
              <w:rPr>
                <w:sz w:val="18"/>
                <w:szCs w:val="18"/>
                <w:lang w:val="en-GB" w:eastAsia="en-GB"/>
              </w:rPr>
            </w:pPr>
            <w:r w:rsidRPr="00A0763B">
              <w:rPr>
                <w:sz w:val="18"/>
                <w:szCs w:val="18"/>
                <w:lang w:val="en-GB" w:eastAsia="en-GB"/>
              </w:rPr>
              <w:t>The GWP impact category represents the heat trapping capacity of GHGs over a 100-year time horizon. All GHGs are characterized as kg carbon dioxide equivalents (CO</w:t>
            </w:r>
            <w:r w:rsidRPr="00A0763B">
              <w:rPr>
                <w:sz w:val="18"/>
                <w:szCs w:val="18"/>
                <w:vertAlign w:val="subscript"/>
                <w:lang w:val="en-GB" w:eastAsia="en-GB"/>
              </w:rPr>
              <w:t>2</w:t>
            </w:r>
            <w:r w:rsidRPr="00A0763B">
              <w:rPr>
                <w:sz w:val="18"/>
                <w:szCs w:val="18"/>
                <w:lang w:val="en-GB" w:eastAsia="en-GB"/>
              </w:rPr>
              <w:t xml:space="preserve"> </w:t>
            </w:r>
            <w:proofErr w:type="spellStart"/>
            <w:r w:rsidRPr="00A0763B">
              <w:rPr>
                <w:sz w:val="18"/>
                <w:szCs w:val="18"/>
                <w:lang w:val="en-GB" w:eastAsia="en-GB"/>
              </w:rPr>
              <w:t>eq</w:t>
            </w:r>
            <w:proofErr w:type="spellEnd"/>
            <w:r w:rsidRPr="00A0763B">
              <w:rPr>
                <w:sz w:val="18"/>
                <w:szCs w:val="18"/>
                <w:lang w:val="en-GB" w:eastAsia="en-GB"/>
              </w:rPr>
              <w:t>) according to the intergovernmental panel on climate change (IPCC) 2013 5th Assessment Report global warming potentials (IPCC 2013).</w:t>
            </w:r>
          </w:p>
        </w:tc>
        <w:tc>
          <w:tcPr>
            <w:tcW w:w="1540" w:type="dxa"/>
            <w:tcBorders>
              <w:top w:val="nil"/>
              <w:left w:val="nil"/>
              <w:bottom w:val="single" w:sz="4" w:space="0" w:color="auto"/>
              <w:right w:val="single" w:sz="4" w:space="0" w:color="auto"/>
            </w:tcBorders>
            <w:shd w:val="clear" w:color="auto" w:fill="auto"/>
            <w:noWrap/>
            <w:vAlign w:val="center"/>
            <w:hideMark/>
          </w:tcPr>
          <w:p w14:paraId="0716DC48" w14:textId="77777777" w:rsidR="001811FC" w:rsidRPr="00A0763B" w:rsidRDefault="001811FC" w:rsidP="006C0F37">
            <w:pPr>
              <w:pStyle w:val="MDPI42tablebody"/>
              <w:rPr>
                <w:sz w:val="18"/>
                <w:szCs w:val="18"/>
                <w:lang w:val="en-GB" w:eastAsia="en-GB"/>
              </w:rPr>
            </w:pPr>
            <w:r w:rsidRPr="00A0763B">
              <w:rPr>
                <w:sz w:val="18"/>
                <w:szCs w:val="18"/>
                <w:lang w:val="en-GB" w:eastAsia="en-GB"/>
              </w:rPr>
              <w:t>kg CO</w:t>
            </w:r>
            <w:r w:rsidRPr="00A0763B">
              <w:rPr>
                <w:sz w:val="18"/>
                <w:szCs w:val="18"/>
                <w:vertAlign w:val="subscript"/>
                <w:lang w:val="en-GB" w:eastAsia="en-GB"/>
              </w:rPr>
              <w:t>2</w:t>
            </w:r>
            <w:r w:rsidRPr="00A0763B">
              <w:rPr>
                <w:sz w:val="18"/>
                <w:szCs w:val="18"/>
                <w:lang w:val="en-GB" w:eastAsia="en-GB"/>
              </w:rPr>
              <w:t xml:space="preserve"> </w:t>
            </w:r>
            <w:proofErr w:type="spellStart"/>
            <w:r w:rsidRPr="00A0763B">
              <w:rPr>
                <w:sz w:val="18"/>
                <w:szCs w:val="18"/>
                <w:lang w:val="en-GB" w:eastAsia="en-GB"/>
              </w:rPr>
              <w:t>eq</w:t>
            </w:r>
            <w:proofErr w:type="spellEnd"/>
          </w:p>
        </w:tc>
      </w:tr>
      <w:tr w:rsidR="001811FC" w:rsidRPr="001811FC" w14:paraId="2FB2E0AB" w14:textId="77777777" w:rsidTr="001811FC">
        <w:trPr>
          <w:trHeight w:val="724"/>
        </w:trPr>
        <w:tc>
          <w:tcPr>
            <w:tcW w:w="2155" w:type="dxa"/>
            <w:tcBorders>
              <w:top w:val="nil"/>
              <w:left w:val="single" w:sz="4" w:space="0" w:color="auto"/>
              <w:bottom w:val="single" w:sz="4" w:space="0" w:color="auto"/>
              <w:right w:val="single" w:sz="4" w:space="0" w:color="auto"/>
            </w:tcBorders>
            <w:shd w:val="clear" w:color="auto" w:fill="auto"/>
            <w:noWrap/>
            <w:hideMark/>
          </w:tcPr>
          <w:p w14:paraId="030AAF81" w14:textId="77777777" w:rsidR="001811FC" w:rsidRPr="00A0763B" w:rsidRDefault="001811FC" w:rsidP="006C0F37">
            <w:pPr>
              <w:pStyle w:val="MDPI42tablebody"/>
              <w:rPr>
                <w:sz w:val="18"/>
                <w:szCs w:val="18"/>
                <w:lang w:val="en-GB" w:eastAsia="en-GB"/>
              </w:rPr>
            </w:pPr>
            <w:r w:rsidRPr="00A0763B">
              <w:rPr>
                <w:sz w:val="18"/>
                <w:szCs w:val="18"/>
                <w:lang w:val="en-GB" w:eastAsia="en-GB"/>
              </w:rPr>
              <w:t>Water Use (WU)</w:t>
            </w:r>
          </w:p>
        </w:tc>
        <w:tc>
          <w:tcPr>
            <w:tcW w:w="5940" w:type="dxa"/>
            <w:tcBorders>
              <w:top w:val="nil"/>
              <w:left w:val="nil"/>
              <w:bottom w:val="single" w:sz="4" w:space="0" w:color="auto"/>
              <w:right w:val="single" w:sz="4" w:space="0" w:color="auto"/>
            </w:tcBorders>
            <w:shd w:val="clear" w:color="auto" w:fill="auto"/>
            <w:hideMark/>
          </w:tcPr>
          <w:p w14:paraId="4BFB9844" w14:textId="77777777" w:rsidR="001811FC" w:rsidRPr="00A0763B" w:rsidRDefault="001811FC" w:rsidP="006C0F37">
            <w:pPr>
              <w:pStyle w:val="MDPI42tablebody"/>
              <w:rPr>
                <w:sz w:val="18"/>
                <w:szCs w:val="18"/>
                <w:lang w:val="en-GB" w:eastAsia="en-GB"/>
              </w:rPr>
            </w:pPr>
            <w:r w:rsidRPr="00A0763B">
              <w:rPr>
                <w:sz w:val="18"/>
                <w:szCs w:val="18"/>
                <w:lang w:val="en-GB" w:eastAsia="en-GB"/>
              </w:rPr>
              <w:t>The water use indicator accounts for use of freshwater resources abstracted from surface and groundwaters. Water use is an inventory indicator that does not reflect specifically consumptive uses.</w:t>
            </w:r>
          </w:p>
        </w:tc>
        <w:tc>
          <w:tcPr>
            <w:tcW w:w="1540" w:type="dxa"/>
            <w:tcBorders>
              <w:top w:val="nil"/>
              <w:left w:val="nil"/>
              <w:bottom w:val="single" w:sz="4" w:space="0" w:color="auto"/>
              <w:right w:val="single" w:sz="4" w:space="0" w:color="auto"/>
            </w:tcBorders>
            <w:shd w:val="clear" w:color="auto" w:fill="auto"/>
            <w:noWrap/>
            <w:vAlign w:val="center"/>
            <w:hideMark/>
          </w:tcPr>
          <w:p w14:paraId="0E0D4F96" w14:textId="77777777" w:rsidR="001811FC" w:rsidRPr="00A0763B" w:rsidRDefault="001811FC" w:rsidP="006C0F37">
            <w:pPr>
              <w:pStyle w:val="MDPI42tablebody"/>
              <w:rPr>
                <w:sz w:val="18"/>
                <w:szCs w:val="18"/>
                <w:lang w:val="en-GB" w:eastAsia="en-GB"/>
              </w:rPr>
            </w:pPr>
            <w:r w:rsidRPr="00A0763B">
              <w:rPr>
                <w:sz w:val="18"/>
                <w:szCs w:val="18"/>
                <w:lang w:val="en-GB" w:eastAsia="en-GB"/>
              </w:rPr>
              <w:t>m</w:t>
            </w:r>
            <w:r w:rsidRPr="00A0763B">
              <w:rPr>
                <w:sz w:val="18"/>
                <w:szCs w:val="18"/>
                <w:vertAlign w:val="superscript"/>
                <w:lang w:val="en-GB" w:eastAsia="en-GB"/>
              </w:rPr>
              <w:t>3</w:t>
            </w:r>
            <w:r w:rsidRPr="00A0763B">
              <w:rPr>
                <w:sz w:val="18"/>
                <w:szCs w:val="18"/>
                <w:lang w:val="en-GB" w:eastAsia="en-GB"/>
              </w:rPr>
              <w:t xml:space="preserve"> H2O</w:t>
            </w:r>
          </w:p>
        </w:tc>
      </w:tr>
      <w:tr w:rsidR="001811FC" w:rsidRPr="001811FC" w14:paraId="4A614390" w14:textId="77777777" w:rsidTr="001811FC">
        <w:trPr>
          <w:trHeight w:val="1207"/>
        </w:trPr>
        <w:tc>
          <w:tcPr>
            <w:tcW w:w="2155" w:type="dxa"/>
            <w:tcBorders>
              <w:top w:val="nil"/>
              <w:left w:val="single" w:sz="4" w:space="0" w:color="auto"/>
              <w:bottom w:val="single" w:sz="4" w:space="0" w:color="auto"/>
              <w:right w:val="single" w:sz="4" w:space="0" w:color="auto"/>
            </w:tcBorders>
            <w:shd w:val="clear" w:color="auto" w:fill="auto"/>
            <w:noWrap/>
            <w:hideMark/>
          </w:tcPr>
          <w:p w14:paraId="7C61DC48" w14:textId="77777777" w:rsidR="001811FC" w:rsidRPr="00A0763B" w:rsidRDefault="001811FC" w:rsidP="006C0F37">
            <w:pPr>
              <w:pStyle w:val="MDPI42tablebody"/>
              <w:rPr>
                <w:sz w:val="18"/>
                <w:szCs w:val="18"/>
                <w:lang w:val="en-GB" w:eastAsia="en-GB"/>
              </w:rPr>
            </w:pPr>
            <w:r w:rsidRPr="00A0763B">
              <w:rPr>
                <w:sz w:val="18"/>
                <w:szCs w:val="18"/>
                <w:lang w:val="en-GB" w:eastAsia="en-GB"/>
              </w:rPr>
              <w:t>Particulate Matter Formation Potential (PMFP)</w:t>
            </w:r>
          </w:p>
        </w:tc>
        <w:tc>
          <w:tcPr>
            <w:tcW w:w="5940" w:type="dxa"/>
            <w:tcBorders>
              <w:top w:val="nil"/>
              <w:left w:val="nil"/>
              <w:bottom w:val="single" w:sz="4" w:space="0" w:color="auto"/>
              <w:right w:val="single" w:sz="4" w:space="0" w:color="auto"/>
            </w:tcBorders>
            <w:shd w:val="clear" w:color="auto" w:fill="auto"/>
            <w:hideMark/>
          </w:tcPr>
          <w:p w14:paraId="514CA007" w14:textId="512D1534" w:rsidR="001811FC" w:rsidRPr="00A0763B" w:rsidRDefault="001811FC" w:rsidP="006C0F37">
            <w:pPr>
              <w:pStyle w:val="MDPI42tablebody"/>
              <w:rPr>
                <w:sz w:val="18"/>
                <w:szCs w:val="18"/>
                <w:lang w:val="en-GB" w:eastAsia="en-GB"/>
              </w:rPr>
            </w:pPr>
            <w:r w:rsidRPr="00A0763B">
              <w:rPr>
                <w:sz w:val="18"/>
                <w:szCs w:val="18"/>
                <w:lang w:val="en-GB" w:eastAsia="en-GB"/>
              </w:rPr>
              <w:t>PMFP results in health impacts such as effects on breathing and respiratory systems, damage to lung tissue and premature death (</w:t>
            </w:r>
            <w:proofErr w:type="spellStart"/>
            <w:r w:rsidRPr="00A0763B">
              <w:rPr>
                <w:sz w:val="18"/>
                <w:szCs w:val="18"/>
                <w:lang w:val="en-GB" w:eastAsia="en-GB"/>
              </w:rPr>
              <w:t>Goedkoop</w:t>
            </w:r>
            <w:proofErr w:type="spellEnd"/>
            <w:r w:rsidRPr="00A0763B">
              <w:rPr>
                <w:sz w:val="18"/>
                <w:szCs w:val="18"/>
                <w:lang w:val="en-GB" w:eastAsia="en-GB"/>
              </w:rPr>
              <w:t xml:space="preserve"> et al. 2013). Primary pollutants (including PM2.5) and secondary pollutants (e.g., </w:t>
            </w:r>
            <w:proofErr w:type="spellStart"/>
            <w:r w:rsidRPr="00A0763B">
              <w:rPr>
                <w:sz w:val="18"/>
                <w:szCs w:val="18"/>
                <w:lang w:val="en-GB" w:eastAsia="en-GB"/>
              </w:rPr>
              <w:t>SOx</w:t>
            </w:r>
            <w:proofErr w:type="spellEnd"/>
            <w:r w:rsidRPr="00A0763B">
              <w:rPr>
                <w:sz w:val="18"/>
                <w:szCs w:val="18"/>
                <w:lang w:val="en-GB" w:eastAsia="en-GB"/>
              </w:rPr>
              <w:t xml:space="preserve"> and NOx) leading to PM formation are characterized here as kg PM2.5 </w:t>
            </w:r>
            <w:proofErr w:type="spellStart"/>
            <w:r w:rsidRPr="00A0763B">
              <w:rPr>
                <w:sz w:val="18"/>
                <w:szCs w:val="18"/>
                <w:lang w:val="en-GB" w:eastAsia="en-GB"/>
              </w:rPr>
              <w:t>eq</w:t>
            </w:r>
            <w:proofErr w:type="spellEnd"/>
            <w:r w:rsidRPr="00A0763B">
              <w:rPr>
                <w:sz w:val="18"/>
                <w:szCs w:val="18"/>
                <w:lang w:val="en-GB" w:eastAsia="en-GB"/>
              </w:rPr>
              <w:t xml:space="preserve"> based on the TRACI impact assessment method.</w:t>
            </w:r>
          </w:p>
        </w:tc>
        <w:tc>
          <w:tcPr>
            <w:tcW w:w="1540" w:type="dxa"/>
            <w:tcBorders>
              <w:top w:val="nil"/>
              <w:left w:val="nil"/>
              <w:bottom w:val="single" w:sz="4" w:space="0" w:color="auto"/>
              <w:right w:val="single" w:sz="4" w:space="0" w:color="auto"/>
            </w:tcBorders>
            <w:shd w:val="clear" w:color="auto" w:fill="auto"/>
            <w:noWrap/>
            <w:vAlign w:val="center"/>
            <w:hideMark/>
          </w:tcPr>
          <w:p w14:paraId="03A41FB6" w14:textId="77777777" w:rsidR="001811FC" w:rsidRPr="00A0763B" w:rsidRDefault="001811FC" w:rsidP="006C0F37">
            <w:pPr>
              <w:pStyle w:val="MDPI42tablebody"/>
              <w:rPr>
                <w:sz w:val="18"/>
                <w:szCs w:val="18"/>
                <w:lang w:val="en-GB" w:eastAsia="en-GB"/>
              </w:rPr>
            </w:pPr>
            <w:r w:rsidRPr="00A0763B">
              <w:rPr>
                <w:sz w:val="18"/>
                <w:szCs w:val="18"/>
                <w:lang w:val="en-GB" w:eastAsia="en-GB"/>
              </w:rPr>
              <w:t xml:space="preserve">kg PM2.5 </w:t>
            </w:r>
            <w:proofErr w:type="spellStart"/>
            <w:r w:rsidRPr="00A0763B">
              <w:rPr>
                <w:sz w:val="18"/>
                <w:szCs w:val="18"/>
                <w:lang w:val="en-GB" w:eastAsia="en-GB"/>
              </w:rPr>
              <w:t>eq</w:t>
            </w:r>
            <w:proofErr w:type="spellEnd"/>
          </w:p>
        </w:tc>
      </w:tr>
      <w:tr w:rsidR="001811FC" w:rsidRPr="001811FC" w14:paraId="00862C1D" w14:textId="77777777" w:rsidTr="001811FC">
        <w:trPr>
          <w:trHeight w:val="966"/>
        </w:trPr>
        <w:tc>
          <w:tcPr>
            <w:tcW w:w="2155" w:type="dxa"/>
            <w:tcBorders>
              <w:top w:val="nil"/>
              <w:left w:val="single" w:sz="4" w:space="0" w:color="auto"/>
              <w:bottom w:val="single" w:sz="4" w:space="0" w:color="auto"/>
              <w:right w:val="single" w:sz="4" w:space="0" w:color="auto"/>
            </w:tcBorders>
            <w:shd w:val="clear" w:color="auto" w:fill="auto"/>
            <w:noWrap/>
            <w:hideMark/>
          </w:tcPr>
          <w:p w14:paraId="1069B8DE" w14:textId="77777777" w:rsidR="001811FC" w:rsidRPr="00A0763B" w:rsidRDefault="001811FC" w:rsidP="006C0F37">
            <w:pPr>
              <w:pStyle w:val="MDPI42tablebody"/>
              <w:rPr>
                <w:sz w:val="18"/>
                <w:szCs w:val="18"/>
                <w:lang w:val="en-GB" w:eastAsia="en-GB"/>
              </w:rPr>
            </w:pPr>
            <w:r w:rsidRPr="00A0763B">
              <w:rPr>
                <w:sz w:val="18"/>
                <w:szCs w:val="18"/>
                <w:lang w:val="en-GB" w:eastAsia="en-GB"/>
              </w:rPr>
              <w:lastRenderedPageBreak/>
              <w:t>Smog Formation Potential (SFP)</w:t>
            </w:r>
          </w:p>
        </w:tc>
        <w:tc>
          <w:tcPr>
            <w:tcW w:w="5940" w:type="dxa"/>
            <w:tcBorders>
              <w:top w:val="nil"/>
              <w:left w:val="nil"/>
              <w:bottom w:val="single" w:sz="4" w:space="0" w:color="auto"/>
              <w:right w:val="single" w:sz="4" w:space="0" w:color="auto"/>
            </w:tcBorders>
            <w:shd w:val="clear" w:color="auto" w:fill="auto"/>
            <w:hideMark/>
          </w:tcPr>
          <w:p w14:paraId="42E5D00D" w14:textId="77777777" w:rsidR="001811FC" w:rsidRPr="00A0763B" w:rsidRDefault="001811FC" w:rsidP="006C0F37">
            <w:pPr>
              <w:pStyle w:val="MDPI42tablebody"/>
              <w:rPr>
                <w:sz w:val="18"/>
                <w:szCs w:val="18"/>
                <w:lang w:val="en-GB" w:eastAsia="en-GB"/>
              </w:rPr>
            </w:pPr>
            <w:r w:rsidRPr="00A0763B">
              <w:rPr>
                <w:sz w:val="18"/>
                <w:szCs w:val="18"/>
                <w:lang w:val="en-GB" w:eastAsia="en-GB"/>
              </w:rPr>
              <w:t>SFP results determine the formation of reactive substances that cause harm to human health and vegetation. Results are characterized here as kg of ozone (O</w:t>
            </w:r>
            <w:r w:rsidRPr="00A0763B">
              <w:rPr>
                <w:sz w:val="18"/>
                <w:szCs w:val="18"/>
                <w:vertAlign w:val="subscript"/>
                <w:lang w:val="en-GB" w:eastAsia="en-GB"/>
              </w:rPr>
              <w:t>3</w:t>
            </w:r>
            <w:r w:rsidRPr="00A0763B">
              <w:rPr>
                <w:sz w:val="18"/>
                <w:szCs w:val="18"/>
                <w:lang w:val="en-GB" w:eastAsia="en-GB"/>
              </w:rPr>
              <w:t xml:space="preserve">) </w:t>
            </w:r>
            <w:proofErr w:type="spellStart"/>
            <w:r w:rsidRPr="00A0763B">
              <w:rPr>
                <w:sz w:val="18"/>
                <w:szCs w:val="18"/>
                <w:lang w:val="en-GB" w:eastAsia="en-GB"/>
              </w:rPr>
              <w:t>eq</w:t>
            </w:r>
            <w:proofErr w:type="spellEnd"/>
            <w:r w:rsidRPr="00A0763B">
              <w:rPr>
                <w:sz w:val="18"/>
                <w:szCs w:val="18"/>
                <w:lang w:val="en-GB" w:eastAsia="en-GB"/>
              </w:rPr>
              <w:t xml:space="preserve"> according to the TRACI impact assessment method. Some key emissions leading to SFP include CO, methane (CH</w:t>
            </w:r>
            <w:r w:rsidRPr="00A0763B">
              <w:rPr>
                <w:sz w:val="18"/>
                <w:szCs w:val="18"/>
                <w:vertAlign w:val="subscript"/>
                <w:lang w:val="en-GB" w:eastAsia="en-GB"/>
              </w:rPr>
              <w:t>4</w:t>
            </w:r>
            <w:r w:rsidRPr="00A0763B">
              <w:rPr>
                <w:sz w:val="18"/>
                <w:szCs w:val="18"/>
                <w:lang w:val="en-GB" w:eastAsia="en-GB"/>
              </w:rPr>
              <w:t xml:space="preserve">), NOx, NMVOCs and </w:t>
            </w:r>
            <w:proofErr w:type="spellStart"/>
            <w:r w:rsidRPr="00A0763B">
              <w:rPr>
                <w:sz w:val="18"/>
                <w:szCs w:val="18"/>
                <w:lang w:val="en-GB" w:eastAsia="en-GB"/>
              </w:rPr>
              <w:t>SOx</w:t>
            </w:r>
            <w:proofErr w:type="spellEnd"/>
            <w:r w:rsidRPr="00A0763B">
              <w:rPr>
                <w:sz w:val="18"/>
                <w:szCs w:val="18"/>
                <w:lang w:val="en-GB" w:eastAsia="en-GB"/>
              </w:rPr>
              <w:t>.</w:t>
            </w:r>
          </w:p>
        </w:tc>
        <w:tc>
          <w:tcPr>
            <w:tcW w:w="1540" w:type="dxa"/>
            <w:tcBorders>
              <w:top w:val="nil"/>
              <w:left w:val="nil"/>
              <w:bottom w:val="single" w:sz="4" w:space="0" w:color="auto"/>
              <w:right w:val="single" w:sz="4" w:space="0" w:color="auto"/>
            </w:tcBorders>
            <w:shd w:val="clear" w:color="auto" w:fill="auto"/>
            <w:noWrap/>
            <w:vAlign w:val="center"/>
            <w:hideMark/>
          </w:tcPr>
          <w:p w14:paraId="056B4D6E" w14:textId="77777777" w:rsidR="001811FC" w:rsidRPr="00A0763B" w:rsidRDefault="001811FC" w:rsidP="006C0F37">
            <w:pPr>
              <w:pStyle w:val="MDPI42tablebody"/>
              <w:rPr>
                <w:sz w:val="18"/>
                <w:szCs w:val="18"/>
                <w:lang w:val="en-GB" w:eastAsia="en-GB"/>
              </w:rPr>
            </w:pPr>
            <w:r w:rsidRPr="00A0763B">
              <w:rPr>
                <w:sz w:val="18"/>
                <w:szCs w:val="18"/>
                <w:lang w:val="en-GB" w:eastAsia="en-GB"/>
              </w:rPr>
              <w:t>kg O</w:t>
            </w:r>
            <w:r w:rsidRPr="00A0763B">
              <w:rPr>
                <w:sz w:val="18"/>
                <w:szCs w:val="18"/>
                <w:vertAlign w:val="subscript"/>
                <w:lang w:val="en-GB" w:eastAsia="en-GB"/>
              </w:rPr>
              <w:t>3</w:t>
            </w:r>
            <w:r w:rsidRPr="00A0763B">
              <w:rPr>
                <w:sz w:val="18"/>
                <w:szCs w:val="18"/>
                <w:lang w:val="en-GB" w:eastAsia="en-GB"/>
              </w:rPr>
              <w:t xml:space="preserve"> </w:t>
            </w:r>
            <w:proofErr w:type="spellStart"/>
            <w:r w:rsidRPr="00A0763B">
              <w:rPr>
                <w:sz w:val="18"/>
                <w:szCs w:val="18"/>
                <w:lang w:val="en-GB" w:eastAsia="en-GB"/>
              </w:rPr>
              <w:t>eq</w:t>
            </w:r>
            <w:proofErr w:type="spellEnd"/>
          </w:p>
        </w:tc>
      </w:tr>
    </w:tbl>
    <w:p w14:paraId="28422B1D" w14:textId="38588E64" w:rsidR="00A8454E" w:rsidRDefault="00957C7B" w:rsidP="006C0F37">
      <w:pPr>
        <w:pStyle w:val="MDPI21heading1"/>
      </w:pPr>
      <w:r>
        <w:t>S6. Detailed Results</w:t>
      </w:r>
    </w:p>
    <w:p w14:paraId="385B64FA" w14:textId="4587F37F" w:rsidR="007D459C" w:rsidRPr="00E560F7" w:rsidRDefault="007D459C" w:rsidP="006C0F37">
      <w:pPr>
        <w:pStyle w:val="MDPI31text"/>
      </w:pPr>
      <w:r>
        <w:t xml:space="preserve">Tables S23 and S24 contain detailed QMRA </w:t>
      </w:r>
      <w:r w:rsidR="000A45AC">
        <w:t>results listing 95</w:t>
      </w:r>
      <w:r w:rsidR="000A45AC" w:rsidRPr="009153A2">
        <w:rPr>
          <w:vertAlign w:val="superscript"/>
        </w:rPr>
        <w:t>th</w:t>
      </w:r>
      <w:r w:rsidR="000A45AC">
        <w:t xml:space="preserve"> percentile annual probability of infection for each mixed wastewater and graywater treatment scenario for individual reference pathogens and combined risk. </w:t>
      </w:r>
    </w:p>
    <w:p w14:paraId="2FCB2E5B" w14:textId="6EF26AA5" w:rsidR="00401A2D" w:rsidRPr="00401A2D" w:rsidRDefault="00401A2D" w:rsidP="006C0F37">
      <w:pPr>
        <w:pStyle w:val="MDPI41tablecaption"/>
        <w:rPr>
          <w:bCs/>
        </w:rPr>
      </w:pPr>
      <w:r>
        <w:t>Table S</w:t>
      </w:r>
      <w:r w:rsidR="00FA3B4E">
        <w:rPr>
          <w:noProof/>
        </w:rPr>
        <w:t>23</w:t>
      </w:r>
      <w:r>
        <w:t xml:space="preserve">. </w:t>
      </w:r>
      <w:r w:rsidRPr="00401A2D">
        <w:t>95</w:t>
      </w:r>
      <w:r w:rsidRPr="00401A2D">
        <w:rPr>
          <w:vertAlign w:val="superscript"/>
        </w:rPr>
        <w:t>th</w:t>
      </w:r>
      <w:r w:rsidRPr="00401A2D">
        <w:t xml:space="preserve"> percentile annual probability of infection (</w:t>
      </w:r>
      <w:proofErr w:type="spellStart"/>
      <w:r w:rsidRPr="00401A2D">
        <w:t>ppy</w:t>
      </w:r>
      <w:proofErr w:type="spellEnd"/>
      <w:r w:rsidRPr="00401A2D">
        <w:t xml:space="preserve">) for non-potable reuse including treatment variability and selected </w:t>
      </w:r>
      <w:proofErr w:type="spellStart"/>
      <w:r w:rsidRPr="00401A2D">
        <w:t>failures</w:t>
      </w:r>
      <w:r w:rsidRPr="00401A2D">
        <w:rPr>
          <w:vertAlign w:val="superscript"/>
        </w:rPr>
        <w:t>a,b</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887"/>
        <w:gridCol w:w="1673"/>
        <w:gridCol w:w="1250"/>
        <w:gridCol w:w="1618"/>
      </w:tblGrid>
      <w:tr w:rsidR="00957C7B" w:rsidRPr="00401A2D" w14:paraId="0B0C7DEA" w14:textId="77777777" w:rsidTr="009153A2">
        <w:trPr>
          <w:trHeight w:val="290"/>
        </w:trPr>
        <w:tc>
          <w:tcPr>
            <w:tcW w:w="2923" w:type="dxa"/>
            <w:vMerge w:val="restart"/>
            <w:shd w:val="clear" w:color="auto" w:fill="D9D9D9" w:themeFill="background1" w:themeFillShade="D9"/>
            <w:noWrap/>
            <w:vAlign w:val="bottom"/>
            <w:hideMark/>
          </w:tcPr>
          <w:p w14:paraId="20BE20EB" w14:textId="77777777" w:rsidR="00957C7B" w:rsidRPr="009153A2" w:rsidRDefault="00957C7B" w:rsidP="006C0F37">
            <w:pPr>
              <w:pStyle w:val="MDPI42tablebody"/>
            </w:pPr>
            <w:r w:rsidRPr="009153A2">
              <w:t>Reference hazard</w:t>
            </w:r>
          </w:p>
        </w:tc>
        <w:tc>
          <w:tcPr>
            <w:tcW w:w="6427" w:type="dxa"/>
            <w:gridSpan w:val="4"/>
            <w:shd w:val="clear" w:color="auto" w:fill="D9D9D9" w:themeFill="background1" w:themeFillShade="D9"/>
            <w:noWrap/>
            <w:vAlign w:val="bottom"/>
            <w:hideMark/>
          </w:tcPr>
          <w:p w14:paraId="35AEB96E" w14:textId="29A6B686" w:rsidR="00957C7B" w:rsidRPr="009153A2" w:rsidRDefault="00957C7B" w:rsidP="006C0F37">
            <w:pPr>
              <w:pStyle w:val="MDPI42tablebody"/>
            </w:pPr>
            <w:r w:rsidRPr="009153A2">
              <w:t>Scenario</w:t>
            </w:r>
          </w:p>
        </w:tc>
      </w:tr>
      <w:tr w:rsidR="00957C7B" w:rsidRPr="00401A2D" w14:paraId="3AAF5BE7" w14:textId="77777777" w:rsidTr="009153A2">
        <w:trPr>
          <w:trHeight w:val="290"/>
        </w:trPr>
        <w:tc>
          <w:tcPr>
            <w:tcW w:w="2923" w:type="dxa"/>
            <w:vMerge/>
            <w:shd w:val="clear" w:color="auto" w:fill="D9D9D9" w:themeFill="background1" w:themeFillShade="D9"/>
            <w:noWrap/>
            <w:vAlign w:val="bottom"/>
            <w:hideMark/>
          </w:tcPr>
          <w:p w14:paraId="79474263" w14:textId="77777777" w:rsidR="00957C7B" w:rsidRPr="009153A2" w:rsidRDefault="00957C7B" w:rsidP="006C0F37">
            <w:pPr>
              <w:pStyle w:val="MDPI42tablebody"/>
            </w:pPr>
          </w:p>
        </w:tc>
        <w:tc>
          <w:tcPr>
            <w:tcW w:w="1606" w:type="dxa"/>
            <w:shd w:val="clear" w:color="auto" w:fill="D9D9D9" w:themeFill="background1" w:themeFillShade="D9"/>
            <w:noWrap/>
            <w:vAlign w:val="bottom"/>
            <w:hideMark/>
          </w:tcPr>
          <w:p w14:paraId="3DCABBA3" w14:textId="77777777" w:rsidR="00957C7B" w:rsidRPr="009153A2" w:rsidRDefault="00957C7B" w:rsidP="006C0F37">
            <w:pPr>
              <w:pStyle w:val="MDPI42tablebody"/>
            </w:pPr>
            <w:r w:rsidRPr="009153A2">
              <w:t>WW MBR</w:t>
            </w:r>
          </w:p>
        </w:tc>
        <w:tc>
          <w:tcPr>
            <w:tcW w:w="0" w:type="auto"/>
            <w:shd w:val="clear" w:color="auto" w:fill="D9D9D9" w:themeFill="background1" w:themeFillShade="D9"/>
            <w:noWrap/>
            <w:vAlign w:val="bottom"/>
            <w:hideMark/>
          </w:tcPr>
          <w:p w14:paraId="258D36CE" w14:textId="77777777" w:rsidR="00957C7B" w:rsidRPr="009153A2" w:rsidRDefault="00957C7B" w:rsidP="006C0F37">
            <w:pPr>
              <w:pStyle w:val="MDPI42tablebody"/>
            </w:pPr>
            <w:r w:rsidRPr="009153A2">
              <w:t>WW Wetland</w:t>
            </w:r>
          </w:p>
        </w:tc>
        <w:tc>
          <w:tcPr>
            <w:tcW w:w="0" w:type="auto"/>
            <w:shd w:val="clear" w:color="auto" w:fill="D9D9D9" w:themeFill="background1" w:themeFillShade="D9"/>
            <w:noWrap/>
            <w:vAlign w:val="bottom"/>
            <w:hideMark/>
          </w:tcPr>
          <w:p w14:paraId="357C4777" w14:textId="77777777" w:rsidR="00957C7B" w:rsidRPr="009153A2" w:rsidRDefault="00957C7B" w:rsidP="006C0F37">
            <w:pPr>
              <w:pStyle w:val="MDPI42tablebody"/>
            </w:pPr>
            <w:r w:rsidRPr="009153A2">
              <w:t>GW MBR</w:t>
            </w:r>
          </w:p>
        </w:tc>
        <w:tc>
          <w:tcPr>
            <w:tcW w:w="0" w:type="auto"/>
            <w:shd w:val="clear" w:color="auto" w:fill="D9D9D9" w:themeFill="background1" w:themeFillShade="D9"/>
            <w:noWrap/>
            <w:vAlign w:val="bottom"/>
            <w:hideMark/>
          </w:tcPr>
          <w:p w14:paraId="7BCE76C5" w14:textId="77777777" w:rsidR="00957C7B" w:rsidRPr="009153A2" w:rsidRDefault="00957C7B" w:rsidP="006C0F37">
            <w:pPr>
              <w:pStyle w:val="MDPI42tablebody"/>
            </w:pPr>
            <w:r w:rsidRPr="009153A2">
              <w:t>GW Wetland</w:t>
            </w:r>
          </w:p>
        </w:tc>
      </w:tr>
      <w:tr w:rsidR="00BF3BB4" w:rsidRPr="00401A2D" w14:paraId="4388763F" w14:textId="77777777" w:rsidTr="009153A2">
        <w:trPr>
          <w:trHeight w:val="290"/>
        </w:trPr>
        <w:tc>
          <w:tcPr>
            <w:tcW w:w="2923" w:type="dxa"/>
            <w:shd w:val="clear" w:color="auto" w:fill="auto"/>
            <w:noWrap/>
            <w:vAlign w:val="bottom"/>
            <w:hideMark/>
          </w:tcPr>
          <w:p w14:paraId="74657BF7" w14:textId="77777777" w:rsidR="00BF3BB4" w:rsidRPr="00401A2D" w:rsidRDefault="00BF3BB4" w:rsidP="006C0F37">
            <w:pPr>
              <w:pStyle w:val="MDPI42tablebody"/>
            </w:pPr>
            <w:r w:rsidRPr="00401A2D">
              <w:t xml:space="preserve">1 Cryptosporidium low </w:t>
            </w:r>
          </w:p>
        </w:tc>
        <w:tc>
          <w:tcPr>
            <w:tcW w:w="1606" w:type="dxa"/>
            <w:shd w:val="clear" w:color="auto" w:fill="auto"/>
            <w:noWrap/>
          </w:tcPr>
          <w:p w14:paraId="7451A4C5" w14:textId="295BA3D6" w:rsidR="00BF3BB4" w:rsidRPr="00401A2D" w:rsidRDefault="00BF3BB4" w:rsidP="006C0F37">
            <w:pPr>
              <w:pStyle w:val="MDPI42tablebody"/>
            </w:pPr>
            <w:r>
              <w:t>8.1</w:t>
            </w:r>
            <w:r w:rsidRPr="00093E72">
              <w:t>E-07</w:t>
            </w:r>
          </w:p>
        </w:tc>
        <w:tc>
          <w:tcPr>
            <w:tcW w:w="0" w:type="auto"/>
            <w:shd w:val="clear" w:color="auto" w:fill="auto"/>
            <w:noWrap/>
          </w:tcPr>
          <w:p w14:paraId="7B2B0516" w14:textId="3BA9104D" w:rsidR="00BF3BB4" w:rsidRPr="00401A2D" w:rsidRDefault="00BF3BB4" w:rsidP="006C0F37">
            <w:pPr>
              <w:pStyle w:val="MDPI42tablebody"/>
            </w:pPr>
            <w:r>
              <w:t>1.2E-04</w:t>
            </w:r>
          </w:p>
        </w:tc>
        <w:tc>
          <w:tcPr>
            <w:tcW w:w="0" w:type="auto"/>
            <w:shd w:val="clear" w:color="auto" w:fill="auto"/>
            <w:noWrap/>
          </w:tcPr>
          <w:p w14:paraId="3C6F1002" w14:textId="5FE31F5B" w:rsidR="00BF3BB4" w:rsidRPr="00401A2D" w:rsidRDefault="00BF3BB4" w:rsidP="006C0F37">
            <w:pPr>
              <w:pStyle w:val="MDPI42tablebody"/>
            </w:pPr>
            <w:r>
              <w:t>2.6E-09</w:t>
            </w:r>
          </w:p>
        </w:tc>
        <w:tc>
          <w:tcPr>
            <w:tcW w:w="0" w:type="auto"/>
            <w:shd w:val="clear" w:color="auto" w:fill="auto"/>
            <w:noWrap/>
          </w:tcPr>
          <w:p w14:paraId="0BC5EFAD" w14:textId="2736C78B" w:rsidR="00BF3BB4" w:rsidRPr="00401A2D" w:rsidRDefault="00BF3BB4" w:rsidP="006C0F37">
            <w:pPr>
              <w:pStyle w:val="MDPI42tablebody"/>
            </w:pPr>
            <w:r>
              <w:t>1.6E-05</w:t>
            </w:r>
          </w:p>
        </w:tc>
      </w:tr>
      <w:tr w:rsidR="00BF3BB4" w:rsidRPr="00401A2D" w14:paraId="7022015F" w14:textId="77777777" w:rsidTr="009153A2">
        <w:trPr>
          <w:trHeight w:val="290"/>
        </w:trPr>
        <w:tc>
          <w:tcPr>
            <w:tcW w:w="2923" w:type="dxa"/>
            <w:shd w:val="clear" w:color="auto" w:fill="auto"/>
            <w:noWrap/>
            <w:vAlign w:val="bottom"/>
            <w:hideMark/>
          </w:tcPr>
          <w:p w14:paraId="652D23C7" w14:textId="77777777" w:rsidR="00BF3BB4" w:rsidRPr="00401A2D" w:rsidRDefault="00BF3BB4" w:rsidP="006C0F37">
            <w:pPr>
              <w:pStyle w:val="MDPI42tablebody"/>
            </w:pPr>
            <w:r w:rsidRPr="00401A2D">
              <w:t>2 Cryptosporidium up</w:t>
            </w:r>
          </w:p>
        </w:tc>
        <w:tc>
          <w:tcPr>
            <w:tcW w:w="1606" w:type="dxa"/>
            <w:shd w:val="clear" w:color="auto" w:fill="auto"/>
            <w:noWrap/>
          </w:tcPr>
          <w:p w14:paraId="0FC281C8" w14:textId="7B91DF08" w:rsidR="00BF3BB4" w:rsidRPr="00401A2D" w:rsidRDefault="00BF3BB4" w:rsidP="006C0F37">
            <w:pPr>
              <w:pStyle w:val="MDPI42tablebody"/>
            </w:pPr>
            <w:r>
              <w:t>6.6</w:t>
            </w:r>
            <w:r w:rsidRPr="00093E72">
              <w:t>E-06</w:t>
            </w:r>
          </w:p>
        </w:tc>
        <w:tc>
          <w:tcPr>
            <w:tcW w:w="0" w:type="auto"/>
            <w:shd w:val="clear" w:color="auto" w:fill="auto"/>
            <w:noWrap/>
          </w:tcPr>
          <w:p w14:paraId="33F98C21" w14:textId="2626374F" w:rsidR="00BF3BB4" w:rsidRPr="00401A2D" w:rsidRDefault="00BF3BB4" w:rsidP="006C0F37">
            <w:pPr>
              <w:pStyle w:val="MDPI42tablebody"/>
            </w:pPr>
            <w:r>
              <w:t>1.0E-03</w:t>
            </w:r>
          </w:p>
        </w:tc>
        <w:tc>
          <w:tcPr>
            <w:tcW w:w="0" w:type="auto"/>
            <w:shd w:val="clear" w:color="auto" w:fill="auto"/>
            <w:noWrap/>
          </w:tcPr>
          <w:p w14:paraId="0781A9DB" w14:textId="23249FDA" w:rsidR="00BF3BB4" w:rsidRPr="00401A2D" w:rsidRDefault="00BF3BB4" w:rsidP="006C0F37">
            <w:pPr>
              <w:pStyle w:val="MDPI42tablebody"/>
            </w:pPr>
            <w:r>
              <w:t>2.1E-08</w:t>
            </w:r>
          </w:p>
        </w:tc>
        <w:tc>
          <w:tcPr>
            <w:tcW w:w="0" w:type="auto"/>
            <w:shd w:val="clear" w:color="auto" w:fill="auto"/>
            <w:noWrap/>
          </w:tcPr>
          <w:p w14:paraId="145DDE33" w14:textId="4F1532FB" w:rsidR="00BF3BB4" w:rsidRPr="00BF3BB4" w:rsidRDefault="00BF3BB4" w:rsidP="006C0F37">
            <w:pPr>
              <w:pStyle w:val="MDPI42tablebody"/>
            </w:pPr>
            <w:r w:rsidRPr="009153A2">
              <w:t>1.2E-04</w:t>
            </w:r>
          </w:p>
        </w:tc>
      </w:tr>
      <w:tr w:rsidR="00BF3BB4" w:rsidRPr="00401A2D" w14:paraId="295144AA" w14:textId="77777777" w:rsidTr="009153A2">
        <w:trPr>
          <w:trHeight w:val="290"/>
        </w:trPr>
        <w:tc>
          <w:tcPr>
            <w:tcW w:w="2923" w:type="dxa"/>
            <w:shd w:val="clear" w:color="auto" w:fill="auto"/>
            <w:noWrap/>
            <w:vAlign w:val="bottom"/>
            <w:hideMark/>
          </w:tcPr>
          <w:p w14:paraId="639B9837" w14:textId="77777777" w:rsidR="00BF3BB4" w:rsidRPr="00401A2D" w:rsidRDefault="00BF3BB4" w:rsidP="006C0F37">
            <w:pPr>
              <w:pStyle w:val="MDPI42tablebody"/>
            </w:pPr>
            <w:r w:rsidRPr="00401A2D">
              <w:t xml:space="preserve">3 Norovirus low </w:t>
            </w:r>
          </w:p>
        </w:tc>
        <w:tc>
          <w:tcPr>
            <w:tcW w:w="1606" w:type="dxa"/>
            <w:shd w:val="clear" w:color="auto" w:fill="auto"/>
            <w:noWrap/>
          </w:tcPr>
          <w:p w14:paraId="632B55D0" w14:textId="7B519747" w:rsidR="00BF3BB4" w:rsidRPr="00401A2D" w:rsidRDefault="00BF3BB4" w:rsidP="006C0F37">
            <w:pPr>
              <w:pStyle w:val="MDPI42tablebody"/>
            </w:pPr>
            <w:r>
              <w:t>3.9</w:t>
            </w:r>
            <w:r w:rsidRPr="00093E72">
              <w:t>E-05</w:t>
            </w:r>
          </w:p>
        </w:tc>
        <w:tc>
          <w:tcPr>
            <w:tcW w:w="0" w:type="auto"/>
            <w:shd w:val="clear" w:color="auto" w:fill="auto"/>
            <w:noWrap/>
          </w:tcPr>
          <w:p w14:paraId="1087F29E" w14:textId="042585AB" w:rsidR="00BF3BB4" w:rsidRPr="00401A2D" w:rsidRDefault="00BF3BB4" w:rsidP="006C0F37">
            <w:pPr>
              <w:pStyle w:val="MDPI42tablebody"/>
            </w:pPr>
            <w:r>
              <w:t>4.3E-05</w:t>
            </w:r>
          </w:p>
        </w:tc>
        <w:tc>
          <w:tcPr>
            <w:tcW w:w="0" w:type="auto"/>
            <w:shd w:val="clear" w:color="auto" w:fill="auto"/>
            <w:noWrap/>
          </w:tcPr>
          <w:p w14:paraId="4A735A02" w14:textId="2E85A2CD" w:rsidR="00BF3BB4" w:rsidRPr="00401A2D" w:rsidRDefault="00BF3BB4" w:rsidP="006C0F37">
            <w:pPr>
              <w:pStyle w:val="MDPI42tablebody"/>
            </w:pPr>
            <w:r>
              <w:t>3.0E-07</w:t>
            </w:r>
          </w:p>
        </w:tc>
        <w:tc>
          <w:tcPr>
            <w:tcW w:w="0" w:type="auto"/>
            <w:shd w:val="clear" w:color="auto" w:fill="auto"/>
            <w:noWrap/>
          </w:tcPr>
          <w:p w14:paraId="4650EAEC" w14:textId="57C3565B" w:rsidR="00BF3BB4" w:rsidRPr="00BF3BB4" w:rsidRDefault="00BF3BB4" w:rsidP="006C0F37">
            <w:pPr>
              <w:pStyle w:val="MDPI42tablebody"/>
            </w:pPr>
            <w:r w:rsidRPr="00BF3BB4">
              <w:t>4.4E-05</w:t>
            </w:r>
          </w:p>
        </w:tc>
      </w:tr>
      <w:tr w:rsidR="00BF3BB4" w:rsidRPr="00401A2D" w14:paraId="68E72E75" w14:textId="77777777" w:rsidTr="009153A2">
        <w:trPr>
          <w:trHeight w:val="290"/>
        </w:trPr>
        <w:tc>
          <w:tcPr>
            <w:tcW w:w="2923" w:type="dxa"/>
            <w:shd w:val="clear" w:color="auto" w:fill="auto"/>
            <w:noWrap/>
            <w:vAlign w:val="bottom"/>
            <w:hideMark/>
          </w:tcPr>
          <w:p w14:paraId="2DC3FAEF" w14:textId="77777777" w:rsidR="00BF3BB4" w:rsidRPr="00401A2D" w:rsidRDefault="00BF3BB4" w:rsidP="006C0F37">
            <w:pPr>
              <w:pStyle w:val="MDPI42tablebody"/>
            </w:pPr>
            <w:r w:rsidRPr="00401A2D">
              <w:t xml:space="preserve">4 Norovirus up </w:t>
            </w:r>
          </w:p>
        </w:tc>
        <w:tc>
          <w:tcPr>
            <w:tcW w:w="1606" w:type="dxa"/>
            <w:shd w:val="clear" w:color="auto" w:fill="auto"/>
            <w:noWrap/>
          </w:tcPr>
          <w:p w14:paraId="527E801C" w14:textId="7BD4D0A0" w:rsidR="00BF3BB4" w:rsidRPr="00401A2D" w:rsidRDefault="00BF3BB4" w:rsidP="006C0F37">
            <w:pPr>
              <w:pStyle w:val="MDPI42tablebody"/>
              <w:rPr>
                <w:bCs/>
              </w:rPr>
            </w:pPr>
            <w:r>
              <w:t>2.1</w:t>
            </w:r>
            <w:r w:rsidRPr="00093E72">
              <w:t>E-02</w:t>
            </w:r>
          </w:p>
        </w:tc>
        <w:tc>
          <w:tcPr>
            <w:tcW w:w="0" w:type="auto"/>
            <w:shd w:val="clear" w:color="auto" w:fill="auto"/>
            <w:noWrap/>
          </w:tcPr>
          <w:p w14:paraId="5A05917B" w14:textId="2E5475B9" w:rsidR="00BF3BB4" w:rsidRPr="00401A2D" w:rsidRDefault="00BF3BB4" w:rsidP="006C0F37">
            <w:pPr>
              <w:pStyle w:val="MDPI42tablebody"/>
              <w:rPr>
                <w:bCs/>
              </w:rPr>
            </w:pPr>
            <w:r>
              <w:t>2.4E-02</w:t>
            </w:r>
          </w:p>
        </w:tc>
        <w:tc>
          <w:tcPr>
            <w:tcW w:w="0" w:type="auto"/>
            <w:shd w:val="clear" w:color="auto" w:fill="auto"/>
            <w:noWrap/>
          </w:tcPr>
          <w:p w14:paraId="22AAF753" w14:textId="79350DC0" w:rsidR="00BF3BB4" w:rsidRPr="00401A2D" w:rsidRDefault="00BF3BB4" w:rsidP="006C0F37">
            <w:pPr>
              <w:pStyle w:val="MDPI42tablebody"/>
              <w:rPr>
                <w:bCs/>
              </w:rPr>
            </w:pPr>
            <w:r>
              <w:t>2.0E-04</w:t>
            </w:r>
          </w:p>
        </w:tc>
        <w:tc>
          <w:tcPr>
            <w:tcW w:w="0" w:type="auto"/>
            <w:shd w:val="clear" w:color="auto" w:fill="auto"/>
            <w:noWrap/>
          </w:tcPr>
          <w:p w14:paraId="13DEE440" w14:textId="035D6CE6" w:rsidR="00BF3BB4" w:rsidRPr="00BF3BB4" w:rsidRDefault="00BF3BB4" w:rsidP="006C0F37">
            <w:pPr>
              <w:pStyle w:val="MDPI42tablebody"/>
              <w:rPr>
                <w:bCs/>
              </w:rPr>
            </w:pPr>
            <w:r w:rsidRPr="00BF3BB4">
              <w:t>2.4E-02</w:t>
            </w:r>
          </w:p>
        </w:tc>
      </w:tr>
      <w:tr w:rsidR="00BF3BB4" w:rsidRPr="00401A2D" w14:paraId="5903C8D8" w14:textId="77777777" w:rsidTr="009153A2">
        <w:trPr>
          <w:trHeight w:val="290"/>
        </w:trPr>
        <w:tc>
          <w:tcPr>
            <w:tcW w:w="2923" w:type="dxa"/>
            <w:shd w:val="clear" w:color="auto" w:fill="auto"/>
            <w:noWrap/>
            <w:vAlign w:val="bottom"/>
          </w:tcPr>
          <w:p w14:paraId="07EE3C16" w14:textId="77777777" w:rsidR="00BF3BB4" w:rsidRPr="00401A2D" w:rsidRDefault="00BF3BB4" w:rsidP="006C0F37">
            <w:pPr>
              <w:pStyle w:val="MDPI42tablebody"/>
            </w:pPr>
            <w:r w:rsidRPr="00401A2D">
              <w:t>Combined risk low (1,3)</w:t>
            </w:r>
          </w:p>
        </w:tc>
        <w:tc>
          <w:tcPr>
            <w:tcW w:w="1606" w:type="dxa"/>
            <w:shd w:val="clear" w:color="auto" w:fill="auto"/>
            <w:noWrap/>
          </w:tcPr>
          <w:p w14:paraId="5983DBF3" w14:textId="322767A2" w:rsidR="00BF3BB4" w:rsidRPr="00401A2D" w:rsidRDefault="00BF3BB4" w:rsidP="006C0F37">
            <w:pPr>
              <w:pStyle w:val="MDPI42tablebody"/>
              <w:rPr>
                <w:bCs/>
              </w:rPr>
            </w:pPr>
            <w:r>
              <w:t>4.2E-05</w:t>
            </w:r>
          </w:p>
        </w:tc>
        <w:tc>
          <w:tcPr>
            <w:tcW w:w="0" w:type="auto"/>
            <w:shd w:val="clear" w:color="auto" w:fill="auto"/>
            <w:noWrap/>
          </w:tcPr>
          <w:p w14:paraId="3299EFD1" w14:textId="2CBF6E8C" w:rsidR="00BF3BB4" w:rsidRPr="00401A2D" w:rsidRDefault="00BF3BB4" w:rsidP="006C0F37">
            <w:pPr>
              <w:pStyle w:val="MDPI42tablebody"/>
              <w:rPr>
                <w:bCs/>
              </w:rPr>
            </w:pPr>
            <w:r>
              <w:t>2.0E-04</w:t>
            </w:r>
          </w:p>
        </w:tc>
        <w:tc>
          <w:tcPr>
            <w:tcW w:w="0" w:type="auto"/>
            <w:shd w:val="clear" w:color="auto" w:fill="auto"/>
            <w:noWrap/>
          </w:tcPr>
          <w:p w14:paraId="5691E60A" w14:textId="4700A948" w:rsidR="00BF3BB4" w:rsidRPr="00401A2D" w:rsidRDefault="00BF3BB4" w:rsidP="006C0F37">
            <w:pPr>
              <w:pStyle w:val="MDPI42tablebody"/>
              <w:rPr>
                <w:bCs/>
              </w:rPr>
            </w:pPr>
            <w:r>
              <w:t>3.2E-07</w:t>
            </w:r>
          </w:p>
        </w:tc>
        <w:tc>
          <w:tcPr>
            <w:tcW w:w="0" w:type="auto"/>
            <w:shd w:val="clear" w:color="auto" w:fill="auto"/>
            <w:noWrap/>
          </w:tcPr>
          <w:p w14:paraId="3632E18E" w14:textId="7F6B0060" w:rsidR="00BF3BB4" w:rsidRPr="00BF3BB4" w:rsidRDefault="00BF3BB4" w:rsidP="006C0F37">
            <w:pPr>
              <w:pStyle w:val="MDPI42tablebody"/>
              <w:rPr>
                <w:bCs/>
              </w:rPr>
            </w:pPr>
            <w:r w:rsidRPr="00BF3BB4">
              <w:t>7.0E-05</w:t>
            </w:r>
          </w:p>
        </w:tc>
      </w:tr>
      <w:tr w:rsidR="00BF3BB4" w:rsidRPr="00401A2D" w14:paraId="146F1290" w14:textId="77777777" w:rsidTr="009153A2">
        <w:trPr>
          <w:trHeight w:val="290"/>
        </w:trPr>
        <w:tc>
          <w:tcPr>
            <w:tcW w:w="2923" w:type="dxa"/>
            <w:shd w:val="clear" w:color="auto" w:fill="auto"/>
            <w:noWrap/>
            <w:vAlign w:val="bottom"/>
          </w:tcPr>
          <w:p w14:paraId="013CF285" w14:textId="77777777" w:rsidR="00BF3BB4" w:rsidRPr="00401A2D" w:rsidRDefault="00BF3BB4" w:rsidP="006C0F37">
            <w:pPr>
              <w:pStyle w:val="MDPI42tablebody"/>
            </w:pPr>
            <w:r w:rsidRPr="00401A2D">
              <w:t>Combined risk mid-range (2,3)</w:t>
            </w:r>
          </w:p>
        </w:tc>
        <w:tc>
          <w:tcPr>
            <w:tcW w:w="1606" w:type="dxa"/>
            <w:shd w:val="clear" w:color="auto" w:fill="auto"/>
            <w:noWrap/>
          </w:tcPr>
          <w:p w14:paraId="1A3088F3" w14:textId="46FA5F2E" w:rsidR="00BF3BB4" w:rsidRPr="00401A2D" w:rsidRDefault="00BF3BB4" w:rsidP="006C0F37">
            <w:pPr>
              <w:pStyle w:val="MDPI42tablebody"/>
            </w:pPr>
            <w:r>
              <w:t>5.2E-05</w:t>
            </w:r>
          </w:p>
        </w:tc>
        <w:tc>
          <w:tcPr>
            <w:tcW w:w="0" w:type="auto"/>
            <w:shd w:val="clear" w:color="auto" w:fill="auto"/>
            <w:noWrap/>
          </w:tcPr>
          <w:p w14:paraId="53028155" w14:textId="0E224EBE" w:rsidR="00BF3BB4" w:rsidRPr="00401A2D" w:rsidRDefault="00BF3BB4" w:rsidP="006C0F37">
            <w:pPr>
              <w:pStyle w:val="MDPI42tablebody"/>
            </w:pPr>
            <w:r>
              <w:t>1.1E-03</w:t>
            </w:r>
          </w:p>
        </w:tc>
        <w:tc>
          <w:tcPr>
            <w:tcW w:w="0" w:type="auto"/>
            <w:shd w:val="clear" w:color="auto" w:fill="auto"/>
            <w:noWrap/>
          </w:tcPr>
          <w:p w14:paraId="222881EB" w14:textId="55337922" w:rsidR="00BF3BB4" w:rsidRPr="00401A2D" w:rsidRDefault="00BF3BB4" w:rsidP="006C0F37">
            <w:pPr>
              <w:pStyle w:val="MDPI42tablebody"/>
            </w:pPr>
            <w:r>
              <w:t>3.8E-07</w:t>
            </w:r>
          </w:p>
        </w:tc>
        <w:tc>
          <w:tcPr>
            <w:tcW w:w="0" w:type="auto"/>
            <w:shd w:val="clear" w:color="auto" w:fill="auto"/>
            <w:noWrap/>
          </w:tcPr>
          <w:p w14:paraId="070CE30D" w14:textId="32BAEA57" w:rsidR="00BF3BB4" w:rsidRPr="00BF3BB4" w:rsidRDefault="00BF3BB4" w:rsidP="006C0F37">
            <w:pPr>
              <w:pStyle w:val="MDPI42tablebody"/>
            </w:pPr>
            <w:r w:rsidRPr="009153A2">
              <w:t>2.0E-04</w:t>
            </w:r>
          </w:p>
        </w:tc>
      </w:tr>
      <w:tr w:rsidR="00BF3BB4" w:rsidRPr="00401A2D" w14:paraId="7C62BC4A" w14:textId="77777777" w:rsidTr="009153A2">
        <w:trPr>
          <w:trHeight w:val="290"/>
        </w:trPr>
        <w:tc>
          <w:tcPr>
            <w:tcW w:w="2923" w:type="dxa"/>
            <w:shd w:val="clear" w:color="auto" w:fill="auto"/>
            <w:noWrap/>
            <w:vAlign w:val="bottom"/>
          </w:tcPr>
          <w:p w14:paraId="0427D191" w14:textId="77777777" w:rsidR="00BF3BB4" w:rsidRPr="00401A2D" w:rsidRDefault="00BF3BB4" w:rsidP="006C0F37">
            <w:pPr>
              <w:pStyle w:val="MDPI42tablebody"/>
            </w:pPr>
            <w:r w:rsidRPr="00401A2D">
              <w:t>Combined risk up (2,4)</w:t>
            </w:r>
          </w:p>
        </w:tc>
        <w:tc>
          <w:tcPr>
            <w:tcW w:w="1606" w:type="dxa"/>
            <w:shd w:val="clear" w:color="auto" w:fill="auto"/>
            <w:noWrap/>
          </w:tcPr>
          <w:p w14:paraId="069F6472" w14:textId="47BCCF0A" w:rsidR="00BF3BB4" w:rsidRPr="00401A2D" w:rsidRDefault="00BF3BB4" w:rsidP="006C0F37">
            <w:pPr>
              <w:pStyle w:val="MDPI42tablebody"/>
              <w:rPr>
                <w:bCs/>
              </w:rPr>
            </w:pPr>
            <w:r>
              <w:t>2.1E-02</w:t>
            </w:r>
          </w:p>
        </w:tc>
        <w:tc>
          <w:tcPr>
            <w:tcW w:w="0" w:type="auto"/>
            <w:shd w:val="clear" w:color="auto" w:fill="auto"/>
            <w:noWrap/>
          </w:tcPr>
          <w:p w14:paraId="2BDD28CE" w14:textId="315F9EC1" w:rsidR="00BF3BB4" w:rsidRPr="00401A2D" w:rsidRDefault="00BF3BB4" w:rsidP="006C0F37">
            <w:pPr>
              <w:pStyle w:val="MDPI42tablebody"/>
              <w:rPr>
                <w:bCs/>
              </w:rPr>
            </w:pPr>
            <w:r>
              <w:t>2.6E-02</w:t>
            </w:r>
          </w:p>
        </w:tc>
        <w:tc>
          <w:tcPr>
            <w:tcW w:w="0" w:type="auto"/>
            <w:shd w:val="clear" w:color="auto" w:fill="auto"/>
            <w:noWrap/>
          </w:tcPr>
          <w:p w14:paraId="5E7333F0" w14:textId="3C5A3013" w:rsidR="00BF3BB4" w:rsidRPr="00401A2D" w:rsidRDefault="00BF3BB4" w:rsidP="006C0F37">
            <w:pPr>
              <w:pStyle w:val="MDPI42tablebody"/>
              <w:rPr>
                <w:bCs/>
              </w:rPr>
            </w:pPr>
            <w:r>
              <w:t>2.0E-04</w:t>
            </w:r>
          </w:p>
        </w:tc>
        <w:tc>
          <w:tcPr>
            <w:tcW w:w="0" w:type="auto"/>
            <w:shd w:val="clear" w:color="auto" w:fill="auto"/>
            <w:noWrap/>
          </w:tcPr>
          <w:p w14:paraId="049C5482" w14:textId="6AF31A32" w:rsidR="00BF3BB4" w:rsidRPr="00401A2D" w:rsidRDefault="00BF3BB4" w:rsidP="006C0F37">
            <w:pPr>
              <w:pStyle w:val="MDPI42tablebody"/>
              <w:rPr>
                <w:bCs/>
              </w:rPr>
            </w:pPr>
            <w:r>
              <w:t>2.4E-02</w:t>
            </w:r>
          </w:p>
        </w:tc>
      </w:tr>
    </w:tbl>
    <w:p w14:paraId="72DE6482" w14:textId="55C7F284" w:rsidR="00401A2D" w:rsidRPr="00401A2D" w:rsidRDefault="00401A2D" w:rsidP="00296FB0">
      <w:pPr>
        <w:pStyle w:val="MDPI43tablefooter"/>
        <w:spacing w:after="0"/>
      </w:pPr>
      <w:r w:rsidRPr="009153A2">
        <w:rPr>
          <w:vertAlign w:val="superscript"/>
        </w:rPr>
        <w:t>a</w:t>
      </w:r>
      <w:r w:rsidRPr="00401A2D">
        <w:t>. Assumed 4×10</w:t>
      </w:r>
      <w:r w:rsidRPr="00401A2D">
        <w:rPr>
          <w:vertAlign w:val="superscript"/>
        </w:rPr>
        <w:t>-5</w:t>
      </w:r>
      <w:r w:rsidRPr="00401A2D">
        <w:t xml:space="preserve"> L of water consumed per day for 365 days a year</w:t>
      </w:r>
      <w:r w:rsidR="00BF3BB4">
        <w:t xml:space="preserve">; </w:t>
      </w:r>
      <w:r w:rsidR="00BF3BB4" w:rsidRPr="00401A2D">
        <w:t>10</w:t>
      </w:r>
      <w:r w:rsidR="00BF3BB4" w:rsidRPr="00401A2D">
        <w:rPr>
          <w:vertAlign w:val="superscript"/>
        </w:rPr>
        <w:t>-</w:t>
      </w:r>
      <w:r w:rsidR="00BF3BB4">
        <w:rPr>
          <w:vertAlign w:val="superscript"/>
        </w:rPr>
        <w:t>3</w:t>
      </w:r>
      <w:r w:rsidR="00BF3BB4" w:rsidRPr="00401A2D">
        <w:t xml:space="preserve"> L of water consumed per day for 5</w:t>
      </w:r>
      <w:r w:rsidR="00BF3BB4">
        <w:t>0</w:t>
      </w:r>
      <w:r w:rsidR="00BF3BB4" w:rsidRPr="00401A2D">
        <w:t xml:space="preserve"> days a year</w:t>
      </w:r>
      <w:r w:rsidR="00BF3BB4">
        <w:t>; and</w:t>
      </w:r>
      <w:r w:rsidRPr="00401A2D">
        <w:t xml:space="preserve"> 10% of the population ingesting 2 L per day for 1 day of the year</w:t>
      </w:r>
    </w:p>
    <w:p w14:paraId="58C2B25B" w14:textId="77777777" w:rsidR="00401A2D" w:rsidRPr="00401A2D" w:rsidRDefault="00401A2D" w:rsidP="00296FB0">
      <w:pPr>
        <w:pStyle w:val="MDPI43tablefooter"/>
        <w:spacing w:after="0"/>
      </w:pPr>
      <w:r w:rsidRPr="009153A2">
        <w:rPr>
          <w:vertAlign w:val="superscript"/>
        </w:rPr>
        <w:t>b</w:t>
      </w:r>
      <w:r w:rsidRPr="00401A2D">
        <w:t xml:space="preserve">. For combined risk, numbers in parentheses indicate the pathogen-specific risk used to calculate annual combined risk, using the upper- (up) or lower- (low) bound dose-response </w:t>
      </w:r>
    </w:p>
    <w:p w14:paraId="6546D7DB" w14:textId="03EF23C2" w:rsidR="00EA3687" w:rsidRDefault="00EA3687" w:rsidP="006C0F37">
      <w:pPr>
        <w:pStyle w:val="MDPI41tablecaption"/>
      </w:pPr>
      <w:r>
        <w:t>Table S24.  95</w:t>
      </w:r>
      <w:r w:rsidRPr="00F62A7D">
        <w:rPr>
          <w:vertAlign w:val="superscript"/>
        </w:rPr>
        <w:t>th</w:t>
      </w:r>
      <w:r>
        <w:t xml:space="preserve"> percentile annual probability of infection (</w:t>
      </w:r>
      <w:proofErr w:type="spellStart"/>
      <w:r>
        <w:t>ppy</w:t>
      </w:r>
      <w:proofErr w:type="spellEnd"/>
      <w:r>
        <w:t>) for non-potable reuse using LRVs</w:t>
      </w:r>
      <w:r w:rsidRPr="00F62A7D">
        <w:rPr>
          <w:vertAlign w:val="superscript"/>
        </w:rPr>
        <w:t xml:space="preserve"> </w:t>
      </w:r>
      <w:proofErr w:type="spellStart"/>
      <w:r w:rsidRPr="00F62A7D">
        <w:rPr>
          <w:vertAlign w:val="superscript"/>
        </w:rPr>
        <w:t>a</w:t>
      </w:r>
      <w:r>
        <w:rPr>
          <w:vertAlign w:val="superscript"/>
        </w:rPr>
        <w:t>,b</w:t>
      </w:r>
      <w:proofErr w:type="spellEnd"/>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350"/>
        <w:gridCol w:w="1710"/>
        <w:gridCol w:w="1350"/>
        <w:gridCol w:w="1710"/>
      </w:tblGrid>
      <w:tr w:rsidR="007D459C" w:rsidRPr="007D459C" w14:paraId="04299039" w14:textId="77777777" w:rsidTr="00296FB0">
        <w:trPr>
          <w:trHeight w:val="184"/>
          <w:tblHeader/>
          <w:jc w:val="center"/>
        </w:trPr>
        <w:tc>
          <w:tcPr>
            <w:tcW w:w="2785" w:type="dxa"/>
            <w:vMerge w:val="restart"/>
            <w:shd w:val="clear" w:color="auto" w:fill="D9D9D9" w:themeFill="background1" w:themeFillShade="D9"/>
            <w:noWrap/>
            <w:vAlign w:val="bottom"/>
            <w:hideMark/>
          </w:tcPr>
          <w:p w14:paraId="69D3E2B8" w14:textId="77777777" w:rsidR="007D459C" w:rsidRPr="009153A2" w:rsidRDefault="007D459C" w:rsidP="006C0F37">
            <w:pPr>
              <w:pStyle w:val="MDPI42tablebody"/>
            </w:pPr>
            <w:r w:rsidRPr="009153A2">
              <w:t>Reference hazard</w:t>
            </w:r>
          </w:p>
        </w:tc>
        <w:tc>
          <w:tcPr>
            <w:tcW w:w="6120" w:type="dxa"/>
            <w:gridSpan w:val="4"/>
            <w:shd w:val="clear" w:color="auto" w:fill="D9D9D9" w:themeFill="background1" w:themeFillShade="D9"/>
            <w:noWrap/>
            <w:vAlign w:val="center"/>
            <w:hideMark/>
          </w:tcPr>
          <w:p w14:paraId="144A5EF5" w14:textId="1B5C03CD" w:rsidR="007D459C" w:rsidRPr="009153A2" w:rsidRDefault="007D459C" w:rsidP="006C0F37">
            <w:pPr>
              <w:pStyle w:val="MDPI42tablebody"/>
            </w:pPr>
            <w:r w:rsidRPr="009153A2">
              <w:t>Scenario</w:t>
            </w:r>
          </w:p>
        </w:tc>
      </w:tr>
      <w:tr w:rsidR="007D459C" w:rsidRPr="007D459C" w14:paraId="594DFF57" w14:textId="77777777" w:rsidTr="00296FB0">
        <w:trPr>
          <w:trHeight w:val="184"/>
          <w:tblHeader/>
          <w:jc w:val="center"/>
        </w:trPr>
        <w:tc>
          <w:tcPr>
            <w:tcW w:w="2785" w:type="dxa"/>
            <w:vMerge/>
            <w:shd w:val="clear" w:color="auto" w:fill="D9D9D9" w:themeFill="background1" w:themeFillShade="D9"/>
            <w:noWrap/>
            <w:vAlign w:val="bottom"/>
            <w:hideMark/>
          </w:tcPr>
          <w:p w14:paraId="498E80CF" w14:textId="77777777" w:rsidR="007D459C" w:rsidRPr="009153A2" w:rsidRDefault="007D459C" w:rsidP="006C0F37">
            <w:pPr>
              <w:pStyle w:val="MDPI42tablebody"/>
            </w:pPr>
          </w:p>
        </w:tc>
        <w:tc>
          <w:tcPr>
            <w:tcW w:w="1350" w:type="dxa"/>
            <w:shd w:val="clear" w:color="auto" w:fill="D9D9D9" w:themeFill="background1" w:themeFillShade="D9"/>
            <w:noWrap/>
            <w:vAlign w:val="bottom"/>
            <w:hideMark/>
          </w:tcPr>
          <w:p w14:paraId="7AF059D4" w14:textId="77777777" w:rsidR="007D459C" w:rsidRPr="009153A2" w:rsidRDefault="007D459C" w:rsidP="006C0F37">
            <w:pPr>
              <w:pStyle w:val="MDPI42tablebody"/>
            </w:pPr>
            <w:r w:rsidRPr="009153A2">
              <w:t>WW MBR</w:t>
            </w:r>
          </w:p>
        </w:tc>
        <w:tc>
          <w:tcPr>
            <w:tcW w:w="1710" w:type="dxa"/>
            <w:shd w:val="clear" w:color="auto" w:fill="D9D9D9" w:themeFill="background1" w:themeFillShade="D9"/>
            <w:noWrap/>
            <w:vAlign w:val="bottom"/>
            <w:hideMark/>
          </w:tcPr>
          <w:p w14:paraId="71B30D41" w14:textId="77777777" w:rsidR="007D459C" w:rsidRPr="009153A2" w:rsidRDefault="007D459C" w:rsidP="006C0F37">
            <w:pPr>
              <w:pStyle w:val="MDPI42tablebody"/>
            </w:pPr>
            <w:r w:rsidRPr="009153A2">
              <w:t>WW Wetland</w:t>
            </w:r>
          </w:p>
        </w:tc>
        <w:tc>
          <w:tcPr>
            <w:tcW w:w="1350" w:type="dxa"/>
            <w:shd w:val="clear" w:color="auto" w:fill="D9D9D9" w:themeFill="background1" w:themeFillShade="D9"/>
            <w:noWrap/>
            <w:vAlign w:val="bottom"/>
            <w:hideMark/>
          </w:tcPr>
          <w:p w14:paraId="7D105E89" w14:textId="77777777" w:rsidR="007D459C" w:rsidRPr="009153A2" w:rsidRDefault="007D459C" w:rsidP="006C0F37">
            <w:pPr>
              <w:pStyle w:val="MDPI42tablebody"/>
            </w:pPr>
            <w:r w:rsidRPr="009153A2">
              <w:t>GW MBR</w:t>
            </w:r>
          </w:p>
        </w:tc>
        <w:tc>
          <w:tcPr>
            <w:tcW w:w="1710" w:type="dxa"/>
            <w:shd w:val="clear" w:color="auto" w:fill="D9D9D9" w:themeFill="background1" w:themeFillShade="D9"/>
            <w:noWrap/>
            <w:vAlign w:val="bottom"/>
            <w:hideMark/>
          </w:tcPr>
          <w:p w14:paraId="7807AB92" w14:textId="77777777" w:rsidR="007D459C" w:rsidRPr="009153A2" w:rsidRDefault="007D459C" w:rsidP="006C0F37">
            <w:pPr>
              <w:pStyle w:val="MDPI42tablebody"/>
            </w:pPr>
            <w:r w:rsidRPr="009153A2">
              <w:t>GW Wetland</w:t>
            </w:r>
          </w:p>
        </w:tc>
      </w:tr>
      <w:tr w:rsidR="00EA3687" w:rsidRPr="007D459C" w14:paraId="5046AF5A" w14:textId="77777777" w:rsidTr="009153A2">
        <w:trPr>
          <w:trHeight w:val="184"/>
          <w:jc w:val="center"/>
        </w:trPr>
        <w:tc>
          <w:tcPr>
            <w:tcW w:w="2785" w:type="dxa"/>
            <w:shd w:val="clear" w:color="auto" w:fill="auto"/>
            <w:noWrap/>
            <w:vAlign w:val="bottom"/>
            <w:hideMark/>
          </w:tcPr>
          <w:p w14:paraId="20499DD3" w14:textId="77777777" w:rsidR="00EA3687" w:rsidRPr="009153A2" w:rsidRDefault="00EA3687" w:rsidP="006C0F37">
            <w:pPr>
              <w:pStyle w:val="MDPI42tablebody"/>
            </w:pPr>
            <w:r w:rsidRPr="009153A2">
              <w:t xml:space="preserve">1 Cryptosporidium low </w:t>
            </w:r>
          </w:p>
        </w:tc>
        <w:tc>
          <w:tcPr>
            <w:tcW w:w="1350" w:type="dxa"/>
            <w:shd w:val="clear" w:color="auto" w:fill="auto"/>
            <w:noWrap/>
            <w:vAlign w:val="bottom"/>
            <w:hideMark/>
          </w:tcPr>
          <w:p w14:paraId="43386CBD" w14:textId="77777777" w:rsidR="00EA3687" w:rsidRPr="009153A2" w:rsidRDefault="00EA3687" w:rsidP="006C0F37">
            <w:pPr>
              <w:pStyle w:val="MDPI42tablebody"/>
            </w:pPr>
            <w:r w:rsidRPr="009153A2">
              <w:t>6.9E-08</w:t>
            </w:r>
          </w:p>
        </w:tc>
        <w:tc>
          <w:tcPr>
            <w:tcW w:w="1710" w:type="dxa"/>
            <w:shd w:val="clear" w:color="auto" w:fill="auto"/>
            <w:noWrap/>
            <w:vAlign w:val="bottom"/>
            <w:hideMark/>
          </w:tcPr>
          <w:p w14:paraId="66B05444" w14:textId="77777777" w:rsidR="00EA3687" w:rsidRPr="009153A2" w:rsidRDefault="00EA3687" w:rsidP="006C0F37">
            <w:pPr>
              <w:pStyle w:val="MDPI42tablebody"/>
            </w:pPr>
            <w:r w:rsidRPr="009153A2">
              <w:t>7.3E-06</w:t>
            </w:r>
          </w:p>
        </w:tc>
        <w:tc>
          <w:tcPr>
            <w:tcW w:w="1350" w:type="dxa"/>
            <w:shd w:val="clear" w:color="auto" w:fill="auto"/>
            <w:noWrap/>
            <w:vAlign w:val="bottom"/>
            <w:hideMark/>
          </w:tcPr>
          <w:p w14:paraId="159DAB18" w14:textId="77777777" w:rsidR="00EA3687" w:rsidRPr="009153A2" w:rsidRDefault="00EA3687" w:rsidP="006C0F37">
            <w:pPr>
              <w:pStyle w:val="MDPI42tablebody"/>
            </w:pPr>
            <w:r w:rsidRPr="009153A2">
              <w:t>3.5E-10</w:t>
            </w:r>
          </w:p>
        </w:tc>
        <w:tc>
          <w:tcPr>
            <w:tcW w:w="1710" w:type="dxa"/>
            <w:shd w:val="clear" w:color="auto" w:fill="auto"/>
            <w:noWrap/>
            <w:vAlign w:val="bottom"/>
            <w:hideMark/>
          </w:tcPr>
          <w:p w14:paraId="5CB96AE5" w14:textId="77777777" w:rsidR="00EA3687" w:rsidRPr="009153A2" w:rsidRDefault="00EA3687" w:rsidP="006C0F37">
            <w:pPr>
              <w:pStyle w:val="MDPI42tablebody"/>
            </w:pPr>
            <w:r w:rsidRPr="009153A2">
              <w:t>3.7E-06</w:t>
            </w:r>
          </w:p>
        </w:tc>
      </w:tr>
      <w:tr w:rsidR="00EA3687" w:rsidRPr="007D459C" w14:paraId="1BFBC9D2" w14:textId="77777777" w:rsidTr="009153A2">
        <w:trPr>
          <w:trHeight w:val="184"/>
          <w:jc w:val="center"/>
        </w:trPr>
        <w:tc>
          <w:tcPr>
            <w:tcW w:w="2785" w:type="dxa"/>
            <w:shd w:val="clear" w:color="auto" w:fill="auto"/>
            <w:noWrap/>
            <w:vAlign w:val="bottom"/>
            <w:hideMark/>
          </w:tcPr>
          <w:p w14:paraId="42C1F992" w14:textId="77777777" w:rsidR="00EA3687" w:rsidRPr="009153A2" w:rsidRDefault="00EA3687" w:rsidP="006C0F37">
            <w:pPr>
              <w:pStyle w:val="MDPI42tablebody"/>
            </w:pPr>
            <w:r w:rsidRPr="009153A2">
              <w:t>2 Cryptosporidium up</w:t>
            </w:r>
          </w:p>
        </w:tc>
        <w:tc>
          <w:tcPr>
            <w:tcW w:w="1350" w:type="dxa"/>
            <w:shd w:val="clear" w:color="auto" w:fill="auto"/>
            <w:noWrap/>
            <w:vAlign w:val="bottom"/>
            <w:hideMark/>
          </w:tcPr>
          <w:p w14:paraId="269022C4" w14:textId="77777777" w:rsidR="00EA3687" w:rsidRPr="009153A2" w:rsidRDefault="00EA3687" w:rsidP="006C0F37">
            <w:pPr>
              <w:pStyle w:val="MDPI42tablebody"/>
            </w:pPr>
            <w:r w:rsidRPr="009153A2">
              <w:t>5.6E-07</w:t>
            </w:r>
          </w:p>
        </w:tc>
        <w:tc>
          <w:tcPr>
            <w:tcW w:w="1710" w:type="dxa"/>
            <w:shd w:val="clear" w:color="auto" w:fill="auto"/>
            <w:noWrap/>
            <w:vAlign w:val="bottom"/>
            <w:hideMark/>
          </w:tcPr>
          <w:p w14:paraId="0292930C" w14:textId="77777777" w:rsidR="00EA3687" w:rsidRPr="009153A2" w:rsidRDefault="00EA3687" w:rsidP="006C0F37">
            <w:pPr>
              <w:pStyle w:val="MDPI42tablebody"/>
            </w:pPr>
            <w:r w:rsidRPr="009153A2">
              <w:t>6.0E-05</w:t>
            </w:r>
          </w:p>
        </w:tc>
        <w:tc>
          <w:tcPr>
            <w:tcW w:w="1350" w:type="dxa"/>
            <w:shd w:val="clear" w:color="auto" w:fill="auto"/>
            <w:noWrap/>
            <w:vAlign w:val="bottom"/>
            <w:hideMark/>
          </w:tcPr>
          <w:p w14:paraId="4C1FDEAB" w14:textId="77777777" w:rsidR="00EA3687" w:rsidRPr="009153A2" w:rsidRDefault="00EA3687" w:rsidP="006C0F37">
            <w:pPr>
              <w:pStyle w:val="MDPI42tablebody"/>
            </w:pPr>
            <w:r w:rsidRPr="009153A2">
              <w:t>2.9E-09</w:t>
            </w:r>
          </w:p>
        </w:tc>
        <w:tc>
          <w:tcPr>
            <w:tcW w:w="1710" w:type="dxa"/>
            <w:shd w:val="clear" w:color="auto" w:fill="auto"/>
            <w:noWrap/>
            <w:vAlign w:val="bottom"/>
            <w:hideMark/>
          </w:tcPr>
          <w:p w14:paraId="7DAE1F82" w14:textId="77777777" w:rsidR="00EA3687" w:rsidRPr="009153A2" w:rsidRDefault="00EA3687" w:rsidP="006C0F37">
            <w:pPr>
              <w:pStyle w:val="MDPI42tablebody"/>
            </w:pPr>
            <w:r w:rsidRPr="009153A2">
              <w:t>3.1E-05</w:t>
            </w:r>
          </w:p>
        </w:tc>
      </w:tr>
      <w:tr w:rsidR="00EA3687" w:rsidRPr="007D459C" w14:paraId="66005B5F" w14:textId="77777777" w:rsidTr="009153A2">
        <w:trPr>
          <w:trHeight w:val="184"/>
          <w:jc w:val="center"/>
        </w:trPr>
        <w:tc>
          <w:tcPr>
            <w:tcW w:w="2785" w:type="dxa"/>
            <w:shd w:val="clear" w:color="auto" w:fill="auto"/>
            <w:noWrap/>
            <w:vAlign w:val="bottom"/>
            <w:hideMark/>
          </w:tcPr>
          <w:p w14:paraId="257A400D" w14:textId="77777777" w:rsidR="00EA3687" w:rsidRPr="009153A2" w:rsidRDefault="00EA3687" w:rsidP="006C0F37">
            <w:pPr>
              <w:pStyle w:val="MDPI42tablebody"/>
            </w:pPr>
            <w:r w:rsidRPr="009153A2">
              <w:t xml:space="preserve">3 Norovirus low </w:t>
            </w:r>
          </w:p>
        </w:tc>
        <w:tc>
          <w:tcPr>
            <w:tcW w:w="1350" w:type="dxa"/>
            <w:shd w:val="clear" w:color="auto" w:fill="auto"/>
            <w:noWrap/>
            <w:vAlign w:val="bottom"/>
            <w:hideMark/>
          </w:tcPr>
          <w:p w14:paraId="5DF8067E" w14:textId="77777777" w:rsidR="00EA3687" w:rsidRPr="009153A2" w:rsidRDefault="00EA3687" w:rsidP="006C0F37">
            <w:pPr>
              <w:pStyle w:val="MDPI42tablebody"/>
            </w:pPr>
            <w:r w:rsidRPr="009153A2">
              <w:t>2.2E-05</w:t>
            </w:r>
          </w:p>
        </w:tc>
        <w:tc>
          <w:tcPr>
            <w:tcW w:w="1710" w:type="dxa"/>
            <w:shd w:val="clear" w:color="auto" w:fill="auto"/>
            <w:noWrap/>
            <w:vAlign w:val="bottom"/>
            <w:hideMark/>
          </w:tcPr>
          <w:p w14:paraId="0F1DEC77" w14:textId="77777777" w:rsidR="00EA3687" w:rsidRPr="009153A2" w:rsidRDefault="00EA3687" w:rsidP="006C0F37">
            <w:pPr>
              <w:pStyle w:val="MDPI42tablebody"/>
            </w:pPr>
            <w:r w:rsidRPr="009153A2">
              <w:t>6.6E-06</w:t>
            </w:r>
          </w:p>
        </w:tc>
        <w:tc>
          <w:tcPr>
            <w:tcW w:w="1350" w:type="dxa"/>
            <w:shd w:val="clear" w:color="auto" w:fill="auto"/>
            <w:noWrap/>
            <w:vAlign w:val="bottom"/>
            <w:hideMark/>
          </w:tcPr>
          <w:p w14:paraId="0A0538CC" w14:textId="77777777" w:rsidR="00EA3687" w:rsidRPr="009153A2" w:rsidRDefault="00EA3687" w:rsidP="006C0F37">
            <w:pPr>
              <w:pStyle w:val="MDPI42tablebody"/>
            </w:pPr>
            <w:r w:rsidRPr="009153A2">
              <w:t>8.5E-08</w:t>
            </w:r>
          </w:p>
        </w:tc>
        <w:tc>
          <w:tcPr>
            <w:tcW w:w="1710" w:type="dxa"/>
            <w:shd w:val="clear" w:color="auto" w:fill="auto"/>
            <w:noWrap/>
            <w:vAlign w:val="bottom"/>
            <w:hideMark/>
          </w:tcPr>
          <w:p w14:paraId="056099FE" w14:textId="77777777" w:rsidR="00EA3687" w:rsidRPr="009153A2" w:rsidRDefault="00EA3687" w:rsidP="006C0F37">
            <w:pPr>
              <w:pStyle w:val="MDPI42tablebody"/>
            </w:pPr>
            <w:r w:rsidRPr="009153A2">
              <w:t>2.8E-05</w:t>
            </w:r>
          </w:p>
        </w:tc>
      </w:tr>
      <w:tr w:rsidR="00EA3687" w:rsidRPr="007D459C" w14:paraId="598DF866" w14:textId="77777777" w:rsidTr="009153A2">
        <w:trPr>
          <w:trHeight w:val="184"/>
          <w:jc w:val="center"/>
        </w:trPr>
        <w:tc>
          <w:tcPr>
            <w:tcW w:w="2785" w:type="dxa"/>
            <w:shd w:val="clear" w:color="auto" w:fill="auto"/>
            <w:noWrap/>
            <w:vAlign w:val="bottom"/>
            <w:hideMark/>
          </w:tcPr>
          <w:p w14:paraId="36BE2AE5" w14:textId="77777777" w:rsidR="00EA3687" w:rsidRPr="009153A2" w:rsidRDefault="00EA3687" w:rsidP="006C0F37">
            <w:pPr>
              <w:pStyle w:val="MDPI42tablebody"/>
            </w:pPr>
            <w:r w:rsidRPr="009153A2">
              <w:t xml:space="preserve">4 Norovirus up </w:t>
            </w:r>
          </w:p>
        </w:tc>
        <w:tc>
          <w:tcPr>
            <w:tcW w:w="1350" w:type="dxa"/>
            <w:shd w:val="clear" w:color="auto" w:fill="auto"/>
            <w:noWrap/>
            <w:vAlign w:val="bottom"/>
            <w:hideMark/>
          </w:tcPr>
          <w:p w14:paraId="388075CC" w14:textId="77777777" w:rsidR="00EA3687" w:rsidRPr="009153A2" w:rsidRDefault="00EA3687" w:rsidP="006C0F37">
            <w:pPr>
              <w:pStyle w:val="MDPI42tablebody"/>
              <w:rPr>
                <w:bCs/>
              </w:rPr>
            </w:pPr>
            <w:r w:rsidRPr="009153A2">
              <w:rPr>
                <w:bCs/>
              </w:rPr>
              <w:t>1.2E-02</w:t>
            </w:r>
          </w:p>
        </w:tc>
        <w:tc>
          <w:tcPr>
            <w:tcW w:w="1710" w:type="dxa"/>
            <w:shd w:val="clear" w:color="auto" w:fill="auto"/>
            <w:noWrap/>
            <w:vAlign w:val="bottom"/>
            <w:hideMark/>
          </w:tcPr>
          <w:p w14:paraId="3333EE73" w14:textId="77777777" w:rsidR="00EA3687" w:rsidRPr="009153A2" w:rsidRDefault="00EA3687" w:rsidP="006C0F37">
            <w:pPr>
              <w:pStyle w:val="MDPI42tablebody"/>
              <w:rPr>
                <w:bCs/>
              </w:rPr>
            </w:pPr>
            <w:r w:rsidRPr="009153A2">
              <w:rPr>
                <w:bCs/>
              </w:rPr>
              <w:t>4.1E-03</w:t>
            </w:r>
          </w:p>
        </w:tc>
        <w:tc>
          <w:tcPr>
            <w:tcW w:w="1350" w:type="dxa"/>
            <w:shd w:val="clear" w:color="auto" w:fill="auto"/>
            <w:noWrap/>
            <w:vAlign w:val="bottom"/>
            <w:hideMark/>
          </w:tcPr>
          <w:p w14:paraId="6A4F755C" w14:textId="77777777" w:rsidR="00EA3687" w:rsidRPr="009153A2" w:rsidRDefault="00EA3687" w:rsidP="006C0F37">
            <w:pPr>
              <w:pStyle w:val="MDPI42tablebody"/>
              <w:rPr>
                <w:bCs/>
              </w:rPr>
            </w:pPr>
            <w:r w:rsidRPr="009153A2">
              <w:rPr>
                <w:bCs/>
              </w:rPr>
              <w:t>5.5E-05</w:t>
            </w:r>
          </w:p>
        </w:tc>
        <w:tc>
          <w:tcPr>
            <w:tcW w:w="1710" w:type="dxa"/>
            <w:shd w:val="clear" w:color="auto" w:fill="auto"/>
            <w:noWrap/>
            <w:vAlign w:val="bottom"/>
            <w:hideMark/>
          </w:tcPr>
          <w:p w14:paraId="0556447C" w14:textId="77777777" w:rsidR="00EA3687" w:rsidRPr="009153A2" w:rsidRDefault="00EA3687" w:rsidP="006C0F37">
            <w:pPr>
              <w:pStyle w:val="MDPI42tablebody"/>
              <w:rPr>
                <w:bCs/>
              </w:rPr>
            </w:pPr>
            <w:r w:rsidRPr="009153A2">
              <w:rPr>
                <w:bCs/>
              </w:rPr>
              <w:t>1.5E-02</w:t>
            </w:r>
          </w:p>
        </w:tc>
      </w:tr>
      <w:tr w:rsidR="00EA3687" w:rsidRPr="007D459C" w14:paraId="500648D6" w14:textId="77777777" w:rsidTr="009153A2">
        <w:trPr>
          <w:trHeight w:val="184"/>
          <w:jc w:val="center"/>
        </w:trPr>
        <w:tc>
          <w:tcPr>
            <w:tcW w:w="2785" w:type="dxa"/>
            <w:shd w:val="clear" w:color="auto" w:fill="auto"/>
            <w:noWrap/>
            <w:vAlign w:val="bottom"/>
          </w:tcPr>
          <w:p w14:paraId="367F5977" w14:textId="77777777" w:rsidR="00EA3687" w:rsidRPr="009153A2" w:rsidRDefault="00EA3687" w:rsidP="006C0F37">
            <w:pPr>
              <w:pStyle w:val="MDPI42tablebody"/>
            </w:pPr>
            <w:r w:rsidRPr="009153A2">
              <w:t>Combined risk low (1,3)</w:t>
            </w:r>
          </w:p>
        </w:tc>
        <w:tc>
          <w:tcPr>
            <w:tcW w:w="1350" w:type="dxa"/>
            <w:shd w:val="clear" w:color="auto" w:fill="auto"/>
            <w:noWrap/>
            <w:vAlign w:val="bottom"/>
          </w:tcPr>
          <w:p w14:paraId="4E980019" w14:textId="77777777" w:rsidR="00EA3687" w:rsidRPr="009153A2" w:rsidRDefault="00EA3687" w:rsidP="006C0F37">
            <w:pPr>
              <w:pStyle w:val="MDPI42tablebody"/>
              <w:rPr>
                <w:bCs/>
              </w:rPr>
            </w:pPr>
            <w:r w:rsidRPr="009153A2">
              <w:rPr>
                <w:bCs/>
              </w:rPr>
              <w:t>2.2E-05</w:t>
            </w:r>
          </w:p>
        </w:tc>
        <w:tc>
          <w:tcPr>
            <w:tcW w:w="1710" w:type="dxa"/>
            <w:shd w:val="clear" w:color="auto" w:fill="auto"/>
            <w:noWrap/>
            <w:vAlign w:val="bottom"/>
          </w:tcPr>
          <w:p w14:paraId="38489F11" w14:textId="77777777" w:rsidR="00EA3687" w:rsidRPr="009153A2" w:rsidRDefault="00EA3687" w:rsidP="006C0F37">
            <w:pPr>
              <w:pStyle w:val="MDPI42tablebody"/>
              <w:rPr>
                <w:bCs/>
              </w:rPr>
            </w:pPr>
            <w:r w:rsidRPr="009153A2">
              <w:rPr>
                <w:bCs/>
              </w:rPr>
              <w:t>1.4E-05</w:t>
            </w:r>
          </w:p>
        </w:tc>
        <w:tc>
          <w:tcPr>
            <w:tcW w:w="1350" w:type="dxa"/>
            <w:shd w:val="clear" w:color="auto" w:fill="auto"/>
            <w:noWrap/>
            <w:vAlign w:val="bottom"/>
          </w:tcPr>
          <w:p w14:paraId="550B1CCD" w14:textId="77777777" w:rsidR="00EA3687" w:rsidRPr="009153A2" w:rsidRDefault="00EA3687" w:rsidP="006C0F37">
            <w:pPr>
              <w:pStyle w:val="MDPI42tablebody"/>
              <w:rPr>
                <w:bCs/>
              </w:rPr>
            </w:pPr>
            <w:r w:rsidRPr="009153A2">
              <w:rPr>
                <w:bCs/>
              </w:rPr>
              <w:t>8.5E-08</w:t>
            </w:r>
          </w:p>
        </w:tc>
        <w:tc>
          <w:tcPr>
            <w:tcW w:w="1710" w:type="dxa"/>
            <w:shd w:val="clear" w:color="auto" w:fill="auto"/>
            <w:noWrap/>
            <w:vAlign w:val="bottom"/>
          </w:tcPr>
          <w:p w14:paraId="265CC535" w14:textId="77777777" w:rsidR="00EA3687" w:rsidRPr="009153A2" w:rsidRDefault="00EA3687" w:rsidP="006C0F37">
            <w:pPr>
              <w:pStyle w:val="MDPI42tablebody"/>
              <w:rPr>
                <w:bCs/>
              </w:rPr>
            </w:pPr>
            <w:r w:rsidRPr="009153A2">
              <w:rPr>
                <w:bCs/>
              </w:rPr>
              <w:t>3.2E-05</w:t>
            </w:r>
          </w:p>
        </w:tc>
      </w:tr>
      <w:tr w:rsidR="00EA3687" w:rsidRPr="007D459C" w14:paraId="0FE89EE6" w14:textId="77777777" w:rsidTr="009153A2">
        <w:trPr>
          <w:trHeight w:val="184"/>
          <w:jc w:val="center"/>
        </w:trPr>
        <w:tc>
          <w:tcPr>
            <w:tcW w:w="2785" w:type="dxa"/>
            <w:shd w:val="clear" w:color="auto" w:fill="auto"/>
            <w:noWrap/>
            <w:vAlign w:val="bottom"/>
          </w:tcPr>
          <w:p w14:paraId="1C2517A1" w14:textId="77777777" w:rsidR="00EA3687" w:rsidRPr="009153A2" w:rsidRDefault="00EA3687" w:rsidP="006C0F37">
            <w:pPr>
              <w:pStyle w:val="MDPI42tablebody"/>
            </w:pPr>
            <w:r w:rsidRPr="009153A2">
              <w:t>Combined risk mix (2,3)</w:t>
            </w:r>
          </w:p>
        </w:tc>
        <w:tc>
          <w:tcPr>
            <w:tcW w:w="1350" w:type="dxa"/>
            <w:shd w:val="clear" w:color="auto" w:fill="auto"/>
            <w:noWrap/>
          </w:tcPr>
          <w:p w14:paraId="560845D1" w14:textId="77777777" w:rsidR="00EA3687" w:rsidRPr="009153A2" w:rsidRDefault="00EA3687" w:rsidP="006C0F37">
            <w:pPr>
              <w:pStyle w:val="MDPI42tablebody"/>
              <w:rPr>
                <w:bCs/>
              </w:rPr>
            </w:pPr>
            <w:r w:rsidRPr="007D459C">
              <w:t>2.2E-05</w:t>
            </w:r>
          </w:p>
        </w:tc>
        <w:tc>
          <w:tcPr>
            <w:tcW w:w="1710" w:type="dxa"/>
            <w:shd w:val="clear" w:color="auto" w:fill="auto"/>
            <w:noWrap/>
          </w:tcPr>
          <w:p w14:paraId="166B43F6" w14:textId="77777777" w:rsidR="00EA3687" w:rsidRPr="009153A2" w:rsidRDefault="00EA3687" w:rsidP="006C0F37">
            <w:pPr>
              <w:pStyle w:val="MDPI42tablebody"/>
              <w:rPr>
                <w:bCs/>
              </w:rPr>
            </w:pPr>
            <w:r w:rsidRPr="007D459C">
              <w:t>6.6E-05</w:t>
            </w:r>
          </w:p>
        </w:tc>
        <w:tc>
          <w:tcPr>
            <w:tcW w:w="1350" w:type="dxa"/>
            <w:shd w:val="clear" w:color="auto" w:fill="auto"/>
            <w:noWrap/>
          </w:tcPr>
          <w:p w14:paraId="2C1AF076" w14:textId="77777777" w:rsidR="00EA3687" w:rsidRPr="009153A2" w:rsidRDefault="00EA3687" w:rsidP="006C0F37">
            <w:pPr>
              <w:pStyle w:val="MDPI42tablebody"/>
              <w:rPr>
                <w:bCs/>
              </w:rPr>
            </w:pPr>
            <w:r w:rsidRPr="007D459C">
              <w:t>8.8E-08</w:t>
            </w:r>
          </w:p>
        </w:tc>
        <w:tc>
          <w:tcPr>
            <w:tcW w:w="1710" w:type="dxa"/>
            <w:shd w:val="clear" w:color="auto" w:fill="auto"/>
            <w:noWrap/>
          </w:tcPr>
          <w:p w14:paraId="2087AC45" w14:textId="77777777" w:rsidR="00EA3687" w:rsidRPr="009153A2" w:rsidRDefault="00EA3687" w:rsidP="006C0F37">
            <w:pPr>
              <w:pStyle w:val="MDPI42tablebody"/>
              <w:rPr>
                <w:bCs/>
              </w:rPr>
            </w:pPr>
            <w:r w:rsidRPr="007D459C">
              <w:t>5.8E-05</w:t>
            </w:r>
          </w:p>
        </w:tc>
      </w:tr>
      <w:tr w:rsidR="00EA3687" w:rsidRPr="007D459C" w14:paraId="12680E05" w14:textId="77777777" w:rsidTr="009153A2">
        <w:trPr>
          <w:trHeight w:val="184"/>
          <w:jc w:val="center"/>
        </w:trPr>
        <w:tc>
          <w:tcPr>
            <w:tcW w:w="2785" w:type="dxa"/>
            <w:shd w:val="clear" w:color="auto" w:fill="auto"/>
            <w:noWrap/>
            <w:vAlign w:val="bottom"/>
          </w:tcPr>
          <w:p w14:paraId="6A248A23" w14:textId="77777777" w:rsidR="00EA3687" w:rsidRPr="009153A2" w:rsidRDefault="00EA3687" w:rsidP="006C0F37">
            <w:pPr>
              <w:pStyle w:val="MDPI42tablebody"/>
            </w:pPr>
            <w:r w:rsidRPr="009153A2">
              <w:t>Combined risk up (2,4)</w:t>
            </w:r>
          </w:p>
        </w:tc>
        <w:tc>
          <w:tcPr>
            <w:tcW w:w="1350" w:type="dxa"/>
            <w:shd w:val="clear" w:color="auto" w:fill="auto"/>
            <w:noWrap/>
            <w:vAlign w:val="bottom"/>
          </w:tcPr>
          <w:p w14:paraId="16D43D7B" w14:textId="77777777" w:rsidR="00EA3687" w:rsidRPr="009153A2" w:rsidRDefault="00EA3687" w:rsidP="006C0F37">
            <w:pPr>
              <w:pStyle w:val="MDPI42tablebody"/>
              <w:rPr>
                <w:bCs/>
              </w:rPr>
            </w:pPr>
            <w:r w:rsidRPr="009153A2">
              <w:rPr>
                <w:bCs/>
              </w:rPr>
              <w:t>1.2E-02</w:t>
            </w:r>
          </w:p>
        </w:tc>
        <w:tc>
          <w:tcPr>
            <w:tcW w:w="1710" w:type="dxa"/>
            <w:shd w:val="clear" w:color="auto" w:fill="auto"/>
            <w:noWrap/>
            <w:vAlign w:val="bottom"/>
          </w:tcPr>
          <w:p w14:paraId="67474636" w14:textId="77777777" w:rsidR="00EA3687" w:rsidRPr="009153A2" w:rsidRDefault="00EA3687" w:rsidP="006C0F37">
            <w:pPr>
              <w:pStyle w:val="MDPI42tablebody"/>
              <w:rPr>
                <w:bCs/>
              </w:rPr>
            </w:pPr>
            <w:r w:rsidRPr="009153A2">
              <w:rPr>
                <w:bCs/>
              </w:rPr>
              <w:t>4.2E-03</w:t>
            </w:r>
          </w:p>
        </w:tc>
        <w:tc>
          <w:tcPr>
            <w:tcW w:w="1350" w:type="dxa"/>
            <w:shd w:val="clear" w:color="auto" w:fill="auto"/>
            <w:noWrap/>
            <w:vAlign w:val="bottom"/>
          </w:tcPr>
          <w:p w14:paraId="345D7E1A" w14:textId="77777777" w:rsidR="00EA3687" w:rsidRPr="009153A2" w:rsidRDefault="00EA3687" w:rsidP="006C0F37">
            <w:pPr>
              <w:pStyle w:val="MDPI42tablebody"/>
              <w:rPr>
                <w:bCs/>
              </w:rPr>
            </w:pPr>
            <w:r w:rsidRPr="009153A2">
              <w:rPr>
                <w:bCs/>
              </w:rPr>
              <w:t>5.5E-05</w:t>
            </w:r>
          </w:p>
        </w:tc>
        <w:tc>
          <w:tcPr>
            <w:tcW w:w="1710" w:type="dxa"/>
            <w:shd w:val="clear" w:color="auto" w:fill="auto"/>
            <w:noWrap/>
            <w:vAlign w:val="bottom"/>
          </w:tcPr>
          <w:p w14:paraId="01BB8849" w14:textId="77777777" w:rsidR="00EA3687" w:rsidRPr="009153A2" w:rsidRDefault="00EA3687" w:rsidP="006C0F37">
            <w:pPr>
              <w:pStyle w:val="MDPI42tablebody"/>
              <w:rPr>
                <w:bCs/>
              </w:rPr>
            </w:pPr>
            <w:r w:rsidRPr="009153A2">
              <w:rPr>
                <w:bCs/>
              </w:rPr>
              <w:t>1.5E-02</w:t>
            </w:r>
          </w:p>
        </w:tc>
      </w:tr>
    </w:tbl>
    <w:p w14:paraId="3CEEA3D2" w14:textId="72AFA231" w:rsidR="00EA3687" w:rsidRDefault="00EA3687" w:rsidP="00296FB0">
      <w:pPr>
        <w:pStyle w:val="MDPI43tablefooter"/>
        <w:spacing w:after="0"/>
      </w:pPr>
      <w:proofErr w:type="spellStart"/>
      <w:r w:rsidRPr="009153A2">
        <w:rPr>
          <w:vertAlign w:val="superscript"/>
        </w:rPr>
        <w:t>a</w:t>
      </w:r>
      <w:proofErr w:type="spellEnd"/>
      <w:r w:rsidRPr="00F62A7D">
        <w:t xml:space="preserve"> Assumed 4×10</w:t>
      </w:r>
      <w:r w:rsidRPr="00F62A7D">
        <w:rPr>
          <w:vertAlign w:val="superscript"/>
        </w:rPr>
        <w:t>-5</w:t>
      </w:r>
      <w:r w:rsidRPr="00F62A7D">
        <w:t xml:space="preserve"> L of water consumed per day for 365 days a year with 10% of the population ingesting 2 L per day for 1 day of the year</w:t>
      </w:r>
    </w:p>
    <w:p w14:paraId="2A0F7D24" w14:textId="0B90DBA6" w:rsidR="00EA3687" w:rsidRDefault="00EA3687" w:rsidP="00296FB0">
      <w:pPr>
        <w:pStyle w:val="MDPI43tablefooter"/>
        <w:spacing w:after="0"/>
      </w:pPr>
      <w:r w:rsidRPr="009153A2">
        <w:rPr>
          <w:vertAlign w:val="superscript"/>
        </w:rPr>
        <w:lastRenderedPageBreak/>
        <w:t>b</w:t>
      </w:r>
      <w:r w:rsidRPr="00401A2D">
        <w:t>. For combined risk, numbers in parentheses indicate the pathogen-specific risk used to calculate annual combined risk, using the upper- (up) or lower- (low) bound dose-response</w:t>
      </w:r>
      <w:r w:rsidR="007D459C">
        <w:t xml:space="preserve"> </w:t>
      </w:r>
      <w:r>
        <w:t xml:space="preserve">risk  </w:t>
      </w:r>
    </w:p>
    <w:p w14:paraId="094AE074" w14:textId="77777777" w:rsidR="00296FB0" w:rsidRDefault="00296FB0" w:rsidP="006C0F37">
      <w:pPr>
        <w:pStyle w:val="MDPI31text"/>
      </w:pPr>
    </w:p>
    <w:p w14:paraId="1C79AFEF" w14:textId="29930C48" w:rsidR="00FE698B" w:rsidRDefault="000A45AC" w:rsidP="006C0F37">
      <w:pPr>
        <w:pStyle w:val="MDPI31text"/>
      </w:pPr>
      <w:r>
        <w:t>Tables S25 and S26 list summary LCA results for mixed wastewater and graywater treatment systems, respectively.</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983"/>
        <w:gridCol w:w="983"/>
        <w:gridCol w:w="1108"/>
        <w:gridCol w:w="1350"/>
        <w:gridCol w:w="1294"/>
        <w:gridCol w:w="990"/>
        <w:gridCol w:w="1100"/>
      </w:tblGrid>
      <w:tr w:rsidR="00180688" w:rsidRPr="007F076C" w14:paraId="1BADF8FE" w14:textId="77777777" w:rsidTr="009153A2">
        <w:trPr>
          <w:trHeight w:val="36"/>
          <w:tblHeader/>
        </w:trPr>
        <w:tc>
          <w:tcPr>
            <w:tcW w:w="9735" w:type="dxa"/>
            <w:gridSpan w:val="8"/>
            <w:tcBorders>
              <w:top w:val="nil"/>
              <w:left w:val="nil"/>
              <w:bottom w:val="single" w:sz="4" w:space="0" w:color="auto"/>
              <w:right w:val="nil"/>
            </w:tcBorders>
            <w:shd w:val="clear" w:color="auto" w:fill="FFFFFF" w:themeFill="background1"/>
            <w:noWrap/>
            <w:vAlign w:val="bottom"/>
          </w:tcPr>
          <w:p w14:paraId="00536DF5" w14:textId="20D702F9" w:rsidR="00180688" w:rsidRPr="007F076C" w:rsidRDefault="00180688" w:rsidP="006C0F37">
            <w:pPr>
              <w:pStyle w:val="MDPI41tablecaption"/>
              <w:rPr>
                <w:bCs/>
                <w:lang w:val="en-GB" w:eastAsia="en-GB"/>
              </w:rPr>
            </w:pPr>
            <w:r>
              <w:t>Table S</w:t>
            </w:r>
            <w:r>
              <w:rPr>
                <w:noProof/>
              </w:rPr>
              <w:t>25</w:t>
            </w:r>
            <w:r>
              <w:t>. Summary LCA Results for Mixed Wastewater Treatment Systems</w:t>
            </w:r>
          </w:p>
        </w:tc>
      </w:tr>
      <w:tr w:rsidR="007F076C" w:rsidRPr="007F076C" w14:paraId="5D7932AB" w14:textId="77777777" w:rsidTr="009153A2">
        <w:trPr>
          <w:trHeight w:val="36"/>
          <w:tblHeader/>
        </w:trPr>
        <w:tc>
          <w:tcPr>
            <w:tcW w:w="1961" w:type="dxa"/>
            <w:vMerge w:val="restart"/>
            <w:tcBorders>
              <w:top w:val="single" w:sz="4" w:space="0" w:color="auto"/>
            </w:tcBorders>
            <w:shd w:val="clear" w:color="000000" w:fill="D9D9D9"/>
            <w:noWrap/>
            <w:vAlign w:val="bottom"/>
            <w:hideMark/>
          </w:tcPr>
          <w:p w14:paraId="4841F38F" w14:textId="77777777" w:rsidR="007F076C" w:rsidRPr="007F076C" w:rsidRDefault="007F076C" w:rsidP="006C0F37">
            <w:pPr>
              <w:pStyle w:val="MDPI42tablebody"/>
              <w:rPr>
                <w:b/>
                <w:bCs/>
                <w:szCs w:val="22"/>
                <w:lang w:val="en-GB" w:eastAsia="en-GB"/>
              </w:rPr>
            </w:pPr>
            <w:r w:rsidRPr="007F076C">
              <w:rPr>
                <w:b/>
                <w:bCs/>
                <w:szCs w:val="22"/>
                <w:lang w:val="en-GB" w:eastAsia="en-GB"/>
              </w:rPr>
              <w:t>Impact Category</w:t>
            </w:r>
          </w:p>
        </w:tc>
        <w:tc>
          <w:tcPr>
            <w:tcW w:w="3074" w:type="dxa"/>
            <w:gridSpan w:val="3"/>
            <w:tcBorders>
              <w:top w:val="single" w:sz="4" w:space="0" w:color="auto"/>
            </w:tcBorders>
            <w:shd w:val="clear" w:color="000000" w:fill="D9D9D9"/>
            <w:noWrap/>
            <w:vAlign w:val="bottom"/>
            <w:hideMark/>
          </w:tcPr>
          <w:p w14:paraId="6D4C034B" w14:textId="793DC7D9" w:rsidR="007F076C" w:rsidRPr="007F076C" w:rsidRDefault="007F076C" w:rsidP="006C0F37">
            <w:pPr>
              <w:pStyle w:val="MDPI42tablebody"/>
              <w:rPr>
                <w:b/>
                <w:bCs/>
                <w:szCs w:val="22"/>
                <w:lang w:val="en-GB" w:eastAsia="en-GB"/>
              </w:rPr>
            </w:pPr>
            <w:proofErr w:type="spellStart"/>
            <w:r w:rsidRPr="007F076C">
              <w:rPr>
                <w:b/>
                <w:bCs/>
                <w:szCs w:val="22"/>
                <w:lang w:val="en-GB" w:eastAsia="en-GB"/>
              </w:rPr>
              <w:t>AeMBR</w:t>
            </w:r>
            <w:proofErr w:type="spellEnd"/>
          </w:p>
        </w:tc>
        <w:tc>
          <w:tcPr>
            <w:tcW w:w="2610" w:type="dxa"/>
            <w:gridSpan w:val="2"/>
            <w:tcBorders>
              <w:top w:val="single" w:sz="4" w:space="0" w:color="auto"/>
            </w:tcBorders>
            <w:shd w:val="clear" w:color="000000" w:fill="D9D9D9"/>
            <w:noWrap/>
            <w:vAlign w:val="bottom"/>
            <w:hideMark/>
          </w:tcPr>
          <w:p w14:paraId="32F1AA39" w14:textId="3D0D47B4" w:rsidR="007F076C" w:rsidRPr="007F076C" w:rsidRDefault="007F076C" w:rsidP="006C0F37">
            <w:pPr>
              <w:pStyle w:val="MDPI42tablebody"/>
              <w:rPr>
                <w:b/>
                <w:bCs/>
                <w:szCs w:val="22"/>
                <w:lang w:val="en-GB" w:eastAsia="en-GB"/>
              </w:rPr>
            </w:pPr>
            <w:proofErr w:type="spellStart"/>
            <w:r w:rsidRPr="007F076C">
              <w:rPr>
                <w:b/>
                <w:bCs/>
                <w:szCs w:val="22"/>
                <w:lang w:val="en-GB" w:eastAsia="en-GB"/>
              </w:rPr>
              <w:t>AnMBR</w:t>
            </w:r>
            <w:proofErr w:type="spellEnd"/>
          </w:p>
        </w:tc>
        <w:tc>
          <w:tcPr>
            <w:tcW w:w="990" w:type="dxa"/>
            <w:vMerge w:val="restart"/>
            <w:tcBorders>
              <w:top w:val="single" w:sz="4" w:space="0" w:color="auto"/>
            </w:tcBorders>
            <w:shd w:val="clear" w:color="000000" w:fill="D9D9D9"/>
            <w:noWrap/>
            <w:vAlign w:val="bottom"/>
            <w:hideMark/>
          </w:tcPr>
          <w:p w14:paraId="7C1C2C2A" w14:textId="77777777" w:rsidR="007F076C" w:rsidRPr="007F076C" w:rsidRDefault="007F076C" w:rsidP="006C0F37">
            <w:pPr>
              <w:pStyle w:val="MDPI42tablebody"/>
              <w:rPr>
                <w:b/>
                <w:bCs/>
                <w:szCs w:val="22"/>
                <w:lang w:val="en-GB" w:eastAsia="en-GB"/>
              </w:rPr>
            </w:pPr>
            <w:r w:rsidRPr="007F076C">
              <w:rPr>
                <w:b/>
                <w:bCs/>
                <w:szCs w:val="22"/>
                <w:lang w:val="en-GB" w:eastAsia="en-GB"/>
              </w:rPr>
              <w:t>RVFW</w:t>
            </w:r>
          </w:p>
        </w:tc>
        <w:tc>
          <w:tcPr>
            <w:tcW w:w="1100" w:type="dxa"/>
            <w:vMerge w:val="restart"/>
            <w:tcBorders>
              <w:top w:val="single" w:sz="4" w:space="0" w:color="auto"/>
            </w:tcBorders>
            <w:shd w:val="clear" w:color="000000" w:fill="D9D9D9"/>
            <w:noWrap/>
            <w:vAlign w:val="bottom"/>
            <w:hideMark/>
          </w:tcPr>
          <w:p w14:paraId="5FD730D5" w14:textId="77777777" w:rsidR="007F076C" w:rsidRPr="007F076C" w:rsidRDefault="007F076C" w:rsidP="006C0F37">
            <w:pPr>
              <w:pStyle w:val="MDPI42tablebody"/>
              <w:rPr>
                <w:b/>
                <w:bCs/>
                <w:szCs w:val="22"/>
                <w:lang w:val="en-GB" w:eastAsia="en-GB"/>
              </w:rPr>
            </w:pPr>
            <w:r w:rsidRPr="007F076C">
              <w:rPr>
                <w:b/>
                <w:bCs/>
                <w:szCs w:val="22"/>
                <w:lang w:val="en-GB" w:eastAsia="en-GB"/>
              </w:rPr>
              <w:t>Units</w:t>
            </w:r>
          </w:p>
        </w:tc>
      </w:tr>
      <w:tr w:rsidR="007F076C" w:rsidRPr="007F076C" w14:paraId="321D68DB" w14:textId="77777777" w:rsidTr="009153A2">
        <w:trPr>
          <w:trHeight w:val="36"/>
        </w:trPr>
        <w:tc>
          <w:tcPr>
            <w:tcW w:w="1961" w:type="dxa"/>
            <w:vMerge/>
            <w:vAlign w:val="center"/>
            <w:hideMark/>
          </w:tcPr>
          <w:p w14:paraId="0D99BB6B" w14:textId="77777777" w:rsidR="007F076C" w:rsidRPr="007F076C" w:rsidRDefault="007F076C" w:rsidP="006C0F37">
            <w:pPr>
              <w:pStyle w:val="MDPI42tablebody"/>
              <w:rPr>
                <w:b/>
                <w:bCs/>
                <w:szCs w:val="22"/>
                <w:lang w:val="en-GB" w:eastAsia="en-GB"/>
              </w:rPr>
            </w:pPr>
          </w:p>
        </w:tc>
        <w:tc>
          <w:tcPr>
            <w:tcW w:w="983" w:type="dxa"/>
            <w:shd w:val="clear" w:color="000000" w:fill="D9D9D9"/>
            <w:noWrap/>
            <w:vAlign w:val="bottom"/>
            <w:hideMark/>
          </w:tcPr>
          <w:p w14:paraId="5DB79D8F" w14:textId="77777777" w:rsidR="007F076C" w:rsidRPr="007F076C" w:rsidRDefault="007F076C" w:rsidP="006C0F37">
            <w:pPr>
              <w:pStyle w:val="MDPI42tablebody"/>
              <w:rPr>
                <w:b/>
                <w:bCs/>
                <w:szCs w:val="22"/>
                <w:lang w:val="en-GB" w:eastAsia="en-GB"/>
              </w:rPr>
            </w:pPr>
            <w:r w:rsidRPr="007F076C">
              <w:rPr>
                <w:b/>
                <w:bCs/>
                <w:szCs w:val="22"/>
                <w:lang w:val="en-GB" w:eastAsia="en-GB"/>
              </w:rPr>
              <w:t>No T.R.</w:t>
            </w:r>
          </w:p>
        </w:tc>
        <w:tc>
          <w:tcPr>
            <w:tcW w:w="983" w:type="dxa"/>
            <w:shd w:val="clear" w:color="000000" w:fill="D9D9D9"/>
            <w:noWrap/>
            <w:vAlign w:val="bottom"/>
            <w:hideMark/>
          </w:tcPr>
          <w:p w14:paraId="68245ECC" w14:textId="77777777" w:rsidR="007F076C" w:rsidRPr="007F076C" w:rsidRDefault="007F076C" w:rsidP="006C0F37">
            <w:pPr>
              <w:pStyle w:val="MDPI42tablebody"/>
              <w:rPr>
                <w:b/>
                <w:bCs/>
                <w:szCs w:val="22"/>
                <w:lang w:val="en-GB" w:eastAsia="en-GB"/>
              </w:rPr>
            </w:pPr>
            <w:r w:rsidRPr="007F076C">
              <w:rPr>
                <w:b/>
                <w:bCs/>
                <w:szCs w:val="22"/>
                <w:lang w:val="en-GB" w:eastAsia="en-GB"/>
              </w:rPr>
              <w:t>Electric T.R.</w:t>
            </w:r>
          </w:p>
        </w:tc>
        <w:tc>
          <w:tcPr>
            <w:tcW w:w="1108" w:type="dxa"/>
            <w:shd w:val="clear" w:color="000000" w:fill="D9D9D9"/>
            <w:vAlign w:val="bottom"/>
            <w:hideMark/>
          </w:tcPr>
          <w:p w14:paraId="5655AEDF" w14:textId="77777777" w:rsidR="007F076C" w:rsidRPr="007F076C" w:rsidRDefault="007F076C" w:rsidP="006C0F37">
            <w:pPr>
              <w:pStyle w:val="MDPI42tablebody"/>
              <w:rPr>
                <w:b/>
                <w:bCs/>
                <w:szCs w:val="22"/>
                <w:lang w:val="en-GB" w:eastAsia="en-GB"/>
              </w:rPr>
            </w:pPr>
            <w:r w:rsidRPr="007F076C">
              <w:rPr>
                <w:b/>
                <w:bCs/>
                <w:szCs w:val="22"/>
                <w:lang w:val="en-GB" w:eastAsia="en-GB"/>
              </w:rPr>
              <w:t>Natural Gas T.R.</w:t>
            </w:r>
          </w:p>
        </w:tc>
        <w:tc>
          <w:tcPr>
            <w:tcW w:w="1350" w:type="dxa"/>
            <w:shd w:val="clear" w:color="000000" w:fill="D9D9D9"/>
            <w:noWrap/>
            <w:vAlign w:val="bottom"/>
            <w:hideMark/>
          </w:tcPr>
          <w:p w14:paraId="30227708" w14:textId="77777777" w:rsidR="007F076C" w:rsidRPr="007F076C" w:rsidRDefault="007F076C" w:rsidP="006C0F37">
            <w:pPr>
              <w:pStyle w:val="MDPI42tablebody"/>
              <w:rPr>
                <w:b/>
                <w:bCs/>
                <w:szCs w:val="22"/>
                <w:lang w:val="en-GB" w:eastAsia="en-GB"/>
              </w:rPr>
            </w:pPr>
            <w:r w:rsidRPr="007F076C">
              <w:rPr>
                <w:b/>
                <w:bCs/>
                <w:szCs w:val="22"/>
                <w:lang w:val="en-GB" w:eastAsia="en-GB"/>
              </w:rPr>
              <w:t>Intermittent</w:t>
            </w:r>
          </w:p>
        </w:tc>
        <w:tc>
          <w:tcPr>
            <w:tcW w:w="1260" w:type="dxa"/>
            <w:shd w:val="clear" w:color="000000" w:fill="D9D9D9"/>
            <w:noWrap/>
            <w:vAlign w:val="bottom"/>
            <w:hideMark/>
          </w:tcPr>
          <w:p w14:paraId="353D3577" w14:textId="77777777" w:rsidR="007F076C" w:rsidRPr="007F076C" w:rsidRDefault="007F076C" w:rsidP="006C0F37">
            <w:pPr>
              <w:pStyle w:val="MDPI42tablebody"/>
              <w:rPr>
                <w:b/>
                <w:bCs/>
                <w:szCs w:val="22"/>
                <w:lang w:val="en-GB" w:eastAsia="en-GB"/>
              </w:rPr>
            </w:pPr>
            <w:r w:rsidRPr="007F076C">
              <w:rPr>
                <w:b/>
                <w:bCs/>
                <w:szCs w:val="22"/>
                <w:lang w:val="en-GB" w:eastAsia="en-GB"/>
              </w:rPr>
              <w:t>Continuous</w:t>
            </w:r>
          </w:p>
        </w:tc>
        <w:tc>
          <w:tcPr>
            <w:tcW w:w="990" w:type="dxa"/>
            <w:vMerge/>
            <w:vAlign w:val="center"/>
            <w:hideMark/>
          </w:tcPr>
          <w:p w14:paraId="0838DB9E" w14:textId="77777777" w:rsidR="007F076C" w:rsidRPr="007F076C" w:rsidRDefault="007F076C" w:rsidP="006C0F37">
            <w:pPr>
              <w:pStyle w:val="MDPI42tablebody"/>
              <w:rPr>
                <w:b/>
                <w:bCs/>
                <w:szCs w:val="22"/>
                <w:lang w:val="en-GB" w:eastAsia="en-GB"/>
              </w:rPr>
            </w:pPr>
          </w:p>
        </w:tc>
        <w:tc>
          <w:tcPr>
            <w:tcW w:w="1100" w:type="dxa"/>
            <w:vMerge/>
            <w:vAlign w:val="center"/>
            <w:hideMark/>
          </w:tcPr>
          <w:p w14:paraId="084DF785" w14:textId="77777777" w:rsidR="007F076C" w:rsidRPr="007F076C" w:rsidRDefault="007F076C" w:rsidP="006C0F37">
            <w:pPr>
              <w:pStyle w:val="MDPI42tablebody"/>
              <w:rPr>
                <w:b/>
                <w:bCs/>
                <w:szCs w:val="22"/>
                <w:lang w:val="en-GB" w:eastAsia="en-GB"/>
              </w:rPr>
            </w:pPr>
          </w:p>
        </w:tc>
      </w:tr>
      <w:tr w:rsidR="007F076C" w:rsidRPr="007F076C" w14:paraId="474E981F" w14:textId="77777777" w:rsidTr="009153A2">
        <w:trPr>
          <w:trHeight w:val="40"/>
        </w:trPr>
        <w:tc>
          <w:tcPr>
            <w:tcW w:w="1961" w:type="dxa"/>
            <w:shd w:val="clear" w:color="auto" w:fill="auto"/>
            <w:noWrap/>
            <w:vAlign w:val="bottom"/>
            <w:hideMark/>
          </w:tcPr>
          <w:p w14:paraId="2D4C7499" w14:textId="77777777" w:rsidR="007F076C" w:rsidRPr="007F076C" w:rsidRDefault="007F076C" w:rsidP="006C0F37">
            <w:pPr>
              <w:pStyle w:val="MDPI42tablebody"/>
              <w:rPr>
                <w:szCs w:val="22"/>
                <w:lang w:val="en-GB" w:eastAsia="en-GB"/>
              </w:rPr>
            </w:pPr>
            <w:r w:rsidRPr="007F076C">
              <w:rPr>
                <w:szCs w:val="22"/>
                <w:lang w:val="en-GB" w:eastAsia="en-GB"/>
              </w:rPr>
              <w:t>Acidification Potential</w:t>
            </w:r>
          </w:p>
        </w:tc>
        <w:tc>
          <w:tcPr>
            <w:tcW w:w="983" w:type="dxa"/>
            <w:shd w:val="clear" w:color="auto" w:fill="auto"/>
            <w:noWrap/>
            <w:vAlign w:val="center"/>
            <w:hideMark/>
          </w:tcPr>
          <w:p w14:paraId="6921DFA8" w14:textId="77777777" w:rsidR="007F076C" w:rsidRPr="007F076C" w:rsidRDefault="007F076C" w:rsidP="006C0F37">
            <w:pPr>
              <w:pStyle w:val="MDPI42tablebody"/>
              <w:rPr>
                <w:szCs w:val="22"/>
                <w:lang w:val="en-GB" w:eastAsia="en-GB"/>
              </w:rPr>
            </w:pPr>
            <w:r w:rsidRPr="007F076C">
              <w:rPr>
                <w:szCs w:val="22"/>
                <w:lang w:val="en-GB" w:eastAsia="en-GB"/>
              </w:rPr>
              <w:t>-5.40E-4</w:t>
            </w:r>
          </w:p>
        </w:tc>
        <w:tc>
          <w:tcPr>
            <w:tcW w:w="983" w:type="dxa"/>
            <w:shd w:val="clear" w:color="auto" w:fill="auto"/>
            <w:noWrap/>
            <w:vAlign w:val="center"/>
            <w:hideMark/>
          </w:tcPr>
          <w:p w14:paraId="538E1436" w14:textId="77777777" w:rsidR="007F076C" w:rsidRPr="007F076C" w:rsidRDefault="007F076C" w:rsidP="006C0F37">
            <w:pPr>
              <w:pStyle w:val="MDPI42tablebody"/>
              <w:rPr>
                <w:szCs w:val="22"/>
                <w:lang w:val="en-GB" w:eastAsia="en-GB"/>
              </w:rPr>
            </w:pPr>
            <w:r w:rsidRPr="007F076C">
              <w:rPr>
                <w:szCs w:val="22"/>
                <w:lang w:val="en-GB" w:eastAsia="en-GB"/>
              </w:rPr>
              <w:t>-3.46E-3</w:t>
            </w:r>
          </w:p>
        </w:tc>
        <w:tc>
          <w:tcPr>
            <w:tcW w:w="1108" w:type="dxa"/>
            <w:shd w:val="clear" w:color="auto" w:fill="auto"/>
            <w:noWrap/>
            <w:vAlign w:val="center"/>
            <w:hideMark/>
          </w:tcPr>
          <w:p w14:paraId="0CAA2FD7" w14:textId="77777777" w:rsidR="007F076C" w:rsidRPr="007F076C" w:rsidRDefault="007F076C" w:rsidP="006C0F37">
            <w:pPr>
              <w:pStyle w:val="MDPI42tablebody"/>
              <w:rPr>
                <w:szCs w:val="22"/>
                <w:lang w:val="en-GB" w:eastAsia="en-GB"/>
              </w:rPr>
            </w:pPr>
            <w:r w:rsidRPr="007F076C">
              <w:rPr>
                <w:szCs w:val="22"/>
                <w:lang w:val="en-GB" w:eastAsia="en-GB"/>
              </w:rPr>
              <w:t>9.50E-4</w:t>
            </w:r>
          </w:p>
        </w:tc>
        <w:tc>
          <w:tcPr>
            <w:tcW w:w="1350" w:type="dxa"/>
            <w:shd w:val="clear" w:color="auto" w:fill="auto"/>
            <w:noWrap/>
            <w:vAlign w:val="center"/>
            <w:hideMark/>
          </w:tcPr>
          <w:p w14:paraId="77FA04DF" w14:textId="77777777" w:rsidR="007F076C" w:rsidRPr="007F076C" w:rsidRDefault="007F076C" w:rsidP="006C0F37">
            <w:pPr>
              <w:pStyle w:val="MDPI42tablebody"/>
              <w:rPr>
                <w:szCs w:val="22"/>
                <w:lang w:val="en-GB" w:eastAsia="en-GB"/>
              </w:rPr>
            </w:pPr>
            <w:r w:rsidRPr="007F076C">
              <w:rPr>
                <w:szCs w:val="22"/>
                <w:lang w:val="en-GB" w:eastAsia="en-GB"/>
              </w:rPr>
              <w:t>1.88E-3</w:t>
            </w:r>
          </w:p>
        </w:tc>
        <w:tc>
          <w:tcPr>
            <w:tcW w:w="1260" w:type="dxa"/>
            <w:shd w:val="clear" w:color="auto" w:fill="auto"/>
            <w:noWrap/>
            <w:vAlign w:val="center"/>
            <w:hideMark/>
          </w:tcPr>
          <w:p w14:paraId="4D99E0F0" w14:textId="77777777" w:rsidR="007F076C" w:rsidRPr="007F076C" w:rsidRDefault="007F076C" w:rsidP="006C0F37">
            <w:pPr>
              <w:pStyle w:val="MDPI42tablebody"/>
              <w:rPr>
                <w:szCs w:val="22"/>
                <w:lang w:val="en-GB" w:eastAsia="en-GB"/>
              </w:rPr>
            </w:pPr>
            <w:r w:rsidRPr="007F076C">
              <w:rPr>
                <w:szCs w:val="22"/>
                <w:lang w:val="en-GB" w:eastAsia="en-GB"/>
              </w:rPr>
              <w:t>2.43E-3</w:t>
            </w:r>
          </w:p>
        </w:tc>
        <w:tc>
          <w:tcPr>
            <w:tcW w:w="990" w:type="dxa"/>
            <w:shd w:val="clear" w:color="auto" w:fill="auto"/>
            <w:noWrap/>
            <w:vAlign w:val="center"/>
            <w:hideMark/>
          </w:tcPr>
          <w:p w14:paraId="23572FD4" w14:textId="77777777" w:rsidR="007F076C" w:rsidRPr="007F076C" w:rsidRDefault="007F076C" w:rsidP="006C0F37">
            <w:pPr>
              <w:pStyle w:val="MDPI42tablebody"/>
              <w:rPr>
                <w:szCs w:val="22"/>
                <w:lang w:val="en-GB" w:eastAsia="en-GB"/>
              </w:rPr>
            </w:pPr>
            <w:r w:rsidRPr="007F076C">
              <w:rPr>
                <w:szCs w:val="22"/>
                <w:lang w:val="en-GB" w:eastAsia="en-GB"/>
              </w:rPr>
              <w:t>-3.30E-4</w:t>
            </w:r>
          </w:p>
        </w:tc>
        <w:tc>
          <w:tcPr>
            <w:tcW w:w="1100" w:type="dxa"/>
            <w:shd w:val="clear" w:color="auto" w:fill="auto"/>
            <w:noWrap/>
            <w:vAlign w:val="center"/>
            <w:hideMark/>
          </w:tcPr>
          <w:p w14:paraId="62D2AD48" w14:textId="77777777" w:rsidR="007F076C" w:rsidRPr="007F076C" w:rsidRDefault="007F076C" w:rsidP="006C0F37">
            <w:pPr>
              <w:pStyle w:val="MDPI42tablebody"/>
              <w:rPr>
                <w:szCs w:val="22"/>
                <w:lang w:val="en-GB" w:eastAsia="en-GB"/>
              </w:rPr>
            </w:pPr>
            <w:r w:rsidRPr="007F076C">
              <w:rPr>
                <w:szCs w:val="22"/>
                <w:lang w:val="en-GB" w:eastAsia="en-GB"/>
              </w:rPr>
              <w:t>kg SO</w:t>
            </w:r>
            <w:r w:rsidRPr="007F076C">
              <w:rPr>
                <w:szCs w:val="22"/>
                <w:vertAlign w:val="subscript"/>
                <w:lang w:val="en-GB" w:eastAsia="en-GB"/>
              </w:rPr>
              <w:t>2</w:t>
            </w:r>
            <w:r w:rsidRPr="007F076C">
              <w:rPr>
                <w:szCs w:val="22"/>
                <w:lang w:val="en-GB" w:eastAsia="en-GB"/>
              </w:rPr>
              <w:t xml:space="preserve"> </w:t>
            </w:r>
            <w:proofErr w:type="spellStart"/>
            <w:r w:rsidRPr="007F076C">
              <w:rPr>
                <w:szCs w:val="22"/>
                <w:lang w:val="en-GB" w:eastAsia="en-GB"/>
              </w:rPr>
              <w:t>eq</w:t>
            </w:r>
            <w:proofErr w:type="spellEnd"/>
          </w:p>
        </w:tc>
      </w:tr>
      <w:tr w:rsidR="007F076C" w:rsidRPr="007F076C" w14:paraId="44796F2D" w14:textId="77777777" w:rsidTr="009153A2">
        <w:trPr>
          <w:trHeight w:val="36"/>
        </w:trPr>
        <w:tc>
          <w:tcPr>
            <w:tcW w:w="1961" w:type="dxa"/>
            <w:shd w:val="clear" w:color="auto" w:fill="auto"/>
            <w:noWrap/>
            <w:vAlign w:val="bottom"/>
            <w:hideMark/>
          </w:tcPr>
          <w:p w14:paraId="2D2EA57E" w14:textId="77777777" w:rsidR="007F076C" w:rsidRPr="007F076C" w:rsidRDefault="007F076C" w:rsidP="006C0F37">
            <w:pPr>
              <w:pStyle w:val="MDPI42tablebody"/>
              <w:rPr>
                <w:szCs w:val="22"/>
                <w:lang w:val="en-GB" w:eastAsia="en-GB"/>
              </w:rPr>
            </w:pPr>
            <w:r w:rsidRPr="007F076C">
              <w:rPr>
                <w:szCs w:val="22"/>
                <w:lang w:val="en-GB" w:eastAsia="en-GB"/>
              </w:rPr>
              <w:t>Cumulative Energy Demand</w:t>
            </w:r>
          </w:p>
        </w:tc>
        <w:tc>
          <w:tcPr>
            <w:tcW w:w="983" w:type="dxa"/>
            <w:shd w:val="clear" w:color="auto" w:fill="auto"/>
            <w:noWrap/>
            <w:vAlign w:val="center"/>
            <w:hideMark/>
          </w:tcPr>
          <w:p w14:paraId="718FB082" w14:textId="77777777" w:rsidR="007F076C" w:rsidRPr="007F076C" w:rsidRDefault="007F076C" w:rsidP="006C0F37">
            <w:pPr>
              <w:pStyle w:val="MDPI42tablebody"/>
              <w:rPr>
                <w:szCs w:val="22"/>
                <w:lang w:val="en-GB" w:eastAsia="en-GB"/>
              </w:rPr>
            </w:pPr>
            <w:r w:rsidRPr="007F076C">
              <w:rPr>
                <w:szCs w:val="22"/>
                <w:lang w:val="en-GB" w:eastAsia="en-GB"/>
              </w:rPr>
              <w:t>-1.80</w:t>
            </w:r>
          </w:p>
        </w:tc>
        <w:tc>
          <w:tcPr>
            <w:tcW w:w="983" w:type="dxa"/>
            <w:shd w:val="clear" w:color="auto" w:fill="auto"/>
            <w:noWrap/>
            <w:vAlign w:val="center"/>
            <w:hideMark/>
          </w:tcPr>
          <w:p w14:paraId="30734DFC" w14:textId="77777777" w:rsidR="007F076C" w:rsidRPr="007F076C" w:rsidRDefault="007F076C" w:rsidP="006C0F37">
            <w:pPr>
              <w:pStyle w:val="MDPI42tablebody"/>
              <w:rPr>
                <w:szCs w:val="22"/>
                <w:lang w:val="en-GB" w:eastAsia="en-GB"/>
              </w:rPr>
            </w:pPr>
            <w:r w:rsidRPr="007F076C">
              <w:rPr>
                <w:szCs w:val="22"/>
                <w:lang w:val="en-GB" w:eastAsia="en-GB"/>
              </w:rPr>
              <w:t>-32.3</w:t>
            </w:r>
          </w:p>
        </w:tc>
        <w:tc>
          <w:tcPr>
            <w:tcW w:w="1108" w:type="dxa"/>
            <w:shd w:val="clear" w:color="auto" w:fill="auto"/>
            <w:noWrap/>
            <w:vAlign w:val="center"/>
            <w:hideMark/>
          </w:tcPr>
          <w:p w14:paraId="52837F9B" w14:textId="77777777" w:rsidR="007F076C" w:rsidRPr="007F076C" w:rsidRDefault="007F076C" w:rsidP="006C0F37">
            <w:pPr>
              <w:pStyle w:val="MDPI42tablebody"/>
              <w:rPr>
                <w:szCs w:val="22"/>
                <w:lang w:val="en-GB" w:eastAsia="en-GB"/>
              </w:rPr>
            </w:pPr>
            <w:r w:rsidRPr="007F076C">
              <w:rPr>
                <w:szCs w:val="22"/>
                <w:lang w:val="en-GB" w:eastAsia="en-GB"/>
              </w:rPr>
              <w:t>5.41</w:t>
            </w:r>
          </w:p>
        </w:tc>
        <w:tc>
          <w:tcPr>
            <w:tcW w:w="1350" w:type="dxa"/>
            <w:shd w:val="clear" w:color="auto" w:fill="auto"/>
            <w:noWrap/>
            <w:vAlign w:val="center"/>
            <w:hideMark/>
          </w:tcPr>
          <w:p w14:paraId="19C34CF4" w14:textId="77777777" w:rsidR="007F076C" w:rsidRPr="007F076C" w:rsidRDefault="007F076C" w:rsidP="006C0F37">
            <w:pPr>
              <w:pStyle w:val="MDPI42tablebody"/>
              <w:rPr>
                <w:szCs w:val="22"/>
                <w:lang w:val="en-GB" w:eastAsia="en-GB"/>
              </w:rPr>
            </w:pPr>
            <w:r w:rsidRPr="007F076C">
              <w:rPr>
                <w:szCs w:val="22"/>
                <w:lang w:val="en-GB" w:eastAsia="en-GB"/>
              </w:rPr>
              <w:t>-4.94</w:t>
            </w:r>
          </w:p>
        </w:tc>
        <w:tc>
          <w:tcPr>
            <w:tcW w:w="1260" w:type="dxa"/>
            <w:shd w:val="clear" w:color="auto" w:fill="auto"/>
            <w:noWrap/>
            <w:vAlign w:val="center"/>
            <w:hideMark/>
          </w:tcPr>
          <w:p w14:paraId="746BF8D7" w14:textId="77777777" w:rsidR="007F076C" w:rsidRPr="007F076C" w:rsidRDefault="007F076C" w:rsidP="006C0F37">
            <w:pPr>
              <w:pStyle w:val="MDPI42tablebody"/>
              <w:rPr>
                <w:szCs w:val="22"/>
                <w:lang w:val="en-GB" w:eastAsia="en-GB"/>
              </w:rPr>
            </w:pPr>
            <w:r w:rsidRPr="007F076C">
              <w:rPr>
                <w:szCs w:val="22"/>
                <w:lang w:val="en-GB" w:eastAsia="en-GB"/>
              </w:rPr>
              <w:t>0.743</w:t>
            </w:r>
          </w:p>
        </w:tc>
        <w:tc>
          <w:tcPr>
            <w:tcW w:w="990" w:type="dxa"/>
            <w:shd w:val="clear" w:color="auto" w:fill="auto"/>
            <w:noWrap/>
            <w:vAlign w:val="center"/>
            <w:hideMark/>
          </w:tcPr>
          <w:p w14:paraId="6D3645E4" w14:textId="77777777" w:rsidR="007F076C" w:rsidRPr="007F076C" w:rsidRDefault="007F076C" w:rsidP="006C0F37">
            <w:pPr>
              <w:pStyle w:val="MDPI42tablebody"/>
              <w:rPr>
                <w:szCs w:val="22"/>
                <w:lang w:val="en-GB" w:eastAsia="en-GB"/>
              </w:rPr>
            </w:pPr>
            <w:r w:rsidRPr="007F076C">
              <w:rPr>
                <w:szCs w:val="22"/>
                <w:lang w:val="en-GB" w:eastAsia="en-GB"/>
              </w:rPr>
              <w:t>-0.441</w:t>
            </w:r>
          </w:p>
        </w:tc>
        <w:tc>
          <w:tcPr>
            <w:tcW w:w="1100" w:type="dxa"/>
            <w:shd w:val="clear" w:color="auto" w:fill="auto"/>
            <w:noWrap/>
            <w:vAlign w:val="center"/>
            <w:hideMark/>
          </w:tcPr>
          <w:p w14:paraId="56242A59" w14:textId="77777777" w:rsidR="007F076C" w:rsidRPr="007F076C" w:rsidRDefault="007F076C" w:rsidP="006C0F37">
            <w:pPr>
              <w:pStyle w:val="MDPI42tablebody"/>
              <w:rPr>
                <w:szCs w:val="22"/>
                <w:lang w:val="en-GB" w:eastAsia="en-GB"/>
              </w:rPr>
            </w:pPr>
            <w:r w:rsidRPr="007F076C">
              <w:rPr>
                <w:szCs w:val="22"/>
                <w:lang w:val="en-GB" w:eastAsia="en-GB"/>
              </w:rPr>
              <w:t>MJ</w:t>
            </w:r>
          </w:p>
        </w:tc>
      </w:tr>
      <w:tr w:rsidR="007F076C" w:rsidRPr="007F076C" w14:paraId="46665D4B" w14:textId="77777777" w:rsidTr="009153A2">
        <w:trPr>
          <w:trHeight w:val="36"/>
        </w:trPr>
        <w:tc>
          <w:tcPr>
            <w:tcW w:w="1961" w:type="dxa"/>
            <w:shd w:val="clear" w:color="auto" w:fill="auto"/>
            <w:noWrap/>
            <w:vAlign w:val="bottom"/>
            <w:hideMark/>
          </w:tcPr>
          <w:p w14:paraId="01AAD8D5" w14:textId="77777777" w:rsidR="007F076C" w:rsidRPr="007F076C" w:rsidRDefault="007F076C" w:rsidP="006C0F37">
            <w:pPr>
              <w:pStyle w:val="MDPI42tablebody"/>
              <w:rPr>
                <w:szCs w:val="22"/>
                <w:lang w:val="en-GB" w:eastAsia="en-GB"/>
              </w:rPr>
            </w:pPr>
            <w:r w:rsidRPr="007F076C">
              <w:rPr>
                <w:szCs w:val="22"/>
                <w:lang w:val="en-GB" w:eastAsia="en-GB"/>
              </w:rPr>
              <w:t>Eutrophication Potential</w:t>
            </w:r>
          </w:p>
        </w:tc>
        <w:tc>
          <w:tcPr>
            <w:tcW w:w="983" w:type="dxa"/>
            <w:shd w:val="clear" w:color="auto" w:fill="auto"/>
            <w:noWrap/>
            <w:vAlign w:val="center"/>
            <w:hideMark/>
          </w:tcPr>
          <w:p w14:paraId="124D21CC" w14:textId="77777777" w:rsidR="007F076C" w:rsidRPr="007F076C" w:rsidRDefault="007F076C" w:rsidP="006C0F37">
            <w:pPr>
              <w:pStyle w:val="MDPI42tablebody"/>
              <w:rPr>
                <w:szCs w:val="22"/>
                <w:lang w:val="en-GB" w:eastAsia="en-GB"/>
              </w:rPr>
            </w:pPr>
            <w:r w:rsidRPr="007F076C">
              <w:rPr>
                <w:szCs w:val="22"/>
                <w:lang w:val="en-GB" w:eastAsia="en-GB"/>
              </w:rPr>
              <w:t>4.81E-3</w:t>
            </w:r>
          </w:p>
        </w:tc>
        <w:tc>
          <w:tcPr>
            <w:tcW w:w="983" w:type="dxa"/>
            <w:shd w:val="clear" w:color="auto" w:fill="auto"/>
            <w:noWrap/>
            <w:vAlign w:val="center"/>
            <w:hideMark/>
          </w:tcPr>
          <w:p w14:paraId="34164E5A" w14:textId="77777777" w:rsidR="007F076C" w:rsidRPr="007F076C" w:rsidRDefault="007F076C" w:rsidP="006C0F37">
            <w:pPr>
              <w:pStyle w:val="MDPI42tablebody"/>
              <w:rPr>
                <w:szCs w:val="22"/>
                <w:lang w:val="en-GB" w:eastAsia="en-GB"/>
              </w:rPr>
            </w:pPr>
            <w:r w:rsidRPr="007F076C">
              <w:rPr>
                <w:szCs w:val="22"/>
                <w:lang w:val="en-GB" w:eastAsia="en-GB"/>
              </w:rPr>
              <w:t>4.64E-3</w:t>
            </w:r>
          </w:p>
        </w:tc>
        <w:tc>
          <w:tcPr>
            <w:tcW w:w="1108" w:type="dxa"/>
            <w:shd w:val="clear" w:color="auto" w:fill="auto"/>
            <w:noWrap/>
            <w:vAlign w:val="center"/>
            <w:hideMark/>
          </w:tcPr>
          <w:p w14:paraId="56C8A8DD" w14:textId="77777777" w:rsidR="007F076C" w:rsidRPr="007F076C" w:rsidRDefault="007F076C" w:rsidP="006C0F37">
            <w:pPr>
              <w:pStyle w:val="MDPI42tablebody"/>
              <w:rPr>
                <w:szCs w:val="22"/>
                <w:lang w:val="en-GB" w:eastAsia="en-GB"/>
              </w:rPr>
            </w:pPr>
            <w:r w:rsidRPr="007F076C">
              <w:rPr>
                <w:szCs w:val="22"/>
                <w:lang w:val="en-GB" w:eastAsia="en-GB"/>
              </w:rPr>
              <w:t>5.09E-3</w:t>
            </w:r>
          </w:p>
        </w:tc>
        <w:tc>
          <w:tcPr>
            <w:tcW w:w="1350" w:type="dxa"/>
            <w:shd w:val="clear" w:color="auto" w:fill="auto"/>
            <w:noWrap/>
            <w:vAlign w:val="center"/>
            <w:hideMark/>
          </w:tcPr>
          <w:p w14:paraId="6B02FBC7" w14:textId="77777777" w:rsidR="007F076C" w:rsidRPr="007F076C" w:rsidRDefault="007F076C" w:rsidP="006C0F37">
            <w:pPr>
              <w:pStyle w:val="MDPI42tablebody"/>
              <w:rPr>
                <w:szCs w:val="22"/>
                <w:lang w:val="en-GB" w:eastAsia="en-GB"/>
              </w:rPr>
            </w:pPr>
            <w:r w:rsidRPr="007F076C">
              <w:rPr>
                <w:szCs w:val="22"/>
                <w:lang w:val="en-GB" w:eastAsia="en-GB"/>
              </w:rPr>
              <w:t>5.12E-3</w:t>
            </w:r>
          </w:p>
        </w:tc>
        <w:tc>
          <w:tcPr>
            <w:tcW w:w="1260" w:type="dxa"/>
            <w:shd w:val="clear" w:color="auto" w:fill="auto"/>
            <w:noWrap/>
            <w:vAlign w:val="center"/>
            <w:hideMark/>
          </w:tcPr>
          <w:p w14:paraId="6C81E4CC" w14:textId="77777777" w:rsidR="007F076C" w:rsidRPr="007F076C" w:rsidRDefault="007F076C" w:rsidP="006C0F37">
            <w:pPr>
              <w:pStyle w:val="MDPI42tablebody"/>
              <w:rPr>
                <w:szCs w:val="22"/>
                <w:lang w:val="en-GB" w:eastAsia="en-GB"/>
              </w:rPr>
            </w:pPr>
            <w:r w:rsidRPr="007F076C">
              <w:rPr>
                <w:szCs w:val="22"/>
                <w:lang w:val="en-GB" w:eastAsia="en-GB"/>
              </w:rPr>
              <w:t>5.17E-3</w:t>
            </w:r>
          </w:p>
        </w:tc>
        <w:tc>
          <w:tcPr>
            <w:tcW w:w="990" w:type="dxa"/>
            <w:shd w:val="clear" w:color="auto" w:fill="auto"/>
            <w:noWrap/>
            <w:vAlign w:val="center"/>
            <w:hideMark/>
          </w:tcPr>
          <w:p w14:paraId="4E334857" w14:textId="77777777" w:rsidR="007F076C" w:rsidRPr="007F076C" w:rsidRDefault="007F076C" w:rsidP="006C0F37">
            <w:pPr>
              <w:pStyle w:val="MDPI42tablebody"/>
              <w:rPr>
                <w:szCs w:val="22"/>
                <w:lang w:val="en-GB" w:eastAsia="en-GB"/>
              </w:rPr>
            </w:pPr>
            <w:r w:rsidRPr="007F076C">
              <w:rPr>
                <w:szCs w:val="22"/>
                <w:lang w:val="en-GB" w:eastAsia="en-GB"/>
              </w:rPr>
              <w:t>4.99E-3</w:t>
            </w:r>
          </w:p>
        </w:tc>
        <w:tc>
          <w:tcPr>
            <w:tcW w:w="1100" w:type="dxa"/>
            <w:shd w:val="clear" w:color="auto" w:fill="auto"/>
            <w:noWrap/>
            <w:vAlign w:val="center"/>
            <w:hideMark/>
          </w:tcPr>
          <w:p w14:paraId="206B108B" w14:textId="77777777" w:rsidR="007F076C" w:rsidRPr="007F076C" w:rsidRDefault="007F076C" w:rsidP="006C0F37">
            <w:pPr>
              <w:pStyle w:val="MDPI42tablebody"/>
              <w:rPr>
                <w:szCs w:val="22"/>
                <w:lang w:val="en-GB" w:eastAsia="en-GB"/>
              </w:rPr>
            </w:pPr>
            <w:r w:rsidRPr="007F076C">
              <w:rPr>
                <w:szCs w:val="22"/>
                <w:lang w:val="en-GB" w:eastAsia="en-GB"/>
              </w:rPr>
              <w:t xml:space="preserve">kg N </w:t>
            </w:r>
            <w:proofErr w:type="spellStart"/>
            <w:r w:rsidRPr="007F076C">
              <w:rPr>
                <w:szCs w:val="22"/>
                <w:lang w:val="en-GB" w:eastAsia="en-GB"/>
              </w:rPr>
              <w:t>eq</w:t>
            </w:r>
            <w:proofErr w:type="spellEnd"/>
          </w:p>
        </w:tc>
      </w:tr>
      <w:tr w:rsidR="007F076C" w:rsidRPr="007F076C" w14:paraId="7B082736" w14:textId="77777777" w:rsidTr="009153A2">
        <w:trPr>
          <w:trHeight w:val="36"/>
        </w:trPr>
        <w:tc>
          <w:tcPr>
            <w:tcW w:w="1961" w:type="dxa"/>
            <w:shd w:val="clear" w:color="auto" w:fill="auto"/>
            <w:noWrap/>
            <w:vAlign w:val="bottom"/>
            <w:hideMark/>
          </w:tcPr>
          <w:p w14:paraId="6015D3F2" w14:textId="77777777" w:rsidR="007F076C" w:rsidRPr="007F076C" w:rsidRDefault="007F076C" w:rsidP="006C0F37">
            <w:pPr>
              <w:pStyle w:val="MDPI42tablebody"/>
              <w:rPr>
                <w:szCs w:val="22"/>
                <w:lang w:val="en-GB" w:eastAsia="en-GB"/>
              </w:rPr>
            </w:pPr>
            <w:r w:rsidRPr="007F076C">
              <w:rPr>
                <w:szCs w:val="22"/>
                <w:lang w:val="en-GB" w:eastAsia="en-GB"/>
              </w:rPr>
              <w:t>Fossil Depletion Potential</w:t>
            </w:r>
          </w:p>
        </w:tc>
        <w:tc>
          <w:tcPr>
            <w:tcW w:w="983" w:type="dxa"/>
            <w:shd w:val="clear" w:color="auto" w:fill="auto"/>
            <w:noWrap/>
            <w:vAlign w:val="center"/>
            <w:hideMark/>
          </w:tcPr>
          <w:p w14:paraId="4070D29D" w14:textId="77777777" w:rsidR="007F076C" w:rsidRPr="007F076C" w:rsidRDefault="007F076C" w:rsidP="006C0F37">
            <w:pPr>
              <w:pStyle w:val="MDPI42tablebody"/>
              <w:rPr>
                <w:szCs w:val="22"/>
                <w:lang w:val="en-GB" w:eastAsia="en-GB"/>
              </w:rPr>
            </w:pPr>
            <w:r w:rsidRPr="007F076C">
              <w:rPr>
                <w:szCs w:val="22"/>
                <w:lang w:val="en-GB" w:eastAsia="en-GB"/>
              </w:rPr>
              <w:t>-0.039</w:t>
            </w:r>
          </w:p>
        </w:tc>
        <w:tc>
          <w:tcPr>
            <w:tcW w:w="983" w:type="dxa"/>
            <w:shd w:val="clear" w:color="auto" w:fill="auto"/>
            <w:noWrap/>
            <w:vAlign w:val="center"/>
            <w:hideMark/>
          </w:tcPr>
          <w:p w14:paraId="434CB9DC" w14:textId="77777777" w:rsidR="007F076C" w:rsidRPr="007F076C" w:rsidRDefault="007F076C" w:rsidP="006C0F37">
            <w:pPr>
              <w:pStyle w:val="MDPI42tablebody"/>
              <w:rPr>
                <w:szCs w:val="22"/>
                <w:lang w:val="en-GB" w:eastAsia="en-GB"/>
              </w:rPr>
            </w:pPr>
            <w:r w:rsidRPr="007F076C">
              <w:rPr>
                <w:szCs w:val="22"/>
                <w:lang w:val="en-GB" w:eastAsia="en-GB"/>
              </w:rPr>
              <w:t>-0.464</w:t>
            </w:r>
          </w:p>
        </w:tc>
        <w:tc>
          <w:tcPr>
            <w:tcW w:w="1108" w:type="dxa"/>
            <w:shd w:val="clear" w:color="auto" w:fill="auto"/>
            <w:noWrap/>
            <w:vAlign w:val="center"/>
            <w:hideMark/>
          </w:tcPr>
          <w:p w14:paraId="71830B2E" w14:textId="77777777" w:rsidR="007F076C" w:rsidRPr="007F076C" w:rsidRDefault="007F076C" w:rsidP="006C0F37">
            <w:pPr>
              <w:pStyle w:val="MDPI42tablebody"/>
              <w:rPr>
                <w:szCs w:val="22"/>
                <w:lang w:val="en-GB" w:eastAsia="en-GB"/>
              </w:rPr>
            </w:pPr>
            <w:r w:rsidRPr="007F076C">
              <w:rPr>
                <w:szCs w:val="22"/>
                <w:lang w:val="en-GB" w:eastAsia="en-GB"/>
              </w:rPr>
              <w:t>-0.257</w:t>
            </w:r>
          </w:p>
        </w:tc>
        <w:tc>
          <w:tcPr>
            <w:tcW w:w="1350" w:type="dxa"/>
            <w:shd w:val="clear" w:color="auto" w:fill="auto"/>
            <w:noWrap/>
            <w:vAlign w:val="center"/>
            <w:hideMark/>
          </w:tcPr>
          <w:p w14:paraId="4B50D0E2" w14:textId="77777777" w:rsidR="007F076C" w:rsidRPr="007F076C" w:rsidRDefault="007F076C" w:rsidP="006C0F37">
            <w:pPr>
              <w:pStyle w:val="MDPI42tablebody"/>
              <w:rPr>
                <w:szCs w:val="22"/>
                <w:lang w:val="en-GB" w:eastAsia="en-GB"/>
              </w:rPr>
            </w:pPr>
            <w:r w:rsidRPr="007F076C">
              <w:rPr>
                <w:szCs w:val="22"/>
                <w:lang w:val="en-GB" w:eastAsia="en-GB"/>
              </w:rPr>
              <w:t>-0.098</w:t>
            </w:r>
          </w:p>
        </w:tc>
        <w:tc>
          <w:tcPr>
            <w:tcW w:w="1260" w:type="dxa"/>
            <w:shd w:val="clear" w:color="auto" w:fill="auto"/>
            <w:noWrap/>
            <w:vAlign w:val="center"/>
            <w:hideMark/>
          </w:tcPr>
          <w:p w14:paraId="766A3A9A" w14:textId="77777777" w:rsidR="007F076C" w:rsidRPr="007F076C" w:rsidRDefault="007F076C" w:rsidP="006C0F37">
            <w:pPr>
              <w:pStyle w:val="MDPI42tablebody"/>
              <w:rPr>
                <w:szCs w:val="22"/>
                <w:lang w:val="en-GB" w:eastAsia="en-GB"/>
              </w:rPr>
            </w:pPr>
            <w:r w:rsidRPr="007F076C">
              <w:rPr>
                <w:szCs w:val="22"/>
                <w:lang w:val="en-GB" w:eastAsia="en-GB"/>
              </w:rPr>
              <w:t>-0.019</w:t>
            </w:r>
          </w:p>
        </w:tc>
        <w:tc>
          <w:tcPr>
            <w:tcW w:w="990" w:type="dxa"/>
            <w:shd w:val="clear" w:color="auto" w:fill="auto"/>
            <w:noWrap/>
            <w:vAlign w:val="center"/>
            <w:hideMark/>
          </w:tcPr>
          <w:p w14:paraId="6457113E" w14:textId="77777777" w:rsidR="007F076C" w:rsidRPr="007F076C" w:rsidRDefault="007F076C" w:rsidP="006C0F37">
            <w:pPr>
              <w:pStyle w:val="MDPI42tablebody"/>
              <w:rPr>
                <w:szCs w:val="22"/>
                <w:lang w:val="en-GB" w:eastAsia="en-GB"/>
              </w:rPr>
            </w:pPr>
            <w:r w:rsidRPr="007F076C">
              <w:rPr>
                <w:szCs w:val="22"/>
                <w:lang w:val="en-GB" w:eastAsia="en-GB"/>
              </w:rPr>
              <w:t>-0.024</w:t>
            </w:r>
          </w:p>
        </w:tc>
        <w:tc>
          <w:tcPr>
            <w:tcW w:w="1100" w:type="dxa"/>
            <w:shd w:val="clear" w:color="auto" w:fill="auto"/>
            <w:noWrap/>
            <w:vAlign w:val="center"/>
            <w:hideMark/>
          </w:tcPr>
          <w:p w14:paraId="7B3D558E" w14:textId="77777777" w:rsidR="007F076C" w:rsidRPr="007F076C" w:rsidRDefault="007F076C" w:rsidP="006C0F37">
            <w:pPr>
              <w:pStyle w:val="MDPI42tablebody"/>
              <w:rPr>
                <w:szCs w:val="22"/>
                <w:lang w:val="en-GB" w:eastAsia="en-GB"/>
              </w:rPr>
            </w:pPr>
            <w:r w:rsidRPr="007F076C">
              <w:rPr>
                <w:szCs w:val="22"/>
                <w:lang w:val="en-GB" w:eastAsia="en-GB"/>
              </w:rPr>
              <w:t xml:space="preserve">kg oil </w:t>
            </w:r>
            <w:proofErr w:type="spellStart"/>
            <w:r w:rsidRPr="007F076C">
              <w:rPr>
                <w:szCs w:val="22"/>
                <w:lang w:val="en-GB" w:eastAsia="en-GB"/>
              </w:rPr>
              <w:t>eq</w:t>
            </w:r>
            <w:proofErr w:type="spellEnd"/>
          </w:p>
        </w:tc>
      </w:tr>
      <w:tr w:rsidR="007F076C" w:rsidRPr="007F076C" w14:paraId="48E41E1F" w14:textId="77777777" w:rsidTr="009153A2">
        <w:trPr>
          <w:trHeight w:val="40"/>
        </w:trPr>
        <w:tc>
          <w:tcPr>
            <w:tcW w:w="1961" w:type="dxa"/>
            <w:shd w:val="clear" w:color="auto" w:fill="auto"/>
            <w:noWrap/>
            <w:vAlign w:val="bottom"/>
            <w:hideMark/>
          </w:tcPr>
          <w:p w14:paraId="02D541ED" w14:textId="77777777" w:rsidR="007F076C" w:rsidRPr="007F076C" w:rsidRDefault="007F076C" w:rsidP="006C0F37">
            <w:pPr>
              <w:pStyle w:val="MDPI42tablebody"/>
              <w:rPr>
                <w:szCs w:val="22"/>
                <w:lang w:val="en-GB" w:eastAsia="en-GB"/>
              </w:rPr>
            </w:pPr>
            <w:r w:rsidRPr="007F076C">
              <w:rPr>
                <w:szCs w:val="22"/>
                <w:lang w:val="en-GB" w:eastAsia="en-GB"/>
              </w:rPr>
              <w:t>Global Warming Potential</w:t>
            </w:r>
          </w:p>
        </w:tc>
        <w:tc>
          <w:tcPr>
            <w:tcW w:w="983" w:type="dxa"/>
            <w:shd w:val="clear" w:color="auto" w:fill="auto"/>
            <w:noWrap/>
            <w:vAlign w:val="center"/>
            <w:hideMark/>
          </w:tcPr>
          <w:p w14:paraId="4A4EC596" w14:textId="77777777" w:rsidR="007F076C" w:rsidRPr="007F076C" w:rsidRDefault="007F076C" w:rsidP="006C0F37">
            <w:pPr>
              <w:pStyle w:val="MDPI42tablebody"/>
              <w:rPr>
                <w:szCs w:val="22"/>
                <w:lang w:val="en-GB" w:eastAsia="en-GB"/>
              </w:rPr>
            </w:pPr>
            <w:r w:rsidRPr="007F076C">
              <w:rPr>
                <w:szCs w:val="22"/>
                <w:lang w:val="en-GB" w:eastAsia="en-GB"/>
              </w:rPr>
              <w:t>0.054</w:t>
            </w:r>
          </w:p>
        </w:tc>
        <w:tc>
          <w:tcPr>
            <w:tcW w:w="983" w:type="dxa"/>
            <w:shd w:val="clear" w:color="auto" w:fill="auto"/>
            <w:noWrap/>
            <w:vAlign w:val="center"/>
            <w:hideMark/>
          </w:tcPr>
          <w:p w14:paraId="4AFEF6F1" w14:textId="77777777" w:rsidR="007F076C" w:rsidRPr="007F076C" w:rsidRDefault="007F076C" w:rsidP="006C0F37">
            <w:pPr>
              <w:pStyle w:val="MDPI42tablebody"/>
              <w:rPr>
                <w:szCs w:val="22"/>
                <w:lang w:val="en-GB" w:eastAsia="en-GB"/>
              </w:rPr>
            </w:pPr>
            <w:r w:rsidRPr="007F076C">
              <w:rPr>
                <w:szCs w:val="22"/>
                <w:lang w:val="en-GB" w:eastAsia="en-GB"/>
              </w:rPr>
              <w:t>-1.19</w:t>
            </w:r>
          </w:p>
        </w:tc>
        <w:tc>
          <w:tcPr>
            <w:tcW w:w="1108" w:type="dxa"/>
            <w:shd w:val="clear" w:color="auto" w:fill="auto"/>
            <w:noWrap/>
            <w:vAlign w:val="center"/>
            <w:hideMark/>
          </w:tcPr>
          <w:p w14:paraId="3254582A" w14:textId="77777777" w:rsidR="007F076C" w:rsidRPr="007F076C" w:rsidRDefault="007F076C" w:rsidP="006C0F37">
            <w:pPr>
              <w:pStyle w:val="MDPI42tablebody"/>
              <w:rPr>
                <w:szCs w:val="22"/>
                <w:lang w:val="en-GB" w:eastAsia="en-GB"/>
              </w:rPr>
            </w:pPr>
            <w:r w:rsidRPr="007F076C">
              <w:rPr>
                <w:szCs w:val="22"/>
                <w:lang w:val="en-GB" w:eastAsia="en-GB"/>
              </w:rPr>
              <w:t>-0.263</w:t>
            </w:r>
          </w:p>
        </w:tc>
        <w:tc>
          <w:tcPr>
            <w:tcW w:w="1350" w:type="dxa"/>
            <w:shd w:val="clear" w:color="auto" w:fill="auto"/>
            <w:noWrap/>
            <w:vAlign w:val="center"/>
            <w:hideMark/>
          </w:tcPr>
          <w:p w14:paraId="68C70A36" w14:textId="77777777" w:rsidR="007F076C" w:rsidRPr="007F076C" w:rsidRDefault="007F076C" w:rsidP="006C0F37">
            <w:pPr>
              <w:pStyle w:val="MDPI42tablebody"/>
              <w:rPr>
                <w:szCs w:val="22"/>
                <w:lang w:val="en-GB" w:eastAsia="en-GB"/>
              </w:rPr>
            </w:pPr>
            <w:r w:rsidRPr="007F076C">
              <w:rPr>
                <w:szCs w:val="22"/>
                <w:lang w:val="en-GB" w:eastAsia="en-GB"/>
              </w:rPr>
              <w:t>0.086</w:t>
            </w:r>
          </w:p>
        </w:tc>
        <w:tc>
          <w:tcPr>
            <w:tcW w:w="1260" w:type="dxa"/>
            <w:shd w:val="clear" w:color="auto" w:fill="auto"/>
            <w:noWrap/>
            <w:vAlign w:val="center"/>
            <w:hideMark/>
          </w:tcPr>
          <w:p w14:paraId="36DFBA58" w14:textId="77777777" w:rsidR="007F076C" w:rsidRPr="007F076C" w:rsidRDefault="007F076C" w:rsidP="006C0F37">
            <w:pPr>
              <w:pStyle w:val="MDPI42tablebody"/>
              <w:rPr>
                <w:szCs w:val="22"/>
                <w:lang w:val="en-GB" w:eastAsia="en-GB"/>
              </w:rPr>
            </w:pPr>
            <w:r w:rsidRPr="007F076C">
              <w:rPr>
                <w:szCs w:val="22"/>
                <w:lang w:val="en-GB" w:eastAsia="en-GB"/>
              </w:rPr>
              <w:t>0.321</w:t>
            </w:r>
          </w:p>
        </w:tc>
        <w:tc>
          <w:tcPr>
            <w:tcW w:w="990" w:type="dxa"/>
            <w:shd w:val="clear" w:color="auto" w:fill="auto"/>
            <w:noWrap/>
            <w:vAlign w:val="center"/>
            <w:hideMark/>
          </w:tcPr>
          <w:p w14:paraId="3FFC9E0E" w14:textId="77777777" w:rsidR="007F076C" w:rsidRPr="007F076C" w:rsidRDefault="007F076C" w:rsidP="006C0F37">
            <w:pPr>
              <w:pStyle w:val="MDPI42tablebody"/>
              <w:rPr>
                <w:szCs w:val="22"/>
                <w:lang w:val="en-GB" w:eastAsia="en-GB"/>
              </w:rPr>
            </w:pPr>
            <w:r w:rsidRPr="007F076C">
              <w:rPr>
                <w:szCs w:val="22"/>
                <w:lang w:val="en-GB" w:eastAsia="en-GB"/>
              </w:rPr>
              <w:t>-0.048</w:t>
            </w:r>
          </w:p>
        </w:tc>
        <w:tc>
          <w:tcPr>
            <w:tcW w:w="1100" w:type="dxa"/>
            <w:shd w:val="clear" w:color="auto" w:fill="auto"/>
            <w:noWrap/>
            <w:vAlign w:val="center"/>
            <w:hideMark/>
          </w:tcPr>
          <w:p w14:paraId="594861FD" w14:textId="77777777" w:rsidR="007F076C" w:rsidRPr="007F076C" w:rsidRDefault="007F076C" w:rsidP="006C0F37">
            <w:pPr>
              <w:pStyle w:val="MDPI42tablebody"/>
              <w:rPr>
                <w:szCs w:val="22"/>
                <w:lang w:val="en-GB" w:eastAsia="en-GB"/>
              </w:rPr>
            </w:pPr>
            <w:r w:rsidRPr="007F076C">
              <w:rPr>
                <w:szCs w:val="22"/>
                <w:lang w:val="en-GB" w:eastAsia="en-GB"/>
              </w:rPr>
              <w:t>kg CO</w:t>
            </w:r>
            <w:r w:rsidRPr="007F076C">
              <w:rPr>
                <w:szCs w:val="22"/>
                <w:vertAlign w:val="subscript"/>
                <w:lang w:val="en-GB" w:eastAsia="en-GB"/>
              </w:rPr>
              <w:t>2</w:t>
            </w:r>
            <w:r w:rsidRPr="007F076C">
              <w:rPr>
                <w:szCs w:val="22"/>
                <w:lang w:val="en-GB" w:eastAsia="en-GB"/>
              </w:rPr>
              <w:t xml:space="preserve"> </w:t>
            </w:r>
            <w:proofErr w:type="spellStart"/>
            <w:r w:rsidRPr="007F076C">
              <w:rPr>
                <w:szCs w:val="22"/>
                <w:lang w:val="en-GB" w:eastAsia="en-GB"/>
              </w:rPr>
              <w:t>eq</w:t>
            </w:r>
            <w:proofErr w:type="spellEnd"/>
          </w:p>
        </w:tc>
      </w:tr>
      <w:tr w:rsidR="007F076C" w:rsidRPr="007F076C" w14:paraId="6516DD24" w14:textId="77777777" w:rsidTr="009153A2">
        <w:trPr>
          <w:trHeight w:val="40"/>
        </w:trPr>
        <w:tc>
          <w:tcPr>
            <w:tcW w:w="1961" w:type="dxa"/>
            <w:shd w:val="clear" w:color="auto" w:fill="auto"/>
            <w:noWrap/>
            <w:vAlign w:val="bottom"/>
            <w:hideMark/>
          </w:tcPr>
          <w:p w14:paraId="726464B9" w14:textId="77777777" w:rsidR="007F076C" w:rsidRPr="007F076C" w:rsidRDefault="007F076C" w:rsidP="006C0F37">
            <w:pPr>
              <w:pStyle w:val="MDPI42tablebody"/>
              <w:rPr>
                <w:szCs w:val="22"/>
                <w:lang w:val="en-GB" w:eastAsia="en-GB"/>
              </w:rPr>
            </w:pPr>
            <w:r w:rsidRPr="007F076C">
              <w:rPr>
                <w:szCs w:val="22"/>
                <w:lang w:val="en-GB" w:eastAsia="en-GB"/>
              </w:rPr>
              <w:t>Particulate Matter Formation Potential</w:t>
            </w:r>
          </w:p>
        </w:tc>
        <w:tc>
          <w:tcPr>
            <w:tcW w:w="983" w:type="dxa"/>
            <w:shd w:val="clear" w:color="auto" w:fill="auto"/>
            <w:noWrap/>
            <w:vAlign w:val="center"/>
            <w:hideMark/>
          </w:tcPr>
          <w:p w14:paraId="107908C4" w14:textId="77777777" w:rsidR="007F076C" w:rsidRPr="007F076C" w:rsidRDefault="007F076C" w:rsidP="006C0F37">
            <w:pPr>
              <w:pStyle w:val="MDPI42tablebody"/>
              <w:rPr>
                <w:szCs w:val="22"/>
                <w:lang w:val="en-GB" w:eastAsia="en-GB"/>
              </w:rPr>
            </w:pPr>
            <w:r w:rsidRPr="007F076C">
              <w:rPr>
                <w:szCs w:val="22"/>
                <w:lang w:val="en-GB" w:eastAsia="en-GB"/>
              </w:rPr>
              <w:t>-5.29E-5</w:t>
            </w:r>
          </w:p>
        </w:tc>
        <w:tc>
          <w:tcPr>
            <w:tcW w:w="983" w:type="dxa"/>
            <w:shd w:val="clear" w:color="auto" w:fill="auto"/>
            <w:noWrap/>
            <w:vAlign w:val="center"/>
            <w:hideMark/>
          </w:tcPr>
          <w:p w14:paraId="0E520EEA" w14:textId="77777777" w:rsidR="007F076C" w:rsidRPr="007F076C" w:rsidRDefault="007F076C" w:rsidP="006C0F37">
            <w:pPr>
              <w:pStyle w:val="MDPI42tablebody"/>
              <w:rPr>
                <w:szCs w:val="22"/>
                <w:lang w:val="en-GB" w:eastAsia="en-GB"/>
              </w:rPr>
            </w:pPr>
            <w:r w:rsidRPr="007F076C">
              <w:rPr>
                <w:szCs w:val="22"/>
                <w:lang w:val="en-GB" w:eastAsia="en-GB"/>
              </w:rPr>
              <w:t>-2.40E-4</w:t>
            </w:r>
          </w:p>
        </w:tc>
        <w:tc>
          <w:tcPr>
            <w:tcW w:w="1108" w:type="dxa"/>
            <w:shd w:val="clear" w:color="auto" w:fill="auto"/>
            <w:noWrap/>
            <w:vAlign w:val="center"/>
            <w:hideMark/>
          </w:tcPr>
          <w:p w14:paraId="7D12D3F6" w14:textId="77777777" w:rsidR="007F076C" w:rsidRPr="007F076C" w:rsidRDefault="007F076C" w:rsidP="006C0F37">
            <w:pPr>
              <w:pStyle w:val="MDPI42tablebody"/>
              <w:rPr>
                <w:szCs w:val="22"/>
                <w:lang w:val="en-GB" w:eastAsia="en-GB"/>
              </w:rPr>
            </w:pPr>
            <w:r w:rsidRPr="007F076C">
              <w:rPr>
                <w:szCs w:val="22"/>
                <w:lang w:val="en-GB" w:eastAsia="en-GB"/>
              </w:rPr>
              <w:t>8.63E-5</w:t>
            </w:r>
          </w:p>
        </w:tc>
        <w:tc>
          <w:tcPr>
            <w:tcW w:w="1350" w:type="dxa"/>
            <w:shd w:val="clear" w:color="auto" w:fill="auto"/>
            <w:noWrap/>
            <w:vAlign w:val="center"/>
            <w:hideMark/>
          </w:tcPr>
          <w:p w14:paraId="565A83F8" w14:textId="77777777" w:rsidR="007F076C" w:rsidRPr="007F076C" w:rsidRDefault="007F076C" w:rsidP="006C0F37">
            <w:pPr>
              <w:pStyle w:val="MDPI42tablebody"/>
              <w:rPr>
                <w:szCs w:val="22"/>
                <w:lang w:val="en-GB" w:eastAsia="en-GB"/>
              </w:rPr>
            </w:pPr>
            <w:r w:rsidRPr="007F076C">
              <w:rPr>
                <w:szCs w:val="22"/>
                <w:lang w:val="en-GB" w:eastAsia="en-GB"/>
              </w:rPr>
              <w:t>7.91E-5</w:t>
            </w:r>
          </w:p>
        </w:tc>
        <w:tc>
          <w:tcPr>
            <w:tcW w:w="1260" w:type="dxa"/>
            <w:shd w:val="clear" w:color="auto" w:fill="auto"/>
            <w:noWrap/>
            <w:vAlign w:val="center"/>
            <w:hideMark/>
          </w:tcPr>
          <w:p w14:paraId="6985A7D1" w14:textId="77777777" w:rsidR="007F076C" w:rsidRPr="007F076C" w:rsidRDefault="007F076C" w:rsidP="006C0F37">
            <w:pPr>
              <w:pStyle w:val="MDPI42tablebody"/>
              <w:rPr>
                <w:szCs w:val="22"/>
                <w:lang w:val="en-GB" w:eastAsia="en-GB"/>
              </w:rPr>
            </w:pPr>
            <w:r w:rsidRPr="007F076C">
              <w:rPr>
                <w:szCs w:val="22"/>
                <w:lang w:val="en-GB" w:eastAsia="en-GB"/>
              </w:rPr>
              <w:t>1.20E-4</w:t>
            </w:r>
          </w:p>
        </w:tc>
        <w:tc>
          <w:tcPr>
            <w:tcW w:w="990" w:type="dxa"/>
            <w:shd w:val="clear" w:color="auto" w:fill="auto"/>
            <w:noWrap/>
            <w:vAlign w:val="center"/>
            <w:hideMark/>
          </w:tcPr>
          <w:p w14:paraId="4783FE40" w14:textId="77777777" w:rsidR="007F076C" w:rsidRPr="007F076C" w:rsidRDefault="007F076C" w:rsidP="006C0F37">
            <w:pPr>
              <w:pStyle w:val="MDPI42tablebody"/>
              <w:rPr>
                <w:szCs w:val="22"/>
                <w:lang w:val="en-GB" w:eastAsia="en-GB"/>
              </w:rPr>
            </w:pPr>
            <w:r w:rsidRPr="007F076C">
              <w:rPr>
                <w:szCs w:val="22"/>
                <w:lang w:val="en-GB" w:eastAsia="en-GB"/>
              </w:rPr>
              <w:t>-2.35E-6</w:t>
            </w:r>
          </w:p>
        </w:tc>
        <w:tc>
          <w:tcPr>
            <w:tcW w:w="1100" w:type="dxa"/>
            <w:shd w:val="clear" w:color="auto" w:fill="auto"/>
            <w:noWrap/>
            <w:vAlign w:val="center"/>
            <w:hideMark/>
          </w:tcPr>
          <w:p w14:paraId="2DBDCAB9" w14:textId="77777777" w:rsidR="007F076C" w:rsidRPr="007F076C" w:rsidRDefault="007F076C" w:rsidP="006C0F37">
            <w:pPr>
              <w:pStyle w:val="MDPI42tablebody"/>
              <w:rPr>
                <w:szCs w:val="22"/>
                <w:lang w:val="en-GB" w:eastAsia="en-GB"/>
              </w:rPr>
            </w:pPr>
            <w:r w:rsidRPr="007F076C">
              <w:rPr>
                <w:szCs w:val="22"/>
                <w:lang w:val="en-GB" w:eastAsia="en-GB"/>
              </w:rPr>
              <w:t>kg PM</w:t>
            </w:r>
            <w:r w:rsidRPr="007F076C">
              <w:rPr>
                <w:szCs w:val="22"/>
                <w:vertAlign w:val="subscript"/>
                <w:lang w:val="en-GB" w:eastAsia="en-GB"/>
              </w:rPr>
              <w:t>2.5</w:t>
            </w:r>
            <w:r w:rsidRPr="007F076C">
              <w:rPr>
                <w:szCs w:val="22"/>
                <w:lang w:val="en-GB" w:eastAsia="en-GB"/>
              </w:rPr>
              <w:t xml:space="preserve"> </w:t>
            </w:r>
            <w:proofErr w:type="spellStart"/>
            <w:r w:rsidRPr="007F076C">
              <w:rPr>
                <w:szCs w:val="22"/>
                <w:lang w:val="en-GB" w:eastAsia="en-GB"/>
              </w:rPr>
              <w:t>eq</w:t>
            </w:r>
            <w:proofErr w:type="spellEnd"/>
          </w:p>
        </w:tc>
      </w:tr>
      <w:tr w:rsidR="007F076C" w:rsidRPr="007F076C" w14:paraId="79734FE0" w14:textId="77777777" w:rsidTr="009153A2">
        <w:trPr>
          <w:trHeight w:val="40"/>
        </w:trPr>
        <w:tc>
          <w:tcPr>
            <w:tcW w:w="1961" w:type="dxa"/>
            <w:shd w:val="clear" w:color="auto" w:fill="auto"/>
            <w:noWrap/>
            <w:vAlign w:val="bottom"/>
            <w:hideMark/>
          </w:tcPr>
          <w:p w14:paraId="392EA849" w14:textId="77777777" w:rsidR="007F076C" w:rsidRPr="007F076C" w:rsidRDefault="007F076C" w:rsidP="006C0F37">
            <w:pPr>
              <w:pStyle w:val="MDPI42tablebody"/>
              <w:rPr>
                <w:szCs w:val="22"/>
                <w:lang w:val="en-GB" w:eastAsia="en-GB"/>
              </w:rPr>
            </w:pPr>
            <w:r w:rsidRPr="007F076C">
              <w:rPr>
                <w:szCs w:val="22"/>
                <w:lang w:val="en-GB" w:eastAsia="en-GB"/>
              </w:rPr>
              <w:t>Smog Formation Potential</w:t>
            </w:r>
          </w:p>
        </w:tc>
        <w:tc>
          <w:tcPr>
            <w:tcW w:w="983" w:type="dxa"/>
            <w:shd w:val="clear" w:color="auto" w:fill="auto"/>
            <w:noWrap/>
            <w:vAlign w:val="center"/>
            <w:hideMark/>
          </w:tcPr>
          <w:p w14:paraId="4DFADC2C" w14:textId="77777777" w:rsidR="007F076C" w:rsidRPr="007F076C" w:rsidRDefault="007F076C" w:rsidP="006C0F37">
            <w:pPr>
              <w:pStyle w:val="MDPI42tablebody"/>
              <w:rPr>
                <w:szCs w:val="22"/>
                <w:lang w:val="en-GB" w:eastAsia="en-GB"/>
              </w:rPr>
            </w:pPr>
            <w:r w:rsidRPr="007F076C">
              <w:rPr>
                <w:szCs w:val="22"/>
                <w:lang w:val="en-GB" w:eastAsia="en-GB"/>
              </w:rPr>
              <w:t>2.77E-3</w:t>
            </w:r>
          </w:p>
        </w:tc>
        <w:tc>
          <w:tcPr>
            <w:tcW w:w="983" w:type="dxa"/>
            <w:shd w:val="clear" w:color="auto" w:fill="auto"/>
            <w:noWrap/>
            <w:vAlign w:val="center"/>
            <w:hideMark/>
          </w:tcPr>
          <w:p w14:paraId="2BDD7427" w14:textId="77777777" w:rsidR="007F076C" w:rsidRPr="007F076C" w:rsidRDefault="007F076C" w:rsidP="006C0F37">
            <w:pPr>
              <w:pStyle w:val="MDPI42tablebody"/>
              <w:rPr>
                <w:szCs w:val="22"/>
                <w:lang w:val="en-GB" w:eastAsia="en-GB"/>
              </w:rPr>
            </w:pPr>
            <w:r w:rsidRPr="007F076C">
              <w:rPr>
                <w:szCs w:val="22"/>
                <w:lang w:val="en-GB" w:eastAsia="en-GB"/>
              </w:rPr>
              <w:t>-0.055</w:t>
            </w:r>
          </w:p>
        </w:tc>
        <w:tc>
          <w:tcPr>
            <w:tcW w:w="1108" w:type="dxa"/>
            <w:shd w:val="clear" w:color="auto" w:fill="auto"/>
            <w:noWrap/>
            <w:vAlign w:val="center"/>
            <w:hideMark/>
          </w:tcPr>
          <w:p w14:paraId="69BDD2C8" w14:textId="77777777" w:rsidR="007F076C" w:rsidRPr="007F076C" w:rsidRDefault="007F076C" w:rsidP="006C0F37">
            <w:pPr>
              <w:pStyle w:val="MDPI42tablebody"/>
              <w:rPr>
                <w:szCs w:val="22"/>
                <w:lang w:val="en-GB" w:eastAsia="en-GB"/>
              </w:rPr>
            </w:pPr>
            <w:r w:rsidRPr="007F076C">
              <w:rPr>
                <w:szCs w:val="22"/>
                <w:lang w:val="en-GB" w:eastAsia="en-GB"/>
              </w:rPr>
              <w:t>0.036</w:t>
            </w:r>
          </w:p>
        </w:tc>
        <w:tc>
          <w:tcPr>
            <w:tcW w:w="1350" w:type="dxa"/>
            <w:shd w:val="clear" w:color="auto" w:fill="auto"/>
            <w:noWrap/>
            <w:vAlign w:val="center"/>
            <w:hideMark/>
          </w:tcPr>
          <w:p w14:paraId="324C41F6" w14:textId="77777777" w:rsidR="007F076C" w:rsidRPr="007F076C" w:rsidRDefault="007F076C" w:rsidP="006C0F37">
            <w:pPr>
              <w:pStyle w:val="MDPI42tablebody"/>
              <w:rPr>
                <w:szCs w:val="22"/>
                <w:lang w:val="en-GB" w:eastAsia="en-GB"/>
              </w:rPr>
            </w:pPr>
            <w:r w:rsidRPr="007F076C">
              <w:rPr>
                <w:szCs w:val="22"/>
                <w:lang w:val="en-GB" w:eastAsia="en-GB"/>
              </w:rPr>
              <w:t>0.079</w:t>
            </w:r>
          </w:p>
        </w:tc>
        <w:tc>
          <w:tcPr>
            <w:tcW w:w="1260" w:type="dxa"/>
            <w:shd w:val="clear" w:color="auto" w:fill="auto"/>
            <w:noWrap/>
            <w:vAlign w:val="center"/>
            <w:hideMark/>
          </w:tcPr>
          <w:p w14:paraId="328B4526" w14:textId="77777777" w:rsidR="007F076C" w:rsidRPr="007F076C" w:rsidRDefault="007F076C" w:rsidP="006C0F37">
            <w:pPr>
              <w:pStyle w:val="MDPI42tablebody"/>
              <w:rPr>
                <w:szCs w:val="22"/>
                <w:lang w:val="en-GB" w:eastAsia="en-GB"/>
              </w:rPr>
            </w:pPr>
            <w:r w:rsidRPr="007F076C">
              <w:rPr>
                <w:szCs w:val="22"/>
                <w:lang w:val="en-GB" w:eastAsia="en-GB"/>
              </w:rPr>
              <w:t>0.090</w:t>
            </w:r>
          </w:p>
        </w:tc>
        <w:tc>
          <w:tcPr>
            <w:tcW w:w="990" w:type="dxa"/>
            <w:shd w:val="clear" w:color="auto" w:fill="auto"/>
            <w:noWrap/>
            <w:vAlign w:val="center"/>
            <w:hideMark/>
          </w:tcPr>
          <w:p w14:paraId="23E880EC" w14:textId="77777777" w:rsidR="007F076C" w:rsidRPr="007F076C" w:rsidRDefault="007F076C" w:rsidP="006C0F37">
            <w:pPr>
              <w:pStyle w:val="MDPI42tablebody"/>
              <w:rPr>
                <w:szCs w:val="22"/>
                <w:lang w:val="en-GB" w:eastAsia="en-GB"/>
              </w:rPr>
            </w:pPr>
            <w:r w:rsidRPr="007F076C">
              <w:rPr>
                <w:szCs w:val="22"/>
                <w:lang w:val="en-GB" w:eastAsia="en-GB"/>
              </w:rPr>
              <w:t>6.29E-3</w:t>
            </w:r>
          </w:p>
        </w:tc>
        <w:tc>
          <w:tcPr>
            <w:tcW w:w="1100" w:type="dxa"/>
            <w:shd w:val="clear" w:color="auto" w:fill="auto"/>
            <w:noWrap/>
            <w:vAlign w:val="center"/>
            <w:hideMark/>
          </w:tcPr>
          <w:p w14:paraId="29A6A777" w14:textId="77777777" w:rsidR="007F076C" w:rsidRPr="007F076C" w:rsidRDefault="007F076C" w:rsidP="006C0F37">
            <w:pPr>
              <w:pStyle w:val="MDPI42tablebody"/>
              <w:rPr>
                <w:szCs w:val="22"/>
                <w:lang w:val="en-GB" w:eastAsia="en-GB"/>
              </w:rPr>
            </w:pPr>
            <w:r w:rsidRPr="007F076C">
              <w:rPr>
                <w:szCs w:val="22"/>
                <w:lang w:val="en-GB" w:eastAsia="en-GB"/>
              </w:rPr>
              <w:t>kg O</w:t>
            </w:r>
            <w:r w:rsidRPr="007F076C">
              <w:rPr>
                <w:szCs w:val="22"/>
                <w:vertAlign w:val="subscript"/>
                <w:lang w:val="en-GB" w:eastAsia="en-GB"/>
              </w:rPr>
              <w:t>3</w:t>
            </w:r>
            <w:r w:rsidRPr="007F076C">
              <w:rPr>
                <w:szCs w:val="22"/>
                <w:lang w:val="en-GB" w:eastAsia="en-GB"/>
              </w:rPr>
              <w:t xml:space="preserve"> </w:t>
            </w:r>
            <w:proofErr w:type="spellStart"/>
            <w:r w:rsidRPr="007F076C">
              <w:rPr>
                <w:szCs w:val="22"/>
                <w:lang w:val="en-GB" w:eastAsia="en-GB"/>
              </w:rPr>
              <w:t>eq</w:t>
            </w:r>
            <w:proofErr w:type="spellEnd"/>
          </w:p>
        </w:tc>
      </w:tr>
      <w:tr w:rsidR="007F076C" w:rsidRPr="007F076C" w14:paraId="2EFDB517" w14:textId="77777777" w:rsidTr="009153A2">
        <w:trPr>
          <w:trHeight w:val="45"/>
        </w:trPr>
        <w:tc>
          <w:tcPr>
            <w:tcW w:w="1961" w:type="dxa"/>
            <w:shd w:val="clear" w:color="auto" w:fill="auto"/>
            <w:noWrap/>
            <w:vAlign w:val="bottom"/>
            <w:hideMark/>
          </w:tcPr>
          <w:p w14:paraId="57CC47CC" w14:textId="77777777" w:rsidR="007F076C" w:rsidRPr="007F076C" w:rsidRDefault="007F076C" w:rsidP="006C0F37">
            <w:pPr>
              <w:pStyle w:val="MDPI42tablebody"/>
              <w:rPr>
                <w:szCs w:val="22"/>
                <w:lang w:val="en-GB" w:eastAsia="en-GB"/>
              </w:rPr>
            </w:pPr>
            <w:r w:rsidRPr="007F076C">
              <w:rPr>
                <w:szCs w:val="22"/>
                <w:lang w:val="en-GB" w:eastAsia="en-GB"/>
              </w:rPr>
              <w:t>Water Use</w:t>
            </w:r>
          </w:p>
        </w:tc>
        <w:tc>
          <w:tcPr>
            <w:tcW w:w="983" w:type="dxa"/>
            <w:shd w:val="clear" w:color="auto" w:fill="auto"/>
            <w:noWrap/>
            <w:vAlign w:val="center"/>
            <w:hideMark/>
          </w:tcPr>
          <w:p w14:paraId="52EB4E07" w14:textId="77777777" w:rsidR="007F076C" w:rsidRPr="007F076C" w:rsidRDefault="007F076C" w:rsidP="006C0F37">
            <w:pPr>
              <w:pStyle w:val="MDPI42tablebody"/>
              <w:rPr>
                <w:szCs w:val="22"/>
                <w:lang w:val="en-GB" w:eastAsia="en-GB"/>
              </w:rPr>
            </w:pPr>
            <w:r w:rsidRPr="007F076C">
              <w:rPr>
                <w:szCs w:val="22"/>
                <w:lang w:val="en-GB" w:eastAsia="en-GB"/>
              </w:rPr>
              <w:t>-1.19</w:t>
            </w:r>
          </w:p>
        </w:tc>
        <w:tc>
          <w:tcPr>
            <w:tcW w:w="983" w:type="dxa"/>
            <w:shd w:val="clear" w:color="auto" w:fill="auto"/>
            <w:noWrap/>
            <w:vAlign w:val="center"/>
            <w:hideMark/>
          </w:tcPr>
          <w:p w14:paraId="281D321E" w14:textId="77777777" w:rsidR="007F076C" w:rsidRPr="007F076C" w:rsidRDefault="007F076C" w:rsidP="006C0F37">
            <w:pPr>
              <w:pStyle w:val="MDPI42tablebody"/>
              <w:rPr>
                <w:szCs w:val="22"/>
                <w:lang w:val="en-GB" w:eastAsia="en-GB"/>
              </w:rPr>
            </w:pPr>
            <w:r w:rsidRPr="007F076C">
              <w:rPr>
                <w:szCs w:val="22"/>
                <w:lang w:val="en-GB" w:eastAsia="en-GB"/>
              </w:rPr>
              <w:t>-1.20</w:t>
            </w:r>
          </w:p>
        </w:tc>
        <w:tc>
          <w:tcPr>
            <w:tcW w:w="1108" w:type="dxa"/>
            <w:shd w:val="clear" w:color="auto" w:fill="auto"/>
            <w:noWrap/>
            <w:vAlign w:val="center"/>
            <w:hideMark/>
          </w:tcPr>
          <w:p w14:paraId="03187EFF" w14:textId="77777777" w:rsidR="007F076C" w:rsidRPr="007F076C" w:rsidRDefault="007F076C" w:rsidP="006C0F37">
            <w:pPr>
              <w:pStyle w:val="MDPI42tablebody"/>
              <w:rPr>
                <w:szCs w:val="22"/>
                <w:lang w:val="en-GB" w:eastAsia="en-GB"/>
              </w:rPr>
            </w:pPr>
            <w:r w:rsidRPr="007F076C">
              <w:rPr>
                <w:szCs w:val="22"/>
                <w:lang w:val="en-GB" w:eastAsia="en-GB"/>
              </w:rPr>
              <w:t>-1.19</w:t>
            </w:r>
          </w:p>
        </w:tc>
        <w:tc>
          <w:tcPr>
            <w:tcW w:w="1350" w:type="dxa"/>
            <w:shd w:val="clear" w:color="auto" w:fill="auto"/>
            <w:noWrap/>
            <w:vAlign w:val="center"/>
            <w:hideMark/>
          </w:tcPr>
          <w:p w14:paraId="5DCCA4CC" w14:textId="77777777" w:rsidR="007F076C" w:rsidRPr="007F076C" w:rsidRDefault="007F076C" w:rsidP="006C0F37">
            <w:pPr>
              <w:pStyle w:val="MDPI42tablebody"/>
              <w:rPr>
                <w:szCs w:val="22"/>
                <w:lang w:val="en-GB" w:eastAsia="en-GB"/>
              </w:rPr>
            </w:pPr>
            <w:r w:rsidRPr="007F076C">
              <w:rPr>
                <w:szCs w:val="22"/>
                <w:lang w:val="en-GB" w:eastAsia="en-GB"/>
              </w:rPr>
              <w:t>-1.19</w:t>
            </w:r>
          </w:p>
        </w:tc>
        <w:tc>
          <w:tcPr>
            <w:tcW w:w="1260" w:type="dxa"/>
            <w:shd w:val="clear" w:color="auto" w:fill="auto"/>
            <w:noWrap/>
            <w:vAlign w:val="center"/>
            <w:hideMark/>
          </w:tcPr>
          <w:p w14:paraId="0EDB0DBE" w14:textId="77777777" w:rsidR="007F076C" w:rsidRPr="007F076C" w:rsidRDefault="007F076C" w:rsidP="006C0F37">
            <w:pPr>
              <w:pStyle w:val="MDPI42tablebody"/>
              <w:rPr>
                <w:szCs w:val="22"/>
                <w:lang w:val="en-GB" w:eastAsia="en-GB"/>
              </w:rPr>
            </w:pPr>
            <w:r w:rsidRPr="007F076C">
              <w:rPr>
                <w:szCs w:val="22"/>
                <w:lang w:val="en-GB" w:eastAsia="en-GB"/>
              </w:rPr>
              <w:t>-1.19</w:t>
            </w:r>
          </w:p>
        </w:tc>
        <w:tc>
          <w:tcPr>
            <w:tcW w:w="990" w:type="dxa"/>
            <w:shd w:val="clear" w:color="auto" w:fill="auto"/>
            <w:noWrap/>
            <w:vAlign w:val="center"/>
            <w:hideMark/>
          </w:tcPr>
          <w:p w14:paraId="04AADE29" w14:textId="77777777" w:rsidR="007F076C" w:rsidRPr="007F076C" w:rsidRDefault="007F076C" w:rsidP="006C0F37">
            <w:pPr>
              <w:pStyle w:val="MDPI42tablebody"/>
              <w:rPr>
                <w:szCs w:val="22"/>
                <w:lang w:val="en-GB" w:eastAsia="en-GB"/>
              </w:rPr>
            </w:pPr>
            <w:r w:rsidRPr="007F076C">
              <w:rPr>
                <w:szCs w:val="22"/>
                <w:lang w:val="en-GB" w:eastAsia="en-GB"/>
              </w:rPr>
              <w:t>-1.19</w:t>
            </w:r>
          </w:p>
        </w:tc>
        <w:tc>
          <w:tcPr>
            <w:tcW w:w="1100" w:type="dxa"/>
            <w:shd w:val="clear" w:color="auto" w:fill="auto"/>
            <w:noWrap/>
            <w:vAlign w:val="center"/>
            <w:hideMark/>
          </w:tcPr>
          <w:p w14:paraId="2A197DD9" w14:textId="77777777" w:rsidR="007F076C" w:rsidRPr="007F076C" w:rsidRDefault="007F076C" w:rsidP="006C0F37">
            <w:pPr>
              <w:pStyle w:val="MDPI42tablebody"/>
              <w:rPr>
                <w:szCs w:val="22"/>
                <w:lang w:val="en-GB" w:eastAsia="en-GB"/>
              </w:rPr>
            </w:pPr>
            <w:r w:rsidRPr="007F076C">
              <w:rPr>
                <w:szCs w:val="22"/>
                <w:lang w:val="en-GB" w:eastAsia="en-GB"/>
              </w:rPr>
              <w:t>m</w:t>
            </w:r>
            <w:r w:rsidRPr="007F076C">
              <w:rPr>
                <w:szCs w:val="22"/>
                <w:vertAlign w:val="superscript"/>
                <w:lang w:val="en-GB" w:eastAsia="en-GB"/>
              </w:rPr>
              <w:t>3</w:t>
            </w:r>
            <w:r w:rsidRPr="007F076C">
              <w:rPr>
                <w:szCs w:val="22"/>
                <w:lang w:val="en-GB" w:eastAsia="en-GB"/>
              </w:rPr>
              <w:t xml:space="preserve"> H</w:t>
            </w:r>
            <w:r w:rsidRPr="007F076C">
              <w:rPr>
                <w:szCs w:val="22"/>
                <w:vertAlign w:val="subscript"/>
                <w:lang w:val="en-GB" w:eastAsia="en-GB"/>
              </w:rPr>
              <w:t>2</w:t>
            </w:r>
            <w:r w:rsidRPr="007F076C">
              <w:rPr>
                <w:szCs w:val="22"/>
                <w:lang w:val="en-GB" w:eastAsia="en-GB"/>
              </w:rPr>
              <w:t>O</w:t>
            </w:r>
          </w:p>
        </w:tc>
      </w:tr>
    </w:tbl>
    <w:p w14:paraId="03D6ABDE" w14:textId="4C6631EA" w:rsidR="007F076C" w:rsidRDefault="007F076C" w:rsidP="007F076C">
      <w:pPr>
        <w:pStyle w:val="TableTitle"/>
        <w:rPr>
          <w:bCs/>
        </w:rPr>
      </w:pPr>
    </w:p>
    <w:tbl>
      <w:tblPr>
        <w:tblW w:w="9528" w:type="dxa"/>
        <w:tblLook w:val="04A0" w:firstRow="1" w:lastRow="0" w:firstColumn="1" w:lastColumn="0" w:noHBand="0" w:noVBand="1"/>
      </w:tblPr>
      <w:tblGrid>
        <w:gridCol w:w="1878"/>
        <w:gridCol w:w="992"/>
        <w:gridCol w:w="993"/>
        <w:gridCol w:w="990"/>
        <w:gridCol w:w="1348"/>
        <w:gridCol w:w="1294"/>
        <w:gridCol w:w="988"/>
        <w:gridCol w:w="1078"/>
      </w:tblGrid>
      <w:tr w:rsidR="00D82F71" w:rsidRPr="00D82F71" w14:paraId="670EE13B" w14:textId="77777777" w:rsidTr="00D82F71">
        <w:trPr>
          <w:trHeight w:val="151"/>
          <w:tblHeader/>
        </w:trPr>
        <w:tc>
          <w:tcPr>
            <w:tcW w:w="9528" w:type="dxa"/>
            <w:gridSpan w:val="8"/>
            <w:tcBorders>
              <w:bottom w:val="single" w:sz="4" w:space="0" w:color="auto"/>
            </w:tcBorders>
            <w:shd w:val="clear" w:color="auto" w:fill="auto"/>
            <w:noWrap/>
            <w:vAlign w:val="bottom"/>
          </w:tcPr>
          <w:p w14:paraId="7DBA16F0" w14:textId="45D34BAC" w:rsidR="00D82F71" w:rsidRPr="00D82F71" w:rsidRDefault="00D82F71" w:rsidP="006C0F37">
            <w:pPr>
              <w:pStyle w:val="MDPI41tablecaption"/>
              <w:rPr>
                <w:bCs/>
                <w:lang w:val="en-GB" w:eastAsia="en-GB"/>
              </w:rPr>
            </w:pPr>
            <w:r>
              <w:t xml:space="preserve">Table </w:t>
            </w:r>
            <w:r w:rsidR="00EA3687">
              <w:t>S</w:t>
            </w:r>
            <w:r w:rsidR="000A45AC">
              <w:t>2</w:t>
            </w:r>
            <w:r w:rsidR="00EA3687">
              <w:t>6</w:t>
            </w:r>
            <w:r>
              <w:t>. Summary LCA Results for Graywater Treatment Systems</w:t>
            </w:r>
          </w:p>
        </w:tc>
      </w:tr>
      <w:tr w:rsidR="00D82F71" w:rsidRPr="00D82F71" w14:paraId="5408DEAD" w14:textId="77777777" w:rsidTr="00D82F71">
        <w:trPr>
          <w:trHeight w:val="151"/>
          <w:tblHeader/>
        </w:trPr>
        <w:tc>
          <w:tcPr>
            <w:tcW w:w="1878"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33BCF4" w14:textId="77777777" w:rsidR="00D82F71" w:rsidRPr="00D82F71" w:rsidRDefault="00D82F71" w:rsidP="006C0F37">
            <w:pPr>
              <w:pStyle w:val="MDPI42tablebody"/>
              <w:rPr>
                <w:b/>
                <w:bCs/>
                <w:lang w:val="en-GB" w:eastAsia="en-GB"/>
              </w:rPr>
            </w:pPr>
            <w:r w:rsidRPr="00D82F71">
              <w:rPr>
                <w:b/>
                <w:bCs/>
                <w:lang w:val="en-GB" w:eastAsia="en-GB"/>
              </w:rPr>
              <w:t>Impact Category</w:t>
            </w:r>
          </w:p>
        </w:tc>
        <w:tc>
          <w:tcPr>
            <w:tcW w:w="2975"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56212140" w14:textId="2AADDF8A" w:rsidR="00D82F71" w:rsidRPr="00D82F71" w:rsidRDefault="00D82F71" w:rsidP="006C0F37">
            <w:pPr>
              <w:pStyle w:val="MDPI42tablebody"/>
              <w:rPr>
                <w:b/>
                <w:bCs/>
                <w:lang w:val="en-GB" w:eastAsia="en-GB"/>
              </w:rPr>
            </w:pPr>
            <w:proofErr w:type="spellStart"/>
            <w:r w:rsidRPr="00D82F71">
              <w:rPr>
                <w:b/>
                <w:bCs/>
                <w:lang w:val="en-GB" w:eastAsia="en-GB"/>
              </w:rPr>
              <w:t>AeMBR</w:t>
            </w:r>
            <w:proofErr w:type="spellEnd"/>
          </w:p>
        </w:tc>
        <w:tc>
          <w:tcPr>
            <w:tcW w:w="2606"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7BADB667" w14:textId="6870096B" w:rsidR="00D82F71" w:rsidRPr="00D82F71" w:rsidRDefault="00D82F71" w:rsidP="006C0F37">
            <w:pPr>
              <w:pStyle w:val="MDPI42tablebody"/>
              <w:rPr>
                <w:b/>
                <w:bCs/>
                <w:lang w:val="en-GB" w:eastAsia="en-GB"/>
              </w:rPr>
            </w:pPr>
            <w:proofErr w:type="spellStart"/>
            <w:r w:rsidRPr="00D82F71">
              <w:rPr>
                <w:b/>
                <w:bCs/>
                <w:lang w:val="en-GB" w:eastAsia="en-GB"/>
              </w:rPr>
              <w:t>AnMBR</w:t>
            </w:r>
            <w:proofErr w:type="spellEnd"/>
          </w:p>
        </w:tc>
        <w:tc>
          <w:tcPr>
            <w:tcW w:w="988"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23B8CDF" w14:textId="77777777" w:rsidR="00D82F71" w:rsidRPr="00D82F71" w:rsidRDefault="00D82F71" w:rsidP="006C0F37">
            <w:pPr>
              <w:pStyle w:val="MDPI42tablebody"/>
              <w:rPr>
                <w:b/>
                <w:bCs/>
                <w:lang w:val="en-GB" w:eastAsia="en-GB"/>
              </w:rPr>
            </w:pPr>
            <w:r w:rsidRPr="00D82F71">
              <w:rPr>
                <w:b/>
                <w:bCs/>
                <w:lang w:val="en-GB" w:eastAsia="en-GB"/>
              </w:rPr>
              <w:t>RVFW</w:t>
            </w:r>
          </w:p>
        </w:tc>
        <w:tc>
          <w:tcPr>
            <w:tcW w:w="1078"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981FCD" w14:textId="77777777" w:rsidR="00D82F71" w:rsidRPr="00D82F71" w:rsidRDefault="00D82F71" w:rsidP="006C0F37">
            <w:pPr>
              <w:pStyle w:val="MDPI42tablebody"/>
              <w:rPr>
                <w:b/>
                <w:bCs/>
                <w:lang w:val="en-GB" w:eastAsia="en-GB"/>
              </w:rPr>
            </w:pPr>
            <w:r w:rsidRPr="00D82F71">
              <w:rPr>
                <w:b/>
                <w:bCs/>
                <w:lang w:val="en-GB" w:eastAsia="en-GB"/>
              </w:rPr>
              <w:t>Units</w:t>
            </w:r>
          </w:p>
        </w:tc>
      </w:tr>
      <w:tr w:rsidR="00D82F71" w:rsidRPr="00D82F71" w14:paraId="64025479" w14:textId="77777777" w:rsidTr="00D82F71">
        <w:trPr>
          <w:trHeight w:val="151"/>
        </w:trPr>
        <w:tc>
          <w:tcPr>
            <w:tcW w:w="1878" w:type="dxa"/>
            <w:vMerge/>
            <w:tcBorders>
              <w:top w:val="single" w:sz="4" w:space="0" w:color="auto"/>
              <w:left w:val="single" w:sz="4" w:space="0" w:color="auto"/>
              <w:bottom w:val="single" w:sz="4" w:space="0" w:color="auto"/>
              <w:right w:val="single" w:sz="4" w:space="0" w:color="auto"/>
            </w:tcBorders>
            <w:vAlign w:val="center"/>
            <w:hideMark/>
          </w:tcPr>
          <w:p w14:paraId="73537F91" w14:textId="77777777" w:rsidR="007F076C" w:rsidRPr="00D82F71" w:rsidRDefault="007F076C" w:rsidP="006C0F37">
            <w:pPr>
              <w:pStyle w:val="MDPI42tablebody"/>
              <w:rPr>
                <w:b/>
                <w:bCs/>
                <w:lang w:val="en-GB" w:eastAsia="en-GB"/>
              </w:rPr>
            </w:pPr>
          </w:p>
        </w:tc>
        <w:tc>
          <w:tcPr>
            <w:tcW w:w="992" w:type="dxa"/>
            <w:tcBorders>
              <w:top w:val="nil"/>
              <w:left w:val="nil"/>
              <w:bottom w:val="single" w:sz="4" w:space="0" w:color="auto"/>
              <w:right w:val="single" w:sz="4" w:space="0" w:color="auto"/>
            </w:tcBorders>
            <w:shd w:val="clear" w:color="000000" w:fill="D9D9D9"/>
            <w:noWrap/>
            <w:vAlign w:val="bottom"/>
            <w:hideMark/>
          </w:tcPr>
          <w:p w14:paraId="6551CD04" w14:textId="77777777" w:rsidR="007F076C" w:rsidRPr="00D82F71" w:rsidRDefault="007F076C" w:rsidP="006C0F37">
            <w:pPr>
              <w:pStyle w:val="MDPI42tablebody"/>
              <w:rPr>
                <w:b/>
                <w:bCs/>
                <w:lang w:val="en-GB" w:eastAsia="en-GB"/>
              </w:rPr>
            </w:pPr>
            <w:r w:rsidRPr="00D82F71">
              <w:rPr>
                <w:b/>
                <w:bCs/>
                <w:lang w:val="en-GB" w:eastAsia="en-GB"/>
              </w:rPr>
              <w:t>No T.R.</w:t>
            </w:r>
          </w:p>
        </w:tc>
        <w:tc>
          <w:tcPr>
            <w:tcW w:w="993" w:type="dxa"/>
            <w:tcBorders>
              <w:top w:val="nil"/>
              <w:left w:val="nil"/>
              <w:bottom w:val="single" w:sz="4" w:space="0" w:color="auto"/>
              <w:right w:val="single" w:sz="4" w:space="0" w:color="auto"/>
            </w:tcBorders>
            <w:shd w:val="clear" w:color="000000" w:fill="D9D9D9"/>
            <w:noWrap/>
            <w:vAlign w:val="bottom"/>
            <w:hideMark/>
          </w:tcPr>
          <w:p w14:paraId="0E330FA9" w14:textId="77777777" w:rsidR="007F076C" w:rsidRPr="00D82F71" w:rsidRDefault="007F076C" w:rsidP="006C0F37">
            <w:pPr>
              <w:pStyle w:val="MDPI42tablebody"/>
              <w:rPr>
                <w:b/>
                <w:bCs/>
                <w:lang w:val="en-GB" w:eastAsia="en-GB"/>
              </w:rPr>
            </w:pPr>
            <w:r w:rsidRPr="00D82F71">
              <w:rPr>
                <w:b/>
                <w:bCs/>
                <w:lang w:val="en-GB" w:eastAsia="en-GB"/>
              </w:rPr>
              <w:t>Electric T.R.</w:t>
            </w:r>
          </w:p>
        </w:tc>
        <w:tc>
          <w:tcPr>
            <w:tcW w:w="988" w:type="dxa"/>
            <w:tcBorders>
              <w:top w:val="nil"/>
              <w:left w:val="nil"/>
              <w:bottom w:val="single" w:sz="4" w:space="0" w:color="auto"/>
              <w:right w:val="single" w:sz="4" w:space="0" w:color="auto"/>
            </w:tcBorders>
            <w:shd w:val="clear" w:color="000000" w:fill="D9D9D9"/>
            <w:vAlign w:val="bottom"/>
            <w:hideMark/>
          </w:tcPr>
          <w:p w14:paraId="57EC8DE0" w14:textId="77777777" w:rsidR="007F076C" w:rsidRPr="00D82F71" w:rsidRDefault="007F076C" w:rsidP="006C0F37">
            <w:pPr>
              <w:pStyle w:val="MDPI42tablebody"/>
              <w:rPr>
                <w:b/>
                <w:bCs/>
                <w:lang w:val="en-GB" w:eastAsia="en-GB"/>
              </w:rPr>
            </w:pPr>
            <w:r w:rsidRPr="00D82F71">
              <w:rPr>
                <w:b/>
                <w:bCs/>
                <w:lang w:val="en-GB" w:eastAsia="en-GB"/>
              </w:rPr>
              <w:t>Natural Gas T.R.</w:t>
            </w:r>
          </w:p>
        </w:tc>
        <w:tc>
          <w:tcPr>
            <w:tcW w:w="1348" w:type="dxa"/>
            <w:tcBorders>
              <w:top w:val="nil"/>
              <w:left w:val="nil"/>
              <w:bottom w:val="single" w:sz="4" w:space="0" w:color="auto"/>
              <w:right w:val="single" w:sz="4" w:space="0" w:color="auto"/>
            </w:tcBorders>
            <w:shd w:val="clear" w:color="000000" w:fill="D9D9D9"/>
            <w:noWrap/>
            <w:vAlign w:val="bottom"/>
            <w:hideMark/>
          </w:tcPr>
          <w:p w14:paraId="290BAF28" w14:textId="77777777" w:rsidR="007F076C" w:rsidRPr="00D82F71" w:rsidRDefault="007F076C" w:rsidP="006C0F37">
            <w:pPr>
              <w:pStyle w:val="MDPI42tablebody"/>
              <w:rPr>
                <w:b/>
                <w:bCs/>
                <w:lang w:val="en-GB" w:eastAsia="en-GB"/>
              </w:rPr>
            </w:pPr>
            <w:r w:rsidRPr="00D82F71">
              <w:rPr>
                <w:b/>
                <w:bCs/>
                <w:lang w:val="en-GB" w:eastAsia="en-GB"/>
              </w:rPr>
              <w:t>Intermittent</w:t>
            </w:r>
          </w:p>
        </w:tc>
        <w:tc>
          <w:tcPr>
            <w:tcW w:w="1258" w:type="dxa"/>
            <w:tcBorders>
              <w:top w:val="nil"/>
              <w:left w:val="nil"/>
              <w:bottom w:val="single" w:sz="4" w:space="0" w:color="auto"/>
              <w:right w:val="single" w:sz="4" w:space="0" w:color="auto"/>
            </w:tcBorders>
            <w:shd w:val="clear" w:color="000000" w:fill="D9D9D9"/>
            <w:noWrap/>
            <w:vAlign w:val="bottom"/>
            <w:hideMark/>
          </w:tcPr>
          <w:p w14:paraId="404B50C5" w14:textId="77777777" w:rsidR="007F076C" w:rsidRPr="00D82F71" w:rsidRDefault="007F076C" w:rsidP="006C0F37">
            <w:pPr>
              <w:pStyle w:val="MDPI42tablebody"/>
              <w:rPr>
                <w:b/>
                <w:bCs/>
                <w:lang w:val="en-GB" w:eastAsia="en-GB"/>
              </w:rPr>
            </w:pPr>
            <w:r w:rsidRPr="00D82F71">
              <w:rPr>
                <w:b/>
                <w:bCs/>
                <w:lang w:val="en-GB" w:eastAsia="en-GB"/>
              </w:rPr>
              <w:t>Continuous</w:t>
            </w: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24667B19" w14:textId="77777777" w:rsidR="007F076C" w:rsidRPr="00D82F71" w:rsidRDefault="007F076C" w:rsidP="006C0F37">
            <w:pPr>
              <w:pStyle w:val="MDPI42tablebody"/>
              <w:rPr>
                <w:b/>
                <w:bCs/>
                <w:lang w:val="en-GB" w:eastAsia="en-GB"/>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0A8D2648" w14:textId="77777777" w:rsidR="007F076C" w:rsidRPr="00D82F71" w:rsidRDefault="007F076C" w:rsidP="006C0F37">
            <w:pPr>
              <w:pStyle w:val="MDPI42tablebody"/>
              <w:rPr>
                <w:b/>
                <w:bCs/>
                <w:lang w:val="en-GB" w:eastAsia="en-GB"/>
              </w:rPr>
            </w:pPr>
          </w:p>
        </w:tc>
      </w:tr>
      <w:tr w:rsidR="00D82F71" w:rsidRPr="00D82F71" w14:paraId="03B838B1" w14:textId="77777777" w:rsidTr="00D82F71">
        <w:trPr>
          <w:trHeight w:val="166"/>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486F8843" w14:textId="77777777" w:rsidR="007F076C" w:rsidRPr="00D82F71" w:rsidRDefault="007F076C" w:rsidP="006C0F37">
            <w:pPr>
              <w:pStyle w:val="MDPI42tablebody"/>
              <w:rPr>
                <w:lang w:val="en-GB" w:eastAsia="en-GB"/>
              </w:rPr>
            </w:pPr>
            <w:r w:rsidRPr="00D82F71">
              <w:rPr>
                <w:lang w:val="en-GB" w:eastAsia="en-GB"/>
              </w:rPr>
              <w:t>Acidification Potential</w:t>
            </w:r>
          </w:p>
        </w:tc>
        <w:tc>
          <w:tcPr>
            <w:tcW w:w="992" w:type="dxa"/>
            <w:tcBorders>
              <w:top w:val="nil"/>
              <w:left w:val="nil"/>
              <w:bottom w:val="single" w:sz="4" w:space="0" w:color="auto"/>
              <w:right w:val="single" w:sz="4" w:space="0" w:color="auto"/>
            </w:tcBorders>
            <w:shd w:val="clear" w:color="auto" w:fill="auto"/>
            <w:noWrap/>
            <w:vAlign w:val="center"/>
            <w:hideMark/>
          </w:tcPr>
          <w:p w14:paraId="79CB582A" w14:textId="77777777" w:rsidR="007F076C" w:rsidRPr="00D82F71" w:rsidRDefault="007F076C" w:rsidP="006C0F37">
            <w:pPr>
              <w:pStyle w:val="MDPI42tablebody"/>
              <w:rPr>
                <w:lang w:val="en-GB" w:eastAsia="en-GB"/>
              </w:rPr>
            </w:pPr>
            <w:r w:rsidRPr="00D82F71">
              <w:rPr>
                <w:lang w:val="en-GB" w:eastAsia="en-GB"/>
              </w:rPr>
              <w:t>-7.30E-4</w:t>
            </w:r>
          </w:p>
        </w:tc>
        <w:tc>
          <w:tcPr>
            <w:tcW w:w="993" w:type="dxa"/>
            <w:tcBorders>
              <w:top w:val="nil"/>
              <w:left w:val="nil"/>
              <w:bottom w:val="single" w:sz="4" w:space="0" w:color="auto"/>
              <w:right w:val="single" w:sz="4" w:space="0" w:color="auto"/>
            </w:tcBorders>
            <w:shd w:val="clear" w:color="auto" w:fill="auto"/>
            <w:noWrap/>
            <w:vAlign w:val="center"/>
            <w:hideMark/>
          </w:tcPr>
          <w:p w14:paraId="09023DB2" w14:textId="77777777" w:rsidR="007F076C" w:rsidRPr="00D82F71" w:rsidRDefault="007F076C" w:rsidP="006C0F37">
            <w:pPr>
              <w:pStyle w:val="MDPI42tablebody"/>
              <w:rPr>
                <w:lang w:val="en-GB" w:eastAsia="en-GB"/>
              </w:rPr>
            </w:pPr>
            <w:r w:rsidRPr="00D82F71">
              <w:rPr>
                <w:lang w:val="en-GB" w:eastAsia="en-GB"/>
              </w:rPr>
              <w:t>-3.84E-3</w:t>
            </w:r>
          </w:p>
        </w:tc>
        <w:tc>
          <w:tcPr>
            <w:tcW w:w="988" w:type="dxa"/>
            <w:tcBorders>
              <w:top w:val="nil"/>
              <w:left w:val="nil"/>
              <w:bottom w:val="single" w:sz="4" w:space="0" w:color="auto"/>
              <w:right w:val="single" w:sz="4" w:space="0" w:color="auto"/>
            </w:tcBorders>
            <w:shd w:val="clear" w:color="auto" w:fill="auto"/>
            <w:noWrap/>
            <w:vAlign w:val="center"/>
            <w:hideMark/>
          </w:tcPr>
          <w:p w14:paraId="360581A6" w14:textId="77777777" w:rsidR="007F076C" w:rsidRPr="00D82F71" w:rsidRDefault="007F076C" w:rsidP="006C0F37">
            <w:pPr>
              <w:pStyle w:val="MDPI42tablebody"/>
              <w:rPr>
                <w:lang w:val="en-GB" w:eastAsia="en-GB"/>
              </w:rPr>
            </w:pPr>
            <w:r w:rsidRPr="00D82F71">
              <w:rPr>
                <w:lang w:val="en-GB" w:eastAsia="en-GB"/>
              </w:rPr>
              <w:t>6.30E-4</w:t>
            </w:r>
          </w:p>
        </w:tc>
        <w:tc>
          <w:tcPr>
            <w:tcW w:w="1348" w:type="dxa"/>
            <w:tcBorders>
              <w:top w:val="nil"/>
              <w:left w:val="nil"/>
              <w:bottom w:val="single" w:sz="4" w:space="0" w:color="auto"/>
              <w:right w:val="single" w:sz="4" w:space="0" w:color="auto"/>
            </w:tcBorders>
            <w:shd w:val="clear" w:color="auto" w:fill="auto"/>
            <w:noWrap/>
            <w:vAlign w:val="center"/>
            <w:hideMark/>
          </w:tcPr>
          <w:p w14:paraId="0C4B88B0" w14:textId="77777777" w:rsidR="007F076C" w:rsidRPr="00D82F71" w:rsidRDefault="007F076C" w:rsidP="006C0F37">
            <w:pPr>
              <w:pStyle w:val="MDPI42tablebody"/>
              <w:rPr>
                <w:lang w:val="en-GB" w:eastAsia="en-GB"/>
              </w:rPr>
            </w:pPr>
            <w:r w:rsidRPr="00D82F71">
              <w:rPr>
                <w:lang w:val="en-GB" w:eastAsia="en-GB"/>
              </w:rPr>
              <w:t>1.60E-4</w:t>
            </w:r>
          </w:p>
        </w:tc>
        <w:tc>
          <w:tcPr>
            <w:tcW w:w="1258" w:type="dxa"/>
            <w:tcBorders>
              <w:top w:val="nil"/>
              <w:left w:val="nil"/>
              <w:bottom w:val="single" w:sz="4" w:space="0" w:color="auto"/>
              <w:right w:val="single" w:sz="4" w:space="0" w:color="auto"/>
            </w:tcBorders>
            <w:shd w:val="clear" w:color="auto" w:fill="auto"/>
            <w:noWrap/>
            <w:vAlign w:val="center"/>
            <w:hideMark/>
          </w:tcPr>
          <w:p w14:paraId="48C77113" w14:textId="77777777" w:rsidR="007F076C" w:rsidRPr="00D82F71" w:rsidRDefault="007F076C" w:rsidP="006C0F37">
            <w:pPr>
              <w:pStyle w:val="MDPI42tablebody"/>
              <w:rPr>
                <w:lang w:val="en-GB" w:eastAsia="en-GB"/>
              </w:rPr>
            </w:pPr>
            <w:r w:rsidRPr="00D82F71">
              <w:rPr>
                <w:lang w:val="en-GB" w:eastAsia="en-GB"/>
              </w:rPr>
              <w:t>7.20E-4</w:t>
            </w:r>
          </w:p>
        </w:tc>
        <w:tc>
          <w:tcPr>
            <w:tcW w:w="988" w:type="dxa"/>
            <w:tcBorders>
              <w:top w:val="nil"/>
              <w:left w:val="nil"/>
              <w:bottom w:val="single" w:sz="4" w:space="0" w:color="auto"/>
              <w:right w:val="single" w:sz="4" w:space="0" w:color="auto"/>
            </w:tcBorders>
            <w:shd w:val="clear" w:color="auto" w:fill="auto"/>
            <w:noWrap/>
            <w:vAlign w:val="center"/>
            <w:hideMark/>
          </w:tcPr>
          <w:p w14:paraId="2649B507" w14:textId="77777777" w:rsidR="007F076C" w:rsidRPr="00D82F71" w:rsidRDefault="007F076C" w:rsidP="006C0F37">
            <w:pPr>
              <w:pStyle w:val="MDPI42tablebody"/>
              <w:rPr>
                <w:lang w:val="en-GB" w:eastAsia="en-GB"/>
              </w:rPr>
            </w:pPr>
            <w:r w:rsidRPr="00D82F71">
              <w:rPr>
                <w:lang w:val="en-GB" w:eastAsia="en-GB"/>
              </w:rPr>
              <w:t>-6.00E-4</w:t>
            </w:r>
          </w:p>
        </w:tc>
        <w:tc>
          <w:tcPr>
            <w:tcW w:w="1078" w:type="dxa"/>
            <w:tcBorders>
              <w:top w:val="nil"/>
              <w:left w:val="nil"/>
              <w:bottom w:val="single" w:sz="4" w:space="0" w:color="auto"/>
              <w:right w:val="single" w:sz="4" w:space="0" w:color="auto"/>
            </w:tcBorders>
            <w:shd w:val="clear" w:color="auto" w:fill="auto"/>
            <w:noWrap/>
            <w:vAlign w:val="center"/>
            <w:hideMark/>
          </w:tcPr>
          <w:p w14:paraId="74B2A030" w14:textId="77777777" w:rsidR="007F076C" w:rsidRPr="00D82F71" w:rsidRDefault="007F076C" w:rsidP="006C0F37">
            <w:pPr>
              <w:pStyle w:val="MDPI42tablebody"/>
              <w:rPr>
                <w:lang w:val="en-GB" w:eastAsia="en-GB"/>
              </w:rPr>
            </w:pPr>
            <w:r w:rsidRPr="00D82F71">
              <w:rPr>
                <w:lang w:val="en-GB" w:eastAsia="en-GB"/>
              </w:rPr>
              <w:t>kg SO</w:t>
            </w:r>
            <w:r w:rsidRPr="00D82F71">
              <w:rPr>
                <w:vertAlign w:val="subscript"/>
                <w:lang w:val="en-GB" w:eastAsia="en-GB"/>
              </w:rPr>
              <w:t>2</w:t>
            </w:r>
            <w:r w:rsidRPr="00D82F71">
              <w:rPr>
                <w:lang w:val="en-GB" w:eastAsia="en-GB"/>
              </w:rPr>
              <w:t xml:space="preserve"> </w:t>
            </w:r>
            <w:proofErr w:type="spellStart"/>
            <w:r w:rsidRPr="00D82F71">
              <w:rPr>
                <w:lang w:val="en-GB" w:eastAsia="en-GB"/>
              </w:rPr>
              <w:t>eq</w:t>
            </w:r>
            <w:proofErr w:type="spellEnd"/>
          </w:p>
        </w:tc>
      </w:tr>
      <w:tr w:rsidR="00D82F71" w:rsidRPr="00D82F71" w14:paraId="3935F1DD" w14:textId="77777777" w:rsidTr="00D82F71">
        <w:trPr>
          <w:trHeight w:val="151"/>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4D639D77" w14:textId="77777777" w:rsidR="007F076C" w:rsidRPr="00D82F71" w:rsidRDefault="007F076C" w:rsidP="006C0F37">
            <w:pPr>
              <w:pStyle w:val="MDPI42tablebody"/>
              <w:rPr>
                <w:lang w:val="en-GB" w:eastAsia="en-GB"/>
              </w:rPr>
            </w:pPr>
            <w:r w:rsidRPr="00D82F71">
              <w:rPr>
                <w:lang w:val="en-GB" w:eastAsia="en-GB"/>
              </w:rPr>
              <w:t>Cumulative Energy Demand</w:t>
            </w:r>
          </w:p>
        </w:tc>
        <w:tc>
          <w:tcPr>
            <w:tcW w:w="992" w:type="dxa"/>
            <w:tcBorders>
              <w:top w:val="nil"/>
              <w:left w:val="nil"/>
              <w:bottom w:val="single" w:sz="4" w:space="0" w:color="auto"/>
              <w:right w:val="single" w:sz="4" w:space="0" w:color="auto"/>
            </w:tcBorders>
            <w:shd w:val="clear" w:color="auto" w:fill="auto"/>
            <w:noWrap/>
            <w:vAlign w:val="center"/>
            <w:hideMark/>
          </w:tcPr>
          <w:p w14:paraId="019CBCCB" w14:textId="77777777" w:rsidR="007F076C" w:rsidRPr="00D82F71" w:rsidRDefault="007F076C" w:rsidP="006C0F37">
            <w:pPr>
              <w:pStyle w:val="MDPI42tablebody"/>
              <w:rPr>
                <w:lang w:val="en-GB" w:eastAsia="en-GB"/>
              </w:rPr>
            </w:pPr>
            <w:r w:rsidRPr="00D82F71">
              <w:rPr>
                <w:lang w:val="en-GB" w:eastAsia="en-GB"/>
              </w:rPr>
              <w:t>-3.68</w:t>
            </w:r>
          </w:p>
        </w:tc>
        <w:tc>
          <w:tcPr>
            <w:tcW w:w="993" w:type="dxa"/>
            <w:tcBorders>
              <w:top w:val="nil"/>
              <w:left w:val="nil"/>
              <w:bottom w:val="single" w:sz="4" w:space="0" w:color="auto"/>
              <w:right w:val="single" w:sz="4" w:space="0" w:color="auto"/>
            </w:tcBorders>
            <w:shd w:val="clear" w:color="auto" w:fill="auto"/>
            <w:noWrap/>
            <w:vAlign w:val="center"/>
            <w:hideMark/>
          </w:tcPr>
          <w:p w14:paraId="7503740F" w14:textId="77777777" w:rsidR="007F076C" w:rsidRPr="00D82F71" w:rsidRDefault="007F076C" w:rsidP="006C0F37">
            <w:pPr>
              <w:pStyle w:val="MDPI42tablebody"/>
              <w:rPr>
                <w:lang w:val="en-GB" w:eastAsia="en-GB"/>
              </w:rPr>
            </w:pPr>
            <w:r w:rsidRPr="00D82F71">
              <w:rPr>
                <w:lang w:val="en-GB" w:eastAsia="en-GB"/>
              </w:rPr>
              <w:t>-36.3</w:t>
            </w:r>
          </w:p>
        </w:tc>
        <w:tc>
          <w:tcPr>
            <w:tcW w:w="988" w:type="dxa"/>
            <w:tcBorders>
              <w:top w:val="nil"/>
              <w:left w:val="nil"/>
              <w:bottom w:val="single" w:sz="4" w:space="0" w:color="auto"/>
              <w:right w:val="single" w:sz="4" w:space="0" w:color="auto"/>
            </w:tcBorders>
            <w:shd w:val="clear" w:color="auto" w:fill="auto"/>
            <w:noWrap/>
            <w:vAlign w:val="center"/>
            <w:hideMark/>
          </w:tcPr>
          <w:p w14:paraId="20886C1F" w14:textId="77777777" w:rsidR="007F076C" w:rsidRPr="00D82F71" w:rsidRDefault="007F076C" w:rsidP="006C0F37">
            <w:pPr>
              <w:pStyle w:val="MDPI42tablebody"/>
              <w:rPr>
                <w:lang w:val="en-GB" w:eastAsia="en-GB"/>
              </w:rPr>
            </w:pPr>
            <w:r w:rsidRPr="00D82F71">
              <w:rPr>
                <w:lang w:val="en-GB" w:eastAsia="en-GB"/>
              </w:rPr>
              <w:t>2.07</w:t>
            </w:r>
          </w:p>
        </w:tc>
        <w:tc>
          <w:tcPr>
            <w:tcW w:w="1348" w:type="dxa"/>
            <w:tcBorders>
              <w:top w:val="nil"/>
              <w:left w:val="nil"/>
              <w:bottom w:val="single" w:sz="4" w:space="0" w:color="auto"/>
              <w:right w:val="single" w:sz="4" w:space="0" w:color="auto"/>
            </w:tcBorders>
            <w:shd w:val="clear" w:color="auto" w:fill="auto"/>
            <w:noWrap/>
            <w:vAlign w:val="center"/>
            <w:hideMark/>
          </w:tcPr>
          <w:p w14:paraId="2CA8AC44" w14:textId="77777777" w:rsidR="007F076C" w:rsidRPr="00D82F71" w:rsidRDefault="007F076C" w:rsidP="006C0F37">
            <w:pPr>
              <w:pStyle w:val="MDPI42tablebody"/>
              <w:rPr>
                <w:lang w:val="en-GB" w:eastAsia="en-GB"/>
              </w:rPr>
            </w:pPr>
            <w:r w:rsidRPr="00D82F71">
              <w:rPr>
                <w:lang w:val="en-GB" w:eastAsia="en-GB"/>
              </w:rPr>
              <w:t>-4.84</w:t>
            </w:r>
          </w:p>
        </w:tc>
        <w:tc>
          <w:tcPr>
            <w:tcW w:w="1258" w:type="dxa"/>
            <w:tcBorders>
              <w:top w:val="nil"/>
              <w:left w:val="nil"/>
              <w:bottom w:val="single" w:sz="4" w:space="0" w:color="auto"/>
              <w:right w:val="single" w:sz="4" w:space="0" w:color="auto"/>
            </w:tcBorders>
            <w:shd w:val="clear" w:color="auto" w:fill="auto"/>
            <w:noWrap/>
            <w:vAlign w:val="center"/>
            <w:hideMark/>
          </w:tcPr>
          <w:p w14:paraId="5DE57FB9" w14:textId="77777777" w:rsidR="007F076C" w:rsidRPr="00D82F71" w:rsidRDefault="007F076C" w:rsidP="006C0F37">
            <w:pPr>
              <w:pStyle w:val="MDPI42tablebody"/>
              <w:rPr>
                <w:lang w:val="en-GB" w:eastAsia="en-GB"/>
              </w:rPr>
            </w:pPr>
            <w:r w:rsidRPr="00D82F71">
              <w:rPr>
                <w:lang w:val="en-GB" w:eastAsia="en-GB"/>
              </w:rPr>
              <w:t>0.953</w:t>
            </w:r>
          </w:p>
        </w:tc>
        <w:tc>
          <w:tcPr>
            <w:tcW w:w="988" w:type="dxa"/>
            <w:tcBorders>
              <w:top w:val="nil"/>
              <w:left w:val="nil"/>
              <w:bottom w:val="single" w:sz="4" w:space="0" w:color="auto"/>
              <w:right w:val="single" w:sz="4" w:space="0" w:color="auto"/>
            </w:tcBorders>
            <w:shd w:val="clear" w:color="auto" w:fill="auto"/>
            <w:noWrap/>
            <w:vAlign w:val="center"/>
            <w:hideMark/>
          </w:tcPr>
          <w:p w14:paraId="4861BFF0" w14:textId="77777777" w:rsidR="007F076C" w:rsidRPr="00D82F71" w:rsidRDefault="007F076C" w:rsidP="006C0F37">
            <w:pPr>
              <w:pStyle w:val="MDPI42tablebody"/>
              <w:rPr>
                <w:lang w:val="en-GB" w:eastAsia="en-GB"/>
              </w:rPr>
            </w:pPr>
            <w:r w:rsidRPr="00D82F71">
              <w:rPr>
                <w:lang w:val="en-GB" w:eastAsia="en-GB"/>
              </w:rPr>
              <w:t>-2.84</w:t>
            </w:r>
          </w:p>
        </w:tc>
        <w:tc>
          <w:tcPr>
            <w:tcW w:w="1078" w:type="dxa"/>
            <w:tcBorders>
              <w:top w:val="nil"/>
              <w:left w:val="nil"/>
              <w:bottom w:val="single" w:sz="4" w:space="0" w:color="auto"/>
              <w:right w:val="single" w:sz="4" w:space="0" w:color="auto"/>
            </w:tcBorders>
            <w:shd w:val="clear" w:color="auto" w:fill="auto"/>
            <w:noWrap/>
            <w:vAlign w:val="center"/>
            <w:hideMark/>
          </w:tcPr>
          <w:p w14:paraId="690D2AF5" w14:textId="77777777" w:rsidR="007F076C" w:rsidRPr="00D82F71" w:rsidRDefault="007F076C" w:rsidP="006C0F37">
            <w:pPr>
              <w:pStyle w:val="MDPI42tablebody"/>
              <w:rPr>
                <w:lang w:val="en-GB" w:eastAsia="en-GB"/>
              </w:rPr>
            </w:pPr>
            <w:r w:rsidRPr="00D82F71">
              <w:rPr>
                <w:lang w:val="en-GB" w:eastAsia="en-GB"/>
              </w:rPr>
              <w:t>MJ</w:t>
            </w:r>
          </w:p>
        </w:tc>
      </w:tr>
      <w:tr w:rsidR="00D82F71" w:rsidRPr="00D82F71" w14:paraId="595334F7" w14:textId="77777777" w:rsidTr="00D82F71">
        <w:trPr>
          <w:trHeight w:val="151"/>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658C8499" w14:textId="77777777" w:rsidR="007F076C" w:rsidRPr="00D82F71" w:rsidRDefault="007F076C" w:rsidP="006C0F37">
            <w:pPr>
              <w:pStyle w:val="MDPI42tablebody"/>
              <w:rPr>
                <w:lang w:val="en-GB" w:eastAsia="en-GB"/>
              </w:rPr>
            </w:pPr>
            <w:r w:rsidRPr="00D82F71">
              <w:rPr>
                <w:lang w:val="en-GB" w:eastAsia="en-GB"/>
              </w:rPr>
              <w:t>Eutrophication Potential</w:t>
            </w:r>
          </w:p>
        </w:tc>
        <w:tc>
          <w:tcPr>
            <w:tcW w:w="992" w:type="dxa"/>
            <w:tcBorders>
              <w:top w:val="nil"/>
              <w:left w:val="nil"/>
              <w:bottom w:val="single" w:sz="4" w:space="0" w:color="auto"/>
              <w:right w:val="single" w:sz="4" w:space="0" w:color="auto"/>
            </w:tcBorders>
            <w:shd w:val="clear" w:color="auto" w:fill="auto"/>
            <w:noWrap/>
            <w:vAlign w:val="center"/>
            <w:hideMark/>
          </w:tcPr>
          <w:p w14:paraId="5AC7CF33" w14:textId="77777777" w:rsidR="007F076C" w:rsidRPr="00D82F71" w:rsidRDefault="007F076C" w:rsidP="006C0F37">
            <w:pPr>
              <w:pStyle w:val="MDPI42tablebody"/>
              <w:rPr>
                <w:lang w:val="en-GB" w:eastAsia="en-GB"/>
              </w:rPr>
            </w:pPr>
            <w:r w:rsidRPr="00D82F71">
              <w:rPr>
                <w:lang w:val="en-GB" w:eastAsia="en-GB"/>
              </w:rPr>
              <w:t>4.72E-3</w:t>
            </w:r>
          </w:p>
        </w:tc>
        <w:tc>
          <w:tcPr>
            <w:tcW w:w="993" w:type="dxa"/>
            <w:tcBorders>
              <w:top w:val="nil"/>
              <w:left w:val="nil"/>
              <w:bottom w:val="single" w:sz="4" w:space="0" w:color="auto"/>
              <w:right w:val="single" w:sz="4" w:space="0" w:color="auto"/>
            </w:tcBorders>
            <w:shd w:val="clear" w:color="auto" w:fill="auto"/>
            <w:noWrap/>
            <w:vAlign w:val="center"/>
            <w:hideMark/>
          </w:tcPr>
          <w:p w14:paraId="3E64CDC4" w14:textId="77777777" w:rsidR="007F076C" w:rsidRPr="00D82F71" w:rsidRDefault="007F076C" w:rsidP="006C0F37">
            <w:pPr>
              <w:pStyle w:val="MDPI42tablebody"/>
              <w:rPr>
                <w:lang w:val="en-GB" w:eastAsia="en-GB"/>
              </w:rPr>
            </w:pPr>
            <w:r w:rsidRPr="00D82F71">
              <w:rPr>
                <w:lang w:val="en-GB" w:eastAsia="en-GB"/>
              </w:rPr>
              <w:t>4.53E-3</w:t>
            </w:r>
          </w:p>
        </w:tc>
        <w:tc>
          <w:tcPr>
            <w:tcW w:w="988" w:type="dxa"/>
            <w:tcBorders>
              <w:top w:val="nil"/>
              <w:left w:val="nil"/>
              <w:bottom w:val="single" w:sz="4" w:space="0" w:color="auto"/>
              <w:right w:val="single" w:sz="4" w:space="0" w:color="auto"/>
            </w:tcBorders>
            <w:shd w:val="clear" w:color="auto" w:fill="auto"/>
            <w:noWrap/>
            <w:vAlign w:val="center"/>
            <w:hideMark/>
          </w:tcPr>
          <w:p w14:paraId="3C36A3CE" w14:textId="77777777" w:rsidR="007F076C" w:rsidRPr="00D82F71" w:rsidRDefault="007F076C" w:rsidP="006C0F37">
            <w:pPr>
              <w:pStyle w:val="MDPI42tablebody"/>
              <w:rPr>
                <w:lang w:val="en-GB" w:eastAsia="en-GB"/>
              </w:rPr>
            </w:pPr>
            <w:r w:rsidRPr="00D82F71">
              <w:rPr>
                <w:lang w:val="en-GB" w:eastAsia="en-GB"/>
              </w:rPr>
              <w:t>4.99E-3</w:t>
            </w:r>
          </w:p>
        </w:tc>
        <w:tc>
          <w:tcPr>
            <w:tcW w:w="1348" w:type="dxa"/>
            <w:tcBorders>
              <w:top w:val="nil"/>
              <w:left w:val="nil"/>
              <w:bottom w:val="single" w:sz="4" w:space="0" w:color="auto"/>
              <w:right w:val="single" w:sz="4" w:space="0" w:color="auto"/>
            </w:tcBorders>
            <w:shd w:val="clear" w:color="auto" w:fill="auto"/>
            <w:noWrap/>
            <w:vAlign w:val="center"/>
            <w:hideMark/>
          </w:tcPr>
          <w:p w14:paraId="1736FA3E" w14:textId="77777777" w:rsidR="007F076C" w:rsidRPr="00D82F71" w:rsidRDefault="007F076C" w:rsidP="006C0F37">
            <w:pPr>
              <w:pStyle w:val="MDPI42tablebody"/>
              <w:rPr>
                <w:lang w:val="en-GB" w:eastAsia="en-GB"/>
              </w:rPr>
            </w:pPr>
            <w:r w:rsidRPr="00D82F71">
              <w:rPr>
                <w:lang w:val="en-GB" w:eastAsia="en-GB"/>
              </w:rPr>
              <w:t>4.88E-3</w:t>
            </w:r>
          </w:p>
        </w:tc>
        <w:tc>
          <w:tcPr>
            <w:tcW w:w="1258" w:type="dxa"/>
            <w:tcBorders>
              <w:top w:val="nil"/>
              <w:left w:val="nil"/>
              <w:bottom w:val="single" w:sz="4" w:space="0" w:color="auto"/>
              <w:right w:val="single" w:sz="4" w:space="0" w:color="auto"/>
            </w:tcBorders>
            <w:shd w:val="clear" w:color="auto" w:fill="auto"/>
            <w:noWrap/>
            <w:vAlign w:val="center"/>
            <w:hideMark/>
          </w:tcPr>
          <w:p w14:paraId="332ADF49" w14:textId="77777777" w:rsidR="007F076C" w:rsidRPr="00D82F71" w:rsidRDefault="007F076C" w:rsidP="006C0F37">
            <w:pPr>
              <w:pStyle w:val="MDPI42tablebody"/>
              <w:rPr>
                <w:lang w:val="en-GB" w:eastAsia="en-GB"/>
              </w:rPr>
            </w:pPr>
            <w:r w:rsidRPr="00D82F71">
              <w:rPr>
                <w:lang w:val="en-GB" w:eastAsia="en-GB"/>
              </w:rPr>
              <w:t>4.93E-3</w:t>
            </w:r>
          </w:p>
        </w:tc>
        <w:tc>
          <w:tcPr>
            <w:tcW w:w="988" w:type="dxa"/>
            <w:tcBorders>
              <w:top w:val="nil"/>
              <w:left w:val="nil"/>
              <w:bottom w:val="single" w:sz="4" w:space="0" w:color="auto"/>
              <w:right w:val="single" w:sz="4" w:space="0" w:color="auto"/>
            </w:tcBorders>
            <w:shd w:val="clear" w:color="auto" w:fill="auto"/>
            <w:noWrap/>
            <w:vAlign w:val="center"/>
            <w:hideMark/>
          </w:tcPr>
          <w:p w14:paraId="0EC4C74B" w14:textId="77777777" w:rsidR="007F076C" w:rsidRPr="00D82F71" w:rsidRDefault="007F076C" w:rsidP="006C0F37">
            <w:pPr>
              <w:pStyle w:val="MDPI42tablebody"/>
              <w:rPr>
                <w:lang w:val="en-GB" w:eastAsia="en-GB"/>
              </w:rPr>
            </w:pPr>
            <w:r w:rsidRPr="00D82F71">
              <w:rPr>
                <w:lang w:val="en-GB" w:eastAsia="en-GB"/>
              </w:rPr>
              <w:t>4.85E-3</w:t>
            </w:r>
          </w:p>
        </w:tc>
        <w:tc>
          <w:tcPr>
            <w:tcW w:w="1078" w:type="dxa"/>
            <w:tcBorders>
              <w:top w:val="nil"/>
              <w:left w:val="nil"/>
              <w:bottom w:val="single" w:sz="4" w:space="0" w:color="auto"/>
              <w:right w:val="single" w:sz="4" w:space="0" w:color="auto"/>
            </w:tcBorders>
            <w:shd w:val="clear" w:color="auto" w:fill="auto"/>
            <w:noWrap/>
            <w:vAlign w:val="center"/>
            <w:hideMark/>
          </w:tcPr>
          <w:p w14:paraId="2E1E3E92" w14:textId="77777777" w:rsidR="007F076C" w:rsidRPr="00D82F71" w:rsidRDefault="007F076C" w:rsidP="006C0F37">
            <w:pPr>
              <w:pStyle w:val="MDPI42tablebody"/>
              <w:rPr>
                <w:lang w:val="en-GB" w:eastAsia="en-GB"/>
              </w:rPr>
            </w:pPr>
            <w:r w:rsidRPr="00D82F71">
              <w:rPr>
                <w:lang w:val="en-GB" w:eastAsia="en-GB"/>
              </w:rPr>
              <w:t xml:space="preserve">kg N </w:t>
            </w:r>
            <w:proofErr w:type="spellStart"/>
            <w:r w:rsidRPr="00D82F71">
              <w:rPr>
                <w:lang w:val="en-GB" w:eastAsia="en-GB"/>
              </w:rPr>
              <w:t>eq</w:t>
            </w:r>
            <w:proofErr w:type="spellEnd"/>
          </w:p>
        </w:tc>
      </w:tr>
      <w:tr w:rsidR="00D82F71" w:rsidRPr="00D82F71" w14:paraId="5CBE6EBB" w14:textId="77777777" w:rsidTr="00D82F71">
        <w:trPr>
          <w:trHeight w:val="151"/>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6823BDF9" w14:textId="77777777" w:rsidR="007F076C" w:rsidRPr="00D82F71" w:rsidRDefault="007F076C" w:rsidP="006C0F37">
            <w:pPr>
              <w:pStyle w:val="MDPI42tablebody"/>
              <w:rPr>
                <w:lang w:val="en-GB" w:eastAsia="en-GB"/>
              </w:rPr>
            </w:pPr>
            <w:r w:rsidRPr="00D82F71">
              <w:rPr>
                <w:lang w:val="en-GB" w:eastAsia="en-GB"/>
              </w:rPr>
              <w:t>Fossil Depletion Potential</w:t>
            </w:r>
          </w:p>
        </w:tc>
        <w:tc>
          <w:tcPr>
            <w:tcW w:w="992" w:type="dxa"/>
            <w:tcBorders>
              <w:top w:val="nil"/>
              <w:left w:val="nil"/>
              <w:bottom w:val="single" w:sz="4" w:space="0" w:color="auto"/>
              <w:right w:val="single" w:sz="4" w:space="0" w:color="auto"/>
            </w:tcBorders>
            <w:shd w:val="clear" w:color="auto" w:fill="auto"/>
            <w:noWrap/>
            <w:vAlign w:val="center"/>
            <w:hideMark/>
          </w:tcPr>
          <w:p w14:paraId="3E3BD5EB" w14:textId="77777777" w:rsidR="007F076C" w:rsidRPr="00D82F71" w:rsidRDefault="007F076C" w:rsidP="006C0F37">
            <w:pPr>
              <w:pStyle w:val="MDPI42tablebody"/>
              <w:rPr>
                <w:lang w:val="en-GB" w:eastAsia="en-GB"/>
              </w:rPr>
            </w:pPr>
            <w:r w:rsidRPr="00D82F71">
              <w:rPr>
                <w:lang w:val="en-GB" w:eastAsia="en-GB"/>
              </w:rPr>
              <w:t>-0.064</w:t>
            </w:r>
          </w:p>
        </w:tc>
        <w:tc>
          <w:tcPr>
            <w:tcW w:w="993" w:type="dxa"/>
            <w:tcBorders>
              <w:top w:val="nil"/>
              <w:left w:val="nil"/>
              <w:bottom w:val="single" w:sz="4" w:space="0" w:color="auto"/>
              <w:right w:val="single" w:sz="4" w:space="0" w:color="auto"/>
            </w:tcBorders>
            <w:shd w:val="clear" w:color="auto" w:fill="auto"/>
            <w:noWrap/>
            <w:vAlign w:val="center"/>
            <w:hideMark/>
          </w:tcPr>
          <w:p w14:paraId="188A77C2" w14:textId="77777777" w:rsidR="007F076C" w:rsidRPr="00D82F71" w:rsidRDefault="007F076C" w:rsidP="006C0F37">
            <w:pPr>
              <w:pStyle w:val="MDPI42tablebody"/>
              <w:rPr>
                <w:lang w:val="en-GB" w:eastAsia="en-GB"/>
              </w:rPr>
            </w:pPr>
            <w:r w:rsidRPr="00D82F71">
              <w:rPr>
                <w:lang w:val="en-GB" w:eastAsia="en-GB"/>
              </w:rPr>
              <w:t>-0.518</w:t>
            </w:r>
          </w:p>
        </w:tc>
        <w:tc>
          <w:tcPr>
            <w:tcW w:w="988" w:type="dxa"/>
            <w:tcBorders>
              <w:top w:val="nil"/>
              <w:left w:val="nil"/>
              <w:bottom w:val="single" w:sz="4" w:space="0" w:color="auto"/>
              <w:right w:val="single" w:sz="4" w:space="0" w:color="auto"/>
            </w:tcBorders>
            <w:shd w:val="clear" w:color="auto" w:fill="auto"/>
            <w:noWrap/>
            <w:vAlign w:val="center"/>
            <w:hideMark/>
          </w:tcPr>
          <w:p w14:paraId="132109B9" w14:textId="77777777" w:rsidR="007F076C" w:rsidRPr="00D82F71" w:rsidRDefault="007F076C" w:rsidP="006C0F37">
            <w:pPr>
              <w:pStyle w:val="MDPI42tablebody"/>
              <w:rPr>
                <w:lang w:val="en-GB" w:eastAsia="en-GB"/>
              </w:rPr>
            </w:pPr>
            <w:r w:rsidRPr="00D82F71">
              <w:rPr>
                <w:lang w:val="en-GB" w:eastAsia="en-GB"/>
              </w:rPr>
              <w:t>-0.308</w:t>
            </w:r>
          </w:p>
        </w:tc>
        <w:tc>
          <w:tcPr>
            <w:tcW w:w="1348" w:type="dxa"/>
            <w:tcBorders>
              <w:top w:val="nil"/>
              <w:left w:val="nil"/>
              <w:bottom w:val="single" w:sz="4" w:space="0" w:color="auto"/>
              <w:right w:val="single" w:sz="4" w:space="0" w:color="auto"/>
            </w:tcBorders>
            <w:shd w:val="clear" w:color="auto" w:fill="auto"/>
            <w:noWrap/>
            <w:vAlign w:val="center"/>
            <w:hideMark/>
          </w:tcPr>
          <w:p w14:paraId="757EB32E" w14:textId="77777777" w:rsidR="007F076C" w:rsidRPr="00D82F71" w:rsidRDefault="007F076C" w:rsidP="006C0F37">
            <w:pPr>
              <w:pStyle w:val="MDPI42tablebody"/>
              <w:rPr>
                <w:lang w:val="en-GB" w:eastAsia="en-GB"/>
              </w:rPr>
            </w:pPr>
            <w:r w:rsidRPr="00D82F71">
              <w:rPr>
                <w:lang w:val="en-GB" w:eastAsia="en-GB"/>
              </w:rPr>
              <w:t>-0.087</w:t>
            </w:r>
          </w:p>
        </w:tc>
        <w:tc>
          <w:tcPr>
            <w:tcW w:w="1258" w:type="dxa"/>
            <w:tcBorders>
              <w:top w:val="nil"/>
              <w:left w:val="nil"/>
              <w:bottom w:val="single" w:sz="4" w:space="0" w:color="auto"/>
              <w:right w:val="single" w:sz="4" w:space="0" w:color="auto"/>
            </w:tcBorders>
            <w:shd w:val="clear" w:color="auto" w:fill="auto"/>
            <w:noWrap/>
            <w:vAlign w:val="center"/>
            <w:hideMark/>
          </w:tcPr>
          <w:p w14:paraId="18ACD5AA" w14:textId="77777777" w:rsidR="007F076C" w:rsidRPr="00D82F71" w:rsidRDefault="007F076C" w:rsidP="006C0F37">
            <w:pPr>
              <w:pStyle w:val="MDPI42tablebody"/>
              <w:rPr>
                <w:lang w:val="en-GB" w:eastAsia="en-GB"/>
              </w:rPr>
            </w:pPr>
            <w:r w:rsidRPr="00D82F71">
              <w:rPr>
                <w:lang w:val="en-GB" w:eastAsia="en-GB"/>
              </w:rPr>
              <w:t>-6.03E-3</w:t>
            </w:r>
          </w:p>
        </w:tc>
        <w:tc>
          <w:tcPr>
            <w:tcW w:w="988" w:type="dxa"/>
            <w:tcBorders>
              <w:top w:val="nil"/>
              <w:left w:val="nil"/>
              <w:bottom w:val="single" w:sz="4" w:space="0" w:color="auto"/>
              <w:right w:val="single" w:sz="4" w:space="0" w:color="auto"/>
            </w:tcBorders>
            <w:shd w:val="clear" w:color="auto" w:fill="auto"/>
            <w:noWrap/>
            <w:vAlign w:val="center"/>
            <w:hideMark/>
          </w:tcPr>
          <w:p w14:paraId="398D883D" w14:textId="77777777" w:rsidR="007F076C" w:rsidRPr="00D82F71" w:rsidRDefault="007F076C" w:rsidP="006C0F37">
            <w:pPr>
              <w:pStyle w:val="MDPI42tablebody"/>
              <w:rPr>
                <w:lang w:val="en-GB" w:eastAsia="en-GB"/>
              </w:rPr>
            </w:pPr>
            <w:r w:rsidRPr="00D82F71">
              <w:rPr>
                <w:lang w:val="en-GB" w:eastAsia="en-GB"/>
              </w:rPr>
              <w:t>-0.058</w:t>
            </w:r>
          </w:p>
        </w:tc>
        <w:tc>
          <w:tcPr>
            <w:tcW w:w="1078" w:type="dxa"/>
            <w:tcBorders>
              <w:top w:val="nil"/>
              <w:left w:val="nil"/>
              <w:bottom w:val="single" w:sz="4" w:space="0" w:color="auto"/>
              <w:right w:val="single" w:sz="4" w:space="0" w:color="auto"/>
            </w:tcBorders>
            <w:shd w:val="clear" w:color="auto" w:fill="auto"/>
            <w:noWrap/>
            <w:vAlign w:val="center"/>
            <w:hideMark/>
          </w:tcPr>
          <w:p w14:paraId="05B06FD2" w14:textId="77777777" w:rsidR="007F076C" w:rsidRPr="00D82F71" w:rsidRDefault="007F076C" w:rsidP="006C0F37">
            <w:pPr>
              <w:pStyle w:val="MDPI42tablebody"/>
              <w:rPr>
                <w:lang w:val="en-GB" w:eastAsia="en-GB"/>
              </w:rPr>
            </w:pPr>
            <w:r w:rsidRPr="00D82F71">
              <w:rPr>
                <w:lang w:val="en-GB" w:eastAsia="en-GB"/>
              </w:rPr>
              <w:t xml:space="preserve">kg oil </w:t>
            </w:r>
            <w:proofErr w:type="spellStart"/>
            <w:r w:rsidRPr="00D82F71">
              <w:rPr>
                <w:lang w:val="en-GB" w:eastAsia="en-GB"/>
              </w:rPr>
              <w:t>eq</w:t>
            </w:r>
            <w:proofErr w:type="spellEnd"/>
          </w:p>
        </w:tc>
      </w:tr>
      <w:tr w:rsidR="00D82F71" w:rsidRPr="00D82F71" w14:paraId="4215ACA4" w14:textId="77777777" w:rsidTr="00D82F71">
        <w:trPr>
          <w:trHeight w:val="166"/>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10AAD28E" w14:textId="77777777" w:rsidR="007F076C" w:rsidRPr="00D82F71" w:rsidRDefault="007F076C" w:rsidP="006C0F37">
            <w:pPr>
              <w:pStyle w:val="MDPI42tablebody"/>
              <w:rPr>
                <w:lang w:val="en-GB" w:eastAsia="en-GB"/>
              </w:rPr>
            </w:pPr>
            <w:r w:rsidRPr="00D82F71">
              <w:rPr>
                <w:lang w:val="en-GB" w:eastAsia="en-GB"/>
              </w:rPr>
              <w:t>Global Warming Potential</w:t>
            </w:r>
          </w:p>
        </w:tc>
        <w:tc>
          <w:tcPr>
            <w:tcW w:w="992" w:type="dxa"/>
            <w:tcBorders>
              <w:top w:val="nil"/>
              <w:left w:val="nil"/>
              <w:bottom w:val="single" w:sz="4" w:space="0" w:color="auto"/>
              <w:right w:val="single" w:sz="4" w:space="0" w:color="auto"/>
            </w:tcBorders>
            <w:shd w:val="clear" w:color="auto" w:fill="auto"/>
            <w:noWrap/>
            <w:vAlign w:val="center"/>
            <w:hideMark/>
          </w:tcPr>
          <w:p w14:paraId="045C442B" w14:textId="77777777" w:rsidR="007F076C" w:rsidRPr="00D82F71" w:rsidRDefault="007F076C" w:rsidP="006C0F37">
            <w:pPr>
              <w:pStyle w:val="MDPI42tablebody"/>
              <w:rPr>
                <w:lang w:val="en-GB" w:eastAsia="en-GB"/>
              </w:rPr>
            </w:pPr>
            <w:r w:rsidRPr="00D82F71">
              <w:rPr>
                <w:lang w:val="en-GB" w:eastAsia="en-GB"/>
              </w:rPr>
              <w:t>-0.101</w:t>
            </w:r>
          </w:p>
        </w:tc>
        <w:tc>
          <w:tcPr>
            <w:tcW w:w="993" w:type="dxa"/>
            <w:tcBorders>
              <w:top w:val="nil"/>
              <w:left w:val="nil"/>
              <w:bottom w:val="single" w:sz="4" w:space="0" w:color="auto"/>
              <w:right w:val="single" w:sz="4" w:space="0" w:color="auto"/>
            </w:tcBorders>
            <w:shd w:val="clear" w:color="auto" w:fill="auto"/>
            <w:noWrap/>
            <w:vAlign w:val="center"/>
            <w:hideMark/>
          </w:tcPr>
          <w:p w14:paraId="62AFCA09" w14:textId="77777777" w:rsidR="007F076C" w:rsidRPr="00D82F71" w:rsidRDefault="007F076C" w:rsidP="006C0F37">
            <w:pPr>
              <w:pStyle w:val="MDPI42tablebody"/>
              <w:rPr>
                <w:lang w:val="en-GB" w:eastAsia="en-GB"/>
              </w:rPr>
            </w:pPr>
            <w:r w:rsidRPr="00D82F71">
              <w:rPr>
                <w:lang w:val="en-GB" w:eastAsia="en-GB"/>
              </w:rPr>
              <w:t>-1.42</w:t>
            </w:r>
          </w:p>
        </w:tc>
        <w:tc>
          <w:tcPr>
            <w:tcW w:w="988" w:type="dxa"/>
            <w:tcBorders>
              <w:top w:val="nil"/>
              <w:left w:val="nil"/>
              <w:bottom w:val="single" w:sz="4" w:space="0" w:color="auto"/>
              <w:right w:val="single" w:sz="4" w:space="0" w:color="auto"/>
            </w:tcBorders>
            <w:shd w:val="clear" w:color="auto" w:fill="auto"/>
            <w:noWrap/>
            <w:vAlign w:val="center"/>
            <w:hideMark/>
          </w:tcPr>
          <w:p w14:paraId="0CE69FC0" w14:textId="77777777" w:rsidR="007F076C" w:rsidRPr="00D82F71" w:rsidRDefault="007F076C" w:rsidP="006C0F37">
            <w:pPr>
              <w:pStyle w:val="MDPI42tablebody"/>
              <w:rPr>
                <w:lang w:val="en-GB" w:eastAsia="en-GB"/>
              </w:rPr>
            </w:pPr>
            <w:r w:rsidRPr="00D82F71">
              <w:rPr>
                <w:lang w:val="en-GB" w:eastAsia="en-GB"/>
              </w:rPr>
              <w:t>-0.480</w:t>
            </w:r>
          </w:p>
        </w:tc>
        <w:tc>
          <w:tcPr>
            <w:tcW w:w="1348" w:type="dxa"/>
            <w:tcBorders>
              <w:top w:val="nil"/>
              <w:left w:val="nil"/>
              <w:bottom w:val="single" w:sz="4" w:space="0" w:color="auto"/>
              <w:right w:val="single" w:sz="4" w:space="0" w:color="auto"/>
            </w:tcBorders>
            <w:shd w:val="clear" w:color="auto" w:fill="auto"/>
            <w:noWrap/>
            <w:vAlign w:val="center"/>
            <w:hideMark/>
          </w:tcPr>
          <w:p w14:paraId="068B527C" w14:textId="77777777" w:rsidR="007F076C" w:rsidRPr="00D82F71" w:rsidRDefault="007F076C" w:rsidP="006C0F37">
            <w:pPr>
              <w:pStyle w:val="MDPI42tablebody"/>
              <w:rPr>
                <w:lang w:val="en-GB" w:eastAsia="en-GB"/>
              </w:rPr>
            </w:pPr>
            <w:r w:rsidRPr="00D82F71">
              <w:rPr>
                <w:lang w:val="en-GB" w:eastAsia="en-GB"/>
              </w:rPr>
              <w:t>-0.110</w:t>
            </w:r>
          </w:p>
        </w:tc>
        <w:tc>
          <w:tcPr>
            <w:tcW w:w="1258" w:type="dxa"/>
            <w:tcBorders>
              <w:top w:val="nil"/>
              <w:left w:val="nil"/>
              <w:bottom w:val="single" w:sz="4" w:space="0" w:color="auto"/>
              <w:right w:val="single" w:sz="4" w:space="0" w:color="auto"/>
            </w:tcBorders>
            <w:shd w:val="clear" w:color="auto" w:fill="auto"/>
            <w:noWrap/>
            <w:vAlign w:val="center"/>
            <w:hideMark/>
          </w:tcPr>
          <w:p w14:paraId="29E80856" w14:textId="77777777" w:rsidR="007F076C" w:rsidRPr="00D82F71" w:rsidRDefault="007F076C" w:rsidP="006C0F37">
            <w:pPr>
              <w:pStyle w:val="MDPI42tablebody"/>
              <w:rPr>
                <w:lang w:val="en-GB" w:eastAsia="en-GB"/>
              </w:rPr>
            </w:pPr>
            <w:r w:rsidRPr="00D82F71">
              <w:rPr>
                <w:lang w:val="en-GB" w:eastAsia="en-GB"/>
              </w:rPr>
              <w:t>0.129</w:t>
            </w:r>
          </w:p>
        </w:tc>
        <w:tc>
          <w:tcPr>
            <w:tcW w:w="988" w:type="dxa"/>
            <w:tcBorders>
              <w:top w:val="nil"/>
              <w:left w:val="nil"/>
              <w:bottom w:val="single" w:sz="4" w:space="0" w:color="auto"/>
              <w:right w:val="single" w:sz="4" w:space="0" w:color="auto"/>
            </w:tcBorders>
            <w:shd w:val="clear" w:color="auto" w:fill="auto"/>
            <w:noWrap/>
            <w:vAlign w:val="center"/>
            <w:hideMark/>
          </w:tcPr>
          <w:p w14:paraId="459481F1" w14:textId="77777777" w:rsidR="007F076C" w:rsidRPr="00D82F71" w:rsidRDefault="007F076C" w:rsidP="006C0F37">
            <w:pPr>
              <w:pStyle w:val="MDPI42tablebody"/>
              <w:rPr>
                <w:lang w:val="en-GB" w:eastAsia="en-GB"/>
              </w:rPr>
            </w:pPr>
            <w:r w:rsidRPr="00D82F71">
              <w:rPr>
                <w:lang w:val="en-GB" w:eastAsia="en-GB"/>
              </w:rPr>
              <w:t>-0.163</w:t>
            </w:r>
          </w:p>
        </w:tc>
        <w:tc>
          <w:tcPr>
            <w:tcW w:w="1078" w:type="dxa"/>
            <w:tcBorders>
              <w:top w:val="nil"/>
              <w:left w:val="nil"/>
              <w:bottom w:val="single" w:sz="4" w:space="0" w:color="auto"/>
              <w:right w:val="single" w:sz="4" w:space="0" w:color="auto"/>
            </w:tcBorders>
            <w:shd w:val="clear" w:color="auto" w:fill="auto"/>
            <w:noWrap/>
            <w:vAlign w:val="center"/>
            <w:hideMark/>
          </w:tcPr>
          <w:p w14:paraId="6D49C4F4" w14:textId="77777777" w:rsidR="007F076C" w:rsidRPr="00D82F71" w:rsidRDefault="007F076C" w:rsidP="006C0F37">
            <w:pPr>
              <w:pStyle w:val="MDPI42tablebody"/>
              <w:rPr>
                <w:lang w:val="en-GB" w:eastAsia="en-GB"/>
              </w:rPr>
            </w:pPr>
            <w:r w:rsidRPr="00D82F71">
              <w:rPr>
                <w:lang w:val="en-GB" w:eastAsia="en-GB"/>
              </w:rPr>
              <w:t>kg CO</w:t>
            </w:r>
            <w:r w:rsidRPr="00D82F71">
              <w:rPr>
                <w:vertAlign w:val="subscript"/>
                <w:lang w:val="en-GB" w:eastAsia="en-GB"/>
              </w:rPr>
              <w:t>2</w:t>
            </w:r>
            <w:r w:rsidRPr="00D82F71">
              <w:rPr>
                <w:lang w:val="en-GB" w:eastAsia="en-GB"/>
              </w:rPr>
              <w:t xml:space="preserve"> </w:t>
            </w:r>
            <w:proofErr w:type="spellStart"/>
            <w:r w:rsidRPr="00D82F71">
              <w:rPr>
                <w:lang w:val="en-GB" w:eastAsia="en-GB"/>
              </w:rPr>
              <w:t>eq</w:t>
            </w:r>
            <w:proofErr w:type="spellEnd"/>
          </w:p>
        </w:tc>
      </w:tr>
      <w:tr w:rsidR="00D82F71" w:rsidRPr="00D82F71" w14:paraId="5094B496" w14:textId="77777777" w:rsidTr="00D82F71">
        <w:trPr>
          <w:trHeight w:val="166"/>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548CEDE9" w14:textId="77777777" w:rsidR="007F076C" w:rsidRPr="00D82F71" w:rsidRDefault="007F076C" w:rsidP="006C0F37">
            <w:pPr>
              <w:pStyle w:val="MDPI42tablebody"/>
              <w:rPr>
                <w:lang w:val="en-GB" w:eastAsia="en-GB"/>
              </w:rPr>
            </w:pPr>
            <w:r w:rsidRPr="00D82F71">
              <w:rPr>
                <w:lang w:val="en-GB" w:eastAsia="en-GB"/>
              </w:rPr>
              <w:lastRenderedPageBreak/>
              <w:t>Particulate Matter Formation Potential</w:t>
            </w:r>
          </w:p>
        </w:tc>
        <w:tc>
          <w:tcPr>
            <w:tcW w:w="992" w:type="dxa"/>
            <w:tcBorders>
              <w:top w:val="nil"/>
              <w:left w:val="nil"/>
              <w:bottom w:val="single" w:sz="4" w:space="0" w:color="auto"/>
              <w:right w:val="single" w:sz="4" w:space="0" w:color="auto"/>
            </w:tcBorders>
            <w:shd w:val="clear" w:color="auto" w:fill="auto"/>
            <w:noWrap/>
            <w:vAlign w:val="center"/>
            <w:hideMark/>
          </w:tcPr>
          <w:p w14:paraId="3D8FF7C9" w14:textId="77777777" w:rsidR="007F076C" w:rsidRPr="00D82F71" w:rsidRDefault="007F076C" w:rsidP="006C0F37">
            <w:pPr>
              <w:pStyle w:val="MDPI42tablebody"/>
              <w:rPr>
                <w:lang w:val="en-GB" w:eastAsia="en-GB"/>
              </w:rPr>
            </w:pPr>
            <w:r w:rsidRPr="00D82F71">
              <w:rPr>
                <w:lang w:val="en-GB" w:eastAsia="en-GB"/>
              </w:rPr>
              <w:t>-6.55E-5</w:t>
            </w:r>
          </w:p>
        </w:tc>
        <w:tc>
          <w:tcPr>
            <w:tcW w:w="993" w:type="dxa"/>
            <w:tcBorders>
              <w:top w:val="nil"/>
              <w:left w:val="nil"/>
              <w:bottom w:val="single" w:sz="4" w:space="0" w:color="auto"/>
              <w:right w:val="single" w:sz="4" w:space="0" w:color="auto"/>
            </w:tcBorders>
            <w:shd w:val="clear" w:color="auto" w:fill="auto"/>
            <w:noWrap/>
            <w:vAlign w:val="center"/>
            <w:hideMark/>
          </w:tcPr>
          <w:p w14:paraId="5721A253" w14:textId="77777777" w:rsidR="007F076C" w:rsidRPr="00D82F71" w:rsidRDefault="007F076C" w:rsidP="006C0F37">
            <w:pPr>
              <w:pStyle w:val="MDPI42tablebody"/>
              <w:rPr>
                <w:lang w:val="en-GB" w:eastAsia="en-GB"/>
              </w:rPr>
            </w:pPr>
            <w:r w:rsidRPr="00D82F71">
              <w:rPr>
                <w:lang w:val="en-GB" w:eastAsia="en-GB"/>
              </w:rPr>
              <w:t>-2.70E-4</w:t>
            </w:r>
          </w:p>
        </w:tc>
        <w:tc>
          <w:tcPr>
            <w:tcW w:w="988" w:type="dxa"/>
            <w:tcBorders>
              <w:top w:val="nil"/>
              <w:left w:val="nil"/>
              <w:bottom w:val="single" w:sz="4" w:space="0" w:color="auto"/>
              <w:right w:val="single" w:sz="4" w:space="0" w:color="auto"/>
            </w:tcBorders>
            <w:shd w:val="clear" w:color="auto" w:fill="auto"/>
            <w:noWrap/>
            <w:vAlign w:val="center"/>
            <w:hideMark/>
          </w:tcPr>
          <w:p w14:paraId="405D2EDB" w14:textId="77777777" w:rsidR="007F076C" w:rsidRPr="00D82F71" w:rsidRDefault="007F076C" w:rsidP="006C0F37">
            <w:pPr>
              <w:pStyle w:val="MDPI42tablebody"/>
              <w:rPr>
                <w:lang w:val="en-GB" w:eastAsia="en-GB"/>
              </w:rPr>
            </w:pPr>
            <w:r w:rsidRPr="00D82F71">
              <w:rPr>
                <w:lang w:val="en-GB" w:eastAsia="en-GB"/>
              </w:rPr>
              <w:t>6.60E-5</w:t>
            </w:r>
          </w:p>
        </w:tc>
        <w:tc>
          <w:tcPr>
            <w:tcW w:w="1348" w:type="dxa"/>
            <w:tcBorders>
              <w:top w:val="nil"/>
              <w:left w:val="nil"/>
              <w:bottom w:val="single" w:sz="4" w:space="0" w:color="auto"/>
              <w:right w:val="single" w:sz="4" w:space="0" w:color="auto"/>
            </w:tcBorders>
            <w:shd w:val="clear" w:color="auto" w:fill="auto"/>
            <w:noWrap/>
            <w:vAlign w:val="center"/>
            <w:hideMark/>
          </w:tcPr>
          <w:p w14:paraId="51DB6631" w14:textId="77777777" w:rsidR="007F076C" w:rsidRPr="00D82F71" w:rsidRDefault="007F076C" w:rsidP="006C0F37">
            <w:pPr>
              <w:pStyle w:val="MDPI42tablebody"/>
              <w:rPr>
                <w:lang w:val="en-GB" w:eastAsia="en-GB"/>
              </w:rPr>
            </w:pPr>
            <w:r w:rsidRPr="00D82F71">
              <w:rPr>
                <w:lang w:val="en-GB" w:eastAsia="en-GB"/>
              </w:rPr>
              <w:t>-7.73E-6</w:t>
            </w:r>
          </w:p>
        </w:tc>
        <w:tc>
          <w:tcPr>
            <w:tcW w:w="1258" w:type="dxa"/>
            <w:tcBorders>
              <w:top w:val="nil"/>
              <w:left w:val="nil"/>
              <w:bottom w:val="single" w:sz="4" w:space="0" w:color="auto"/>
              <w:right w:val="single" w:sz="4" w:space="0" w:color="auto"/>
            </w:tcBorders>
            <w:shd w:val="clear" w:color="auto" w:fill="auto"/>
            <w:noWrap/>
            <w:vAlign w:val="center"/>
            <w:hideMark/>
          </w:tcPr>
          <w:p w14:paraId="68EC4F73" w14:textId="77777777" w:rsidR="007F076C" w:rsidRPr="00D82F71" w:rsidRDefault="007F076C" w:rsidP="006C0F37">
            <w:pPr>
              <w:pStyle w:val="MDPI42tablebody"/>
              <w:rPr>
                <w:lang w:val="en-GB" w:eastAsia="en-GB"/>
              </w:rPr>
            </w:pPr>
            <w:r w:rsidRPr="00D82F71">
              <w:rPr>
                <w:lang w:val="en-GB" w:eastAsia="en-GB"/>
              </w:rPr>
              <w:t>2.91E-5</w:t>
            </w:r>
          </w:p>
        </w:tc>
        <w:tc>
          <w:tcPr>
            <w:tcW w:w="988" w:type="dxa"/>
            <w:tcBorders>
              <w:top w:val="nil"/>
              <w:left w:val="nil"/>
              <w:bottom w:val="single" w:sz="4" w:space="0" w:color="auto"/>
              <w:right w:val="single" w:sz="4" w:space="0" w:color="auto"/>
            </w:tcBorders>
            <w:shd w:val="clear" w:color="auto" w:fill="auto"/>
            <w:noWrap/>
            <w:vAlign w:val="center"/>
            <w:hideMark/>
          </w:tcPr>
          <w:p w14:paraId="4CB0CCF6" w14:textId="77777777" w:rsidR="007F076C" w:rsidRPr="00D82F71" w:rsidRDefault="007F076C" w:rsidP="006C0F37">
            <w:pPr>
              <w:pStyle w:val="MDPI42tablebody"/>
              <w:rPr>
                <w:lang w:val="en-GB" w:eastAsia="en-GB"/>
              </w:rPr>
            </w:pPr>
            <w:r w:rsidRPr="00D82F71">
              <w:rPr>
                <w:lang w:val="en-GB" w:eastAsia="en-GB"/>
              </w:rPr>
              <w:t>-2.54E-5</w:t>
            </w:r>
          </w:p>
        </w:tc>
        <w:tc>
          <w:tcPr>
            <w:tcW w:w="1078" w:type="dxa"/>
            <w:tcBorders>
              <w:top w:val="nil"/>
              <w:left w:val="nil"/>
              <w:bottom w:val="single" w:sz="4" w:space="0" w:color="auto"/>
              <w:right w:val="single" w:sz="4" w:space="0" w:color="auto"/>
            </w:tcBorders>
            <w:shd w:val="clear" w:color="auto" w:fill="auto"/>
            <w:noWrap/>
            <w:vAlign w:val="center"/>
            <w:hideMark/>
          </w:tcPr>
          <w:p w14:paraId="35B3DF92" w14:textId="77777777" w:rsidR="007F076C" w:rsidRPr="00D82F71" w:rsidRDefault="007F076C" w:rsidP="006C0F37">
            <w:pPr>
              <w:pStyle w:val="MDPI42tablebody"/>
              <w:rPr>
                <w:lang w:val="en-GB" w:eastAsia="en-GB"/>
              </w:rPr>
            </w:pPr>
            <w:r w:rsidRPr="00D82F71">
              <w:rPr>
                <w:lang w:val="en-GB" w:eastAsia="en-GB"/>
              </w:rPr>
              <w:t>kg PM</w:t>
            </w:r>
            <w:r w:rsidRPr="00D82F71">
              <w:rPr>
                <w:vertAlign w:val="subscript"/>
                <w:lang w:val="en-GB" w:eastAsia="en-GB"/>
              </w:rPr>
              <w:t>2.5</w:t>
            </w:r>
            <w:r w:rsidRPr="00D82F71">
              <w:rPr>
                <w:lang w:val="en-GB" w:eastAsia="en-GB"/>
              </w:rPr>
              <w:t xml:space="preserve"> </w:t>
            </w:r>
            <w:proofErr w:type="spellStart"/>
            <w:r w:rsidRPr="00D82F71">
              <w:rPr>
                <w:lang w:val="en-GB" w:eastAsia="en-GB"/>
              </w:rPr>
              <w:t>eq</w:t>
            </w:r>
            <w:proofErr w:type="spellEnd"/>
          </w:p>
        </w:tc>
      </w:tr>
      <w:tr w:rsidR="00D82F71" w:rsidRPr="00D82F71" w14:paraId="1E8558BF" w14:textId="77777777" w:rsidTr="00D82F71">
        <w:trPr>
          <w:trHeight w:val="166"/>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73E0C272" w14:textId="77777777" w:rsidR="007F076C" w:rsidRPr="00D82F71" w:rsidRDefault="007F076C" w:rsidP="006C0F37">
            <w:pPr>
              <w:pStyle w:val="MDPI42tablebody"/>
              <w:rPr>
                <w:lang w:val="en-GB" w:eastAsia="en-GB"/>
              </w:rPr>
            </w:pPr>
            <w:r w:rsidRPr="00D82F71">
              <w:rPr>
                <w:lang w:val="en-GB" w:eastAsia="en-GB"/>
              </w:rPr>
              <w:t>Smog Formation Potential</w:t>
            </w:r>
          </w:p>
        </w:tc>
        <w:tc>
          <w:tcPr>
            <w:tcW w:w="992" w:type="dxa"/>
            <w:tcBorders>
              <w:top w:val="nil"/>
              <w:left w:val="nil"/>
              <w:bottom w:val="single" w:sz="4" w:space="0" w:color="auto"/>
              <w:right w:val="single" w:sz="4" w:space="0" w:color="auto"/>
            </w:tcBorders>
            <w:shd w:val="clear" w:color="auto" w:fill="auto"/>
            <w:noWrap/>
            <w:vAlign w:val="center"/>
            <w:hideMark/>
          </w:tcPr>
          <w:p w14:paraId="10907518" w14:textId="77777777" w:rsidR="007F076C" w:rsidRPr="00D82F71" w:rsidRDefault="007F076C" w:rsidP="006C0F37">
            <w:pPr>
              <w:pStyle w:val="MDPI42tablebody"/>
              <w:rPr>
                <w:lang w:val="en-GB" w:eastAsia="en-GB"/>
              </w:rPr>
            </w:pPr>
            <w:r w:rsidRPr="00D82F71">
              <w:rPr>
                <w:lang w:val="en-GB" w:eastAsia="en-GB"/>
              </w:rPr>
              <w:t>-9.50E-4</w:t>
            </w:r>
          </w:p>
        </w:tc>
        <w:tc>
          <w:tcPr>
            <w:tcW w:w="993" w:type="dxa"/>
            <w:tcBorders>
              <w:top w:val="nil"/>
              <w:left w:val="nil"/>
              <w:bottom w:val="single" w:sz="4" w:space="0" w:color="auto"/>
              <w:right w:val="single" w:sz="4" w:space="0" w:color="auto"/>
            </w:tcBorders>
            <w:shd w:val="clear" w:color="auto" w:fill="auto"/>
            <w:noWrap/>
            <w:vAlign w:val="center"/>
            <w:hideMark/>
          </w:tcPr>
          <w:p w14:paraId="10E8DFEE" w14:textId="77777777" w:rsidR="007F076C" w:rsidRPr="00D82F71" w:rsidRDefault="007F076C" w:rsidP="006C0F37">
            <w:pPr>
              <w:pStyle w:val="MDPI42tablebody"/>
              <w:rPr>
                <w:lang w:val="en-GB" w:eastAsia="en-GB"/>
              </w:rPr>
            </w:pPr>
            <w:r w:rsidRPr="00D82F71">
              <w:rPr>
                <w:lang w:val="en-GB" w:eastAsia="en-GB"/>
              </w:rPr>
              <w:t>-0.063</w:t>
            </w:r>
          </w:p>
        </w:tc>
        <w:tc>
          <w:tcPr>
            <w:tcW w:w="988" w:type="dxa"/>
            <w:tcBorders>
              <w:top w:val="nil"/>
              <w:left w:val="nil"/>
              <w:bottom w:val="single" w:sz="4" w:space="0" w:color="auto"/>
              <w:right w:val="single" w:sz="4" w:space="0" w:color="auto"/>
            </w:tcBorders>
            <w:shd w:val="clear" w:color="auto" w:fill="auto"/>
            <w:noWrap/>
            <w:vAlign w:val="center"/>
            <w:hideMark/>
          </w:tcPr>
          <w:p w14:paraId="50E36881" w14:textId="77777777" w:rsidR="007F076C" w:rsidRPr="00D82F71" w:rsidRDefault="007F076C" w:rsidP="006C0F37">
            <w:pPr>
              <w:pStyle w:val="MDPI42tablebody"/>
              <w:rPr>
                <w:lang w:val="en-GB" w:eastAsia="en-GB"/>
              </w:rPr>
            </w:pPr>
            <w:r w:rsidRPr="00D82F71">
              <w:rPr>
                <w:lang w:val="en-GB" w:eastAsia="en-GB"/>
              </w:rPr>
              <w:t>0.030</w:t>
            </w:r>
          </w:p>
        </w:tc>
        <w:tc>
          <w:tcPr>
            <w:tcW w:w="1348" w:type="dxa"/>
            <w:tcBorders>
              <w:top w:val="nil"/>
              <w:left w:val="nil"/>
              <w:bottom w:val="single" w:sz="4" w:space="0" w:color="auto"/>
              <w:right w:val="single" w:sz="4" w:space="0" w:color="auto"/>
            </w:tcBorders>
            <w:shd w:val="clear" w:color="auto" w:fill="auto"/>
            <w:noWrap/>
            <w:vAlign w:val="center"/>
            <w:hideMark/>
          </w:tcPr>
          <w:p w14:paraId="3F2CFBCC" w14:textId="77777777" w:rsidR="007F076C" w:rsidRPr="00D82F71" w:rsidRDefault="007F076C" w:rsidP="006C0F37">
            <w:pPr>
              <w:pStyle w:val="MDPI42tablebody"/>
              <w:rPr>
                <w:lang w:val="en-GB" w:eastAsia="en-GB"/>
              </w:rPr>
            </w:pPr>
            <w:r w:rsidRPr="00D82F71">
              <w:rPr>
                <w:lang w:val="en-GB" w:eastAsia="en-GB"/>
              </w:rPr>
              <w:t>0.022</w:t>
            </w:r>
          </w:p>
        </w:tc>
        <w:tc>
          <w:tcPr>
            <w:tcW w:w="1258" w:type="dxa"/>
            <w:tcBorders>
              <w:top w:val="nil"/>
              <w:left w:val="nil"/>
              <w:bottom w:val="single" w:sz="4" w:space="0" w:color="auto"/>
              <w:right w:val="single" w:sz="4" w:space="0" w:color="auto"/>
            </w:tcBorders>
            <w:shd w:val="clear" w:color="auto" w:fill="auto"/>
            <w:noWrap/>
            <w:vAlign w:val="center"/>
            <w:hideMark/>
          </w:tcPr>
          <w:p w14:paraId="3BC4A045" w14:textId="77777777" w:rsidR="007F076C" w:rsidRPr="00D82F71" w:rsidRDefault="007F076C" w:rsidP="006C0F37">
            <w:pPr>
              <w:pStyle w:val="MDPI42tablebody"/>
              <w:rPr>
                <w:lang w:val="en-GB" w:eastAsia="en-GB"/>
              </w:rPr>
            </w:pPr>
            <w:r w:rsidRPr="00D82F71">
              <w:rPr>
                <w:lang w:val="en-GB" w:eastAsia="en-GB"/>
              </w:rPr>
              <w:t>0.033</w:t>
            </w:r>
          </w:p>
        </w:tc>
        <w:tc>
          <w:tcPr>
            <w:tcW w:w="988" w:type="dxa"/>
            <w:tcBorders>
              <w:top w:val="nil"/>
              <w:left w:val="nil"/>
              <w:bottom w:val="single" w:sz="4" w:space="0" w:color="auto"/>
              <w:right w:val="single" w:sz="4" w:space="0" w:color="auto"/>
            </w:tcBorders>
            <w:shd w:val="clear" w:color="auto" w:fill="auto"/>
            <w:noWrap/>
            <w:vAlign w:val="center"/>
            <w:hideMark/>
          </w:tcPr>
          <w:p w14:paraId="014544C5" w14:textId="77777777" w:rsidR="007F076C" w:rsidRPr="00D82F71" w:rsidRDefault="007F076C" w:rsidP="006C0F37">
            <w:pPr>
              <w:pStyle w:val="MDPI42tablebody"/>
              <w:rPr>
                <w:lang w:val="en-GB" w:eastAsia="en-GB"/>
              </w:rPr>
            </w:pPr>
            <w:r w:rsidRPr="00D82F71">
              <w:rPr>
                <w:lang w:val="en-GB" w:eastAsia="en-GB"/>
              </w:rPr>
              <w:t>1.40E-3</w:t>
            </w:r>
          </w:p>
        </w:tc>
        <w:tc>
          <w:tcPr>
            <w:tcW w:w="1078" w:type="dxa"/>
            <w:tcBorders>
              <w:top w:val="nil"/>
              <w:left w:val="nil"/>
              <w:bottom w:val="single" w:sz="4" w:space="0" w:color="auto"/>
              <w:right w:val="single" w:sz="4" w:space="0" w:color="auto"/>
            </w:tcBorders>
            <w:shd w:val="clear" w:color="auto" w:fill="auto"/>
            <w:noWrap/>
            <w:vAlign w:val="center"/>
            <w:hideMark/>
          </w:tcPr>
          <w:p w14:paraId="596BFAE7" w14:textId="77777777" w:rsidR="007F076C" w:rsidRPr="00D82F71" w:rsidRDefault="007F076C" w:rsidP="006C0F37">
            <w:pPr>
              <w:pStyle w:val="MDPI42tablebody"/>
              <w:rPr>
                <w:lang w:val="en-GB" w:eastAsia="en-GB"/>
              </w:rPr>
            </w:pPr>
            <w:r w:rsidRPr="00D82F71">
              <w:rPr>
                <w:lang w:val="en-GB" w:eastAsia="en-GB"/>
              </w:rPr>
              <w:t>kg O</w:t>
            </w:r>
            <w:r w:rsidRPr="00D82F71">
              <w:rPr>
                <w:vertAlign w:val="subscript"/>
                <w:lang w:val="en-GB" w:eastAsia="en-GB"/>
              </w:rPr>
              <w:t>3</w:t>
            </w:r>
            <w:r w:rsidRPr="00D82F71">
              <w:rPr>
                <w:lang w:val="en-GB" w:eastAsia="en-GB"/>
              </w:rPr>
              <w:t xml:space="preserve"> </w:t>
            </w:r>
            <w:proofErr w:type="spellStart"/>
            <w:r w:rsidRPr="00D82F71">
              <w:rPr>
                <w:lang w:val="en-GB" w:eastAsia="en-GB"/>
              </w:rPr>
              <w:t>eq</w:t>
            </w:r>
            <w:proofErr w:type="spellEnd"/>
          </w:p>
        </w:tc>
      </w:tr>
      <w:tr w:rsidR="00D82F71" w:rsidRPr="00D82F71" w14:paraId="7E7CCD98" w14:textId="77777777" w:rsidTr="00D82F71">
        <w:trPr>
          <w:trHeight w:val="189"/>
        </w:trPr>
        <w:tc>
          <w:tcPr>
            <w:tcW w:w="1878" w:type="dxa"/>
            <w:tcBorders>
              <w:top w:val="nil"/>
              <w:left w:val="single" w:sz="4" w:space="0" w:color="auto"/>
              <w:bottom w:val="single" w:sz="4" w:space="0" w:color="auto"/>
              <w:right w:val="single" w:sz="4" w:space="0" w:color="auto"/>
            </w:tcBorders>
            <w:shd w:val="clear" w:color="auto" w:fill="auto"/>
            <w:noWrap/>
            <w:vAlign w:val="bottom"/>
            <w:hideMark/>
          </w:tcPr>
          <w:p w14:paraId="7CAA5ABE" w14:textId="77777777" w:rsidR="007F076C" w:rsidRPr="00D82F71" w:rsidRDefault="007F076C" w:rsidP="006C0F37">
            <w:pPr>
              <w:pStyle w:val="MDPI42tablebody"/>
              <w:rPr>
                <w:lang w:val="en-GB" w:eastAsia="en-GB"/>
              </w:rPr>
            </w:pPr>
            <w:r w:rsidRPr="00D82F71">
              <w:rPr>
                <w:lang w:val="en-GB" w:eastAsia="en-GB"/>
              </w:rPr>
              <w:t>Water Use</w:t>
            </w:r>
          </w:p>
        </w:tc>
        <w:tc>
          <w:tcPr>
            <w:tcW w:w="992" w:type="dxa"/>
            <w:tcBorders>
              <w:top w:val="nil"/>
              <w:left w:val="nil"/>
              <w:bottom w:val="single" w:sz="4" w:space="0" w:color="auto"/>
              <w:right w:val="single" w:sz="4" w:space="0" w:color="auto"/>
            </w:tcBorders>
            <w:shd w:val="clear" w:color="auto" w:fill="auto"/>
            <w:noWrap/>
            <w:vAlign w:val="center"/>
            <w:hideMark/>
          </w:tcPr>
          <w:p w14:paraId="2E68368B" w14:textId="77777777" w:rsidR="007F076C" w:rsidRPr="00D82F71" w:rsidRDefault="007F076C" w:rsidP="006C0F37">
            <w:pPr>
              <w:pStyle w:val="MDPI42tablebody"/>
              <w:rPr>
                <w:lang w:val="en-GB" w:eastAsia="en-GB"/>
              </w:rPr>
            </w:pPr>
            <w:r w:rsidRPr="00D82F71">
              <w:rPr>
                <w:lang w:val="en-GB" w:eastAsia="en-GB"/>
              </w:rPr>
              <w:t>-1.19</w:t>
            </w:r>
          </w:p>
        </w:tc>
        <w:tc>
          <w:tcPr>
            <w:tcW w:w="993" w:type="dxa"/>
            <w:tcBorders>
              <w:top w:val="nil"/>
              <w:left w:val="nil"/>
              <w:bottom w:val="single" w:sz="4" w:space="0" w:color="auto"/>
              <w:right w:val="single" w:sz="4" w:space="0" w:color="auto"/>
            </w:tcBorders>
            <w:shd w:val="clear" w:color="auto" w:fill="auto"/>
            <w:noWrap/>
            <w:vAlign w:val="center"/>
            <w:hideMark/>
          </w:tcPr>
          <w:p w14:paraId="6F012E5C" w14:textId="77777777" w:rsidR="007F076C" w:rsidRPr="00D82F71" w:rsidRDefault="007F076C" w:rsidP="006C0F37">
            <w:pPr>
              <w:pStyle w:val="MDPI42tablebody"/>
              <w:rPr>
                <w:lang w:val="en-GB" w:eastAsia="en-GB"/>
              </w:rPr>
            </w:pPr>
            <w:r w:rsidRPr="00D82F71">
              <w:rPr>
                <w:lang w:val="en-GB" w:eastAsia="en-GB"/>
              </w:rPr>
              <w:t>-1.20</w:t>
            </w:r>
          </w:p>
        </w:tc>
        <w:tc>
          <w:tcPr>
            <w:tcW w:w="988" w:type="dxa"/>
            <w:tcBorders>
              <w:top w:val="nil"/>
              <w:left w:val="nil"/>
              <w:bottom w:val="single" w:sz="4" w:space="0" w:color="auto"/>
              <w:right w:val="single" w:sz="4" w:space="0" w:color="auto"/>
            </w:tcBorders>
            <w:shd w:val="clear" w:color="auto" w:fill="auto"/>
            <w:noWrap/>
            <w:vAlign w:val="center"/>
            <w:hideMark/>
          </w:tcPr>
          <w:p w14:paraId="1B5C84A6" w14:textId="77777777" w:rsidR="007F076C" w:rsidRPr="00D82F71" w:rsidRDefault="007F076C" w:rsidP="006C0F37">
            <w:pPr>
              <w:pStyle w:val="MDPI42tablebody"/>
              <w:rPr>
                <w:lang w:val="en-GB" w:eastAsia="en-GB"/>
              </w:rPr>
            </w:pPr>
            <w:r w:rsidRPr="00D82F71">
              <w:rPr>
                <w:lang w:val="en-GB" w:eastAsia="en-GB"/>
              </w:rPr>
              <w:t>-1.19</w:t>
            </w:r>
          </w:p>
        </w:tc>
        <w:tc>
          <w:tcPr>
            <w:tcW w:w="1348" w:type="dxa"/>
            <w:tcBorders>
              <w:top w:val="nil"/>
              <w:left w:val="nil"/>
              <w:bottom w:val="single" w:sz="4" w:space="0" w:color="auto"/>
              <w:right w:val="single" w:sz="4" w:space="0" w:color="auto"/>
            </w:tcBorders>
            <w:shd w:val="clear" w:color="auto" w:fill="auto"/>
            <w:noWrap/>
            <w:vAlign w:val="center"/>
            <w:hideMark/>
          </w:tcPr>
          <w:p w14:paraId="47598648" w14:textId="77777777" w:rsidR="007F076C" w:rsidRPr="00D82F71" w:rsidRDefault="007F076C" w:rsidP="006C0F37">
            <w:pPr>
              <w:pStyle w:val="MDPI42tablebody"/>
              <w:rPr>
                <w:lang w:val="en-GB" w:eastAsia="en-GB"/>
              </w:rPr>
            </w:pPr>
            <w:r w:rsidRPr="00D82F71">
              <w:rPr>
                <w:lang w:val="en-GB" w:eastAsia="en-GB"/>
              </w:rPr>
              <w:t>-1.19</w:t>
            </w:r>
          </w:p>
        </w:tc>
        <w:tc>
          <w:tcPr>
            <w:tcW w:w="1258" w:type="dxa"/>
            <w:tcBorders>
              <w:top w:val="nil"/>
              <w:left w:val="nil"/>
              <w:bottom w:val="single" w:sz="4" w:space="0" w:color="auto"/>
              <w:right w:val="single" w:sz="4" w:space="0" w:color="auto"/>
            </w:tcBorders>
            <w:shd w:val="clear" w:color="auto" w:fill="auto"/>
            <w:noWrap/>
            <w:vAlign w:val="center"/>
            <w:hideMark/>
          </w:tcPr>
          <w:p w14:paraId="508157EA" w14:textId="77777777" w:rsidR="007F076C" w:rsidRPr="00D82F71" w:rsidRDefault="007F076C" w:rsidP="006C0F37">
            <w:pPr>
              <w:pStyle w:val="MDPI42tablebody"/>
              <w:rPr>
                <w:lang w:val="en-GB" w:eastAsia="en-GB"/>
              </w:rPr>
            </w:pPr>
            <w:r w:rsidRPr="00D82F71">
              <w:rPr>
                <w:lang w:val="en-GB" w:eastAsia="en-GB"/>
              </w:rPr>
              <w:t>-1.19</w:t>
            </w:r>
          </w:p>
        </w:tc>
        <w:tc>
          <w:tcPr>
            <w:tcW w:w="988" w:type="dxa"/>
            <w:tcBorders>
              <w:top w:val="nil"/>
              <w:left w:val="nil"/>
              <w:bottom w:val="single" w:sz="4" w:space="0" w:color="auto"/>
              <w:right w:val="single" w:sz="4" w:space="0" w:color="auto"/>
            </w:tcBorders>
            <w:shd w:val="clear" w:color="auto" w:fill="auto"/>
            <w:noWrap/>
            <w:vAlign w:val="center"/>
            <w:hideMark/>
          </w:tcPr>
          <w:p w14:paraId="0D168B18" w14:textId="77777777" w:rsidR="007F076C" w:rsidRPr="00D82F71" w:rsidRDefault="007F076C" w:rsidP="006C0F37">
            <w:pPr>
              <w:pStyle w:val="MDPI42tablebody"/>
              <w:rPr>
                <w:lang w:val="en-GB" w:eastAsia="en-GB"/>
              </w:rPr>
            </w:pPr>
            <w:r w:rsidRPr="00D82F71">
              <w:rPr>
                <w:lang w:val="en-GB" w:eastAsia="en-GB"/>
              </w:rPr>
              <w:t>-1.19</w:t>
            </w:r>
          </w:p>
        </w:tc>
        <w:tc>
          <w:tcPr>
            <w:tcW w:w="1078" w:type="dxa"/>
            <w:tcBorders>
              <w:top w:val="nil"/>
              <w:left w:val="nil"/>
              <w:bottom w:val="single" w:sz="4" w:space="0" w:color="auto"/>
              <w:right w:val="single" w:sz="4" w:space="0" w:color="auto"/>
            </w:tcBorders>
            <w:shd w:val="clear" w:color="auto" w:fill="auto"/>
            <w:noWrap/>
            <w:vAlign w:val="center"/>
            <w:hideMark/>
          </w:tcPr>
          <w:p w14:paraId="34E2DE74" w14:textId="77777777" w:rsidR="007F076C" w:rsidRPr="00D82F71" w:rsidRDefault="007F076C" w:rsidP="006C0F37">
            <w:pPr>
              <w:pStyle w:val="MDPI42tablebody"/>
              <w:rPr>
                <w:lang w:val="en-GB" w:eastAsia="en-GB"/>
              </w:rPr>
            </w:pPr>
            <w:r w:rsidRPr="00D82F71">
              <w:rPr>
                <w:lang w:val="en-GB" w:eastAsia="en-GB"/>
              </w:rPr>
              <w:t>m</w:t>
            </w:r>
            <w:r w:rsidRPr="00D82F71">
              <w:rPr>
                <w:vertAlign w:val="superscript"/>
                <w:lang w:val="en-GB" w:eastAsia="en-GB"/>
              </w:rPr>
              <w:t>3</w:t>
            </w:r>
            <w:r w:rsidRPr="00D82F71">
              <w:rPr>
                <w:lang w:val="en-GB" w:eastAsia="en-GB"/>
              </w:rPr>
              <w:t xml:space="preserve"> H</w:t>
            </w:r>
            <w:r w:rsidRPr="00D82F71">
              <w:rPr>
                <w:vertAlign w:val="subscript"/>
                <w:lang w:val="en-GB" w:eastAsia="en-GB"/>
              </w:rPr>
              <w:t>2</w:t>
            </w:r>
            <w:r w:rsidRPr="00D82F71">
              <w:rPr>
                <w:lang w:val="en-GB" w:eastAsia="en-GB"/>
              </w:rPr>
              <w:t>O</w:t>
            </w:r>
          </w:p>
        </w:tc>
      </w:tr>
    </w:tbl>
    <w:p w14:paraId="72BB5BC5" w14:textId="518044BF" w:rsidR="00274170" w:rsidRDefault="00274170" w:rsidP="00FB003A"/>
    <w:p w14:paraId="40DA3551" w14:textId="77777777" w:rsidR="00274170" w:rsidRDefault="00274170">
      <w:pPr>
        <w:spacing w:after="200" w:line="240" w:lineRule="auto"/>
        <w:jc w:val="left"/>
      </w:pPr>
      <w:r>
        <w:br w:type="page"/>
      </w:r>
    </w:p>
    <w:p w14:paraId="232F6828" w14:textId="77777777" w:rsidR="00274170" w:rsidRDefault="00274170" w:rsidP="00274170">
      <w:pPr>
        <w:pStyle w:val="MDPI41tablecaption"/>
        <w:sectPr w:rsidR="00274170" w:rsidSect="006C0F37">
          <w:type w:val="continuous"/>
          <w:pgSz w:w="12240" w:h="15840" w:code="1"/>
          <w:pgMar w:top="1440" w:right="1440" w:bottom="1440" w:left="1440" w:header="708" w:footer="708" w:gutter="0"/>
          <w:lnNumType w:countBy="1" w:restart="continuous"/>
          <w:cols w:space="708"/>
          <w:docGrid w:linePitch="360"/>
        </w:sectPr>
      </w:pPr>
    </w:p>
    <w:tbl>
      <w:tblPr>
        <w:tblW w:w="12950" w:type="dxa"/>
        <w:tblLayout w:type="fixed"/>
        <w:tblLook w:val="04A0" w:firstRow="1" w:lastRow="0" w:firstColumn="1" w:lastColumn="0" w:noHBand="0" w:noVBand="1"/>
      </w:tblPr>
      <w:tblGrid>
        <w:gridCol w:w="1435"/>
        <w:gridCol w:w="1109"/>
        <w:gridCol w:w="1051"/>
        <w:gridCol w:w="1170"/>
        <w:gridCol w:w="1080"/>
        <w:gridCol w:w="1080"/>
        <w:gridCol w:w="1080"/>
        <w:gridCol w:w="1080"/>
        <w:gridCol w:w="1260"/>
        <w:gridCol w:w="1260"/>
        <w:gridCol w:w="1345"/>
      </w:tblGrid>
      <w:tr w:rsidR="00274170" w:rsidRPr="000E044E" w14:paraId="4E10B274" w14:textId="77777777" w:rsidTr="00274170">
        <w:trPr>
          <w:trHeight w:val="720"/>
          <w:tblHeader/>
        </w:trPr>
        <w:tc>
          <w:tcPr>
            <w:tcW w:w="12950" w:type="dxa"/>
            <w:gridSpan w:val="11"/>
            <w:tcBorders>
              <w:bottom w:val="single" w:sz="4" w:space="0" w:color="auto"/>
            </w:tcBorders>
            <w:shd w:val="clear" w:color="auto" w:fill="auto"/>
            <w:vAlign w:val="center"/>
          </w:tcPr>
          <w:p w14:paraId="0DF012DF" w14:textId="3E2B6E33" w:rsidR="00274170" w:rsidRPr="000E044E" w:rsidRDefault="00274170" w:rsidP="00274170">
            <w:pPr>
              <w:pStyle w:val="MDPI41tablecaption"/>
              <w:rPr>
                <w:lang w:eastAsia="en-US"/>
              </w:rPr>
            </w:pPr>
            <w:r>
              <w:lastRenderedPageBreak/>
              <w:t>Table S</w:t>
            </w:r>
            <w:r>
              <w:rPr>
                <w:noProof/>
              </w:rPr>
              <w:t>27</w:t>
            </w:r>
            <w:r>
              <w:t>. Summary LCA Results for Graywater Treatment Systems</w:t>
            </w:r>
          </w:p>
        </w:tc>
      </w:tr>
      <w:tr w:rsidR="00274170" w:rsidRPr="000E044E" w14:paraId="1A275311" w14:textId="77777777" w:rsidTr="00274170">
        <w:trPr>
          <w:trHeight w:val="300"/>
          <w:tblHeader/>
        </w:trPr>
        <w:tc>
          <w:tcPr>
            <w:tcW w:w="1435"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719AE3E1" w14:textId="77777777" w:rsidR="00274170" w:rsidRPr="000E044E" w:rsidRDefault="00274170" w:rsidP="00274170">
            <w:pPr>
              <w:pStyle w:val="MDPI42tablebody"/>
              <w:rPr>
                <w:lang w:eastAsia="en-US"/>
              </w:rPr>
            </w:pPr>
            <w:r w:rsidRPr="000E044E">
              <w:rPr>
                <w:lang w:eastAsia="en-US"/>
              </w:rPr>
              <w:t>System Type</w:t>
            </w:r>
          </w:p>
        </w:tc>
        <w:tc>
          <w:tcPr>
            <w:tcW w:w="1109"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5E25237A" w14:textId="77777777" w:rsidR="00274170" w:rsidRPr="000E044E" w:rsidRDefault="00274170" w:rsidP="00274170">
            <w:pPr>
              <w:pStyle w:val="MDPI42tablebody"/>
              <w:rPr>
                <w:lang w:eastAsia="en-US"/>
              </w:rPr>
            </w:pPr>
            <w:r w:rsidRPr="000E044E">
              <w:rPr>
                <w:lang w:eastAsia="en-US"/>
              </w:rPr>
              <w:t>Thermal Recovery</w:t>
            </w:r>
          </w:p>
        </w:tc>
        <w:tc>
          <w:tcPr>
            <w:tcW w:w="1051" w:type="dxa"/>
            <w:vMerge w:val="restar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CED929" w14:textId="77777777" w:rsidR="00274170" w:rsidRPr="000E044E" w:rsidRDefault="00274170" w:rsidP="00274170">
            <w:pPr>
              <w:pStyle w:val="MDPI42tablebody"/>
              <w:rPr>
                <w:lang w:eastAsia="en-US"/>
              </w:rPr>
            </w:pPr>
            <w:r w:rsidRPr="000E044E">
              <w:rPr>
                <w:lang w:eastAsia="en-US"/>
              </w:rPr>
              <w:t>Scenario</w:t>
            </w:r>
          </w:p>
        </w:tc>
        <w:tc>
          <w:tcPr>
            <w:tcW w:w="9355" w:type="dxa"/>
            <w:gridSpan w:val="8"/>
            <w:tcBorders>
              <w:top w:val="single" w:sz="4" w:space="0" w:color="auto"/>
              <w:left w:val="nil"/>
              <w:bottom w:val="single" w:sz="4" w:space="0" w:color="auto"/>
              <w:right w:val="single" w:sz="4" w:space="0" w:color="auto"/>
            </w:tcBorders>
            <w:shd w:val="clear" w:color="000000" w:fill="D9D9D9"/>
            <w:noWrap/>
            <w:vAlign w:val="bottom"/>
            <w:hideMark/>
          </w:tcPr>
          <w:p w14:paraId="076DCB92" w14:textId="77777777" w:rsidR="00274170" w:rsidRPr="000E044E" w:rsidRDefault="00274170" w:rsidP="00274170">
            <w:pPr>
              <w:pStyle w:val="MDPI42tablebody"/>
              <w:rPr>
                <w:lang w:eastAsia="en-US"/>
              </w:rPr>
            </w:pPr>
            <w:r w:rsidRPr="000E044E">
              <w:rPr>
                <w:lang w:eastAsia="en-US"/>
              </w:rPr>
              <w:t>System Costs over 30 Year Lifespan</w:t>
            </w:r>
          </w:p>
        </w:tc>
      </w:tr>
      <w:tr w:rsidR="00274170" w:rsidRPr="000E044E" w14:paraId="7B451139" w14:textId="77777777" w:rsidTr="00274170">
        <w:trPr>
          <w:trHeight w:val="600"/>
          <w:tblHeader/>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71AA8166" w14:textId="77777777" w:rsidR="00274170" w:rsidRPr="000E044E" w:rsidRDefault="00274170" w:rsidP="00274170">
            <w:pPr>
              <w:pStyle w:val="MDPI42tablebody"/>
              <w:rPr>
                <w:lang w:eastAsia="en-US"/>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3533182C" w14:textId="77777777" w:rsidR="00274170" w:rsidRPr="000E044E" w:rsidRDefault="00274170" w:rsidP="00274170">
            <w:pPr>
              <w:pStyle w:val="MDPI42tablebody"/>
              <w:rPr>
                <w:lang w:eastAsia="en-US"/>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04331C0A" w14:textId="77777777" w:rsidR="00274170" w:rsidRPr="000E044E" w:rsidRDefault="00274170" w:rsidP="00274170">
            <w:pPr>
              <w:pStyle w:val="MDPI42tablebody"/>
              <w:rPr>
                <w:lang w:eastAsia="en-US"/>
              </w:rPr>
            </w:pPr>
          </w:p>
        </w:tc>
        <w:tc>
          <w:tcPr>
            <w:tcW w:w="1170" w:type="dxa"/>
            <w:tcBorders>
              <w:top w:val="single" w:sz="4" w:space="0" w:color="auto"/>
              <w:left w:val="nil"/>
              <w:bottom w:val="single" w:sz="4" w:space="0" w:color="auto"/>
              <w:right w:val="single" w:sz="4" w:space="0" w:color="auto"/>
            </w:tcBorders>
            <w:shd w:val="clear" w:color="000000" w:fill="D9D9D9"/>
            <w:vAlign w:val="bottom"/>
            <w:hideMark/>
          </w:tcPr>
          <w:p w14:paraId="37C76D1F" w14:textId="77777777" w:rsidR="00274170" w:rsidRPr="000E044E" w:rsidRDefault="00274170" w:rsidP="00274170">
            <w:pPr>
              <w:pStyle w:val="MDPI42tablebody"/>
              <w:rPr>
                <w:lang w:eastAsia="en-US"/>
              </w:rPr>
            </w:pPr>
            <w:r w:rsidRPr="000E044E">
              <w:rPr>
                <w:lang w:eastAsia="en-US"/>
              </w:rPr>
              <w:t>Electricity</w:t>
            </w:r>
          </w:p>
        </w:tc>
        <w:tc>
          <w:tcPr>
            <w:tcW w:w="1080" w:type="dxa"/>
            <w:tcBorders>
              <w:top w:val="single" w:sz="4" w:space="0" w:color="auto"/>
              <w:left w:val="nil"/>
              <w:bottom w:val="single" w:sz="4" w:space="0" w:color="auto"/>
              <w:right w:val="single" w:sz="4" w:space="0" w:color="auto"/>
            </w:tcBorders>
            <w:shd w:val="clear" w:color="000000" w:fill="D9D9D9"/>
            <w:vAlign w:val="bottom"/>
            <w:hideMark/>
          </w:tcPr>
          <w:p w14:paraId="78B20EA8" w14:textId="77777777" w:rsidR="00274170" w:rsidRPr="000E044E" w:rsidRDefault="00274170" w:rsidP="00274170">
            <w:pPr>
              <w:pStyle w:val="MDPI42tablebody"/>
              <w:rPr>
                <w:lang w:eastAsia="en-US"/>
              </w:rPr>
            </w:pPr>
            <w:r w:rsidRPr="000E044E">
              <w:rPr>
                <w:lang w:eastAsia="en-US"/>
              </w:rPr>
              <w:t>Capital</w:t>
            </w:r>
          </w:p>
        </w:tc>
        <w:tc>
          <w:tcPr>
            <w:tcW w:w="1080" w:type="dxa"/>
            <w:tcBorders>
              <w:top w:val="single" w:sz="4" w:space="0" w:color="auto"/>
              <w:left w:val="nil"/>
              <w:bottom w:val="single" w:sz="4" w:space="0" w:color="auto"/>
              <w:right w:val="single" w:sz="4" w:space="0" w:color="auto"/>
            </w:tcBorders>
            <w:shd w:val="clear" w:color="000000" w:fill="D9D9D9"/>
            <w:vAlign w:val="bottom"/>
            <w:hideMark/>
          </w:tcPr>
          <w:p w14:paraId="61E93F69" w14:textId="77777777" w:rsidR="00274170" w:rsidRPr="000E044E" w:rsidRDefault="00274170" w:rsidP="00274170">
            <w:pPr>
              <w:pStyle w:val="MDPI42tablebody"/>
              <w:rPr>
                <w:lang w:eastAsia="en-US"/>
              </w:rPr>
            </w:pPr>
            <w:r w:rsidRPr="000E044E">
              <w:rPr>
                <w:lang w:eastAsia="en-US"/>
              </w:rPr>
              <w:t>Materials</w:t>
            </w:r>
          </w:p>
        </w:tc>
        <w:tc>
          <w:tcPr>
            <w:tcW w:w="1080" w:type="dxa"/>
            <w:tcBorders>
              <w:top w:val="single" w:sz="4" w:space="0" w:color="auto"/>
              <w:left w:val="nil"/>
              <w:bottom w:val="single" w:sz="4" w:space="0" w:color="auto"/>
              <w:right w:val="single" w:sz="4" w:space="0" w:color="auto"/>
            </w:tcBorders>
            <w:shd w:val="clear" w:color="000000" w:fill="D9D9D9"/>
            <w:vAlign w:val="bottom"/>
            <w:hideMark/>
          </w:tcPr>
          <w:p w14:paraId="4C328D10" w14:textId="77777777" w:rsidR="00274170" w:rsidRPr="000E044E" w:rsidRDefault="00274170" w:rsidP="00274170">
            <w:pPr>
              <w:pStyle w:val="MDPI42tablebody"/>
              <w:rPr>
                <w:lang w:eastAsia="en-US"/>
              </w:rPr>
            </w:pPr>
            <w:r w:rsidRPr="000E044E">
              <w:rPr>
                <w:lang w:eastAsia="en-US"/>
              </w:rPr>
              <w:t>Labor</w:t>
            </w:r>
          </w:p>
        </w:tc>
        <w:tc>
          <w:tcPr>
            <w:tcW w:w="1080" w:type="dxa"/>
            <w:tcBorders>
              <w:top w:val="single" w:sz="4" w:space="0" w:color="auto"/>
              <w:left w:val="nil"/>
              <w:bottom w:val="single" w:sz="4" w:space="0" w:color="auto"/>
              <w:right w:val="single" w:sz="4" w:space="0" w:color="auto"/>
            </w:tcBorders>
            <w:shd w:val="clear" w:color="000000" w:fill="D9D9D9"/>
            <w:vAlign w:val="bottom"/>
            <w:hideMark/>
          </w:tcPr>
          <w:p w14:paraId="4A5A8A8F" w14:textId="77777777" w:rsidR="00274170" w:rsidRPr="000E044E" w:rsidRDefault="00274170" w:rsidP="00274170">
            <w:pPr>
              <w:pStyle w:val="MDPI42tablebody"/>
              <w:rPr>
                <w:lang w:eastAsia="en-US"/>
              </w:rPr>
            </w:pPr>
            <w:r w:rsidRPr="000E044E">
              <w:rPr>
                <w:lang w:eastAsia="en-US"/>
              </w:rPr>
              <w:t>Energy Offset</w:t>
            </w:r>
          </w:p>
        </w:tc>
        <w:tc>
          <w:tcPr>
            <w:tcW w:w="1260" w:type="dxa"/>
            <w:tcBorders>
              <w:top w:val="single" w:sz="4" w:space="0" w:color="auto"/>
              <w:left w:val="nil"/>
              <w:bottom w:val="single" w:sz="4" w:space="0" w:color="auto"/>
              <w:right w:val="single" w:sz="4" w:space="0" w:color="auto"/>
            </w:tcBorders>
            <w:shd w:val="clear" w:color="000000" w:fill="D9D9D9"/>
            <w:vAlign w:val="bottom"/>
            <w:hideMark/>
          </w:tcPr>
          <w:p w14:paraId="0E82716F" w14:textId="77777777" w:rsidR="00274170" w:rsidRPr="000E044E" w:rsidRDefault="00274170" w:rsidP="00274170">
            <w:pPr>
              <w:pStyle w:val="MDPI42tablebody"/>
              <w:rPr>
                <w:lang w:eastAsia="en-US"/>
              </w:rPr>
            </w:pPr>
            <w:r w:rsidRPr="000E044E">
              <w:rPr>
                <w:lang w:eastAsia="en-US"/>
              </w:rPr>
              <w:t>Centralized Treatment Cost</w:t>
            </w:r>
          </w:p>
        </w:tc>
        <w:tc>
          <w:tcPr>
            <w:tcW w:w="1260" w:type="dxa"/>
            <w:tcBorders>
              <w:top w:val="single" w:sz="4" w:space="0" w:color="auto"/>
              <w:left w:val="nil"/>
              <w:bottom w:val="single" w:sz="4" w:space="0" w:color="auto"/>
              <w:right w:val="single" w:sz="4" w:space="0" w:color="auto"/>
            </w:tcBorders>
            <w:shd w:val="clear" w:color="000000" w:fill="D9D9D9"/>
            <w:vAlign w:val="bottom"/>
            <w:hideMark/>
          </w:tcPr>
          <w:p w14:paraId="3D466EDD" w14:textId="77777777" w:rsidR="00274170" w:rsidRPr="000E044E" w:rsidRDefault="00274170" w:rsidP="00274170">
            <w:pPr>
              <w:pStyle w:val="MDPI42tablebody"/>
              <w:rPr>
                <w:lang w:eastAsia="en-US"/>
              </w:rPr>
            </w:pPr>
            <w:r w:rsidRPr="000E044E">
              <w:rPr>
                <w:lang w:eastAsia="en-US"/>
              </w:rPr>
              <w:t>Avoided Utility Cost</w:t>
            </w:r>
          </w:p>
        </w:tc>
        <w:tc>
          <w:tcPr>
            <w:tcW w:w="1345" w:type="dxa"/>
            <w:tcBorders>
              <w:top w:val="single" w:sz="4" w:space="0" w:color="auto"/>
              <w:left w:val="nil"/>
              <w:bottom w:val="single" w:sz="4" w:space="0" w:color="auto"/>
              <w:right w:val="single" w:sz="4" w:space="0" w:color="auto"/>
            </w:tcBorders>
            <w:shd w:val="clear" w:color="000000" w:fill="D9D9D9"/>
            <w:vAlign w:val="bottom"/>
            <w:hideMark/>
          </w:tcPr>
          <w:p w14:paraId="5217EF52" w14:textId="77777777" w:rsidR="00274170" w:rsidRPr="000E044E" w:rsidRDefault="00274170" w:rsidP="00274170">
            <w:pPr>
              <w:pStyle w:val="MDPI42tablebody"/>
              <w:rPr>
                <w:lang w:eastAsia="en-US"/>
              </w:rPr>
            </w:pPr>
            <w:r w:rsidRPr="000E044E">
              <w:rPr>
                <w:lang w:eastAsia="en-US"/>
              </w:rPr>
              <w:t>Net NPV</w:t>
            </w:r>
          </w:p>
        </w:tc>
      </w:tr>
      <w:tr w:rsidR="00274170" w:rsidRPr="000E044E" w14:paraId="2D1CD1D1" w14:textId="77777777" w:rsidTr="00274170">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2C240" w14:textId="77777777" w:rsidR="00274170" w:rsidRPr="000E044E" w:rsidRDefault="00274170" w:rsidP="00274170">
            <w:pPr>
              <w:pStyle w:val="MDPI42tablebody"/>
              <w:rPr>
                <w:lang w:eastAsia="en-US"/>
              </w:rPr>
            </w:pPr>
            <w:r w:rsidRPr="000E044E">
              <w:rPr>
                <w:lang w:eastAsia="en-US"/>
              </w:rPr>
              <w:t xml:space="preserve">GW </w:t>
            </w:r>
            <w:proofErr w:type="spellStart"/>
            <w:r w:rsidRPr="000E044E">
              <w:rPr>
                <w:lang w:eastAsia="en-US"/>
              </w:rPr>
              <w:t>AeMBR</w:t>
            </w:r>
            <w:proofErr w:type="spellEnd"/>
          </w:p>
        </w:tc>
        <w:tc>
          <w:tcPr>
            <w:tcW w:w="1109" w:type="dxa"/>
            <w:tcBorders>
              <w:top w:val="single" w:sz="4" w:space="0" w:color="auto"/>
              <w:left w:val="nil"/>
              <w:bottom w:val="single" w:sz="4" w:space="0" w:color="auto"/>
              <w:right w:val="single" w:sz="4" w:space="0" w:color="auto"/>
            </w:tcBorders>
            <w:shd w:val="clear" w:color="auto" w:fill="auto"/>
            <w:noWrap/>
            <w:vAlign w:val="bottom"/>
            <w:hideMark/>
          </w:tcPr>
          <w:p w14:paraId="1BD2E58C" w14:textId="77777777" w:rsidR="00274170" w:rsidRPr="000E044E" w:rsidRDefault="00274170" w:rsidP="00274170">
            <w:pPr>
              <w:pStyle w:val="MDPI42tablebody"/>
              <w:rPr>
                <w:lang w:eastAsia="en-US"/>
              </w:rPr>
            </w:pPr>
            <w:r w:rsidRPr="000E044E">
              <w:rPr>
                <w:lang w:eastAsia="en-US"/>
              </w:rPr>
              <w:t>None</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04BCEC9A" w14:textId="77777777" w:rsidR="00274170" w:rsidRPr="000E044E" w:rsidRDefault="00274170" w:rsidP="00274170">
            <w:pPr>
              <w:pStyle w:val="MDPI42tablebody"/>
              <w:rPr>
                <w:lang w:eastAsia="en-US"/>
              </w:rPr>
            </w:pPr>
            <w:r w:rsidRPr="000E044E">
              <w:rPr>
                <w:lang w:eastAsia="en-US"/>
              </w:rPr>
              <w:t>One</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ECD8106" w14:textId="77777777" w:rsidR="00274170" w:rsidRPr="000E044E" w:rsidRDefault="00274170" w:rsidP="00274170">
            <w:pPr>
              <w:pStyle w:val="MDPI42tablebody"/>
              <w:rPr>
                <w:lang w:eastAsia="en-US"/>
              </w:rPr>
            </w:pPr>
            <w:r w:rsidRPr="000E044E">
              <w:rPr>
                <w:lang w:eastAsia="en-US"/>
              </w:rPr>
              <w:t xml:space="preserve">                35,161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CDB9C0C" w14:textId="77777777" w:rsidR="00274170" w:rsidRPr="000E044E" w:rsidRDefault="00274170" w:rsidP="00274170">
            <w:pPr>
              <w:pStyle w:val="MDPI42tablebody"/>
              <w:rPr>
                <w:lang w:eastAsia="en-US"/>
              </w:rPr>
            </w:pPr>
            <w:r w:rsidRPr="000E044E">
              <w:rPr>
                <w:lang w:eastAsia="en-US"/>
              </w:rPr>
              <w:t xml:space="preserve">          1,231,889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FFE3C2B" w14:textId="77777777" w:rsidR="00274170" w:rsidRPr="000E044E" w:rsidRDefault="00274170" w:rsidP="00274170">
            <w:pPr>
              <w:pStyle w:val="MDPI42tablebody"/>
              <w:rPr>
                <w:lang w:eastAsia="en-US"/>
              </w:rPr>
            </w:pPr>
            <w:r w:rsidRPr="000E044E">
              <w:rPr>
                <w:lang w:eastAsia="en-US"/>
              </w:rPr>
              <w:t xml:space="preserve">              285,099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7572639" w14:textId="77777777" w:rsidR="00274170" w:rsidRPr="000E044E" w:rsidRDefault="00274170" w:rsidP="00274170">
            <w:pPr>
              <w:pStyle w:val="MDPI42tablebody"/>
              <w:rPr>
                <w:lang w:eastAsia="en-US"/>
              </w:rPr>
            </w:pPr>
            <w:r w:rsidRPr="000E044E">
              <w:rPr>
                <w:lang w:eastAsia="en-US"/>
              </w:rPr>
              <w:t xml:space="preserve">          1,653,523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5622210" w14:textId="77777777" w:rsidR="00274170" w:rsidRPr="000E044E" w:rsidRDefault="00274170" w:rsidP="00274170">
            <w:pPr>
              <w:pStyle w:val="MDPI42tablebody"/>
              <w:rPr>
                <w:lang w:eastAsia="en-US"/>
              </w:rPr>
            </w:pPr>
            <w:r w:rsidRPr="000E044E">
              <w:rPr>
                <w:lang w:eastAsia="en-US"/>
              </w:rPr>
              <w:t xml:space="preserve">                         -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0C192FC" w14:textId="77777777" w:rsidR="00274170" w:rsidRPr="000E044E" w:rsidRDefault="00274170" w:rsidP="00274170">
            <w:pPr>
              <w:pStyle w:val="MDPI42tablebody"/>
              <w:rPr>
                <w:lang w:eastAsia="en-US"/>
              </w:rPr>
            </w:pPr>
            <w:r w:rsidRPr="000E044E">
              <w:rPr>
                <w:lang w:eastAsia="en-US"/>
              </w:rPr>
              <w:t xml:space="preserve">          1,096,516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D3098D9" w14:textId="77777777" w:rsidR="00274170" w:rsidRPr="000E044E" w:rsidRDefault="00274170" w:rsidP="00274170">
            <w:pPr>
              <w:pStyle w:val="MDPI42tablebody"/>
              <w:rPr>
                <w:lang w:eastAsia="en-US"/>
              </w:rPr>
            </w:pPr>
            <w:r w:rsidRPr="000E044E">
              <w:rPr>
                <w:lang w:eastAsia="en-US"/>
              </w:rPr>
              <w:t xml:space="preserve">        (1,254,056)</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2C64ABBA" w14:textId="77777777" w:rsidR="00274170" w:rsidRPr="000E044E" w:rsidRDefault="00274170" w:rsidP="00274170">
            <w:pPr>
              <w:pStyle w:val="MDPI42tablebody"/>
              <w:rPr>
                <w:lang w:eastAsia="en-US"/>
              </w:rPr>
            </w:pPr>
            <w:r w:rsidRPr="000E044E">
              <w:rPr>
                <w:lang w:eastAsia="en-US"/>
              </w:rPr>
              <w:t xml:space="preserve">          3,048,133 </w:t>
            </w:r>
          </w:p>
        </w:tc>
      </w:tr>
      <w:tr w:rsidR="00274170" w:rsidRPr="000E044E" w14:paraId="3C3B3E82"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45AA1132" w14:textId="77777777" w:rsidR="00274170" w:rsidRPr="000E044E" w:rsidRDefault="00274170" w:rsidP="00274170">
            <w:pPr>
              <w:pStyle w:val="MDPI42tablebody"/>
              <w:rPr>
                <w:lang w:eastAsia="en-US"/>
              </w:rPr>
            </w:pPr>
            <w:r w:rsidRPr="000E044E">
              <w:rPr>
                <w:lang w:eastAsia="en-US"/>
              </w:rPr>
              <w:t xml:space="preserve">GW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286295F0"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691EEBCE" w14:textId="77777777" w:rsidR="00274170" w:rsidRPr="000E044E" w:rsidRDefault="00274170" w:rsidP="00274170">
            <w:pPr>
              <w:pStyle w:val="MDPI42tablebody"/>
              <w:rPr>
                <w:lang w:eastAsia="en-US"/>
              </w:rPr>
            </w:pPr>
            <w:r w:rsidRPr="000E044E">
              <w:rPr>
                <w:lang w:eastAsia="en-US"/>
              </w:rPr>
              <w:t>Two</w:t>
            </w:r>
          </w:p>
        </w:tc>
        <w:tc>
          <w:tcPr>
            <w:tcW w:w="1170" w:type="dxa"/>
            <w:tcBorders>
              <w:top w:val="nil"/>
              <w:left w:val="nil"/>
              <w:bottom w:val="single" w:sz="4" w:space="0" w:color="auto"/>
              <w:right w:val="single" w:sz="4" w:space="0" w:color="auto"/>
            </w:tcBorders>
            <w:shd w:val="clear" w:color="auto" w:fill="auto"/>
            <w:noWrap/>
            <w:vAlign w:val="bottom"/>
            <w:hideMark/>
          </w:tcPr>
          <w:p w14:paraId="624932F2" w14:textId="77777777" w:rsidR="00274170" w:rsidRPr="000E044E" w:rsidRDefault="00274170" w:rsidP="00274170">
            <w:pPr>
              <w:pStyle w:val="MDPI42tablebody"/>
              <w:rPr>
                <w:lang w:eastAsia="en-US"/>
              </w:rPr>
            </w:pPr>
            <w:r w:rsidRPr="000E044E">
              <w:rPr>
                <w:lang w:eastAsia="en-US"/>
              </w:rPr>
              <w:t xml:space="preserve">                44,623 </w:t>
            </w:r>
          </w:p>
        </w:tc>
        <w:tc>
          <w:tcPr>
            <w:tcW w:w="1080" w:type="dxa"/>
            <w:tcBorders>
              <w:top w:val="nil"/>
              <w:left w:val="nil"/>
              <w:bottom w:val="single" w:sz="4" w:space="0" w:color="auto"/>
              <w:right w:val="single" w:sz="4" w:space="0" w:color="auto"/>
            </w:tcBorders>
            <w:shd w:val="clear" w:color="auto" w:fill="auto"/>
            <w:noWrap/>
            <w:vAlign w:val="bottom"/>
            <w:hideMark/>
          </w:tcPr>
          <w:p w14:paraId="2D346A72" w14:textId="77777777" w:rsidR="00274170" w:rsidRPr="000E044E" w:rsidRDefault="00274170" w:rsidP="00274170">
            <w:pPr>
              <w:pStyle w:val="MDPI42tablebody"/>
              <w:rPr>
                <w:lang w:eastAsia="en-US"/>
              </w:rPr>
            </w:pPr>
            <w:r w:rsidRPr="000E044E">
              <w:rPr>
                <w:lang w:eastAsia="en-US"/>
              </w:rPr>
              <w:t xml:space="preserve">          1,473,988 </w:t>
            </w:r>
          </w:p>
        </w:tc>
        <w:tc>
          <w:tcPr>
            <w:tcW w:w="1080" w:type="dxa"/>
            <w:tcBorders>
              <w:top w:val="nil"/>
              <w:left w:val="nil"/>
              <w:bottom w:val="single" w:sz="4" w:space="0" w:color="auto"/>
              <w:right w:val="single" w:sz="4" w:space="0" w:color="auto"/>
            </w:tcBorders>
            <w:shd w:val="clear" w:color="auto" w:fill="auto"/>
            <w:noWrap/>
            <w:vAlign w:val="bottom"/>
            <w:hideMark/>
          </w:tcPr>
          <w:p w14:paraId="4EE46CE8" w14:textId="77777777" w:rsidR="00274170" w:rsidRPr="000E044E" w:rsidRDefault="00274170" w:rsidP="00274170">
            <w:pPr>
              <w:pStyle w:val="MDPI42tablebody"/>
              <w:rPr>
                <w:lang w:eastAsia="en-US"/>
              </w:rPr>
            </w:pPr>
            <w:r w:rsidRPr="000E044E">
              <w:rPr>
                <w:lang w:eastAsia="en-US"/>
              </w:rPr>
              <w:t xml:space="preserve">              305,428 </w:t>
            </w:r>
          </w:p>
        </w:tc>
        <w:tc>
          <w:tcPr>
            <w:tcW w:w="1080" w:type="dxa"/>
            <w:tcBorders>
              <w:top w:val="nil"/>
              <w:left w:val="nil"/>
              <w:bottom w:val="single" w:sz="4" w:space="0" w:color="auto"/>
              <w:right w:val="single" w:sz="4" w:space="0" w:color="auto"/>
            </w:tcBorders>
            <w:shd w:val="clear" w:color="auto" w:fill="auto"/>
            <w:noWrap/>
            <w:vAlign w:val="bottom"/>
            <w:hideMark/>
          </w:tcPr>
          <w:p w14:paraId="2C32E3CA" w14:textId="77777777" w:rsidR="00274170" w:rsidRPr="000E044E" w:rsidRDefault="00274170" w:rsidP="00274170">
            <w:pPr>
              <w:pStyle w:val="MDPI42tablebody"/>
              <w:rPr>
                <w:lang w:eastAsia="en-US"/>
              </w:rPr>
            </w:pPr>
            <w:r w:rsidRPr="000E044E">
              <w:rPr>
                <w:lang w:eastAsia="en-US"/>
              </w:rPr>
              <w:t xml:space="preserve">          1,767,678 </w:t>
            </w:r>
          </w:p>
        </w:tc>
        <w:tc>
          <w:tcPr>
            <w:tcW w:w="1080" w:type="dxa"/>
            <w:tcBorders>
              <w:top w:val="nil"/>
              <w:left w:val="nil"/>
              <w:bottom w:val="single" w:sz="4" w:space="0" w:color="auto"/>
              <w:right w:val="single" w:sz="4" w:space="0" w:color="auto"/>
            </w:tcBorders>
            <w:shd w:val="clear" w:color="auto" w:fill="auto"/>
            <w:noWrap/>
            <w:vAlign w:val="bottom"/>
            <w:hideMark/>
          </w:tcPr>
          <w:p w14:paraId="37597840" w14:textId="77777777" w:rsidR="00274170" w:rsidRPr="000E044E" w:rsidRDefault="00274170" w:rsidP="00274170">
            <w:pPr>
              <w:pStyle w:val="MDPI42tablebody"/>
              <w:rPr>
                <w:lang w:eastAsia="en-US"/>
              </w:rPr>
            </w:pPr>
            <w:r w:rsidRPr="000E044E">
              <w:rPr>
                <w:lang w:eastAsia="en-US"/>
              </w:rPr>
              <w:t xml:space="preserve">                         -   </w:t>
            </w:r>
          </w:p>
        </w:tc>
        <w:tc>
          <w:tcPr>
            <w:tcW w:w="1260" w:type="dxa"/>
            <w:tcBorders>
              <w:top w:val="nil"/>
              <w:left w:val="nil"/>
              <w:bottom w:val="single" w:sz="4" w:space="0" w:color="auto"/>
              <w:right w:val="single" w:sz="4" w:space="0" w:color="auto"/>
            </w:tcBorders>
            <w:shd w:val="clear" w:color="auto" w:fill="auto"/>
            <w:noWrap/>
            <w:vAlign w:val="bottom"/>
            <w:hideMark/>
          </w:tcPr>
          <w:p w14:paraId="7E670E1B" w14:textId="77777777" w:rsidR="00274170" w:rsidRPr="000E044E" w:rsidRDefault="00274170" w:rsidP="00274170">
            <w:pPr>
              <w:pStyle w:val="MDPI42tablebody"/>
              <w:rPr>
                <w:lang w:eastAsia="en-US"/>
              </w:rPr>
            </w:pPr>
            <w:r w:rsidRPr="000E044E">
              <w:rPr>
                <w:lang w:eastAsia="en-US"/>
              </w:rPr>
              <w:t xml:space="preserve">              936,616 </w:t>
            </w:r>
          </w:p>
        </w:tc>
        <w:tc>
          <w:tcPr>
            <w:tcW w:w="1260" w:type="dxa"/>
            <w:tcBorders>
              <w:top w:val="nil"/>
              <w:left w:val="nil"/>
              <w:bottom w:val="single" w:sz="4" w:space="0" w:color="auto"/>
              <w:right w:val="single" w:sz="4" w:space="0" w:color="auto"/>
            </w:tcBorders>
            <w:shd w:val="clear" w:color="auto" w:fill="auto"/>
            <w:noWrap/>
            <w:vAlign w:val="bottom"/>
            <w:hideMark/>
          </w:tcPr>
          <w:p w14:paraId="5295205D" w14:textId="77777777" w:rsidR="00274170" w:rsidRPr="000E044E" w:rsidRDefault="00274170" w:rsidP="00274170">
            <w:pPr>
              <w:pStyle w:val="MDPI42tablebody"/>
              <w:rPr>
                <w:lang w:eastAsia="en-US"/>
              </w:rPr>
            </w:pPr>
            <w:r w:rsidRPr="000E044E">
              <w:rPr>
                <w:lang w:eastAsia="en-US"/>
              </w:rPr>
              <w:t xml:space="preserve">        (1,630,273)</w:t>
            </w:r>
          </w:p>
        </w:tc>
        <w:tc>
          <w:tcPr>
            <w:tcW w:w="1345" w:type="dxa"/>
            <w:tcBorders>
              <w:top w:val="nil"/>
              <w:left w:val="nil"/>
              <w:bottom w:val="single" w:sz="4" w:space="0" w:color="auto"/>
              <w:right w:val="single" w:sz="4" w:space="0" w:color="auto"/>
            </w:tcBorders>
            <w:shd w:val="clear" w:color="auto" w:fill="auto"/>
            <w:noWrap/>
            <w:vAlign w:val="bottom"/>
            <w:hideMark/>
          </w:tcPr>
          <w:p w14:paraId="3E0761AF" w14:textId="77777777" w:rsidR="00274170" w:rsidRPr="000E044E" w:rsidRDefault="00274170" w:rsidP="00274170">
            <w:pPr>
              <w:pStyle w:val="MDPI42tablebody"/>
              <w:rPr>
                <w:lang w:eastAsia="en-US"/>
              </w:rPr>
            </w:pPr>
            <w:r w:rsidRPr="000E044E">
              <w:rPr>
                <w:lang w:eastAsia="en-US"/>
              </w:rPr>
              <w:t xml:space="preserve">          2,898,061 </w:t>
            </w:r>
          </w:p>
        </w:tc>
      </w:tr>
      <w:tr w:rsidR="00274170" w:rsidRPr="000E044E" w14:paraId="72650A47"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47D9C317" w14:textId="77777777" w:rsidR="00274170" w:rsidRPr="000E044E" w:rsidRDefault="00274170" w:rsidP="00274170">
            <w:pPr>
              <w:pStyle w:val="MDPI42tablebody"/>
              <w:rPr>
                <w:lang w:eastAsia="en-US"/>
              </w:rPr>
            </w:pPr>
            <w:r w:rsidRPr="000E044E">
              <w:rPr>
                <w:lang w:eastAsia="en-US"/>
              </w:rPr>
              <w:t xml:space="preserve">GW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081E163C"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0547BD37" w14:textId="77777777" w:rsidR="00274170" w:rsidRPr="000E044E" w:rsidRDefault="00274170" w:rsidP="00274170">
            <w:pPr>
              <w:pStyle w:val="MDPI42tablebody"/>
              <w:rPr>
                <w:lang w:eastAsia="en-US"/>
              </w:rPr>
            </w:pPr>
            <w:r w:rsidRPr="000E044E">
              <w:rPr>
                <w:lang w:eastAsia="en-US"/>
              </w:rPr>
              <w:t>Three</w:t>
            </w:r>
          </w:p>
        </w:tc>
        <w:tc>
          <w:tcPr>
            <w:tcW w:w="1170" w:type="dxa"/>
            <w:tcBorders>
              <w:top w:val="nil"/>
              <w:left w:val="nil"/>
              <w:bottom w:val="single" w:sz="4" w:space="0" w:color="auto"/>
              <w:right w:val="single" w:sz="4" w:space="0" w:color="auto"/>
            </w:tcBorders>
            <w:shd w:val="clear" w:color="auto" w:fill="auto"/>
            <w:noWrap/>
            <w:vAlign w:val="bottom"/>
            <w:hideMark/>
          </w:tcPr>
          <w:p w14:paraId="2C328A0C" w14:textId="77777777" w:rsidR="00274170" w:rsidRPr="000E044E" w:rsidRDefault="00274170" w:rsidP="00274170">
            <w:pPr>
              <w:pStyle w:val="MDPI42tablebody"/>
              <w:rPr>
                <w:lang w:eastAsia="en-US"/>
              </w:rPr>
            </w:pPr>
            <w:r w:rsidRPr="000E044E">
              <w:rPr>
                <w:lang w:eastAsia="en-US"/>
              </w:rPr>
              <w:t xml:space="preserve">                53,988 </w:t>
            </w:r>
          </w:p>
        </w:tc>
        <w:tc>
          <w:tcPr>
            <w:tcW w:w="1080" w:type="dxa"/>
            <w:tcBorders>
              <w:top w:val="nil"/>
              <w:left w:val="nil"/>
              <w:bottom w:val="single" w:sz="4" w:space="0" w:color="auto"/>
              <w:right w:val="single" w:sz="4" w:space="0" w:color="auto"/>
            </w:tcBorders>
            <w:shd w:val="clear" w:color="auto" w:fill="auto"/>
            <w:noWrap/>
            <w:vAlign w:val="bottom"/>
            <w:hideMark/>
          </w:tcPr>
          <w:p w14:paraId="29E6C880" w14:textId="77777777" w:rsidR="00274170" w:rsidRPr="000E044E" w:rsidRDefault="00274170" w:rsidP="00274170">
            <w:pPr>
              <w:pStyle w:val="MDPI42tablebody"/>
              <w:rPr>
                <w:lang w:eastAsia="en-US"/>
              </w:rPr>
            </w:pPr>
            <w:r w:rsidRPr="000E044E">
              <w:rPr>
                <w:lang w:eastAsia="en-US"/>
              </w:rPr>
              <w:t xml:space="preserve">          1,703,919 </w:t>
            </w:r>
          </w:p>
        </w:tc>
        <w:tc>
          <w:tcPr>
            <w:tcW w:w="1080" w:type="dxa"/>
            <w:tcBorders>
              <w:top w:val="nil"/>
              <w:left w:val="nil"/>
              <w:bottom w:val="single" w:sz="4" w:space="0" w:color="auto"/>
              <w:right w:val="single" w:sz="4" w:space="0" w:color="auto"/>
            </w:tcBorders>
            <w:shd w:val="clear" w:color="auto" w:fill="auto"/>
            <w:noWrap/>
            <w:vAlign w:val="bottom"/>
            <w:hideMark/>
          </w:tcPr>
          <w:p w14:paraId="15A69DAF" w14:textId="77777777" w:rsidR="00274170" w:rsidRPr="000E044E" w:rsidRDefault="00274170" w:rsidP="00274170">
            <w:pPr>
              <w:pStyle w:val="MDPI42tablebody"/>
              <w:rPr>
                <w:lang w:eastAsia="en-US"/>
              </w:rPr>
            </w:pPr>
            <w:r w:rsidRPr="000E044E">
              <w:rPr>
                <w:lang w:eastAsia="en-US"/>
              </w:rPr>
              <w:t xml:space="preserve">              326,297 </w:t>
            </w:r>
          </w:p>
        </w:tc>
        <w:tc>
          <w:tcPr>
            <w:tcW w:w="1080" w:type="dxa"/>
            <w:tcBorders>
              <w:top w:val="nil"/>
              <w:left w:val="nil"/>
              <w:bottom w:val="single" w:sz="4" w:space="0" w:color="auto"/>
              <w:right w:val="single" w:sz="4" w:space="0" w:color="auto"/>
            </w:tcBorders>
            <w:shd w:val="clear" w:color="auto" w:fill="auto"/>
            <w:noWrap/>
            <w:vAlign w:val="bottom"/>
            <w:hideMark/>
          </w:tcPr>
          <w:p w14:paraId="33FC0B7B" w14:textId="77777777" w:rsidR="00274170" w:rsidRPr="000E044E" w:rsidRDefault="00274170" w:rsidP="00274170">
            <w:pPr>
              <w:pStyle w:val="MDPI42tablebody"/>
              <w:rPr>
                <w:lang w:eastAsia="en-US"/>
              </w:rPr>
            </w:pPr>
            <w:r w:rsidRPr="000E044E">
              <w:rPr>
                <w:lang w:eastAsia="en-US"/>
              </w:rPr>
              <w:t xml:space="preserve">          1,866,863 </w:t>
            </w:r>
          </w:p>
        </w:tc>
        <w:tc>
          <w:tcPr>
            <w:tcW w:w="1080" w:type="dxa"/>
            <w:tcBorders>
              <w:top w:val="nil"/>
              <w:left w:val="nil"/>
              <w:bottom w:val="single" w:sz="4" w:space="0" w:color="auto"/>
              <w:right w:val="single" w:sz="4" w:space="0" w:color="auto"/>
            </w:tcBorders>
            <w:shd w:val="clear" w:color="auto" w:fill="auto"/>
            <w:noWrap/>
            <w:vAlign w:val="bottom"/>
            <w:hideMark/>
          </w:tcPr>
          <w:p w14:paraId="67513D68" w14:textId="77777777" w:rsidR="00274170" w:rsidRPr="000E044E" w:rsidRDefault="00274170" w:rsidP="00274170">
            <w:pPr>
              <w:pStyle w:val="MDPI42tablebody"/>
              <w:rPr>
                <w:lang w:eastAsia="en-US"/>
              </w:rPr>
            </w:pPr>
            <w:r w:rsidRPr="000E044E">
              <w:rPr>
                <w:lang w:eastAsia="en-US"/>
              </w:rPr>
              <w:t xml:space="preserve">                         -   </w:t>
            </w:r>
          </w:p>
        </w:tc>
        <w:tc>
          <w:tcPr>
            <w:tcW w:w="1260" w:type="dxa"/>
            <w:tcBorders>
              <w:top w:val="nil"/>
              <w:left w:val="nil"/>
              <w:bottom w:val="single" w:sz="4" w:space="0" w:color="auto"/>
              <w:right w:val="single" w:sz="4" w:space="0" w:color="auto"/>
            </w:tcBorders>
            <w:shd w:val="clear" w:color="auto" w:fill="auto"/>
            <w:noWrap/>
            <w:vAlign w:val="bottom"/>
            <w:hideMark/>
          </w:tcPr>
          <w:p w14:paraId="32ADA2D0" w14:textId="77777777" w:rsidR="00274170" w:rsidRPr="000E044E" w:rsidRDefault="00274170" w:rsidP="00274170">
            <w:pPr>
              <w:pStyle w:val="MDPI42tablebody"/>
              <w:rPr>
                <w:lang w:eastAsia="en-US"/>
              </w:rPr>
            </w:pPr>
            <w:r w:rsidRPr="000E044E">
              <w:rPr>
                <w:lang w:eastAsia="en-US"/>
              </w:rPr>
              <w:t xml:space="preserve">          1,152,759 </w:t>
            </w:r>
          </w:p>
        </w:tc>
        <w:tc>
          <w:tcPr>
            <w:tcW w:w="1260" w:type="dxa"/>
            <w:tcBorders>
              <w:top w:val="nil"/>
              <w:left w:val="nil"/>
              <w:bottom w:val="single" w:sz="4" w:space="0" w:color="auto"/>
              <w:right w:val="single" w:sz="4" w:space="0" w:color="auto"/>
            </w:tcBorders>
            <w:shd w:val="clear" w:color="auto" w:fill="auto"/>
            <w:noWrap/>
            <w:vAlign w:val="bottom"/>
            <w:hideMark/>
          </w:tcPr>
          <w:p w14:paraId="4A4BCBD8" w14:textId="77777777" w:rsidR="00274170" w:rsidRPr="000E044E" w:rsidRDefault="00274170" w:rsidP="00274170">
            <w:pPr>
              <w:pStyle w:val="MDPI42tablebody"/>
              <w:rPr>
                <w:lang w:eastAsia="en-US"/>
              </w:rPr>
            </w:pPr>
            <w:r w:rsidRPr="000E044E">
              <w:rPr>
                <w:lang w:eastAsia="en-US"/>
              </w:rPr>
              <w:t xml:space="preserve">        (1,880,325)</w:t>
            </w:r>
          </w:p>
        </w:tc>
        <w:tc>
          <w:tcPr>
            <w:tcW w:w="1345" w:type="dxa"/>
            <w:tcBorders>
              <w:top w:val="nil"/>
              <w:left w:val="nil"/>
              <w:bottom w:val="single" w:sz="4" w:space="0" w:color="auto"/>
              <w:right w:val="single" w:sz="4" w:space="0" w:color="auto"/>
            </w:tcBorders>
            <w:shd w:val="clear" w:color="auto" w:fill="auto"/>
            <w:noWrap/>
            <w:vAlign w:val="bottom"/>
            <w:hideMark/>
          </w:tcPr>
          <w:p w14:paraId="58D805D8" w14:textId="77777777" w:rsidR="00274170" w:rsidRPr="000E044E" w:rsidRDefault="00274170" w:rsidP="00274170">
            <w:pPr>
              <w:pStyle w:val="MDPI42tablebody"/>
              <w:rPr>
                <w:lang w:eastAsia="en-US"/>
              </w:rPr>
            </w:pPr>
            <w:r w:rsidRPr="000E044E">
              <w:rPr>
                <w:lang w:eastAsia="en-US"/>
              </w:rPr>
              <w:t xml:space="preserve">          3,223,501 </w:t>
            </w:r>
          </w:p>
        </w:tc>
      </w:tr>
      <w:tr w:rsidR="00274170" w:rsidRPr="000E044E" w14:paraId="5B491A10"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29484BB1" w14:textId="77777777" w:rsidR="00274170" w:rsidRPr="000E044E" w:rsidRDefault="00274170" w:rsidP="00274170">
            <w:pPr>
              <w:pStyle w:val="MDPI42tablebody"/>
              <w:rPr>
                <w:lang w:eastAsia="en-US"/>
              </w:rPr>
            </w:pPr>
            <w:r w:rsidRPr="000E044E">
              <w:rPr>
                <w:lang w:eastAsia="en-US"/>
              </w:rPr>
              <w:t xml:space="preserve">GW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558C8F8E" w14:textId="77777777" w:rsidR="00274170" w:rsidRPr="000E044E" w:rsidRDefault="00274170" w:rsidP="00274170">
            <w:pPr>
              <w:pStyle w:val="MDPI42tablebody"/>
              <w:rPr>
                <w:lang w:eastAsia="en-US"/>
              </w:rPr>
            </w:pPr>
            <w:r w:rsidRPr="000E044E">
              <w:rPr>
                <w:lang w:eastAsia="en-US"/>
              </w:rPr>
              <w:t>Electricity</w:t>
            </w:r>
          </w:p>
        </w:tc>
        <w:tc>
          <w:tcPr>
            <w:tcW w:w="1051" w:type="dxa"/>
            <w:tcBorders>
              <w:top w:val="nil"/>
              <w:left w:val="nil"/>
              <w:bottom w:val="single" w:sz="4" w:space="0" w:color="auto"/>
              <w:right w:val="single" w:sz="4" w:space="0" w:color="auto"/>
            </w:tcBorders>
            <w:shd w:val="clear" w:color="auto" w:fill="auto"/>
            <w:noWrap/>
            <w:vAlign w:val="bottom"/>
            <w:hideMark/>
          </w:tcPr>
          <w:p w14:paraId="0C6C14A7" w14:textId="77777777" w:rsidR="00274170" w:rsidRPr="000E044E" w:rsidRDefault="00274170" w:rsidP="00274170">
            <w:pPr>
              <w:pStyle w:val="MDPI42tablebody"/>
              <w:rPr>
                <w:lang w:eastAsia="en-US"/>
              </w:rPr>
            </w:pPr>
            <w:r w:rsidRPr="000E044E">
              <w:rPr>
                <w:lang w:eastAsia="en-US"/>
              </w:rPr>
              <w:t>One</w:t>
            </w:r>
          </w:p>
        </w:tc>
        <w:tc>
          <w:tcPr>
            <w:tcW w:w="1170" w:type="dxa"/>
            <w:tcBorders>
              <w:top w:val="nil"/>
              <w:left w:val="nil"/>
              <w:bottom w:val="single" w:sz="4" w:space="0" w:color="auto"/>
              <w:right w:val="single" w:sz="4" w:space="0" w:color="auto"/>
            </w:tcBorders>
            <w:shd w:val="clear" w:color="auto" w:fill="auto"/>
            <w:noWrap/>
            <w:vAlign w:val="bottom"/>
            <w:hideMark/>
          </w:tcPr>
          <w:p w14:paraId="29610AE2" w14:textId="77777777" w:rsidR="00274170" w:rsidRPr="000E044E" w:rsidRDefault="00274170" w:rsidP="00274170">
            <w:pPr>
              <w:pStyle w:val="MDPI42tablebody"/>
              <w:rPr>
                <w:lang w:eastAsia="en-US"/>
              </w:rPr>
            </w:pPr>
            <w:r w:rsidRPr="000E044E">
              <w:rPr>
                <w:lang w:eastAsia="en-US"/>
              </w:rPr>
              <w:t xml:space="preserve">              225,754 </w:t>
            </w:r>
          </w:p>
        </w:tc>
        <w:tc>
          <w:tcPr>
            <w:tcW w:w="1080" w:type="dxa"/>
            <w:tcBorders>
              <w:top w:val="nil"/>
              <w:left w:val="nil"/>
              <w:bottom w:val="single" w:sz="4" w:space="0" w:color="auto"/>
              <w:right w:val="single" w:sz="4" w:space="0" w:color="auto"/>
            </w:tcBorders>
            <w:shd w:val="clear" w:color="auto" w:fill="auto"/>
            <w:noWrap/>
            <w:vAlign w:val="bottom"/>
            <w:hideMark/>
          </w:tcPr>
          <w:p w14:paraId="0AEB4D22" w14:textId="77777777" w:rsidR="00274170" w:rsidRPr="000E044E" w:rsidRDefault="00274170" w:rsidP="00274170">
            <w:pPr>
              <w:pStyle w:val="MDPI42tablebody"/>
              <w:rPr>
                <w:lang w:eastAsia="en-US"/>
              </w:rPr>
            </w:pPr>
            <w:r w:rsidRPr="000E044E">
              <w:rPr>
                <w:lang w:eastAsia="en-US"/>
              </w:rPr>
              <w:t xml:space="preserve">          1,289,927 </w:t>
            </w:r>
          </w:p>
        </w:tc>
        <w:tc>
          <w:tcPr>
            <w:tcW w:w="1080" w:type="dxa"/>
            <w:tcBorders>
              <w:top w:val="nil"/>
              <w:left w:val="nil"/>
              <w:bottom w:val="single" w:sz="4" w:space="0" w:color="auto"/>
              <w:right w:val="single" w:sz="4" w:space="0" w:color="auto"/>
            </w:tcBorders>
            <w:shd w:val="clear" w:color="auto" w:fill="auto"/>
            <w:noWrap/>
            <w:vAlign w:val="bottom"/>
            <w:hideMark/>
          </w:tcPr>
          <w:p w14:paraId="7FFABA55" w14:textId="77777777" w:rsidR="00274170" w:rsidRPr="000E044E" w:rsidRDefault="00274170" w:rsidP="00274170">
            <w:pPr>
              <w:pStyle w:val="MDPI42tablebody"/>
              <w:rPr>
                <w:lang w:eastAsia="en-US"/>
              </w:rPr>
            </w:pPr>
            <w:r w:rsidRPr="000E044E">
              <w:rPr>
                <w:lang w:eastAsia="en-US"/>
              </w:rPr>
              <w:t xml:space="preserve">              293,791 </w:t>
            </w:r>
          </w:p>
        </w:tc>
        <w:tc>
          <w:tcPr>
            <w:tcW w:w="1080" w:type="dxa"/>
            <w:tcBorders>
              <w:top w:val="nil"/>
              <w:left w:val="nil"/>
              <w:bottom w:val="single" w:sz="4" w:space="0" w:color="auto"/>
              <w:right w:val="single" w:sz="4" w:space="0" w:color="auto"/>
            </w:tcBorders>
            <w:shd w:val="clear" w:color="auto" w:fill="auto"/>
            <w:noWrap/>
            <w:vAlign w:val="bottom"/>
            <w:hideMark/>
          </w:tcPr>
          <w:p w14:paraId="50CB5CCB" w14:textId="77777777" w:rsidR="00274170" w:rsidRPr="000E044E" w:rsidRDefault="00274170" w:rsidP="00274170">
            <w:pPr>
              <w:pStyle w:val="MDPI42tablebody"/>
              <w:rPr>
                <w:lang w:eastAsia="en-US"/>
              </w:rPr>
            </w:pPr>
            <w:r w:rsidRPr="000E044E">
              <w:rPr>
                <w:lang w:eastAsia="en-US"/>
              </w:rPr>
              <w:t xml:space="preserve">          1,662,215 </w:t>
            </w:r>
          </w:p>
        </w:tc>
        <w:tc>
          <w:tcPr>
            <w:tcW w:w="1080" w:type="dxa"/>
            <w:tcBorders>
              <w:top w:val="nil"/>
              <w:left w:val="nil"/>
              <w:bottom w:val="single" w:sz="4" w:space="0" w:color="auto"/>
              <w:right w:val="single" w:sz="4" w:space="0" w:color="auto"/>
            </w:tcBorders>
            <w:shd w:val="clear" w:color="auto" w:fill="auto"/>
            <w:noWrap/>
            <w:vAlign w:val="bottom"/>
            <w:hideMark/>
          </w:tcPr>
          <w:p w14:paraId="24B3B2C9" w14:textId="77777777" w:rsidR="00274170" w:rsidRPr="000E044E" w:rsidRDefault="00274170" w:rsidP="00274170">
            <w:pPr>
              <w:pStyle w:val="MDPI42tablebody"/>
              <w:rPr>
                <w:lang w:eastAsia="en-US"/>
              </w:rPr>
            </w:pPr>
            <w:r w:rsidRPr="000E044E">
              <w:rPr>
                <w:lang w:eastAsia="en-US"/>
              </w:rPr>
              <w:t xml:space="preserve">           (349,321)</w:t>
            </w:r>
          </w:p>
        </w:tc>
        <w:tc>
          <w:tcPr>
            <w:tcW w:w="1260" w:type="dxa"/>
            <w:tcBorders>
              <w:top w:val="nil"/>
              <w:left w:val="nil"/>
              <w:bottom w:val="single" w:sz="4" w:space="0" w:color="auto"/>
              <w:right w:val="single" w:sz="4" w:space="0" w:color="auto"/>
            </w:tcBorders>
            <w:shd w:val="clear" w:color="auto" w:fill="auto"/>
            <w:noWrap/>
            <w:vAlign w:val="bottom"/>
            <w:hideMark/>
          </w:tcPr>
          <w:p w14:paraId="1CDE9719" w14:textId="77777777" w:rsidR="00274170" w:rsidRPr="000E044E" w:rsidRDefault="00274170" w:rsidP="00274170">
            <w:pPr>
              <w:pStyle w:val="MDPI42tablebody"/>
              <w:rPr>
                <w:lang w:eastAsia="en-US"/>
              </w:rPr>
            </w:pPr>
            <w:r w:rsidRPr="000E044E">
              <w:rPr>
                <w:lang w:eastAsia="en-US"/>
              </w:rPr>
              <w:t xml:space="preserve">          1,096,516 </w:t>
            </w:r>
          </w:p>
        </w:tc>
        <w:tc>
          <w:tcPr>
            <w:tcW w:w="1260" w:type="dxa"/>
            <w:tcBorders>
              <w:top w:val="nil"/>
              <w:left w:val="nil"/>
              <w:bottom w:val="single" w:sz="4" w:space="0" w:color="auto"/>
              <w:right w:val="single" w:sz="4" w:space="0" w:color="auto"/>
            </w:tcBorders>
            <w:shd w:val="clear" w:color="auto" w:fill="auto"/>
            <w:noWrap/>
            <w:vAlign w:val="bottom"/>
            <w:hideMark/>
          </w:tcPr>
          <w:p w14:paraId="225757E6" w14:textId="77777777" w:rsidR="00274170" w:rsidRPr="000E044E" w:rsidRDefault="00274170" w:rsidP="00274170">
            <w:pPr>
              <w:pStyle w:val="MDPI42tablebody"/>
              <w:rPr>
                <w:lang w:eastAsia="en-US"/>
              </w:rPr>
            </w:pPr>
            <w:r w:rsidRPr="000E044E">
              <w:rPr>
                <w:lang w:eastAsia="en-US"/>
              </w:rPr>
              <w:t xml:space="preserve">        (1,254,056)</w:t>
            </w:r>
          </w:p>
        </w:tc>
        <w:tc>
          <w:tcPr>
            <w:tcW w:w="1345" w:type="dxa"/>
            <w:tcBorders>
              <w:top w:val="nil"/>
              <w:left w:val="nil"/>
              <w:bottom w:val="single" w:sz="4" w:space="0" w:color="auto"/>
              <w:right w:val="single" w:sz="4" w:space="0" w:color="auto"/>
            </w:tcBorders>
            <w:shd w:val="clear" w:color="auto" w:fill="auto"/>
            <w:noWrap/>
            <w:vAlign w:val="bottom"/>
            <w:hideMark/>
          </w:tcPr>
          <w:p w14:paraId="0BD3E6C7" w14:textId="77777777" w:rsidR="00274170" w:rsidRPr="000E044E" w:rsidRDefault="00274170" w:rsidP="00274170">
            <w:pPr>
              <w:pStyle w:val="MDPI42tablebody"/>
              <w:rPr>
                <w:lang w:eastAsia="en-US"/>
              </w:rPr>
            </w:pPr>
            <w:r w:rsidRPr="000E044E">
              <w:rPr>
                <w:lang w:eastAsia="en-US"/>
              </w:rPr>
              <w:t xml:space="preserve">          2,964,827 </w:t>
            </w:r>
          </w:p>
        </w:tc>
      </w:tr>
      <w:tr w:rsidR="00274170" w:rsidRPr="000E044E" w14:paraId="3F7E93BB"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1E79B361" w14:textId="77777777" w:rsidR="00274170" w:rsidRPr="000E044E" w:rsidRDefault="00274170" w:rsidP="00274170">
            <w:pPr>
              <w:pStyle w:val="MDPI42tablebody"/>
              <w:rPr>
                <w:lang w:eastAsia="en-US"/>
              </w:rPr>
            </w:pPr>
            <w:r w:rsidRPr="000E044E">
              <w:rPr>
                <w:lang w:eastAsia="en-US"/>
              </w:rPr>
              <w:t xml:space="preserve">GW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3DE3425E" w14:textId="77777777" w:rsidR="00274170" w:rsidRPr="000E044E" w:rsidRDefault="00274170" w:rsidP="00274170">
            <w:pPr>
              <w:pStyle w:val="MDPI42tablebody"/>
              <w:rPr>
                <w:lang w:eastAsia="en-US"/>
              </w:rPr>
            </w:pPr>
            <w:r w:rsidRPr="000E044E">
              <w:rPr>
                <w:lang w:eastAsia="en-US"/>
              </w:rPr>
              <w:t>Electricity</w:t>
            </w:r>
          </w:p>
        </w:tc>
        <w:tc>
          <w:tcPr>
            <w:tcW w:w="1051" w:type="dxa"/>
            <w:tcBorders>
              <w:top w:val="nil"/>
              <w:left w:val="nil"/>
              <w:bottom w:val="single" w:sz="4" w:space="0" w:color="auto"/>
              <w:right w:val="single" w:sz="4" w:space="0" w:color="auto"/>
            </w:tcBorders>
            <w:shd w:val="clear" w:color="auto" w:fill="auto"/>
            <w:noWrap/>
            <w:vAlign w:val="bottom"/>
            <w:hideMark/>
          </w:tcPr>
          <w:p w14:paraId="5275D77B" w14:textId="77777777" w:rsidR="00274170" w:rsidRPr="000E044E" w:rsidRDefault="00274170" w:rsidP="00274170">
            <w:pPr>
              <w:pStyle w:val="MDPI42tablebody"/>
              <w:rPr>
                <w:lang w:eastAsia="en-US"/>
              </w:rPr>
            </w:pPr>
            <w:r w:rsidRPr="000E044E">
              <w:rPr>
                <w:lang w:eastAsia="en-US"/>
              </w:rPr>
              <w:t>Two</w:t>
            </w:r>
          </w:p>
        </w:tc>
        <w:tc>
          <w:tcPr>
            <w:tcW w:w="1170" w:type="dxa"/>
            <w:tcBorders>
              <w:top w:val="nil"/>
              <w:left w:val="nil"/>
              <w:bottom w:val="single" w:sz="4" w:space="0" w:color="auto"/>
              <w:right w:val="single" w:sz="4" w:space="0" w:color="auto"/>
            </w:tcBorders>
            <w:shd w:val="clear" w:color="auto" w:fill="auto"/>
            <w:noWrap/>
            <w:vAlign w:val="bottom"/>
            <w:hideMark/>
          </w:tcPr>
          <w:p w14:paraId="0DD86087" w14:textId="77777777" w:rsidR="00274170" w:rsidRPr="000E044E" w:rsidRDefault="00274170" w:rsidP="00274170">
            <w:pPr>
              <w:pStyle w:val="MDPI42tablebody"/>
              <w:rPr>
                <w:lang w:eastAsia="en-US"/>
              </w:rPr>
            </w:pPr>
            <w:r w:rsidRPr="000E044E">
              <w:rPr>
                <w:lang w:eastAsia="en-US"/>
              </w:rPr>
              <w:t xml:space="preserve">              292,394 </w:t>
            </w:r>
          </w:p>
        </w:tc>
        <w:tc>
          <w:tcPr>
            <w:tcW w:w="1080" w:type="dxa"/>
            <w:tcBorders>
              <w:top w:val="nil"/>
              <w:left w:val="nil"/>
              <w:bottom w:val="single" w:sz="4" w:space="0" w:color="auto"/>
              <w:right w:val="single" w:sz="4" w:space="0" w:color="auto"/>
            </w:tcBorders>
            <w:shd w:val="clear" w:color="auto" w:fill="auto"/>
            <w:noWrap/>
            <w:vAlign w:val="bottom"/>
            <w:hideMark/>
          </w:tcPr>
          <w:p w14:paraId="40FBE286" w14:textId="77777777" w:rsidR="00274170" w:rsidRPr="000E044E" w:rsidRDefault="00274170" w:rsidP="00274170">
            <w:pPr>
              <w:pStyle w:val="MDPI42tablebody"/>
              <w:rPr>
                <w:lang w:eastAsia="en-US"/>
              </w:rPr>
            </w:pPr>
            <w:r w:rsidRPr="000E044E">
              <w:rPr>
                <w:lang w:eastAsia="en-US"/>
              </w:rPr>
              <w:t xml:space="preserve">          1,549,438 </w:t>
            </w:r>
          </w:p>
        </w:tc>
        <w:tc>
          <w:tcPr>
            <w:tcW w:w="1080" w:type="dxa"/>
            <w:tcBorders>
              <w:top w:val="nil"/>
              <w:left w:val="nil"/>
              <w:bottom w:val="single" w:sz="4" w:space="0" w:color="auto"/>
              <w:right w:val="single" w:sz="4" w:space="0" w:color="auto"/>
            </w:tcBorders>
            <w:shd w:val="clear" w:color="auto" w:fill="auto"/>
            <w:noWrap/>
            <w:vAlign w:val="bottom"/>
            <w:hideMark/>
          </w:tcPr>
          <w:p w14:paraId="1A2E1376" w14:textId="77777777" w:rsidR="00274170" w:rsidRPr="000E044E" w:rsidRDefault="00274170" w:rsidP="00274170">
            <w:pPr>
              <w:pStyle w:val="MDPI42tablebody"/>
              <w:rPr>
                <w:lang w:eastAsia="en-US"/>
              </w:rPr>
            </w:pPr>
            <w:r w:rsidRPr="000E044E">
              <w:rPr>
                <w:lang w:eastAsia="en-US"/>
              </w:rPr>
              <w:t xml:space="preserve">              316,727 </w:t>
            </w:r>
          </w:p>
        </w:tc>
        <w:tc>
          <w:tcPr>
            <w:tcW w:w="1080" w:type="dxa"/>
            <w:tcBorders>
              <w:top w:val="nil"/>
              <w:left w:val="nil"/>
              <w:bottom w:val="single" w:sz="4" w:space="0" w:color="auto"/>
              <w:right w:val="single" w:sz="4" w:space="0" w:color="auto"/>
            </w:tcBorders>
            <w:shd w:val="clear" w:color="auto" w:fill="auto"/>
            <w:noWrap/>
            <w:vAlign w:val="bottom"/>
            <w:hideMark/>
          </w:tcPr>
          <w:p w14:paraId="74AD551B" w14:textId="77777777" w:rsidR="00274170" w:rsidRPr="000E044E" w:rsidRDefault="00274170" w:rsidP="00274170">
            <w:pPr>
              <w:pStyle w:val="MDPI42tablebody"/>
              <w:rPr>
                <w:lang w:eastAsia="en-US"/>
              </w:rPr>
            </w:pPr>
            <w:r w:rsidRPr="000E044E">
              <w:rPr>
                <w:lang w:eastAsia="en-US"/>
              </w:rPr>
              <w:t xml:space="preserve">          1,778,977 </w:t>
            </w:r>
          </w:p>
        </w:tc>
        <w:tc>
          <w:tcPr>
            <w:tcW w:w="1080" w:type="dxa"/>
            <w:tcBorders>
              <w:top w:val="nil"/>
              <w:left w:val="nil"/>
              <w:bottom w:val="single" w:sz="4" w:space="0" w:color="auto"/>
              <w:right w:val="single" w:sz="4" w:space="0" w:color="auto"/>
            </w:tcBorders>
            <w:shd w:val="clear" w:color="auto" w:fill="auto"/>
            <w:noWrap/>
            <w:vAlign w:val="bottom"/>
            <w:hideMark/>
          </w:tcPr>
          <w:p w14:paraId="38A6D256" w14:textId="77777777" w:rsidR="00274170" w:rsidRPr="000E044E" w:rsidRDefault="00274170" w:rsidP="00274170">
            <w:pPr>
              <w:pStyle w:val="MDPI42tablebody"/>
              <w:rPr>
                <w:lang w:eastAsia="en-US"/>
              </w:rPr>
            </w:pPr>
            <w:r w:rsidRPr="000E044E">
              <w:rPr>
                <w:lang w:eastAsia="en-US"/>
              </w:rPr>
              <w:t xml:space="preserve">           (454,117)</w:t>
            </w:r>
          </w:p>
        </w:tc>
        <w:tc>
          <w:tcPr>
            <w:tcW w:w="1260" w:type="dxa"/>
            <w:tcBorders>
              <w:top w:val="nil"/>
              <w:left w:val="nil"/>
              <w:bottom w:val="single" w:sz="4" w:space="0" w:color="auto"/>
              <w:right w:val="single" w:sz="4" w:space="0" w:color="auto"/>
            </w:tcBorders>
            <w:shd w:val="clear" w:color="auto" w:fill="auto"/>
            <w:noWrap/>
            <w:vAlign w:val="bottom"/>
            <w:hideMark/>
          </w:tcPr>
          <w:p w14:paraId="72E00BE0" w14:textId="77777777" w:rsidR="00274170" w:rsidRPr="000E044E" w:rsidRDefault="00274170" w:rsidP="00274170">
            <w:pPr>
              <w:pStyle w:val="MDPI42tablebody"/>
              <w:rPr>
                <w:lang w:eastAsia="en-US"/>
              </w:rPr>
            </w:pPr>
            <w:r w:rsidRPr="000E044E">
              <w:rPr>
                <w:lang w:eastAsia="en-US"/>
              </w:rPr>
              <w:t xml:space="preserve">              936,616 </w:t>
            </w:r>
          </w:p>
        </w:tc>
        <w:tc>
          <w:tcPr>
            <w:tcW w:w="1260" w:type="dxa"/>
            <w:tcBorders>
              <w:top w:val="nil"/>
              <w:left w:val="nil"/>
              <w:bottom w:val="single" w:sz="4" w:space="0" w:color="auto"/>
              <w:right w:val="single" w:sz="4" w:space="0" w:color="auto"/>
            </w:tcBorders>
            <w:shd w:val="clear" w:color="auto" w:fill="auto"/>
            <w:noWrap/>
            <w:vAlign w:val="bottom"/>
            <w:hideMark/>
          </w:tcPr>
          <w:p w14:paraId="18347A07" w14:textId="77777777" w:rsidR="00274170" w:rsidRPr="000E044E" w:rsidRDefault="00274170" w:rsidP="00274170">
            <w:pPr>
              <w:pStyle w:val="MDPI42tablebody"/>
              <w:rPr>
                <w:lang w:eastAsia="en-US"/>
              </w:rPr>
            </w:pPr>
            <w:r w:rsidRPr="000E044E">
              <w:rPr>
                <w:lang w:eastAsia="en-US"/>
              </w:rPr>
              <w:t xml:space="preserve">        (1,630,273)</w:t>
            </w:r>
          </w:p>
        </w:tc>
        <w:tc>
          <w:tcPr>
            <w:tcW w:w="1345" w:type="dxa"/>
            <w:tcBorders>
              <w:top w:val="nil"/>
              <w:left w:val="nil"/>
              <w:bottom w:val="single" w:sz="4" w:space="0" w:color="auto"/>
              <w:right w:val="single" w:sz="4" w:space="0" w:color="auto"/>
            </w:tcBorders>
            <w:shd w:val="clear" w:color="auto" w:fill="auto"/>
            <w:noWrap/>
            <w:vAlign w:val="bottom"/>
            <w:hideMark/>
          </w:tcPr>
          <w:p w14:paraId="303A1684" w14:textId="77777777" w:rsidR="00274170" w:rsidRPr="000E044E" w:rsidRDefault="00274170" w:rsidP="00274170">
            <w:pPr>
              <w:pStyle w:val="MDPI42tablebody"/>
              <w:rPr>
                <w:lang w:eastAsia="en-US"/>
              </w:rPr>
            </w:pPr>
            <w:r w:rsidRPr="000E044E">
              <w:rPr>
                <w:lang w:eastAsia="en-US"/>
              </w:rPr>
              <w:t xml:space="preserve">          2,789,763 </w:t>
            </w:r>
          </w:p>
        </w:tc>
      </w:tr>
      <w:tr w:rsidR="00274170" w:rsidRPr="000E044E" w14:paraId="4711A9EA"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75F6353D" w14:textId="77777777" w:rsidR="00274170" w:rsidRPr="000E044E" w:rsidRDefault="00274170" w:rsidP="00274170">
            <w:pPr>
              <w:pStyle w:val="MDPI42tablebody"/>
              <w:rPr>
                <w:lang w:eastAsia="en-US"/>
              </w:rPr>
            </w:pPr>
            <w:r w:rsidRPr="000E044E">
              <w:rPr>
                <w:lang w:eastAsia="en-US"/>
              </w:rPr>
              <w:t xml:space="preserve">GW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016549DE" w14:textId="77777777" w:rsidR="00274170" w:rsidRPr="000E044E" w:rsidRDefault="00274170" w:rsidP="00274170">
            <w:pPr>
              <w:pStyle w:val="MDPI42tablebody"/>
              <w:rPr>
                <w:lang w:eastAsia="en-US"/>
              </w:rPr>
            </w:pPr>
            <w:r w:rsidRPr="000E044E">
              <w:rPr>
                <w:lang w:eastAsia="en-US"/>
              </w:rPr>
              <w:t>Electricity</w:t>
            </w:r>
          </w:p>
        </w:tc>
        <w:tc>
          <w:tcPr>
            <w:tcW w:w="1051" w:type="dxa"/>
            <w:tcBorders>
              <w:top w:val="nil"/>
              <w:left w:val="nil"/>
              <w:bottom w:val="single" w:sz="4" w:space="0" w:color="auto"/>
              <w:right w:val="single" w:sz="4" w:space="0" w:color="auto"/>
            </w:tcBorders>
            <w:shd w:val="clear" w:color="auto" w:fill="auto"/>
            <w:noWrap/>
            <w:vAlign w:val="bottom"/>
            <w:hideMark/>
          </w:tcPr>
          <w:p w14:paraId="25CF81EC" w14:textId="77777777" w:rsidR="00274170" w:rsidRPr="000E044E" w:rsidRDefault="00274170" w:rsidP="00274170">
            <w:pPr>
              <w:pStyle w:val="MDPI42tablebody"/>
              <w:rPr>
                <w:lang w:eastAsia="en-US"/>
              </w:rPr>
            </w:pPr>
            <w:r w:rsidRPr="000E044E">
              <w:rPr>
                <w:lang w:eastAsia="en-US"/>
              </w:rPr>
              <w:t>Three</w:t>
            </w:r>
          </w:p>
        </w:tc>
        <w:tc>
          <w:tcPr>
            <w:tcW w:w="1170" w:type="dxa"/>
            <w:tcBorders>
              <w:top w:val="nil"/>
              <w:left w:val="nil"/>
              <w:bottom w:val="single" w:sz="4" w:space="0" w:color="auto"/>
              <w:right w:val="single" w:sz="4" w:space="0" w:color="auto"/>
            </w:tcBorders>
            <w:shd w:val="clear" w:color="auto" w:fill="auto"/>
            <w:noWrap/>
            <w:vAlign w:val="bottom"/>
            <w:hideMark/>
          </w:tcPr>
          <w:p w14:paraId="24B7FE06" w14:textId="77777777" w:rsidR="00274170" w:rsidRPr="000E044E" w:rsidRDefault="00274170" w:rsidP="00274170">
            <w:pPr>
              <w:pStyle w:val="MDPI42tablebody"/>
              <w:rPr>
                <w:lang w:eastAsia="en-US"/>
              </w:rPr>
            </w:pPr>
            <w:r w:rsidRPr="000E044E">
              <w:rPr>
                <w:lang w:eastAsia="en-US"/>
              </w:rPr>
              <w:t xml:space="preserve">              358,937 </w:t>
            </w:r>
          </w:p>
        </w:tc>
        <w:tc>
          <w:tcPr>
            <w:tcW w:w="1080" w:type="dxa"/>
            <w:tcBorders>
              <w:top w:val="nil"/>
              <w:left w:val="nil"/>
              <w:bottom w:val="single" w:sz="4" w:space="0" w:color="auto"/>
              <w:right w:val="single" w:sz="4" w:space="0" w:color="auto"/>
            </w:tcBorders>
            <w:shd w:val="clear" w:color="auto" w:fill="auto"/>
            <w:noWrap/>
            <w:vAlign w:val="bottom"/>
            <w:hideMark/>
          </w:tcPr>
          <w:p w14:paraId="4198EF81" w14:textId="77777777" w:rsidR="00274170" w:rsidRPr="000E044E" w:rsidRDefault="00274170" w:rsidP="00274170">
            <w:pPr>
              <w:pStyle w:val="MDPI42tablebody"/>
              <w:rPr>
                <w:lang w:eastAsia="en-US"/>
              </w:rPr>
            </w:pPr>
            <w:r w:rsidRPr="000E044E">
              <w:rPr>
                <w:lang w:eastAsia="en-US"/>
              </w:rPr>
              <w:t xml:space="preserve">          1,796,780 </w:t>
            </w:r>
          </w:p>
        </w:tc>
        <w:tc>
          <w:tcPr>
            <w:tcW w:w="1080" w:type="dxa"/>
            <w:tcBorders>
              <w:top w:val="nil"/>
              <w:left w:val="nil"/>
              <w:bottom w:val="single" w:sz="4" w:space="0" w:color="auto"/>
              <w:right w:val="single" w:sz="4" w:space="0" w:color="auto"/>
            </w:tcBorders>
            <w:shd w:val="clear" w:color="auto" w:fill="auto"/>
            <w:noWrap/>
            <w:vAlign w:val="bottom"/>
            <w:hideMark/>
          </w:tcPr>
          <w:p w14:paraId="2328F65A" w14:textId="77777777" w:rsidR="00274170" w:rsidRPr="000E044E" w:rsidRDefault="00274170" w:rsidP="00274170">
            <w:pPr>
              <w:pStyle w:val="MDPI42tablebody"/>
              <w:rPr>
                <w:lang w:eastAsia="en-US"/>
              </w:rPr>
            </w:pPr>
            <w:r w:rsidRPr="000E044E">
              <w:rPr>
                <w:lang w:eastAsia="en-US"/>
              </w:rPr>
              <w:t xml:space="preserve">              340,204 </w:t>
            </w:r>
          </w:p>
        </w:tc>
        <w:tc>
          <w:tcPr>
            <w:tcW w:w="1080" w:type="dxa"/>
            <w:tcBorders>
              <w:top w:val="nil"/>
              <w:left w:val="nil"/>
              <w:bottom w:val="single" w:sz="4" w:space="0" w:color="auto"/>
              <w:right w:val="single" w:sz="4" w:space="0" w:color="auto"/>
            </w:tcBorders>
            <w:shd w:val="clear" w:color="auto" w:fill="auto"/>
            <w:noWrap/>
            <w:vAlign w:val="bottom"/>
            <w:hideMark/>
          </w:tcPr>
          <w:p w14:paraId="757FAB9D" w14:textId="77777777" w:rsidR="00274170" w:rsidRPr="000E044E" w:rsidRDefault="00274170" w:rsidP="00274170">
            <w:pPr>
              <w:pStyle w:val="MDPI42tablebody"/>
              <w:rPr>
                <w:lang w:eastAsia="en-US"/>
              </w:rPr>
            </w:pPr>
            <w:r w:rsidRPr="000E044E">
              <w:rPr>
                <w:lang w:eastAsia="en-US"/>
              </w:rPr>
              <w:t xml:space="preserve">          1,880,770 </w:t>
            </w:r>
          </w:p>
        </w:tc>
        <w:tc>
          <w:tcPr>
            <w:tcW w:w="1080" w:type="dxa"/>
            <w:tcBorders>
              <w:top w:val="nil"/>
              <w:left w:val="nil"/>
              <w:bottom w:val="single" w:sz="4" w:space="0" w:color="auto"/>
              <w:right w:val="single" w:sz="4" w:space="0" w:color="auto"/>
            </w:tcBorders>
            <w:shd w:val="clear" w:color="auto" w:fill="auto"/>
            <w:noWrap/>
            <w:vAlign w:val="bottom"/>
            <w:hideMark/>
          </w:tcPr>
          <w:p w14:paraId="3DE7ACD5" w14:textId="77777777" w:rsidR="00274170" w:rsidRPr="000E044E" w:rsidRDefault="00274170" w:rsidP="00274170">
            <w:pPr>
              <w:pStyle w:val="MDPI42tablebody"/>
              <w:rPr>
                <w:lang w:eastAsia="en-US"/>
              </w:rPr>
            </w:pPr>
            <w:r w:rsidRPr="000E044E">
              <w:rPr>
                <w:lang w:eastAsia="en-US"/>
              </w:rPr>
              <w:t xml:space="preserve">           (558,913)</w:t>
            </w:r>
          </w:p>
        </w:tc>
        <w:tc>
          <w:tcPr>
            <w:tcW w:w="1260" w:type="dxa"/>
            <w:tcBorders>
              <w:top w:val="nil"/>
              <w:left w:val="nil"/>
              <w:bottom w:val="single" w:sz="4" w:space="0" w:color="auto"/>
              <w:right w:val="single" w:sz="4" w:space="0" w:color="auto"/>
            </w:tcBorders>
            <w:shd w:val="clear" w:color="auto" w:fill="auto"/>
            <w:noWrap/>
            <w:vAlign w:val="bottom"/>
            <w:hideMark/>
          </w:tcPr>
          <w:p w14:paraId="7BDE3886" w14:textId="77777777" w:rsidR="00274170" w:rsidRPr="000E044E" w:rsidRDefault="00274170" w:rsidP="00274170">
            <w:pPr>
              <w:pStyle w:val="MDPI42tablebody"/>
              <w:rPr>
                <w:lang w:eastAsia="en-US"/>
              </w:rPr>
            </w:pPr>
            <w:r w:rsidRPr="000E044E">
              <w:rPr>
                <w:lang w:eastAsia="en-US"/>
              </w:rPr>
              <w:t xml:space="preserve">          1,152,759 </w:t>
            </w:r>
          </w:p>
        </w:tc>
        <w:tc>
          <w:tcPr>
            <w:tcW w:w="1260" w:type="dxa"/>
            <w:tcBorders>
              <w:top w:val="nil"/>
              <w:left w:val="nil"/>
              <w:bottom w:val="single" w:sz="4" w:space="0" w:color="auto"/>
              <w:right w:val="single" w:sz="4" w:space="0" w:color="auto"/>
            </w:tcBorders>
            <w:shd w:val="clear" w:color="auto" w:fill="auto"/>
            <w:noWrap/>
            <w:vAlign w:val="bottom"/>
            <w:hideMark/>
          </w:tcPr>
          <w:p w14:paraId="172B6205" w14:textId="77777777" w:rsidR="00274170" w:rsidRPr="000E044E" w:rsidRDefault="00274170" w:rsidP="00274170">
            <w:pPr>
              <w:pStyle w:val="MDPI42tablebody"/>
              <w:rPr>
                <w:lang w:eastAsia="en-US"/>
              </w:rPr>
            </w:pPr>
            <w:r w:rsidRPr="000E044E">
              <w:rPr>
                <w:lang w:eastAsia="en-US"/>
              </w:rPr>
              <w:t xml:space="preserve">        (1,880,325)</w:t>
            </w:r>
          </w:p>
        </w:tc>
        <w:tc>
          <w:tcPr>
            <w:tcW w:w="1345" w:type="dxa"/>
            <w:tcBorders>
              <w:top w:val="nil"/>
              <w:left w:val="nil"/>
              <w:bottom w:val="single" w:sz="4" w:space="0" w:color="auto"/>
              <w:right w:val="single" w:sz="4" w:space="0" w:color="auto"/>
            </w:tcBorders>
            <w:shd w:val="clear" w:color="auto" w:fill="auto"/>
            <w:noWrap/>
            <w:vAlign w:val="bottom"/>
            <w:hideMark/>
          </w:tcPr>
          <w:p w14:paraId="765C1EAC" w14:textId="77777777" w:rsidR="00274170" w:rsidRPr="000E044E" w:rsidRDefault="00274170" w:rsidP="00274170">
            <w:pPr>
              <w:pStyle w:val="MDPI42tablebody"/>
              <w:rPr>
                <w:lang w:eastAsia="en-US"/>
              </w:rPr>
            </w:pPr>
            <w:r w:rsidRPr="000E044E">
              <w:rPr>
                <w:lang w:eastAsia="en-US"/>
              </w:rPr>
              <w:t xml:space="preserve">          3,090,211 </w:t>
            </w:r>
          </w:p>
        </w:tc>
      </w:tr>
      <w:tr w:rsidR="00274170" w:rsidRPr="000E044E" w14:paraId="3CEF34B6"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BB0528C" w14:textId="77777777" w:rsidR="00274170" w:rsidRPr="000E044E" w:rsidRDefault="00274170" w:rsidP="00274170">
            <w:pPr>
              <w:pStyle w:val="MDPI42tablebody"/>
              <w:rPr>
                <w:lang w:eastAsia="en-US"/>
              </w:rPr>
            </w:pPr>
            <w:r w:rsidRPr="000E044E">
              <w:rPr>
                <w:lang w:eastAsia="en-US"/>
              </w:rPr>
              <w:t xml:space="preserve">GW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065B84DA" w14:textId="77777777" w:rsidR="00274170" w:rsidRPr="000E044E" w:rsidRDefault="00274170" w:rsidP="00274170">
            <w:pPr>
              <w:pStyle w:val="MDPI42tablebody"/>
              <w:rPr>
                <w:lang w:eastAsia="en-US"/>
              </w:rPr>
            </w:pPr>
            <w:r w:rsidRPr="000E044E">
              <w:rPr>
                <w:lang w:eastAsia="en-US"/>
              </w:rPr>
              <w:t>Natural Gas</w:t>
            </w:r>
          </w:p>
        </w:tc>
        <w:tc>
          <w:tcPr>
            <w:tcW w:w="1051" w:type="dxa"/>
            <w:tcBorders>
              <w:top w:val="nil"/>
              <w:left w:val="nil"/>
              <w:bottom w:val="single" w:sz="4" w:space="0" w:color="auto"/>
              <w:right w:val="single" w:sz="4" w:space="0" w:color="auto"/>
            </w:tcBorders>
            <w:shd w:val="clear" w:color="auto" w:fill="auto"/>
            <w:noWrap/>
            <w:vAlign w:val="bottom"/>
            <w:hideMark/>
          </w:tcPr>
          <w:p w14:paraId="00045752" w14:textId="77777777" w:rsidR="00274170" w:rsidRPr="000E044E" w:rsidRDefault="00274170" w:rsidP="00274170">
            <w:pPr>
              <w:pStyle w:val="MDPI42tablebody"/>
              <w:rPr>
                <w:lang w:eastAsia="en-US"/>
              </w:rPr>
            </w:pPr>
            <w:r w:rsidRPr="000E044E">
              <w:rPr>
                <w:lang w:eastAsia="en-US"/>
              </w:rPr>
              <w:t>One</w:t>
            </w:r>
          </w:p>
        </w:tc>
        <w:tc>
          <w:tcPr>
            <w:tcW w:w="1170" w:type="dxa"/>
            <w:tcBorders>
              <w:top w:val="nil"/>
              <w:left w:val="nil"/>
              <w:bottom w:val="single" w:sz="4" w:space="0" w:color="auto"/>
              <w:right w:val="single" w:sz="4" w:space="0" w:color="auto"/>
            </w:tcBorders>
            <w:shd w:val="clear" w:color="auto" w:fill="auto"/>
            <w:noWrap/>
            <w:vAlign w:val="bottom"/>
            <w:hideMark/>
          </w:tcPr>
          <w:p w14:paraId="41969A23" w14:textId="77777777" w:rsidR="00274170" w:rsidRPr="000E044E" w:rsidRDefault="00274170" w:rsidP="00274170">
            <w:pPr>
              <w:pStyle w:val="MDPI42tablebody"/>
              <w:rPr>
                <w:lang w:eastAsia="en-US"/>
              </w:rPr>
            </w:pPr>
            <w:r w:rsidRPr="000E044E">
              <w:rPr>
                <w:lang w:eastAsia="en-US"/>
              </w:rPr>
              <w:t xml:space="preserve">              225,754 </w:t>
            </w:r>
          </w:p>
        </w:tc>
        <w:tc>
          <w:tcPr>
            <w:tcW w:w="1080" w:type="dxa"/>
            <w:tcBorders>
              <w:top w:val="nil"/>
              <w:left w:val="nil"/>
              <w:bottom w:val="single" w:sz="4" w:space="0" w:color="auto"/>
              <w:right w:val="single" w:sz="4" w:space="0" w:color="auto"/>
            </w:tcBorders>
            <w:shd w:val="clear" w:color="auto" w:fill="auto"/>
            <w:noWrap/>
            <w:vAlign w:val="bottom"/>
            <w:hideMark/>
          </w:tcPr>
          <w:p w14:paraId="49A41725" w14:textId="77777777" w:rsidR="00274170" w:rsidRPr="000E044E" w:rsidRDefault="00274170" w:rsidP="00274170">
            <w:pPr>
              <w:pStyle w:val="MDPI42tablebody"/>
              <w:rPr>
                <w:lang w:eastAsia="en-US"/>
              </w:rPr>
            </w:pPr>
            <w:r w:rsidRPr="000E044E">
              <w:rPr>
                <w:lang w:eastAsia="en-US"/>
              </w:rPr>
              <w:t xml:space="preserve">          1,289,927 </w:t>
            </w:r>
          </w:p>
        </w:tc>
        <w:tc>
          <w:tcPr>
            <w:tcW w:w="1080" w:type="dxa"/>
            <w:tcBorders>
              <w:top w:val="nil"/>
              <w:left w:val="nil"/>
              <w:bottom w:val="single" w:sz="4" w:space="0" w:color="auto"/>
              <w:right w:val="single" w:sz="4" w:space="0" w:color="auto"/>
            </w:tcBorders>
            <w:shd w:val="clear" w:color="auto" w:fill="auto"/>
            <w:noWrap/>
            <w:vAlign w:val="bottom"/>
            <w:hideMark/>
          </w:tcPr>
          <w:p w14:paraId="3718B365" w14:textId="77777777" w:rsidR="00274170" w:rsidRPr="000E044E" w:rsidRDefault="00274170" w:rsidP="00274170">
            <w:pPr>
              <w:pStyle w:val="MDPI42tablebody"/>
              <w:rPr>
                <w:lang w:eastAsia="en-US"/>
              </w:rPr>
            </w:pPr>
            <w:r w:rsidRPr="000E044E">
              <w:rPr>
                <w:lang w:eastAsia="en-US"/>
              </w:rPr>
              <w:t xml:space="preserve">              293,791 </w:t>
            </w:r>
          </w:p>
        </w:tc>
        <w:tc>
          <w:tcPr>
            <w:tcW w:w="1080" w:type="dxa"/>
            <w:tcBorders>
              <w:top w:val="nil"/>
              <w:left w:val="nil"/>
              <w:bottom w:val="single" w:sz="4" w:space="0" w:color="auto"/>
              <w:right w:val="single" w:sz="4" w:space="0" w:color="auto"/>
            </w:tcBorders>
            <w:shd w:val="clear" w:color="auto" w:fill="auto"/>
            <w:noWrap/>
            <w:vAlign w:val="bottom"/>
            <w:hideMark/>
          </w:tcPr>
          <w:p w14:paraId="49A6F212" w14:textId="77777777" w:rsidR="00274170" w:rsidRPr="000E044E" w:rsidRDefault="00274170" w:rsidP="00274170">
            <w:pPr>
              <w:pStyle w:val="MDPI42tablebody"/>
              <w:rPr>
                <w:lang w:eastAsia="en-US"/>
              </w:rPr>
            </w:pPr>
            <w:r w:rsidRPr="000E044E">
              <w:rPr>
                <w:lang w:eastAsia="en-US"/>
              </w:rPr>
              <w:t xml:space="preserve">          1,662,215 </w:t>
            </w:r>
          </w:p>
        </w:tc>
        <w:tc>
          <w:tcPr>
            <w:tcW w:w="1080" w:type="dxa"/>
            <w:tcBorders>
              <w:top w:val="nil"/>
              <w:left w:val="nil"/>
              <w:bottom w:val="single" w:sz="4" w:space="0" w:color="auto"/>
              <w:right w:val="single" w:sz="4" w:space="0" w:color="auto"/>
            </w:tcBorders>
            <w:shd w:val="clear" w:color="auto" w:fill="auto"/>
            <w:noWrap/>
            <w:vAlign w:val="bottom"/>
            <w:hideMark/>
          </w:tcPr>
          <w:p w14:paraId="24A18837" w14:textId="77777777" w:rsidR="00274170" w:rsidRPr="000E044E" w:rsidRDefault="00274170" w:rsidP="00274170">
            <w:pPr>
              <w:pStyle w:val="MDPI42tablebody"/>
              <w:rPr>
                <w:lang w:eastAsia="en-US"/>
              </w:rPr>
            </w:pPr>
            <w:r w:rsidRPr="000E044E">
              <w:rPr>
                <w:lang w:eastAsia="en-US"/>
              </w:rPr>
              <w:t xml:space="preserve">           (123,219)</w:t>
            </w:r>
          </w:p>
        </w:tc>
        <w:tc>
          <w:tcPr>
            <w:tcW w:w="1260" w:type="dxa"/>
            <w:tcBorders>
              <w:top w:val="nil"/>
              <w:left w:val="nil"/>
              <w:bottom w:val="single" w:sz="4" w:space="0" w:color="auto"/>
              <w:right w:val="single" w:sz="4" w:space="0" w:color="auto"/>
            </w:tcBorders>
            <w:shd w:val="clear" w:color="auto" w:fill="auto"/>
            <w:noWrap/>
            <w:vAlign w:val="bottom"/>
            <w:hideMark/>
          </w:tcPr>
          <w:p w14:paraId="63F35A21" w14:textId="77777777" w:rsidR="00274170" w:rsidRPr="000E044E" w:rsidRDefault="00274170" w:rsidP="00274170">
            <w:pPr>
              <w:pStyle w:val="MDPI42tablebody"/>
              <w:rPr>
                <w:lang w:eastAsia="en-US"/>
              </w:rPr>
            </w:pPr>
            <w:r w:rsidRPr="000E044E">
              <w:rPr>
                <w:lang w:eastAsia="en-US"/>
              </w:rPr>
              <w:t xml:space="preserve">          1,096,516 </w:t>
            </w:r>
          </w:p>
        </w:tc>
        <w:tc>
          <w:tcPr>
            <w:tcW w:w="1260" w:type="dxa"/>
            <w:tcBorders>
              <w:top w:val="nil"/>
              <w:left w:val="nil"/>
              <w:bottom w:val="single" w:sz="4" w:space="0" w:color="auto"/>
              <w:right w:val="single" w:sz="4" w:space="0" w:color="auto"/>
            </w:tcBorders>
            <w:shd w:val="clear" w:color="auto" w:fill="auto"/>
            <w:noWrap/>
            <w:vAlign w:val="bottom"/>
            <w:hideMark/>
          </w:tcPr>
          <w:p w14:paraId="09D58E04" w14:textId="77777777" w:rsidR="00274170" w:rsidRPr="000E044E" w:rsidRDefault="00274170" w:rsidP="00274170">
            <w:pPr>
              <w:pStyle w:val="MDPI42tablebody"/>
              <w:rPr>
                <w:lang w:eastAsia="en-US"/>
              </w:rPr>
            </w:pPr>
            <w:r w:rsidRPr="000E044E">
              <w:rPr>
                <w:lang w:eastAsia="en-US"/>
              </w:rPr>
              <w:t xml:space="preserve">        (1,254,056)</w:t>
            </w:r>
          </w:p>
        </w:tc>
        <w:tc>
          <w:tcPr>
            <w:tcW w:w="1345" w:type="dxa"/>
            <w:tcBorders>
              <w:top w:val="nil"/>
              <w:left w:val="nil"/>
              <w:bottom w:val="single" w:sz="4" w:space="0" w:color="auto"/>
              <w:right w:val="single" w:sz="4" w:space="0" w:color="auto"/>
            </w:tcBorders>
            <w:shd w:val="clear" w:color="auto" w:fill="auto"/>
            <w:noWrap/>
            <w:vAlign w:val="bottom"/>
            <w:hideMark/>
          </w:tcPr>
          <w:p w14:paraId="60B5E3C0" w14:textId="77777777" w:rsidR="00274170" w:rsidRPr="000E044E" w:rsidRDefault="00274170" w:rsidP="00274170">
            <w:pPr>
              <w:pStyle w:val="MDPI42tablebody"/>
              <w:rPr>
                <w:lang w:eastAsia="en-US"/>
              </w:rPr>
            </w:pPr>
            <w:r w:rsidRPr="000E044E">
              <w:rPr>
                <w:lang w:eastAsia="en-US"/>
              </w:rPr>
              <w:t xml:space="preserve">          3,190,928 </w:t>
            </w:r>
          </w:p>
        </w:tc>
      </w:tr>
      <w:tr w:rsidR="00274170" w:rsidRPr="000E044E" w14:paraId="011C628F"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3FC5FC8A" w14:textId="77777777" w:rsidR="00274170" w:rsidRPr="000E044E" w:rsidRDefault="00274170" w:rsidP="00274170">
            <w:pPr>
              <w:pStyle w:val="MDPI42tablebody"/>
              <w:rPr>
                <w:lang w:eastAsia="en-US"/>
              </w:rPr>
            </w:pPr>
            <w:r w:rsidRPr="000E044E">
              <w:rPr>
                <w:lang w:eastAsia="en-US"/>
              </w:rPr>
              <w:t xml:space="preserve">GW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29760C7B" w14:textId="77777777" w:rsidR="00274170" w:rsidRPr="000E044E" w:rsidRDefault="00274170" w:rsidP="00274170">
            <w:pPr>
              <w:pStyle w:val="MDPI42tablebody"/>
              <w:rPr>
                <w:lang w:eastAsia="en-US"/>
              </w:rPr>
            </w:pPr>
            <w:r w:rsidRPr="000E044E">
              <w:rPr>
                <w:lang w:eastAsia="en-US"/>
              </w:rPr>
              <w:t>Natural Gas</w:t>
            </w:r>
          </w:p>
        </w:tc>
        <w:tc>
          <w:tcPr>
            <w:tcW w:w="1051" w:type="dxa"/>
            <w:tcBorders>
              <w:top w:val="nil"/>
              <w:left w:val="nil"/>
              <w:bottom w:val="single" w:sz="4" w:space="0" w:color="auto"/>
              <w:right w:val="single" w:sz="4" w:space="0" w:color="auto"/>
            </w:tcBorders>
            <w:shd w:val="clear" w:color="auto" w:fill="auto"/>
            <w:noWrap/>
            <w:vAlign w:val="bottom"/>
            <w:hideMark/>
          </w:tcPr>
          <w:p w14:paraId="30C99610" w14:textId="77777777" w:rsidR="00274170" w:rsidRPr="000E044E" w:rsidRDefault="00274170" w:rsidP="00274170">
            <w:pPr>
              <w:pStyle w:val="MDPI42tablebody"/>
              <w:rPr>
                <w:lang w:eastAsia="en-US"/>
              </w:rPr>
            </w:pPr>
            <w:r w:rsidRPr="000E044E">
              <w:rPr>
                <w:lang w:eastAsia="en-US"/>
              </w:rPr>
              <w:t>Two</w:t>
            </w:r>
          </w:p>
        </w:tc>
        <w:tc>
          <w:tcPr>
            <w:tcW w:w="1170" w:type="dxa"/>
            <w:tcBorders>
              <w:top w:val="nil"/>
              <w:left w:val="nil"/>
              <w:bottom w:val="single" w:sz="4" w:space="0" w:color="auto"/>
              <w:right w:val="single" w:sz="4" w:space="0" w:color="auto"/>
            </w:tcBorders>
            <w:shd w:val="clear" w:color="auto" w:fill="auto"/>
            <w:noWrap/>
            <w:vAlign w:val="bottom"/>
            <w:hideMark/>
          </w:tcPr>
          <w:p w14:paraId="408EB350" w14:textId="77777777" w:rsidR="00274170" w:rsidRPr="000E044E" w:rsidRDefault="00274170" w:rsidP="00274170">
            <w:pPr>
              <w:pStyle w:val="MDPI42tablebody"/>
              <w:rPr>
                <w:lang w:eastAsia="en-US"/>
              </w:rPr>
            </w:pPr>
            <w:r w:rsidRPr="000E044E">
              <w:rPr>
                <w:lang w:eastAsia="en-US"/>
              </w:rPr>
              <w:t xml:space="preserve">              292,394 </w:t>
            </w:r>
          </w:p>
        </w:tc>
        <w:tc>
          <w:tcPr>
            <w:tcW w:w="1080" w:type="dxa"/>
            <w:tcBorders>
              <w:top w:val="nil"/>
              <w:left w:val="nil"/>
              <w:bottom w:val="single" w:sz="4" w:space="0" w:color="auto"/>
              <w:right w:val="single" w:sz="4" w:space="0" w:color="auto"/>
            </w:tcBorders>
            <w:shd w:val="clear" w:color="auto" w:fill="auto"/>
            <w:noWrap/>
            <w:vAlign w:val="bottom"/>
            <w:hideMark/>
          </w:tcPr>
          <w:p w14:paraId="3D81D330" w14:textId="77777777" w:rsidR="00274170" w:rsidRPr="000E044E" w:rsidRDefault="00274170" w:rsidP="00274170">
            <w:pPr>
              <w:pStyle w:val="MDPI42tablebody"/>
              <w:rPr>
                <w:lang w:eastAsia="en-US"/>
              </w:rPr>
            </w:pPr>
            <w:r w:rsidRPr="000E044E">
              <w:rPr>
                <w:lang w:eastAsia="en-US"/>
              </w:rPr>
              <w:t xml:space="preserve">          1,549,438 </w:t>
            </w:r>
          </w:p>
        </w:tc>
        <w:tc>
          <w:tcPr>
            <w:tcW w:w="1080" w:type="dxa"/>
            <w:tcBorders>
              <w:top w:val="nil"/>
              <w:left w:val="nil"/>
              <w:bottom w:val="single" w:sz="4" w:space="0" w:color="auto"/>
              <w:right w:val="single" w:sz="4" w:space="0" w:color="auto"/>
            </w:tcBorders>
            <w:shd w:val="clear" w:color="auto" w:fill="auto"/>
            <w:noWrap/>
            <w:vAlign w:val="bottom"/>
            <w:hideMark/>
          </w:tcPr>
          <w:p w14:paraId="388FAB16" w14:textId="77777777" w:rsidR="00274170" w:rsidRPr="000E044E" w:rsidRDefault="00274170" w:rsidP="00274170">
            <w:pPr>
              <w:pStyle w:val="MDPI42tablebody"/>
              <w:rPr>
                <w:lang w:eastAsia="en-US"/>
              </w:rPr>
            </w:pPr>
            <w:r w:rsidRPr="000E044E">
              <w:rPr>
                <w:lang w:eastAsia="en-US"/>
              </w:rPr>
              <w:t xml:space="preserve">              316,727 </w:t>
            </w:r>
          </w:p>
        </w:tc>
        <w:tc>
          <w:tcPr>
            <w:tcW w:w="1080" w:type="dxa"/>
            <w:tcBorders>
              <w:top w:val="nil"/>
              <w:left w:val="nil"/>
              <w:bottom w:val="single" w:sz="4" w:space="0" w:color="auto"/>
              <w:right w:val="single" w:sz="4" w:space="0" w:color="auto"/>
            </w:tcBorders>
            <w:shd w:val="clear" w:color="auto" w:fill="auto"/>
            <w:noWrap/>
            <w:vAlign w:val="bottom"/>
            <w:hideMark/>
          </w:tcPr>
          <w:p w14:paraId="7AA32BE0" w14:textId="77777777" w:rsidR="00274170" w:rsidRPr="000E044E" w:rsidRDefault="00274170" w:rsidP="00274170">
            <w:pPr>
              <w:pStyle w:val="MDPI42tablebody"/>
              <w:rPr>
                <w:lang w:eastAsia="en-US"/>
              </w:rPr>
            </w:pPr>
            <w:r w:rsidRPr="000E044E">
              <w:rPr>
                <w:lang w:eastAsia="en-US"/>
              </w:rPr>
              <w:t xml:space="preserve">          1,778,977 </w:t>
            </w:r>
          </w:p>
        </w:tc>
        <w:tc>
          <w:tcPr>
            <w:tcW w:w="1080" w:type="dxa"/>
            <w:tcBorders>
              <w:top w:val="nil"/>
              <w:left w:val="nil"/>
              <w:bottom w:val="single" w:sz="4" w:space="0" w:color="auto"/>
              <w:right w:val="single" w:sz="4" w:space="0" w:color="auto"/>
            </w:tcBorders>
            <w:shd w:val="clear" w:color="auto" w:fill="auto"/>
            <w:noWrap/>
            <w:vAlign w:val="bottom"/>
            <w:hideMark/>
          </w:tcPr>
          <w:p w14:paraId="60D73C1D" w14:textId="77777777" w:rsidR="00274170" w:rsidRPr="000E044E" w:rsidRDefault="00274170" w:rsidP="00274170">
            <w:pPr>
              <w:pStyle w:val="MDPI42tablebody"/>
              <w:rPr>
                <w:lang w:eastAsia="en-US"/>
              </w:rPr>
            </w:pPr>
            <w:r w:rsidRPr="000E044E">
              <w:rPr>
                <w:lang w:eastAsia="en-US"/>
              </w:rPr>
              <w:t xml:space="preserve">           (160,185)</w:t>
            </w:r>
          </w:p>
        </w:tc>
        <w:tc>
          <w:tcPr>
            <w:tcW w:w="1260" w:type="dxa"/>
            <w:tcBorders>
              <w:top w:val="nil"/>
              <w:left w:val="nil"/>
              <w:bottom w:val="single" w:sz="4" w:space="0" w:color="auto"/>
              <w:right w:val="single" w:sz="4" w:space="0" w:color="auto"/>
            </w:tcBorders>
            <w:shd w:val="clear" w:color="auto" w:fill="auto"/>
            <w:noWrap/>
            <w:vAlign w:val="bottom"/>
            <w:hideMark/>
          </w:tcPr>
          <w:p w14:paraId="3C2A1B99" w14:textId="77777777" w:rsidR="00274170" w:rsidRPr="000E044E" w:rsidRDefault="00274170" w:rsidP="00274170">
            <w:pPr>
              <w:pStyle w:val="MDPI42tablebody"/>
              <w:rPr>
                <w:lang w:eastAsia="en-US"/>
              </w:rPr>
            </w:pPr>
            <w:r w:rsidRPr="000E044E">
              <w:rPr>
                <w:lang w:eastAsia="en-US"/>
              </w:rPr>
              <w:t xml:space="preserve">              936,616 </w:t>
            </w:r>
          </w:p>
        </w:tc>
        <w:tc>
          <w:tcPr>
            <w:tcW w:w="1260" w:type="dxa"/>
            <w:tcBorders>
              <w:top w:val="nil"/>
              <w:left w:val="nil"/>
              <w:bottom w:val="single" w:sz="4" w:space="0" w:color="auto"/>
              <w:right w:val="single" w:sz="4" w:space="0" w:color="auto"/>
            </w:tcBorders>
            <w:shd w:val="clear" w:color="auto" w:fill="auto"/>
            <w:noWrap/>
            <w:vAlign w:val="bottom"/>
            <w:hideMark/>
          </w:tcPr>
          <w:p w14:paraId="3671881C" w14:textId="77777777" w:rsidR="00274170" w:rsidRPr="000E044E" w:rsidRDefault="00274170" w:rsidP="00274170">
            <w:pPr>
              <w:pStyle w:val="MDPI42tablebody"/>
              <w:rPr>
                <w:lang w:eastAsia="en-US"/>
              </w:rPr>
            </w:pPr>
            <w:r w:rsidRPr="000E044E">
              <w:rPr>
                <w:lang w:eastAsia="en-US"/>
              </w:rPr>
              <w:t xml:space="preserve">        (1,630,273)</w:t>
            </w:r>
          </w:p>
        </w:tc>
        <w:tc>
          <w:tcPr>
            <w:tcW w:w="1345" w:type="dxa"/>
            <w:tcBorders>
              <w:top w:val="nil"/>
              <w:left w:val="nil"/>
              <w:bottom w:val="single" w:sz="4" w:space="0" w:color="auto"/>
              <w:right w:val="single" w:sz="4" w:space="0" w:color="auto"/>
            </w:tcBorders>
            <w:shd w:val="clear" w:color="auto" w:fill="auto"/>
            <w:noWrap/>
            <w:vAlign w:val="bottom"/>
            <w:hideMark/>
          </w:tcPr>
          <w:p w14:paraId="3C7F779C" w14:textId="77777777" w:rsidR="00274170" w:rsidRPr="000E044E" w:rsidRDefault="00274170" w:rsidP="00274170">
            <w:pPr>
              <w:pStyle w:val="MDPI42tablebody"/>
              <w:rPr>
                <w:lang w:eastAsia="en-US"/>
              </w:rPr>
            </w:pPr>
            <w:r w:rsidRPr="000E044E">
              <w:rPr>
                <w:lang w:eastAsia="en-US"/>
              </w:rPr>
              <w:t xml:space="preserve">          3,083,694 </w:t>
            </w:r>
          </w:p>
        </w:tc>
      </w:tr>
      <w:tr w:rsidR="00274170" w:rsidRPr="000E044E" w14:paraId="3111948F"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38FDB4FB" w14:textId="77777777" w:rsidR="00274170" w:rsidRPr="000E044E" w:rsidRDefault="00274170" w:rsidP="00274170">
            <w:pPr>
              <w:pStyle w:val="MDPI42tablebody"/>
              <w:rPr>
                <w:lang w:eastAsia="en-US"/>
              </w:rPr>
            </w:pPr>
            <w:r w:rsidRPr="000E044E">
              <w:rPr>
                <w:lang w:eastAsia="en-US"/>
              </w:rPr>
              <w:t xml:space="preserve">GW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7814E164" w14:textId="77777777" w:rsidR="00274170" w:rsidRPr="000E044E" w:rsidRDefault="00274170" w:rsidP="00274170">
            <w:pPr>
              <w:pStyle w:val="MDPI42tablebody"/>
              <w:rPr>
                <w:lang w:eastAsia="en-US"/>
              </w:rPr>
            </w:pPr>
            <w:r w:rsidRPr="000E044E">
              <w:rPr>
                <w:lang w:eastAsia="en-US"/>
              </w:rPr>
              <w:t>Natural Gas</w:t>
            </w:r>
          </w:p>
        </w:tc>
        <w:tc>
          <w:tcPr>
            <w:tcW w:w="1051" w:type="dxa"/>
            <w:tcBorders>
              <w:top w:val="nil"/>
              <w:left w:val="nil"/>
              <w:bottom w:val="single" w:sz="4" w:space="0" w:color="auto"/>
              <w:right w:val="single" w:sz="4" w:space="0" w:color="auto"/>
            </w:tcBorders>
            <w:shd w:val="clear" w:color="auto" w:fill="auto"/>
            <w:noWrap/>
            <w:vAlign w:val="bottom"/>
            <w:hideMark/>
          </w:tcPr>
          <w:p w14:paraId="5417A752" w14:textId="77777777" w:rsidR="00274170" w:rsidRPr="000E044E" w:rsidRDefault="00274170" w:rsidP="00274170">
            <w:pPr>
              <w:pStyle w:val="MDPI42tablebody"/>
              <w:rPr>
                <w:lang w:eastAsia="en-US"/>
              </w:rPr>
            </w:pPr>
            <w:r w:rsidRPr="000E044E">
              <w:rPr>
                <w:lang w:eastAsia="en-US"/>
              </w:rPr>
              <w:t>Three</w:t>
            </w:r>
          </w:p>
        </w:tc>
        <w:tc>
          <w:tcPr>
            <w:tcW w:w="1170" w:type="dxa"/>
            <w:tcBorders>
              <w:top w:val="nil"/>
              <w:left w:val="nil"/>
              <w:bottom w:val="single" w:sz="4" w:space="0" w:color="auto"/>
              <w:right w:val="single" w:sz="4" w:space="0" w:color="auto"/>
            </w:tcBorders>
            <w:shd w:val="clear" w:color="auto" w:fill="auto"/>
            <w:noWrap/>
            <w:vAlign w:val="bottom"/>
            <w:hideMark/>
          </w:tcPr>
          <w:p w14:paraId="2A7AE782" w14:textId="77777777" w:rsidR="00274170" w:rsidRPr="000E044E" w:rsidRDefault="00274170" w:rsidP="00274170">
            <w:pPr>
              <w:pStyle w:val="MDPI42tablebody"/>
              <w:rPr>
                <w:lang w:eastAsia="en-US"/>
              </w:rPr>
            </w:pPr>
            <w:r w:rsidRPr="000E044E">
              <w:rPr>
                <w:lang w:eastAsia="en-US"/>
              </w:rPr>
              <w:t xml:space="preserve">              358,937 </w:t>
            </w:r>
          </w:p>
        </w:tc>
        <w:tc>
          <w:tcPr>
            <w:tcW w:w="1080" w:type="dxa"/>
            <w:tcBorders>
              <w:top w:val="nil"/>
              <w:left w:val="nil"/>
              <w:bottom w:val="single" w:sz="4" w:space="0" w:color="auto"/>
              <w:right w:val="single" w:sz="4" w:space="0" w:color="auto"/>
            </w:tcBorders>
            <w:shd w:val="clear" w:color="auto" w:fill="auto"/>
            <w:noWrap/>
            <w:vAlign w:val="bottom"/>
            <w:hideMark/>
          </w:tcPr>
          <w:p w14:paraId="48101D39" w14:textId="77777777" w:rsidR="00274170" w:rsidRPr="000E044E" w:rsidRDefault="00274170" w:rsidP="00274170">
            <w:pPr>
              <w:pStyle w:val="MDPI42tablebody"/>
              <w:rPr>
                <w:lang w:eastAsia="en-US"/>
              </w:rPr>
            </w:pPr>
            <w:r w:rsidRPr="000E044E">
              <w:rPr>
                <w:lang w:eastAsia="en-US"/>
              </w:rPr>
              <w:t xml:space="preserve">          1,796,780 </w:t>
            </w:r>
          </w:p>
        </w:tc>
        <w:tc>
          <w:tcPr>
            <w:tcW w:w="1080" w:type="dxa"/>
            <w:tcBorders>
              <w:top w:val="nil"/>
              <w:left w:val="nil"/>
              <w:bottom w:val="single" w:sz="4" w:space="0" w:color="auto"/>
              <w:right w:val="single" w:sz="4" w:space="0" w:color="auto"/>
            </w:tcBorders>
            <w:shd w:val="clear" w:color="auto" w:fill="auto"/>
            <w:noWrap/>
            <w:vAlign w:val="bottom"/>
            <w:hideMark/>
          </w:tcPr>
          <w:p w14:paraId="2D3DF9FC" w14:textId="77777777" w:rsidR="00274170" w:rsidRPr="000E044E" w:rsidRDefault="00274170" w:rsidP="00274170">
            <w:pPr>
              <w:pStyle w:val="MDPI42tablebody"/>
              <w:rPr>
                <w:lang w:eastAsia="en-US"/>
              </w:rPr>
            </w:pPr>
            <w:r w:rsidRPr="000E044E">
              <w:rPr>
                <w:lang w:eastAsia="en-US"/>
              </w:rPr>
              <w:t xml:space="preserve">              340,204 </w:t>
            </w:r>
          </w:p>
        </w:tc>
        <w:tc>
          <w:tcPr>
            <w:tcW w:w="1080" w:type="dxa"/>
            <w:tcBorders>
              <w:top w:val="nil"/>
              <w:left w:val="nil"/>
              <w:bottom w:val="single" w:sz="4" w:space="0" w:color="auto"/>
              <w:right w:val="single" w:sz="4" w:space="0" w:color="auto"/>
            </w:tcBorders>
            <w:shd w:val="clear" w:color="auto" w:fill="auto"/>
            <w:noWrap/>
            <w:vAlign w:val="bottom"/>
            <w:hideMark/>
          </w:tcPr>
          <w:p w14:paraId="3DAC1010" w14:textId="77777777" w:rsidR="00274170" w:rsidRPr="000E044E" w:rsidRDefault="00274170" w:rsidP="00274170">
            <w:pPr>
              <w:pStyle w:val="MDPI42tablebody"/>
              <w:rPr>
                <w:lang w:eastAsia="en-US"/>
              </w:rPr>
            </w:pPr>
            <w:r w:rsidRPr="000E044E">
              <w:rPr>
                <w:lang w:eastAsia="en-US"/>
              </w:rPr>
              <w:t xml:space="preserve">          1,880,770 </w:t>
            </w:r>
          </w:p>
        </w:tc>
        <w:tc>
          <w:tcPr>
            <w:tcW w:w="1080" w:type="dxa"/>
            <w:tcBorders>
              <w:top w:val="nil"/>
              <w:left w:val="nil"/>
              <w:bottom w:val="single" w:sz="4" w:space="0" w:color="auto"/>
              <w:right w:val="single" w:sz="4" w:space="0" w:color="auto"/>
            </w:tcBorders>
            <w:shd w:val="clear" w:color="auto" w:fill="auto"/>
            <w:noWrap/>
            <w:vAlign w:val="bottom"/>
            <w:hideMark/>
          </w:tcPr>
          <w:p w14:paraId="0CF115A6" w14:textId="77777777" w:rsidR="00274170" w:rsidRPr="000E044E" w:rsidRDefault="00274170" w:rsidP="00274170">
            <w:pPr>
              <w:pStyle w:val="MDPI42tablebody"/>
              <w:rPr>
                <w:lang w:eastAsia="en-US"/>
              </w:rPr>
            </w:pPr>
            <w:r w:rsidRPr="000E044E">
              <w:rPr>
                <w:lang w:eastAsia="en-US"/>
              </w:rPr>
              <w:t xml:space="preserve">           (197,151)</w:t>
            </w:r>
          </w:p>
        </w:tc>
        <w:tc>
          <w:tcPr>
            <w:tcW w:w="1260" w:type="dxa"/>
            <w:tcBorders>
              <w:top w:val="nil"/>
              <w:left w:val="nil"/>
              <w:bottom w:val="single" w:sz="4" w:space="0" w:color="auto"/>
              <w:right w:val="single" w:sz="4" w:space="0" w:color="auto"/>
            </w:tcBorders>
            <w:shd w:val="clear" w:color="auto" w:fill="auto"/>
            <w:noWrap/>
            <w:vAlign w:val="bottom"/>
            <w:hideMark/>
          </w:tcPr>
          <w:p w14:paraId="17D840FF" w14:textId="77777777" w:rsidR="00274170" w:rsidRPr="000E044E" w:rsidRDefault="00274170" w:rsidP="00274170">
            <w:pPr>
              <w:pStyle w:val="MDPI42tablebody"/>
              <w:rPr>
                <w:lang w:eastAsia="en-US"/>
              </w:rPr>
            </w:pPr>
            <w:r w:rsidRPr="000E044E">
              <w:rPr>
                <w:lang w:eastAsia="en-US"/>
              </w:rPr>
              <w:t xml:space="preserve">          1,152,759 </w:t>
            </w:r>
          </w:p>
        </w:tc>
        <w:tc>
          <w:tcPr>
            <w:tcW w:w="1260" w:type="dxa"/>
            <w:tcBorders>
              <w:top w:val="nil"/>
              <w:left w:val="nil"/>
              <w:bottom w:val="single" w:sz="4" w:space="0" w:color="auto"/>
              <w:right w:val="single" w:sz="4" w:space="0" w:color="auto"/>
            </w:tcBorders>
            <w:shd w:val="clear" w:color="auto" w:fill="auto"/>
            <w:noWrap/>
            <w:vAlign w:val="bottom"/>
            <w:hideMark/>
          </w:tcPr>
          <w:p w14:paraId="5E42393F" w14:textId="77777777" w:rsidR="00274170" w:rsidRPr="000E044E" w:rsidRDefault="00274170" w:rsidP="00274170">
            <w:pPr>
              <w:pStyle w:val="MDPI42tablebody"/>
              <w:rPr>
                <w:lang w:eastAsia="en-US"/>
              </w:rPr>
            </w:pPr>
            <w:r w:rsidRPr="000E044E">
              <w:rPr>
                <w:lang w:eastAsia="en-US"/>
              </w:rPr>
              <w:t xml:space="preserve">        (1,880,325)</w:t>
            </w:r>
          </w:p>
        </w:tc>
        <w:tc>
          <w:tcPr>
            <w:tcW w:w="1345" w:type="dxa"/>
            <w:tcBorders>
              <w:top w:val="nil"/>
              <w:left w:val="nil"/>
              <w:bottom w:val="single" w:sz="4" w:space="0" w:color="auto"/>
              <w:right w:val="single" w:sz="4" w:space="0" w:color="auto"/>
            </w:tcBorders>
            <w:shd w:val="clear" w:color="auto" w:fill="auto"/>
            <w:noWrap/>
            <w:vAlign w:val="bottom"/>
            <w:hideMark/>
          </w:tcPr>
          <w:p w14:paraId="2D9B1216" w14:textId="77777777" w:rsidR="00274170" w:rsidRPr="000E044E" w:rsidRDefault="00274170" w:rsidP="00274170">
            <w:pPr>
              <w:pStyle w:val="MDPI42tablebody"/>
              <w:rPr>
                <w:lang w:eastAsia="en-US"/>
              </w:rPr>
            </w:pPr>
            <w:r w:rsidRPr="000E044E">
              <w:rPr>
                <w:lang w:eastAsia="en-US"/>
              </w:rPr>
              <w:t xml:space="preserve">          3,451,973 </w:t>
            </w:r>
          </w:p>
        </w:tc>
      </w:tr>
      <w:tr w:rsidR="00274170" w:rsidRPr="000E044E" w14:paraId="118F8399"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A7CFF21" w14:textId="77777777" w:rsidR="00274170" w:rsidRPr="000E044E" w:rsidRDefault="00274170" w:rsidP="00274170">
            <w:pPr>
              <w:pStyle w:val="MDPI42tablebody"/>
              <w:rPr>
                <w:lang w:eastAsia="en-US"/>
              </w:rPr>
            </w:pPr>
            <w:r w:rsidRPr="000E044E">
              <w:rPr>
                <w:lang w:eastAsia="en-US"/>
              </w:rPr>
              <w:t xml:space="preserve">Mixed WW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78544BE8"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54F108F4" w14:textId="77777777" w:rsidR="00274170" w:rsidRPr="000E044E" w:rsidRDefault="00274170" w:rsidP="00274170">
            <w:pPr>
              <w:pStyle w:val="MDPI42tablebody"/>
              <w:rPr>
                <w:lang w:eastAsia="en-US"/>
              </w:rPr>
            </w:pPr>
            <w:r w:rsidRPr="000E044E">
              <w:rPr>
                <w:lang w:eastAsia="en-US"/>
              </w:rPr>
              <w:t>One</w:t>
            </w:r>
          </w:p>
        </w:tc>
        <w:tc>
          <w:tcPr>
            <w:tcW w:w="1170" w:type="dxa"/>
            <w:tcBorders>
              <w:top w:val="nil"/>
              <w:left w:val="nil"/>
              <w:bottom w:val="single" w:sz="4" w:space="0" w:color="auto"/>
              <w:right w:val="single" w:sz="4" w:space="0" w:color="auto"/>
            </w:tcBorders>
            <w:shd w:val="clear" w:color="auto" w:fill="auto"/>
            <w:noWrap/>
            <w:vAlign w:val="bottom"/>
            <w:hideMark/>
          </w:tcPr>
          <w:p w14:paraId="3DF15447" w14:textId="77777777" w:rsidR="00274170" w:rsidRPr="000E044E" w:rsidRDefault="00274170" w:rsidP="00274170">
            <w:pPr>
              <w:pStyle w:val="MDPI42tablebody"/>
              <w:rPr>
                <w:lang w:eastAsia="en-US"/>
              </w:rPr>
            </w:pPr>
            <w:r w:rsidRPr="000E044E">
              <w:rPr>
                <w:lang w:eastAsia="en-US"/>
              </w:rPr>
              <w:t xml:space="preserve">                43,998 </w:t>
            </w:r>
          </w:p>
        </w:tc>
        <w:tc>
          <w:tcPr>
            <w:tcW w:w="1080" w:type="dxa"/>
            <w:tcBorders>
              <w:top w:val="nil"/>
              <w:left w:val="nil"/>
              <w:bottom w:val="single" w:sz="4" w:space="0" w:color="auto"/>
              <w:right w:val="single" w:sz="4" w:space="0" w:color="auto"/>
            </w:tcBorders>
            <w:shd w:val="clear" w:color="auto" w:fill="auto"/>
            <w:noWrap/>
            <w:vAlign w:val="bottom"/>
            <w:hideMark/>
          </w:tcPr>
          <w:p w14:paraId="6E3B0740" w14:textId="77777777" w:rsidR="00274170" w:rsidRPr="000E044E" w:rsidRDefault="00274170" w:rsidP="00274170">
            <w:pPr>
              <w:pStyle w:val="MDPI42tablebody"/>
              <w:rPr>
                <w:lang w:eastAsia="en-US"/>
              </w:rPr>
            </w:pPr>
            <w:r w:rsidRPr="000E044E">
              <w:rPr>
                <w:lang w:eastAsia="en-US"/>
              </w:rPr>
              <w:t xml:space="preserve">              832,501 </w:t>
            </w:r>
          </w:p>
        </w:tc>
        <w:tc>
          <w:tcPr>
            <w:tcW w:w="1080" w:type="dxa"/>
            <w:tcBorders>
              <w:top w:val="nil"/>
              <w:left w:val="nil"/>
              <w:bottom w:val="single" w:sz="4" w:space="0" w:color="auto"/>
              <w:right w:val="single" w:sz="4" w:space="0" w:color="auto"/>
            </w:tcBorders>
            <w:shd w:val="clear" w:color="auto" w:fill="auto"/>
            <w:noWrap/>
            <w:vAlign w:val="bottom"/>
            <w:hideMark/>
          </w:tcPr>
          <w:p w14:paraId="69920BD2" w14:textId="77777777" w:rsidR="00274170" w:rsidRPr="000E044E" w:rsidRDefault="00274170" w:rsidP="00274170">
            <w:pPr>
              <w:pStyle w:val="MDPI42tablebody"/>
              <w:rPr>
                <w:lang w:eastAsia="en-US"/>
              </w:rPr>
            </w:pPr>
            <w:r w:rsidRPr="000E044E">
              <w:rPr>
                <w:lang w:eastAsia="en-US"/>
              </w:rPr>
              <w:t xml:space="preserve">              254,483 </w:t>
            </w:r>
          </w:p>
        </w:tc>
        <w:tc>
          <w:tcPr>
            <w:tcW w:w="1080" w:type="dxa"/>
            <w:tcBorders>
              <w:top w:val="nil"/>
              <w:left w:val="nil"/>
              <w:bottom w:val="single" w:sz="4" w:space="0" w:color="auto"/>
              <w:right w:val="single" w:sz="4" w:space="0" w:color="auto"/>
            </w:tcBorders>
            <w:shd w:val="clear" w:color="auto" w:fill="auto"/>
            <w:noWrap/>
            <w:vAlign w:val="bottom"/>
            <w:hideMark/>
          </w:tcPr>
          <w:p w14:paraId="22DC74F2" w14:textId="77777777" w:rsidR="00274170" w:rsidRPr="000E044E" w:rsidRDefault="00274170" w:rsidP="00274170">
            <w:pPr>
              <w:pStyle w:val="MDPI42tablebody"/>
              <w:rPr>
                <w:lang w:eastAsia="en-US"/>
              </w:rPr>
            </w:pPr>
            <w:r w:rsidRPr="000E044E">
              <w:rPr>
                <w:lang w:eastAsia="en-US"/>
              </w:rPr>
              <w:t xml:space="preserve">          1,664,916 </w:t>
            </w:r>
          </w:p>
        </w:tc>
        <w:tc>
          <w:tcPr>
            <w:tcW w:w="1080" w:type="dxa"/>
            <w:tcBorders>
              <w:top w:val="nil"/>
              <w:left w:val="nil"/>
              <w:bottom w:val="single" w:sz="4" w:space="0" w:color="auto"/>
              <w:right w:val="single" w:sz="4" w:space="0" w:color="auto"/>
            </w:tcBorders>
            <w:shd w:val="clear" w:color="auto" w:fill="auto"/>
            <w:noWrap/>
            <w:vAlign w:val="bottom"/>
            <w:hideMark/>
          </w:tcPr>
          <w:p w14:paraId="7E7F32D7" w14:textId="77777777" w:rsidR="00274170" w:rsidRPr="000E044E" w:rsidRDefault="00274170" w:rsidP="00274170">
            <w:pPr>
              <w:pStyle w:val="MDPI42tablebody"/>
              <w:rPr>
                <w:lang w:eastAsia="en-US"/>
              </w:rPr>
            </w:pPr>
            <w:r w:rsidRPr="000E044E">
              <w:rPr>
                <w:lang w:eastAsia="en-US"/>
              </w:rPr>
              <w:t xml:space="preserve">                         -   </w:t>
            </w:r>
          </w:p>
        </w:tc>
        <w:tc>
          <w:tcPr>
            <w:tcW w:w="1260" w:type="dxa"/>
            <w:tcBorders>
              <w:top w:val="nil"/>
              <w:left w:val="nil"/>
              <w:bottom w:val="single" w:sz="4" w:space="0" w:color="auto"/>
              <w:right w:val="single" w:sz="4" w:space="0" w:color="auto"/>
            </w:tcBorders>
            <w:shd w:val="clear" w:color="auto" w:fill="auto"/>
            <w:noWrap/>
            <w:vAlign w:val="bottom"/>
            <w:hideMark/>
          </w:tcPr>
          <w:p w14:paraId="70CE5485" w14:textId="77777777" w:rsidR="00274170" w:rsidRPr="000E044E" w:rsidRDefault="00274170" w:rsidP="00274170">
            <w:pPr>
              <w:pStyle w:val="MDPI42tablebody"/>
              <w:rPr>
                <w:lang w:eastAsia="en-US"/>
              </w:rPr>
            </w:pPr>
            <w:r w:rsidRPr="000E044E">
              <w:rPr>
                <w:lang w:eastAsia="en-US"/>
              </w:rPr>
              <w:t xml:space="preserve">          1,096,516 </w:t>
            </w:r>
          </w:p>
        </w:tc>
        <w:tc>
          <w:tcPr>
            <w:tcW w:w="1260" w:type="dxa"/>
            <w:tcBorders>
              <w:top w:val="nil"/>
              <w:left w:val="nil"/>
              <w:bottom w:val="single" w:sz="4" w:space="0" w:color="auto"/>
              <w:right w:val="single" w:sz="4" w:space="0" w:color="auto"/>
            </w:tcBorders>
            <w:shd w:val="clear" w:color="auto" w:fill="auto"/>
            <w:noWrap/>
            <w:vAlign w:val="bottom"/>
            <w:hideMark/>
          </w:tcPr>
          <w:p w14:paraId="368D5A3E" w14:textId="77777777" w:rsidR="00274170" w:rsidRPr="000E044E" w:rsidRDefault="00274170" w:rsidP="00274170">
            <w:pPr>
              <w:pStyle w:val="MDPI42tablebody"/>
              <w:rPr>
                <w:lang w:eastAsia="en-US"/>
              </w:rPr>
            </w:pPr>
            <w:r w:rsidRPr="000E044E">
              <w:rPr>
                <w:lang w:eastAsia="en-US"/>
              </w:rPr>
              <w:t xml:space="preserve">        (1,258,578)</w:t>
            </w:r>
          </w:p>
        </w:tc>
        <w:tc>
          <w:tcPr>
            <w:tcW w:w="1345" w:type="dxa"/>
            <w:tcBorders>
              <w:top w:val="nil"/>
              <w:left w:val="nil"/>
              <w:bottom w:val="single" w:sz="4" w:space="0" w:color="auto"/>
              <w:right w:val="single" w:sz="4" w:space="0" w:color="auto"/>
            </w:tcBorders>
            <w:shd w:val="clear" w:color="auto" w:fill="auto"/>
            <w:noWrap/>
            <w:vAlign w:val="bottom"/>
            <w:hideMark/>
          </w:tcPr>
          <w:p w14:paraId="67CBD3F6" w14:textId="77777777" w:rsidR="00274170" w:rsidRPr="000E044E" w:rsidRDefault="00274170" w:rsidP="00274170">
            <w:pPr>
              <w:pStyle w:val="MDPI42tablebody"/>
              <w:rPr>
                <w:lang w:eastAsia="en-US"/>
              </w:rPr>
            </w:pPr>
            <w:r w:rsidRPr="000E044E">
              <w:rPr>
                <w:lang w:eastAsia="en-US"/>
              </w:rPr>
              <w:t xml:space="preserve">          2,633,836 </w:t>
            </w:r>
          </w:p>
        </w:tc>
      </w:tr>
      <w:tr w:rsidR="00274170" w:rsidRPr="000E044E" w14:paraId="62CC0141"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49B84864" w14:textId="77777777" w:rsidR="00274170" w:rsidRPr="000E044E" w:rsidRDefault="00274170" w:rsidP="00274170">
            <w:pPr>
              <w:pStyle w:val="MDPI42tablebody"/>
              <w:rPr>
                <w:lang w:eastAsia="en-US"/>
              </w:rPr>
            </w:pPr>
            <w:r w:rsidRPr="000E044E">
              <w:rPr>
                <w:lang w:eastAsia="en-US"/>
              </w:rPr>
              <w:t xml:space="preserve">Mixed WW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3DBE0CEE"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3F02CFD1" w14:textId="77777777" w:rsidR="00274170" w:rsidRPr="000E044E" w:rsidRDefault="00274170" w:rsidP="00274170">
            <w:pPr>
              <w:pStyle w:val="MDPI42tablebody"/>
              <w:rPr>
                <w:lang w:eastAsia="en-US"/>
              </w:rPr>
            </w:pPr>
            <w:r w:rsidRPr="000E044E">
              <w:rPr>
                <w:lang w:eastAsia="en-US"/>
              </w:rPr>
              <w:t>Two</w:t>
            </w:r>
          </w:p>
        </w:tc>
        <w:tc>
          <w:tcPr>
            <w:tcW w:w="1170" w:type="dxa"/>
            <w:tcBorders>
              <w:top w:val="nil"/>
              <w:left w:val="nil"/>
              <w:bottom w:val="single" w:sz="4" w:space="0" w:color="auto"/>
              <w:right w:val="single" w:sz="4" w:space="0" w:color="auto"/>
            </w:tcBorders>
            <w:shd w:val="clear" w:color="auto" w:fill="auto"/>
            <w:noWrap/>
            <w:vAlign w:val="bottom"/>
            <w:hideMark/>
          </w:tcPr>
          <w:p w14:paraId="69EB5818" w14:textId="77777777" w:rsidR="00274170" w:rsidRPr="000E044E" w:rsidRDefault="00274170" w:rsidP="00274170">
            <w:pPr>
              <w:pStyle w:val="MDPI42tablebody"/>
              <w:rPr>
                <w:lang w:eastAsia="en-US"/>
              </w:rPr>
            </w:pPr>
            <w:r w:rsidRPr="000E044E">
              <w:rPr>
                <w:lang w:eastAsia="en-US"/>
              </w:rPr>
              <w:t xml:space="preserve">                56,111 </w:t>
            </w:r>
          </w:p>
        </w:tc>
        <w:tc>
          <w:tcPr>
            <w:tcW w:w="1080" w:type="dxa"/>
            <w:tcBorders>
              <w:top w:val="nil"/>
              <w:left w:val="nil"/>
              <w:bottom w:val="single" w:sz="4" w:space="0" w:color="auto"/>
              <w:right w:val="single" w:sz="4" w:space="0" w:color="auto"/>
            </w:tcBorders>
            <w:shd w:val="clear" w:color="auto" w:fill="auto"/>
            <w:noWrap/>
            <w:vAlign w:val="bottom"/>
            <w:hideMark/>
          </w:tcPr>
          <w:p w14:paraId="049F8264" w14:textId="77777777" w:rsidR="00274170" w:rsidRPr="000E044E" w:rsidRDefault="00274170" w:rsidP="00274170">
            <w:pPr>
              <w:pStyle w:val="MDPI42tablebody"/>
              <w:rPr>
                <w:lang w:eastAsia="en-US"/>
              </w:rPr>
            </w:pPr>
            <w:r w:rsidRPr="000E044E">
              <w:rPr>
                <w:lang w:eastAsia="en-US"/>
              </w:rPr>
              <w:t xml:space="preserve">              953,031 </w:t>
            </w:r>
          </w:p>
        </w:tc>
        <w:tc>
          <w:tcPr>
            <w:tcW w:w="1080" w:type="dxa"/>
            <w:tcBorders>
              <w:top w:val="nil"/>
              <w:left w:val="nil"/>
              <w:bottom w:val="single" w:sz="4" w:space="0" w:color="auto"/>
              <w:right w:val="single" w:sz="4" w:space="0" w:color="auto"/>
            </w:tcBorders>
            <w:shd w:val="clear" w:color="auto" w:fill="auto"/>
            <w:noWrap/>
            <w:vAlign w:val="bottom"/>
            <w:hideMark/>
          </w:tcPr>
          <w:p w14:paraId="7659D87E" w14:textId="77777777" w:rsidR="00274170" w:rsidRPr="000E044E" w:rsidRDefault="00274170" w:rsidP="00274170">
            <w:pPr>
              <w:pStyle w:val="MDPI42tablebody"/>
              <w:rPr>
                <w:lang w:eastAsia="en-US"/>
              </w:rPr>
            </w:pPr>
            <w:r w:rsidRPr="000E044E">
              <w:rPr>
                <w:lang w:eastAsia="en-US"/>
              </w:rPr>
              <w:t xml:space="preserve">              264,279 </w:t>
            </w:r>
          </w:p>
        </w:tc>
        <w:tc>
          <w:tcPr>
            <w:tcW w:w="1080" w:type="dxa"/>
            <w:tcBorders>
              <w:top w:val="nil"/>
              <w:left w:val="nil"/>
              <w:bottom w:val="single" w:sz="4" w:space="0" w:color="auto"/>
              <w:right w:val="single" w:sz="4" w:space="0" w:color="auto"/>
            </w:tcBorders>
            <w:shd w:val="clear" w:color="auto" w:fill="auto"/>
            <w:noWrap/>
            <w:vAlign w:val="bottom"/>
            <w:hideMark/>
          </w:tcPr>
          <w:p w14:paraId="6FD35361" w14:textId="77777777" w:rsidR="00274170" w:rsidRPr="000E044E" w:rsidRDefault="00274170" w:rsidP="00274170">
            <w:pPr>
              <w:pStyle w:val="MDPI42tablebody"/>
              <w:rPr>
                <w:lang w:eastAsia="en-US"/>
              </w:rPr>
            </w:pPr>
            <w:r w:rsidRPr="000E044E">
              <w:rPr>
                <w:lang w:eastAsia="en-US"/>
              </w:rPr>
              <w:t xml:space="preserve">          1,773,414 </w:t>
            </w:r>
          </w:p>
        </w:tc>
        <w:tc>
          <w:tcPr>
            <w:tcW w:w="1080" w:type="dxa"/>
            <w:tcBorders>
              <w:top w:val="nil"/>
              <w:left w:val="nil"/>
              <w:bottom w:val="single" w:sz="4" w:space="0" w:color="auto"/>
              <w:right w:val="single" w:sz="4" w:space="0" w:color="auto"/>
            </w:tcBorders>
            <w:shd w:val="clear" w:color="auto" w:fill="auto"/>
            <w:noWrap/>
            <w:vAlign w:val="bottom"/>
            <w:hideMark/>
          </w:tcPr>
          <w:p w14:paraId="1932A8F3" w14:textId="77777777" w:rsidR="00274170" w:rsidRPr="000E044E" w:rsidRDefault="00274170" w:rsidP="00274170">
            <w:pPr>
              <w:pStyle w:val="MDPI42tablebody"/>
              <w:rPr>
                <w:lang w:eastAsia="en-US"/>
              </w:rPr>
            </w:pPr>
            <w:r w:rsidRPr="000E044E">
              <w:rPr>
                <w:lang w:eastAsia="en-US"/>
              </w:rPr>
              <w:t xml:space="preserve">                         -   </w:t>
            </w:r>
          </w:p>
        </w:tc>
        <w:tc>
          <w:tcPr>
            <w:tcW w:w="1260" w:type="dxa"/>
            <w:tcBorders>
              <w:top w:val="nil"/>
              <w:left w:val="nil"/>
              <w:bottom w:val="single" w:sz="4" w:space="0" w:color="auto"/>
              <w:right w:val="single" w:sz="4" w:space="0" w:color="auto"/>
            </w:tcBorders>
            <w:shd w:val="clear" w:color="auto" w:fill="auto"/>
            <w:noWrap/>
            <w:vAlign w:val="bottom"/>
            <w:hideMark/>
          </w:tcPr>
          <w:p w14:paraId="47883DBB" w14:textId="77777777" w:rsidR="00274170" w:rsidRPr="000E044E" w:rsidRDefault="00274170" w:rsidP="00274170">
            <w:pPr>
              <w:pStyle w:val="MDPI42tablebody"/>
              <w:rPr>
                <w:lang w:eastAsia="en-US"/>
              </w:rPr>
            </w:pPr>
            <w:r w:rsidRPr="000E044E">
              <w:rPr>
                <w:lang w:eastAsia="en-US"/>
              </w:rPr>
              <w:t xml:space="preserve">              936,616 </w:t>
            </w:r>
          </w:p>
        </w:tc>
        <w:tc>
          <w:tcPr>
            <w:tcW w:w="1260" w:type="dxa"/>
            <w:tcBorders>
              <w:top w:val="nil"/>
              <w:left w:val="nil"/>
              <w:bottom w:val="single" w:sz="4" w:space="0" w:color="auto"/>
              <w:right w:val="single" w:sz="4" w:space="0" w:color="auto"/>
            </w:tcBorders>
            <w:shd w:val="clear" w:color="auto" w:fill="auto"/>
            <w:noWrap/>
            <w:vAlign w:val="bottom"/>
            <w:hideMark/>
          </w:tcPr>
          <w:p w14:paraId="50B50566" w14:textId="77777777" w:rsidR="00274170" w:rsidRPr="000E044E" w:rsidRDefault="00274170" w:rsidP="00274170">
            <w:pPr>
              <w:pStyle w:val="MDPI42tablebody"/>
              <w:rPr>
                <w:lang w:eastAsia="en-US"/>
              </w:rPr>
            </w:pPr>
            <w:r w:rsidRPr="000E044E">
              <w:rPr>
                <w:lang w:eastAsia="en-US"/>
              </w:rPr>
              <w:t xml:space="preserve">        (1,636,151)</w:t>
            </w:r>
          </w:p>
        </w:tc>
        <w:tc>
          <w:tcPr>
            <w:tcW w:w="1345" w:type="dxa"/>
            <w:tcBorders>
              <w:top w:val="nil"/>
              <w:left w:val="nil"/>
              <w:bottom w:val="single" w:sz="4" w:space="0" w:color="auto"/>
              <w:right w:val="single" w:sz="4" w:space="0" w:color="auto"/>
            </w:tcBorders>
            <w:shd w:val="clear" w:color="auto" w:fill="auto"/>
            <w:noWrap/>
            <w:vAlign w:val="bottom"/>
            <w:hideMark/>
          </w:tcPr>
          <w:p w14:paraId="4B9D0B6C" w14:textId="77777777" w:rsidR="00274170" w:rsidRPr="000E044E" w:rsidRDefault="00274170" w:rsidP="00274170">
            <w:pPr>
              <w:pStyle w:val="MDPI42tablebody"/>
              <w:rPr>
                <w:lang w:eastAsia="en-US"/>
              </w:rPr>
            </w:pPr>
            <w:r w:rsidRPr="000E044E">
              <w:rPr>
                <w:lang w:eastAsia="en-US"/>
              </w:rPr>
              <w:t xml:space="preserve">          2,347,299 </w:t>
            </w:r>
          </w:p>
        </w:tc>
      </w:tr>
      <w:tr w:rsidR="00274170" w:rsidRPr="000E044E" w14:paraId="6D2031CF"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4758FE58" w14:textId="77777777" w:rsidR="00274170" w:rsidRPr="000E044E" w:rsidRDefault="00274170" w:rsidP="00274170">
            <w:pPr>
              <w:pStyle w:val="MDPI42tablebody"/>
              <w:rPr>
                <w:lang w:eastAsia="en-US"/>
              </w:rPr>
            </w:pPr>
            <w:r w:rsidRPr="000E044E">
              <w:rPr>
                <w:lang w:eastAsia="en-US"/>
              </w:rPr>
              <w:t xml:space="preserve">Mixed WW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3C2246BE"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0A00B986" w14:textId="77777777" w:rsidR="00274170" w:rsidRPr="000E044E" w:rsidRDefault="00274170" w:rsidP="00274170">
            <w:pPr>
              <w:pStyle w:val="MDPI42tablebody"/>
              <w:rPr>
                <w:lang w:eastAsia="en-US"/>
              </w:rPr>
            </w:pPr>
            <w:r w:rsidRPr="000E044E">
              <w:rPr>
                <w:lang w:eastAsia="en-US"/>
              </w:rPr>
              <w:t>Three</w:t>
            </w:r>
          </w:p>
        </w:tc>
        <w:tc>
          <w:tcPr>
            <w:tcW w:w="1170" w:type="dxa"/>
            <w:tcBorders>
              <w:top w:val="nil"/>
              <w:left w:val="nil"/>
              <w:bottom w:val="single" w:sz="4" w:space="0" w:color="auto"/>
              <w:right w:val="single" w:sz="4" w:space="0" w:color="auto"/>
            </w:tcBorders>
            <w:shd w:val="clear" w:color="auto" w:fill="auto"/>
            <w:noWrap/>
            <w:vAlign w:val="bottom"/>
            <w:hideMark/>
          </w:tcPr>
          <w:p w14:paraId="58D9FCA1" w14:textId="77777777" w:rsidR="00274170" w:rsidRPr="000E044E" w:rsidRDefault="00274170" w:rsidP="00274170">
            <w:pPr>
              <w:pStyle w:val="MDPI42tablebody"/>
              <w:rPr>
                <w:lang w:eastAsia="en-US"/>
              </w:rPr>
            </w:pPr>
            <w:r w:rsidRPr="000E044E">
              <w:rPr>
                <w:lang w:eastAsia="en-US"/>
              </w:rPr>
              <w:t xml:space="preserve">                68,127 </w:t>
            </w:r>
          </w:p>
        </w:tc>
        <w:tc>
          <w:tcPr>
            <w:tcW w:w="1080" w:type="dxa"/>
            <w:tcBorders>
              <w:top w:val="nil"/>
              <w:left w:val="nil"/>
              <w:bottom w:val="single" w:sz="4" w:space="0" w:color="auto"/>
              <w:right w:val="single" w:sz="4" w:space="0" w:color="auto"/>
            </w:tcBorders>
            <w:shd w:val="clear" w:color="auto" w:fill="auto"/>
            <w:noWrap/>
            <w:vAlign w:val="bottom"/>
            <w:hideMark/>
          </w:tcPr>
          <w:p w14:paraId="3DBD9A1C" w14:textId="77777777" w:rsidR="00274170" w:rsidRPr="000E044E" w:rsidRDefault="00274170" w:rsidP="00274170">
            <w:pPr>
              <w:pStyle w:val="MDPI42tablebody"/>
              <w:rPr>
                <w:lang w:eastAsia="en-US"/>
              </w:rPr>
            </w:pPr>
            <w:r w:rsidRPr="000E044E">
              <w:rPr>
                <w:lang w:eastAsia="en-US"/>
              </w:rPr>
              <w:t xml:space="preserve">          1,061,156 </w:t>
            </w:r>
          </w:p>
        </w:tc>
        <w:tc>
          <w:tcPr>
            <w:tcW w:w="1080" w:type="dxa"/>
            <w:tcBorders>
              <w:top w:val="nil"/>
              <w:left w:val="nil"/>
              <w:bottom w:val="single" w:sz="4" w:space="0" w:color="auto"/>
              <w:right w:val="single" w:sz="4" w:space="0" w:color="auto"/>
            </w:tcBorders>
            <w:shd w:val="clear" w:color="auto" w:fill="auto"/>
            <w:noWrap/>
            <w:vAlign w:val="bottom"/>
            <w:hideMark/>
          </w:tcPr>
          <w:p w14:paraId="2DCDF40C" w14:textId="77777777" w:rsidR="00274170" w:rsidRPr="000E044E" w:rsidRDefault="00274170" w:rsidP="00274170">
            <w:pPr>
              <w:pStyle w:val="MDPI42tablebody"/>
              <w:rPr>
                <w:lang w:eastAsia="en-US"/>
              </w:rPr>
            </w:pPr>
            <w:r w:rsidRPr="000E044E">
              <w:rPr>
                <w:lang w:eastAsia="en-US"/>
              </w:rPr>
              <w:t xml:space="preserve">              275,014 </w:t>
            </w:r>
          </w:p>
        </w:tc>
        <w:tc>
          <w:tcPr>
            <w:tcW w:w="1080" w:type="dxa"/>
            <w:tcBorders>
              <w:top w:val="nil"/>
              <w:left w:val="nil"/>
              <w:bottom w:val="single" w:sz="4" w:space="0" w:color="auto"/>
              <w:right w:val="single" w:sz="4" w:space="0" w:color="auto"/>
            </w:tcBorders>
            <w:shd w:val="clear" w:color="auto" w:fill="auto"/>
            <w:noWrap/>
            <w:vAlign w:val="bottom"/>
            <w:hideMark/>
          </w:tcPr>
          <w:p w14:paraId="51183BF6" w14:textId="77777777" w:rsidR="00274170" w:rsidRPr="000E044E" w:rsidRDefault="00274170" w:rsidP="00274170">
            <w:pPr>
              <w:pStyle w:val="MDPI42tablebody"/>
              <w:rPr>
                <w:lang w:eastAsia="en-US"/>
              </w:rPr>
            </w:pPr>
            <w:r w:rsidRPr="000E044E">
              <w:rPr>
                <w:lang w:eastAsia="en-US"/>
              </w:rPr>
              <w:t xml:space="preserve">          1,866,740 </w:t>
            </w:r>
          </w:p>
        </w:tc>
        <w:tc>
          <w:tcPr>
            <w:tcW w:w="1080" w:type="dxa"/>
            <w:tcBorders>
              <w:top w:val="nil"/>
              <w:left w:val="nil"/>
              <w:bottom w:val="single" w:sz="4" w:space="0" w:color="auto"/>
              <w:right w:val="single" w:sz="4" w:space="0" w:color="auto"/>
            </w:tcBorders>
            <w:shd w:val="clear" w:color="auto" w:fill="auto"/>
            <w:noWrap/>
            <w:vAlign w:val="bottom"/>
            <w:hideMark/>
          </w:tcPr>
          <w:p w14:paraId="29C130C6" w14:textId="77777777" w:rsidR="00274170" w:rsidRPr="000E044E" w:rsidRDefault="00274170" w:rsidP="00274170">
            <w:pPr>
              <w:pStyle w:val="MDPI42tablebody"/>
              <w:rPr>
                <w:lang w:eastAsia="en-US"/>
              </w:rPr>
            </w:pPr>
            <w:r w:rsidRPr="000E044E">
              <w:rPr>
                <w:lang w:eastAsia="en-US"/>
              </w:rPr>
              <w:t xml:space="preserve">                         -   </w:t>
            </w:r>
          </w:p>
        </w:tc>
        <w:tc>
          <w:tcPr>
            <w:tcW w:w="1260" w:type="dxa"/>
            <w:tcBorders>
              <w:top w:val="nil"/>
              <w:left w:val="nil"/>
              <w:bottom w:val="single" w:sz="4" w:space="0" w:color="auto"/>
              <w:right w:val="single" w:sz="4" w:space="0" w:color="auto"/>
            </w:tcBorders>
            <w:shd w:val="clear" w:color="auto" w:fill="auto"/>
            <w:noWrap/>
            <w:vAlign w:val="bottom"/>
            <w:hideMark/>
          </w:tcPr>
          <w:p w14:paraId="7378DEB0" w14:textId="77777777" w:rsidR="00274170" w:rsidRPr="000E044E" w:rsidRDefault="00274170" w:rsidP="00274170">
            <w:pPr>
              <w:pStyle w:val="MDPI42tablebody"/>
              <w:rPr>
                <w:lang w:eastAsia="en-US"/>
              </w:rPr>
            </w:pPr>
            <w:r w:rsidRPr="000E044E">
              <w:rPr>
                <w:lang w:eastAsia="en-US"/>
              </w:rPr>
              <w:t xml:space="preserve">          1,152,759 </w:t>
            </w:r>
          </w:p>
        </w:tc>
        <w:tc>
          <w:tcPr>
            <w:tcW w:w="1260" w:type="dxa"/>
            <w:tcBorders>
              <w:top w:val="nil"/>
              <w:left w:val="nil"/>
              <w:bottom w:val="single" w:sz="4" w:space="0" w:color="auto"/>
              <w:right w:val="single" w:sz="4" w:space="0" w:color="auto"/>
            </w:tcBorders>
            <w:shd w:val="clear" w:color="auto" w:fill="auto"/>
            <w:noWrap/>
            <w:vAlign w:val="bottom"/>
            <w:hideMark/>
          </w:tcPr>
          <w:p w14:paraId="7F040011" w14:textId="77777777" w:rsidR="00274170" w:rsidRPr="000E044E" w:rsidRDefault="00274170" w:rsidP="00274170">
            <w:pPr>
              <w:pStyle w:val="MDPI42tablebody"/>
              <w:rPr>
                <w:lang w:eastAsia="en-US"/>
              </w:rPr>
            </w:pPr>
            <w:r w:rsidRPr="000E044E">
              <w:rPr>
                <w:lang w:eastAsia="en-US"/>
              </w:rPr>
              <w:t xml:space="preserve">        (1,887,560)</w:t>
            </w:r>
          </w:p>
        </w:tc>
        <w:tc>
          <w:tcPr>
            <w:tcW w:w="1345" w:type="dxa"/>
            <w:tcBorders>
              <w:top w:val="nil"/>
              <w:left w:val="nil"/>
              <w:bottom w:val="single" w:sz="4" w:space="0" w:color="auto"/>
              <w:right w:val="single" w:sz="4" w:space="0" w:color="auto"/>
            </w:tcBorders>
            <w:shd w:val="clear" w:color="auto" w:fill="auto"/>
            <w:noWrap/>
            <w:vAlign w:val="bottom"/>
            <w:hideMark/>
          </w:tcPr>
          <w:p w14:paraId="57838F60" w14:textId="77777777" w:rsidR="00274170" w:rsidRPr="000E044E" w:rsidRDefault="00274170" w:rsidP="00274170">
            <w:pPr>
              <w:pStyle w:val="MDPI42tablebody"/>
              <w:rPr>
                <w:lang w:eastAsia="en-US"/>
              </w:rPr>
            </w:pPr>
            <w:r w:rsidRPr="000E044E">
              <w:rPr>
                <w:lang w:eastAsia="en-US"/>
              </w:rPr>
              <w:t xml:space="preserve">          2,536,235 </w:t>
            </w:r>
          </w:p>
        </w:tc>
      </w:tr>
      <w:tr w:rsidR="00274170" w:rsidRPr="000E044E" w14:paraId="02E23DA2"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723CD89" w14:textId="77777777" w:rsidR="00274170" w:rsidRPr="000E044E" w:rsidRDefault="00274170" w:rsidP="00274170">
            <w:pPr>
              <w:pStyle w:val="MDPI42tablebody"/>
              <w:rPr>
                <w:lang w:eastAsia="en-US"/>
              </w:rPr>
            </w:pPr>
            <w:r w:rsidRPr="000E044E">
              <w:rPr>
                <w:lang w:eastAsia="en-US"/>
              </w:rPr>
              <w:t xml:space="preserve">Mixed WW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0390B3A6" w14:textId="77777777" w:rsidR="00274170" w:rsidRPr="000E044E" w:rsidRDefault="00274170" w:rsidP="00274170">
            <w:pPr>
              <w:pStyle w:val="MDPI42tablebody"/>
              <w:rPr>
                <w:lang w:eastAsia="en-US"/>
              </w:rPr>
            </w:pPr>
            <w:r w:rsidRPr="000E044E">
              <w:rPr>
                <w:lang w:eastAsia="en-US"/>
              </w:rPr>
              <w:t>Electricity</w:t>
            </w:r>
          </w:p>
        </w:tc>
        <w:tc>
          <w:tcPr>
            <w:tcW w:w="1051" w:type="dxa"/>
            <w:tcBorders>
              <w:top w:val="nil"/>
              <w:left w:val="nil"/>
              <w:bottom w:val="single" w:sz="4" w:space="0" w:color="auto"/>
              <w:right w:val="single" w:sz="4" w:space="0" w:color="auto"/>
            </w:tcBorders>
            <w:shd w:val="clear" w:color="auto" w:fill="auto"/>
            <w:noWrap/>
            <w:vAlign w:val="bottom"/>
            <w:hideMark/>
          </w:tcPr>
          <w:p w14:paraId="6148A797" w14:textId="77777777" w:rsidR="00274170" w:rsidRPr="000E044E" w:rsidRDefault="00274170" w:rsidP="00274170">
            <w:pPr>
              <w:pStyle w:val="MDPI42tablebody"/>
              <w:rPr>
                <w:lang w:eastAsia="en-US"/>
              </w:rPr>
            </w:pPr>
            <w:r w:rsidRPr="000E044E">
              <w:rPr>
                <w:lang w:eastAsia="en-US"/>
              </w:rPr>
              <w:t>One</w:t>
            </w:r>
          </w:p>
        </w:tc>
        <w:tc>
          <w:tcPr>
            <w:tcW w:w="1170" w:type="dxa"/>
            <w:tcBorders>
              <w:top w:val="nil"/>
              <w:left w:val="nil"/>
              <w:bottom w:val="single" w:sz="4" w:space="0" w:color="auto"/>
              <w:right w:val="single" w:sz="4" w:space="0" w:color="auto"/>
            </w:tcBorders>
            <w:shd w:val="clear" w:color="auto" w:fill="auto"/>
            <w:noWrap/>
            <w:vAlign w:val="bottom"/>
            <w:hideMark/>
          </w:tcPr>
          <w:p w14:paraId="3B524637" w14:textId="77777777" w:rsidR="00274170" w:rsidRPr="000E044E" w:rsidRDefault="00274170" w:rsidP="00274170">
            <w:pPr>
              <w:pStyle w:val="MDPI42tablebody"/>
              <w:rPr>
                <w:lang w:eastAsia="en-US"/>
              </w:rPr>
            </w:pPr>
            <w:r w:rsidRPr="000E044E">
              <w:rPr>
                <w:lang w:eastAsia="en-US"/>
              </w:rPr>
              <w:t xml:space="preserve">              239,598 </w:t>
            </w:r>
          </w:p>
        </w:tc>
        <w:tc>
          <w:tcPr>
            <w:tcW w:w="1080" w:type="dxa"/>
            <w:tcBorders>
              <w:top w:val="nil"/>
              <w:left w:val="nil"/>
              <w:bottom w:val="single" w:sz="4" w:space="0" w:color="auto"/>
              <w:right w:val="single" w:sz="4" w:space="0" w:color="auto"/>
            </w:tcBorders>
            <w:shd w:val="clear" w:color="auto" w:fill="auto"/>
            <w:noWrap/>
            <w:vAlign w:val="bottom"/>
            <w:hideMark/>
          </w:tcPr>
          <w:p w14:paraId="5E5C7735" w14:textId="77777777" w:rsidR="00274170" w:rsidRPr="000E044E" w:rsidRDefault="00274170" w:rsidP="00274170">
            <w:pPr>
              <w:pStyle w:val="MDPI42tablebody"/>
              <w:rPr>
                <w:lang w:eastAsia="en-US"/>
              </w:rPr>
            </w:pPr>
            <w:r w:rsidRPr="000E044E">
              <w:rPr>
                <w:lang w:eastAsia="en-US"/>
              </w:rPr>
              <w:t xml:space="preserve">              879,640 </w:t>
            </w:r>
          </w:p>
        </w:tc>
        <w:tc>
          <w:tcPr>
            <w:tcW w:w="1080" w:type="dxa"/>
            <w:tcBorders>
              <w:top w:val="nil"/>
              <w:left w:val="nil"/>
              <w:bottom w:val="single" w:sz="4" w:space="0" w:color="auto"/>
              <w:right w:val="single" w:sz="4" w:space="0" w:color="auto"/>
            </w:tcBorders>
            <w:shd w:val="clear" w:color="auto" w:fill="auto"/>
            <w:noWrap/>
            <w:vAlign w:val="bottom"/>
            <w:hideMark/>
          </w:tcPr>
          <w:p w14:paraId="1C56142F" w14:textId="77777777" w:rsidR="00274170" w:rsidRPr="000E044E" w:rsidRDefault="00274170" w:rsidP="00274170">
            <w:pPr>
              <w:pStyle w:val="MDPI42tablebody"/>
              <w:rPr>
                <w:lang w:eastAsia="en-US"/>
              </w:rPr>
            </w:pPr>
            <w:r w:rsidRPr="000E044E">
              <w:rPr>
                <w:lang w:eastAsia="en-US"/>
              </w:rPr>
              <w:t xml:space="preserve">              261,542 </w:t>
            </w:r>
          </w:p>
        </w:tc>
        <w:tc>
          <w:tcPr>
            <w:tcW w:w="1080" w:type="dxa"/>
            <w:tcBorders>
              <w:top w:val="nil"/>
              <w:left w:val="nil"/>
              <w:bottom w:val="single" w:sz="4" w:space="0" w:color="auto"/>
              <w:right w:val="single" w:sz="4" w:space="0" w:color="auto"/>
            </w:tcBorders>
            <w:shd w:val="clear" w:color="auto" w:fill="auto"/>
            <w:noWrap/>
            <w:vAlign w:val="bottom"/>
            <w:hideMark/>
          </w:tcPr>
          <w:p w14:paraId="2D510014" w14:textId="77777777" w:rsidR="00274170" w:rsidRPr="000E044E" w:rsidRDefault="00274170" w:rsidP="00274170">
            <w:pPr>
              <w:pStyle w:val="MDPI42tablebody"/>
              <w:rPr>
                <w:lang w:eastAsia="en-US"/>
              </w:rPr>
            </w:pPr>
            <w:r w:rsidRPr="000E044E">
              <w:rPr>
                <w:lang w:eastAsia="en-US"/>
              </w:rPr>
              <w:t xml:space="preserve">          1,671,975 </w:t>
            </w:r>
          </w:p>
        </w:tc>
        <w:tc>
          <w:tcPr>
            <w:tcW w:w="1080" w:type="dxa"/>
            <w:tcBorders>
              <w:top w:val="nil"/>
              <w:left w:val="nil"/>
              <w:bottom w:val="single" w:sz="4" w:space="0" w:color="auto"/>
              <w:right w:val="single" w:sz="4" w:space="0" w:color="auto"/>
            </w:tcBorders>
            <w:shd w:val="clear" w:color="auto" w:fill="auto"/>
            <w:noWrap/>
            <w:vAlign w:val="bottom"/>
            <w:hideMark/>
          </w:tcPr>
          <w:p w14:paraId="177CD12A" w14:textId="77777777" w:rsidR="00274170" w:rsidRPr="000E044E" w:rsidRDefault="00274170" w:rsidP="00274170">
            <w:pPr>
              <w:pStyle w:val="MDPI42tablebody"/>
              <w:rPr>
                <w:lang w:eastAsia="en-US"/>
              </w:rPr>
            </w:pPr>
            <w:r w:rsidRPr="000E044E">
              <w:rPr>
                <w:lang w:eastAsia="en-US"/>
              </w:rPr>
              <w:t xml:space="preserve">           (343,889)</w:t>
            </w:r>
          </w:p>
        </w:tc>
        <w:tc>
          <w:tcPr>
            <w:tcW w:w="1260" w:type="dxa"/>
            <w:tcBorders>
              <w:top w:val="nil"/>
              <w:left w:val="nil"/>
              <w:bottom w:val="single" w:sz="4" w:space="0" w:color="auto"/>
              <w:right w:val="single" w:sz="4" w:space="0" w:color="auto"/>
            </w:tcBorders>
            <w:shd w:val="clear" w:color="auto" w:fill="auto"/>
            <w:noWrap/>
            <w:vAlign w:val="bottom"/>
            <w:hideMark/>
          </w:tcPr>
          <w:p w14:paraId="2A710031" w14:textId="77777777" w:rsidR="00274170" w:rsidRPr="000E044E" w:rsidRDefault="00274170" w:rsidP="00274170">
            <w:pPr>
              <w:pStyle w:val="MDPI42tablebody"/>
              <w:rPr>
                <w:lang w:eastAsia="en-US"/>
              </w:rPr>
            </w:pPr>
            <w:r w:rsidRPr="000E044E">
              <w:rPr>
                <w:lang w:eastAsia="en-US"/>
              </w:rPr>
              <w:t xml:space="preserve">          1,096,516 </w:t>
            </w:r>
          </w:p>
        </w:tc>
        <w:tc>
          <w:tcPr>
            <w:tcW w:w="1260" w:type="dxa"/>
            <w:tcBorders>
              <w:top w:val="nil"/>
              <w:left w:val="nil"/>
              <w:bottom w:val="single" w:sz="4" w:space="0" w:color="auto"/>
              <w:right w:val="single" w:sz="4" w:space="0" w:color="auto"/>
            </w:tcBorders>
            <w:shd w:val="clear" w:color="auto" w:fill="auto"/>
            <w:noWrap/>
            <w:vAlign w:val="bottom"/>
            <w:hideMark/>
          </w:tcPr>
          <w:p w14:paraId="4C2119AA" w14:textId="77777777" w:rsidR="00274170" w:rsidRPr="000E044E" w:rsidRDefault="00274170" w:rsidP="00274170">
            <w:pPr>
              <w:pStyle w:val="MDPI42tablebody"/>
              <w:rPr>
                <w:lang w:eastAsia="en-US"/>
              </w:rPr>
            </w:pPr>
            <w:r w:rsidRPr="000E044E">
              <w:rPr>
                <w:lang w:eastAsia="en-US"/>
              </w:rPr>
              <w:t xml:space="preserve">        (1,258,578)</w:t>
            </w:r>
          </w:p>
        </w:tc>
        <w:tc>
          <w:tcPr>
            <w:tcW w:w="1345" w:type="dxa"/>
            <w:tcBorders>
              <w:top w:val="nil"/>
              <w:left w:val="nil"/>
              <w:bottom w:val="single" w:sz="4" w:space="0" w:color="auto"/>
              <w:right w:val="single" w:sz="4" w:space="0" w:color="auto"/>
            </w:tcBorders>
            <w:shd w:val="clear" w:color="auto" w:fill="auto"/>
            <w:noWrap/>
            <w:vAlign w:val="bottom"/>
            <w:hideMark/>
          </w:tcPr>
          <w:p w14:paraId="2CE25BA3" w14:textId="77777777" w:rsidR="00274170" w:rsidRPr="000E044E" w:rsidRDefault="00274170" w:rsidP="00274170">
            <w:pPr>
              <w:pStyle w:val="MDPI42tablebody"/>
              <w:rPr>
                <w:lang w:eastAsia="en-US"/>
              </w:rPr>
            </w:pPr>
            <w:r w:rsidRPr="000E044E">
              <w:rPr>
                <w:lang w:eastAsia="en-US"/>
              </w:rPr>
              <w:t xml:space="preserve">          2,546,804 </w:t>
            </w:r>
          </w:p>
        </w:tc>
      </w:tr>
      <w:tr w:rsidR="00274170" w:rsidRPr="000E044E" w14:paraId="014CA755"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3C6312EB" w14:textId="77777777" w:rsidR="00274170" w:rsidRPr="000E044E" w:rsidRDefault="00274170" w:rsidP="00274170">
            <w:pPr>
              <w:pStyle w:val="MDPI42tablebody"/>
              <w:rPr>
                <w:lang w:eastAsia="en-US"/>
              </w:rPr>
            </w:pPr>
            <w:r w:rsidRPr="000E044E">
              <w:rPr>
                <w:lang w:eastAsia="en-US"/>
              </w:rPr>
              <w:lastRenderedPageBreak/>
              <w:t xml:space="preserve">Mixed WW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3FD99B83" w14:textId="77777777" w:rsidR="00274170" w:rsidRPr="000E044E" w:rsidRDefault="00274170" w:rsidP="00274170">
            <w:pPr>
              <w:pStyle w:val="MDPI42tablebody"/>
              <w:rPr>
                <w:lang w:eastAsia="en-US"/>
              </w:rPr>
            </w:pPr>
            <w:r w:rsidRPr="000E044E">
              <w:rPr>
                <w:lang w:eastAsia="en-US"/>
              </w:rPr>
              <w:t>Electricity</w:t>
            </w:r>
          </w:p>
        </w:tc>
        <w:tc>
          <w:tcPr>
            <w:tcW w:w="1051" w:type="dxa"/>
            <w:tcBorders>
              <w:top w:val="nil"/>
              <w:left w:val="nil"/>
              <w:bottom w:val="single" w:sz="4" w:space="0" w:color="auto"/>
              <w:right w:val="single" w:sz="4" w:space="0" w:color="auto"/>
            </w:tcBorders>
            <w:shd w:val="clear" w:color="auto" w:fill="auto"/>
            <w:noWrap/>
            <w:vAlign w:val="bottom"/>
            <w:hideMark/>
          </w:tcPr>
          <w:p w14:paraId="1A2FCEC7" w14:textId="77777777" w:rsidR="00274170" w:rsidRPr="000E044E" w:rsidRDefault="00274170" w:rsidP="00274170">
            <w:pPr>
              <w:pStyle w:val="MDPI42tablebody"/>
              <w:rPr>
                <w:lang w:eastAsia="en-US"/>
              </w:rPr>
            </w:pPr>
            <w:r w:rsidRPr="000E044E">
              <w:rPr>
                <w:lang w:eastAsia="en-US"/>
              </w:rPr>
              <w:t>Two</w:t>
            </w:r>
          </w:p>
        </w:tc>
        <w:tc>
          <w:tcPr>
            <w:tcW w:w="1170" w:type="dxa"/>
            <w:tcBorders>
              <w:top w:val="nil"/>
              <w:left w:val="nil"/>
              <w:bottom w:val="single" w:sz="4" w:space="0" w:color="auto"/>
              <w:right w:val="single" w:sz="4" w:space="0" w:color="auto"/>
            </w:tcBorders>
            <w:shd w:val="clear" w:color="auto" w:fill="auto"/>
            <w:noWrap/>
            <w:vAlign w:val="bottom"/>
            <w:hideMark/>
          </w:tcPr>
          <w:p w14:paraId="371C6822" w14:textId="77777777" w:rsidR="00274170" w:rsidRPr="000E044E" w:rsidRDefault="00274170" w:rsidP="00274170">
            <w:pPr>
              <w:pStyle w:val="MDPI42tablebody"/>
              <w:rPr>
                <w:lang w:eastAsia="en-US"/>
              </w:rPr>
            </w:pPr>
            <w:r w:rsidRPr="000E044E">
              <w:rPr>
                <w:lang w:eastAsia="en-US"/>
              </w:rPr>
              <w:t xml:space="preserve">              310,391 </w:t>
            </w:r>
          </w:p>
        </w:tc>
        <w:tc>
          <w:tcPr>
            <w:tcW w:w="1080" w:type="dxa"/>
            <w:tcBorders>
              <w:top w:val="nil"/>
              <w:left w:val="nil"/>
              <w:bottom w:val="single" w:sz="4" w:space="0" w:color="auto"/>
              <w:right w:val="single" w:sz="4" w:space="0" w:color="auto"/>
            </w:tcBorders>
            <w:shd w:val="clear" w:color="auto" w:fill="auto"/>
            <w:noWrap/>
            <w:vAlign w:val="bottom"/>
            <w:hideMark/>
          </w:tcPr>
          <w:p w14:paraId="57D3B0E6" w14:textId="77777777" w:rsidR="00274170" w:rsidRPr="000E044E" w:rsidRDefault="00274170" w:rsidP="00274170">
            <w:pPr>
              <w:pStyle w:val="MDPI42tablebody"/>
              <w:rPr>
                <w:lang w:eastAsia="en-US"/>
              </w:rPr>
            </w:pPr>
            <w:r w:rsidRPr="000E044E">
              <w:rPr>
                <w:lang w:eastAsia="en-US"/>
              </w:rPr>
              <w:t xml:space="preserve">          1,014,311 </w:t>
            </w:r>
          </w:p>
        </w:tc>
        <w:tc>
          <w:tcPr>
            <w:tcW w:w="1080" w:type="dxa"/>
            <w:tcBorders>
              <w:top w:val="nil"/>
              <w:left w:val="nil"/>
              <w:bottom w:val="single" w:sz="4" w:space="0" w:color="auto"/>
              <w:right w:val="single" w:sz="4" w:space="0" w:color="auto"/>
            </w:tcBorders>
            <w:shd w:val="clear" w:color="auto" w:fill="auto"/>
            <w:noWrap/>
            <w:vAlign w:val="bottom"/>
            <w:hideMark/>
          </w:tcPr>
          <w:p w14:paraId="6F364B82" w14:textId="77777777" w:rsidR="00274170" w:rsidRPr="000E044E" w:rsidRDefault="00274170" w:rsidP="00274170">
            <w:pPr>
              <w:pStyle w:val="MDPI42tablebody"/>
              <w:rPr>
                <w:lang w:eastAsia="en-US"/>
              </w:rPr>
            </w:pPr>
            <w:r w:rsidRPr="000E044E">
              <w:rPr>
                <w:lang w:eastAsia="en-US"/>
              </w:rPr>
              <w:t xml:space="preserve">              273,456 </w:t>
            </w:r>
          </w:p>
        </w:tc>
        <w:tc>
          <w:tcPr>
            <w:tcW w:w="1080" w:type="dxa"/>
            <w:tcBorders>
              <w:top w:val="nil"/>
              <w:left w:val="nil"/>
              <w:bottom w:val="single" w:sz="4" w:space="0" w:color="auto"/>
              <w:right w:val="single" w:sz="4" w:space="0" w:color="auto"/>
            </w:tcBorders>
            <w:shd w:val="clear" w:color="auto" w:fill="auto"/>
            <w:noWrap/>
            <w:vAlign w:val="bottom"/>
            <w:hideMark/>
          </w:tcPr>
          <w:p w14:paraId="10FB9FE8" w14:textId="77777777" w:rsidR="00274170" w:rsidRPr="000E044E" w:rsidRDefault="00274170" w:rsidP="00274170">
            <w:pPr>
              <w:pStyle w:val="MDPI42tablebody"/>
              <w:rPr>
                <w:lang w:eastAsia="en-US"/>
              </w:rPr>
            </w:pPr>
            <w:r w:rsidRPr="000E044E">
              <w:rPr>
                <w:lang w:eastAsia="en-US"/>
              </w:rPr>
              <w:t xml:space="preserve">          1,782,591 </w:t>
            </w:r>
          </w:p>
        </w:tc>
        <w:tc>
          <w:tcPr>
            <w:tcW w:w="1080" w:type="dxa"/>
            <w:tcBorders>
              <w:top w:val="nil"/>
              <w:left w:val="nil"/>
              <w:bottom w:val="single" w:sz="4" w:space="0" w:color="auto"/>
              <w:right w:val="single" w:sz="4" w:space="0" w:color="auto"/>
            </w:tcBorders>
            <w:shd w:val="clear" w:color="auto" w:fill="auto"/>
            <w:noWrap/>
            <w:vAlign w:val="bottom"/>
            <w:hideMark/>
          </w:tcPr>
          <w:p w14:paraId="20324D7E" w14:textId="77777777" w:rsidR="00274170" w:rsidRPr="000E044E" w:rsidRDefault="00274170" w:rsidP="00274170">
            <w:pPr>
              <w:pStyle w:val="MDPI42tablebody"/>
              <w:rPr>
                <w:lang w:eastAsia="en-US"/>
              </w:rPr>
            </w:pPr>
            <w:r w:rsidRPr="000E044E">
              <w:rPr>
                <w:lang w:eastAsia="en-US"/>
              </w:rPr>
              <w:t xml:space="preserve">           (447,056)</w:t>
            </w:r>
          </w:p>
        </w:tc>
        <w:tc>
          <w:tcPr>
            <w:tcW w:w="1260" w:type="dxa"/>
            <w:tcBorders>
              <w:top w:val="nil"/>
              <w:left w:val="nil"/>
              <w:bottom w:val="single" w:sz="4" w:space="0" w:color="auto"/>
              <w:right w:val="single" w:sz="4" w:space="0" w:color="auto"/>
            </w:tcBorders>
            <w:shd w:val="clear" w:color="auto" w:fill="auto"/>
            <w:noWrap/>
            <w:vAlign w:val="bottom"/>
            <w:hideMark/>
          </w:tcPr>
          <w:p w14:paraId="44D395D1" w14:textId="77777777" w:rsidR="00274170" w:rsidRPr="000E044E" w:rsidRDefault="00274170" w:rsidP="00274170">
            <w:pPr>
              <w:pStyle w:val="MDPI42tablebody"/>
              <w:rPr>
                <w:lang w:eastAsia="en-US"/>
              </w:rPr>
            </w:pPr>
            <w:r w:rsidRPr="000E044E">
              <w:rPr>
                <w:lang w:eastAsia="en-US"/>
              </w:rPr>
              <w:t xml:space="preserve">              936,616 </w:t>
            </w:r>
          </w:p>
        </w:tc>
        <w:tc>
          <w:tcPr>
            <w:tcW w:w="1260" w:type="dxa"/>
            <w:tcBorders>
              <w:top w:val="nil"/>
              <w:left w:val="nil"/>
              <w:bottom w:val="single" w:sz="4" w:space="0" w:color="auto"/>
              <w:right w:val="single" w:sz="4" w:space="0" w:color="auto"/>
            </w:tcBorders>
            <w:shd w:val="clear" w:color="auto" w:fill="auto"/>
            <w:noWrap/>
            <w:vAlign w:val="bottom"/>
            <w:hideMark/>
          </w:tcPr>
          <w:p w14:paraId="042751DD" w14:textId="77777777" w:rsidR="00274170" w:rsidRPr="000E044E" w:rsidRDefault="00274170" w:rsidP="00274170">
            <w:pPr>
              <w:pStyle w:val="MDPI42tablebody"/>
              <w:rPr>
                <w:lang w:eastAsia="en-US"/>
              </w:rPr>
            </w:pPr>
            <w:r w:rsidRPr="000E044E">
              <w:rPr>
                <w:lang w:eastAsia="en-US"/>
              </w:rPr>
              <w:t xml:space="preserve">        (1,636,151)</w:t>
            </w:r>
          </w:p>
        </w:tc>
        <w:tc>
          <w:tcPr>
            <w:tcW w:w="1345" w:type="dxa"/>
            <w:tcBorders>
              <w:top w:val="nil"/>
              <w:left w:val="nil"/>
              <w:bottom w:val="single" w:sz="4" w:space="0" w:color="auto"/>
              <w:right w:val="single" w:sz="4" w:space="0" w:color="auto"/>
            </w:tcBorders>
            <w:shd w:val="clear" w:color="auto" w:fill="auto"/>
            <w:noWrap/>
            <w:vAlign w:val="bottom"/>
            <w:hideMark/>
          </w:tcPr>
          <w:p w14:paraId="737C4414" w14:textId="77777777" w:rsidR="00274170" w:rsidRPr="000E044E" w:rsidRDefault="00274170" w:rsidP="00274170">
            <w:pPr>
              <w:pStyle w:val="MDPI42tablebody"/>
              <w:rPr>
                <w:lang w:eastAsia="en-US"/>
              </w:rPr>
            </w:pPr>
            <w:r w:rsidRPr="000E044E">
              <w:rPr>
                <w:lang w:eastAsia="en-US"/>
              </w:rPr>
              <w:t xml:space="preserve">          2,234,158 </w:t>
            </w:r>
          </w:p>
        </w:tc>
      </w:tr>
      <w:tr w:rsidR="00274170" w:rsidRPr="000E044E" w14:paraId="7DD45486"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74BC294A" w14:textId="77777777" w:rsidR="00274170" w:rsidRPr="000E044E" w:rsidRDefault="00274170" w:rsidP="00274170">
            <w:pPr>
              <w:pStyle w:val="MDPI42tablebody"/>
              <w:rPr>
                <w:lang w:eastAsia="en-US"/>
              </w:rPr>
            </w:pPr>
            <w:r w:rsidRPr="000E044E">
              <w:rPr>
                <w:lang w:eastAsia="en-US"/>
              </w:rPr>
              <w:t xml:space="preserve">Mixed WW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7188EBAD" w14:textId="77777777" w:rsidR="00274170" w:rsidRPr="000E044E" w:rsidRDefault="00274170" w:rsidP="00274170">
            <w:pPr>
              <w:pStyle w:val="MDPI42tablebody"/>
              <w:rPr>
                <w:lang w:eastAsia="en-US"/>
              </w:rPr>
            </w:pPr>
            <w:r w:rsidRPr="000E044E">
              <w:rPr>
                <w:lang w:eastAsia="en-US"/>
              </w:rPr>
              <w:t>Electricity</w:t>
            </w:r>
          </w:p>
        </w:tc>
        <w:tc>
          <w:tcPr>
            <w:tcW w:w="1051" w:type="dxa"/>
            <w:tcBorders>
              <w:top w:val="nil"/>
              <w:left w:val="nil"/>
              <w:bottom w:val="single" w:sz="4" w:space="0" w:color="auto"/>
              <w:right w:val="single" w:sz="4" w:space="0" w:color="auto"/>
            </w:tcBorders>
            <w:shd w:val="clear" w:color="auto" w:fill="auto"/>
            <w:noWrap/>
            <w:vAlign w:val="bottom"/>
            <w:hideMark/>
          </w:tcPr>
          <w:p w14:paraId="2CC63187" w14:textId="77777777" w:rsidR="00274170" w:rsidRPr="000E044E" w:rsidRDefault="00274170" w:rsidP="00274170">
            <w:pPr>
              <w:pStyle w:val="MDPI42tablebody"/>
              <w:rPr>
                <w:lang w:eastAsia="en-US"/>
              </w:rPr>
            </w:pPr>
            <w:r w:rsidRPr="000E044E">
              <w:rPr>
                <w:lang w:eastAsia="en-US"/>
              </w:rPr>
              <w:t>Three</w:t>
            </w:r>
          </w:p>
        </w:tc>
        <w:tc>
          <w:tcPr>
            <w:tcW w:w="1170" w:type="dxa"/>
            <w:tcBorders>
              <w:top w:val="nil"/>
              <w:left w:val="nil"/>
              <w:bottom w:val="single" w:sz="4" w:space="0" w:color="auto"/>
              <w:right w:val="single" w:sz="4" w:space="0" w:color="auto"/>
            </w:tcBorders>
            <w:shd w:val="clear" w:color="auto" w:fill="auto"/>
            <w:noWrap/>
            <w:vAlign w:val="bottom"/>
            <w:hideMark/>
          </w:tcPr>
          <w:p w14:paraId="4A66CE40" w14:textId="77777777" w:rsidR="00274170" w:rsidRPr="000E044E" w:rsidRDefault="00274170" w:rsidP="00274170">
            <w:pPr>
              <w:pStyle w:val="MDPI42tablebody"/>
              <w:rPr>
                <w:lang w:eastAsia="en-US"/>
              </w:rPr>
            </w:pPr>
            <w:r w:rsidRPr="000E044E">
              <w:rPr>
                <w:lang w:eastAsia="en-US"/>
              </w:rPr>
              <w:t xml:space="preserve">              381,087 </w:t>
            </w:r>
          </w:p>
        </w:tc>
        <w:tc>
          <w:tcPr>
            <w:tcW w:w="1080" w:type="dxa"/>
            <w:tcBorders>
              <w:top w:val="nil"/>
              <w:left w:val="nil"/>
              <w:bottom w:val="single" w:sz="4" w:space="0" w:color="auto"/>
              <w:right w:val="single" w:sz="4" w:space="0" w:color="auto"/>
            </w:tcBorders>
            <w:shd w:val="clear" w:color="auto" w:fill="auto"/>
            <w:noWrap/>
            <w:vAlign w:val="bottom"/>
            <w:hideMark/>
          </w:tcPr>
          <w:p w14:paraId="65034EA8" w14:textId="77777777" w:rsidR="00274170" w:rsidRPr="000E044E" w:rsidRDefault="00274170" w:rsidP="00274170">
            <w:pPr>
              <w:pStyle w:val="MDPI42tablebody"/>
              <w:rPr>
                <w:lang w:eastAsia="en-US"/>
              </w:rPr>
            </w:pPr>
            <w:r w:rsidRPr="000E044E">
              <w:rPr>
                <w:lang w:eastAsia="en-US"/>
              </w:rPr>
              <w:t xml:space="preserve">          1,136,578 </w:t>
            </w:r>
          </w:p>
        </w:tc>
        <w:tc>
          <w:tcPr>
            <w:tcW w:w="1080" w:type="dxa"/>
            <w:tcBorders>
              <w:top w:val="nil"/>
              <w:left w:val="nil"/>
              <w:bottom w:val="single" w:sz="4" w:space="0" w:color="auto"/>
              <w:right w:val="single" w:sz="4" w:space="0" w:color="auto"/>
            </w:tcBorders>
            <w:shd w:val="clear" w:color="auto" w:fill="auto"/>
            <w:noWrap/>
            <w:vAlign w:val="bottom"/>
            <w:hideMark/>
          </w:tcPr>
          <w:p w14:paraId="4AED61F7" w14:textId="77777777" w:rsidR="00274170" w:rsidRPr="000E044E" w:rsidRDefault="00274170" w:rsidP="00274170">
            <w:pPr>
              <w:pStyle w:val="MDPI42tablebody"/>
              <w:rPr>
                <w:lang w:eastAsia="en-US"/>
              </w:rPr>
            </w:pPr>
            <w:r w:rsidRPr="000E044E">
              <w:rPr>
                <w:lang w:eastAsia="en-US"/>
              </w:rPr>
              <w:t xml:space="preserve">              286,309 </w:t>
            </w:r>
          </w:p>
        </w:tc>
        <w:tc>
          <w:tcPr>
            <w:tcW w:w="1080" w:type="dxa"/>
            <w:tcBorders>
              <w:top w:val="nil"/>
              <w:left w:val="nil"/>
              <w:bottom w:val="single" w:sz="4" w:space="0" w:color="auto"/>
              <w:right w:val="single" w:sz="4" w:space="0" w:color="auto"/>
            </w:tcBorders>
            <w:shd w:val="clear" w:color="auto" w:fill="auto"/>
            <w:noWrap/>
            <w:vAlign w:val="bottom"/>
            <w:hideMark/>
          </w:tcPr>
          <w:p w14:paraId="0FD41FE5" w14:textId="77777777" w:rsidR="00274170" w:rsidRPr="000E044E" w:rsidRDefault="00274170" w:rsidP="00274170">
            <w:pPr>
              <w:pStyle w:val="MDPI42tablebody"/>
              <w:rPr>
                <w:lang w:eastAsia="en-US"/>
              </w:rPr>
            </w:pPr>
            <w:r w:rsidRPr="000E044E">
              <w:rPr>
                <w:lang w:eastAsia="en-US"/>
              </w:rPr>
              <w:t xml:space="preserve">          1,878,035 </w:t>
            </w:r>
          </w:p>
        </w:tc>
        <w:tc>
          <w:tcPr>
            <w:tcW w:w="1080" w:type="dxa"/>
            <w:tcBorders>
              <w:top w:val="nil"/>
              <w:left w:val="nil"/>
              <w:bottom w:val="single" w:sz="4" w:space="0" w:color="auto"/>
              <w:right w:val="single" w:sz="4" w:space="0" w:color="auto"/>
            </w:tcBorders>
            <w:shd w:val="clear" w:color="auto" w:fill="auto"/>
            <w:noWrap/>
            <w:vAlign w:val="bottom"/>
            <w:hideMark/>
          </w:tcPr>
          <w:p w14:paraId="57D83B87" w14:textId="77777777" w:rsidR="00274170" w:rsidRPr="000E044E" w:rsidRDefault="00274170" w:rsidP="00274170">
            <w:pPr>
              <w:pStyle w:val="MDPI42tablebody"/>
              <w:rPr>
                <w:lang w:eastAsia="en-US"/>
              </w:rPr>
            </w:pPr>
            <w:r w:rsidRPr="000E044E">
              <w:rPr>
                <w:lang w:eastAsia="en-US"/>
              </w:rPr>
              <w:t xml:space="preserve">           (550,223)</w:t>
            </w:r>
          </w:p>
        </w:tc>
        <w:tc>
          <w:tcPr>
            <w:tcW w:w="1260" w:type="dxa"/>
            <w:tcBorders>
              <w:top w:val="nil"/>
              <w:left w:val="nil"/>
              <w:bottom w:val="single" w:sz="4" w:space="0" w:color="auto"/>
              <w:right w:val="single" w:sz="4" w:space="0" w:color="auto"/>
            </w:tcBorders>
            <w:shd w:val="clear" w:color="auto" w:fill="auto"/>
            <w:noWrap/>
            <w:vAlign w:val="bottom"/>
            <w:hideMark/>
          </w:tcPr>
          <w:p w14:paraId="1D7091BF" w14:textId="77777777" w:rsidR="00274170" w:rsidRPr="000E044E" w:rsidRDefault="00274170" w:rsidP="00274170">
            <w:pPr>
              <w:pStyle w:val="MDPI42tablebody"/>
              <w:rPr>
                <w:lang w:eastAsia="en-US"/>
              </w:rPr>
            </w:pPr>
            <w:r w:rsidRPr="000E044E">
              <w:rPr>
                <w:lang w:eastAsia="en-US"/>
              </w:rPr>
              <w:t xml:space="preserve">          1,152,759 </w:t>
            </w:r>
          </w:p>
        </w:tc>
        <w:tc>
          <w:tcPr>
            <w:tcW w:w="1260" w:type="dxa"/>
            <w:tcBorders>
              <w:top w:val="nil"/>
              <w:left w:val="nil"/>
              <w:bottom w:val="single" w:sz="4" w:space="0" w:color="auto"/>
              <w:right w:val="single" w:sz="4" w:space="0" w:color="auto"/>
            </w:tcBorders>
            <w:shd w:val="clear" w:color="auto" w:fill="auto"/>
            <w:noWrap/>
            <w:vAlign w:val="bottom"/>
            <w:hideMark/>
          </w:tcPr>
          <w:p w14:paraId="02940EDA" w14:textId="77777777" w:rsidR="00274170" w:rsidRPr="000E044E" w:rsidRDefault="00274170" w:rsidP="00274170">
            <w:pPr>
              <w:pStyle w:val="MDPI42tablebody"/>
              <w:rPr>
                <w:lang w:eastAsia="en-US"/>
              </w:rPr>
            </w:pPr>
            <w:r w:rsidRPr="000E044E">
              <w:rPr>
                <w:lang w:eastAsia="en-US"/>
              </w:rPr>
              <w:t xml:space="preserve">        (1,887,560)</w:t>
            </w:r>
          </w:p>
        </w:tc>
        <w:tc>
          <w:tcPr>
            <w:tcW w:w="1345" w:type="dxa"/>
            <w:tcBorders>
              <w:top w:val="nil"/>
              <w:left w:val="nil"/>
              <w:bottom w:val="single" w:sz="4" w:space="0" w:color="auto"/>
              <w:right w:val="single" w:sz="4" w:space="0" w:color="auto"/>
            </w:tcBorders>
            <w:shd w:val="clear" w:color="auto" w:fill="auto"/>
            <w:noWrap/>
            <w:vAlign w:val="bottom"/>
            <w:hideMark/>
          </w:tcPr>
          <w:p w14:paraId="050A7919" w14:textId="77777777" w:rsidR="00274170" w:rsidRPr="000E044E" w:rsidRDefault="00274170" w:rsidP="00274170">
            <w:pPr>
              <w:pStyle w:val="MDPI42tablebody"/>
              <w:rPr>
                <w:lang w:eastAsia="en-US"/>
              </w:rPr>
            </w:pPr>
            <w:r w:rsidRPr="000E044E">
              <w:rPr>
                <w:lang w:eastAsia="en-US"/>
              </w:rPr>
              <w:t xml:space="preserve">          2,396,984 </w:t>
            </w:r>
          </w:p>
        </w:tc>
      </w:tr>
      <w:tr w:rsidR="00274170" w:rsidRPr="000E044E" w14:paraId="7B33A016"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55BBA276" w14:textId="77777777" w:rsidR="00274170" w:rsidRPr="000E044E" w:rsidRDefault="00274170" w:rsidP="00274170">
            <w:pPr>
              <w:pStyle w:val="MDPI42tablebody"/>
              <w:rPr>
                <w:lang w:eastAsia="en-US"/>
              </w:rPr>
            </w:pPr>
            <w:r w:rsidRPr="000E044E">
              <w:rPr>
                <w:lang w:eastAsia="en-US"/>
              </w:rPr>
              <w:t xml:space="preserve">Mixed WW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1A547B49" w14:textId="77777777" w:rsidR="00274170" w:rsidRPr="000E044E" w:rsidRDefault="00274170" w:rsidP="00274170">
            <w:pPr>
              <w:pStyle w:val="MDPI42tablebody"/>
              <w:rPr>
                <w:lang w:eastAsia="en-US"/>
              </w:rPr>
            </w:pPr>
            <w:r w:rsidRPr="000E044E">
              <w:rPr>
                <w:lang w:eastAsia="en-US"/>
              </w:rPr>
              <w:t>Natural Gas</w:t>
            </w:r>
          </w:p>
        </w:tc>
        <w:tc>
          <w:tcPr>
            <w:tcW w:w="1051" w:type="dxa"/>
            <w:tcBorders>
              <w:top w:val="nil"/>
              <w:left w:val="nil"/>
              <w:bottom w:val="single" w:sz="4" w:space="0" w:color="auto"/>
              <w:right w:val="single" w:sz="4" w:space="0" w:color="auto"/>
            </w:tcBorders>
            <w:shd w:val="clear" w:color="auto" w:fill="auto"/>
            <w:noWrap/>
            <w:vAlign w:val="bottom"/>
            <w:hideMark/>
          </w:tcPr>
          <w:p w14:paraId="360A6102" w14:textId="77777777" w:rsidR="00274170" w:rsidRPr="000E044E" w:rsidRDefault="00274170" w:rsidP="00274170">
            <w:pPr>
              <w:pStyle w:val="MDPI42tablebody"/>
              <w:rPr>
                <w:lang w:eastAsia="en-US"/>
              </w:rPr>
            </w:pPr>
            <w:r w:rsidRPr="000E044E">
              <w:rPr>
                <w:lang w:eastAsia="en-US"/>
              </w:rPr>
              <w:t>One</w:t>
            </w:r>
          </w:p>
        </w:tc>
        <w:tc>
          <w:tcPr>
            <w:tcW w:w="1170" w:type="dxa"/>
            <w:tcBorders>
              <w:top w:val="nil"/>
              <w:left w:val="nil"/>
              <w:bottom w:val="single" w:sz="4" w:space="0" w:color="auto"/>
              <w:right w:val="single" w:sz="4" w:space="0" w:color="auto"/>
            </w:tcBorders>
            <w:shd w:val="clear" w:color="auto" w:fill="auto"/>
            <w:noWrap/>
            <w:vAlign w:val="bottom"/>
            <w:hideMark/>
          </w:tcPr>
          <w:p w14:paraId="47385A20" w14:textId="77777777" w:rsidR="00274170" w:rsidRPr="000E044E" w:rsidRDefault="00274170" w:rsidP="00274170">
            <w:pPr>
              <w:pStyle w:val="MDPI42tablebody"/>
              <w:rPr>
                <w:lang w:eastAsia="en-US"/>
              </w:rPr>
            </w:pPr>
            <w:r w:rsidRPr="000E044E">
              <w:rPr>
                <w:lang w:eastAsia="en-US"/>
              </w:rPr>
              <w:t xml:space="preserve">              239,598 </w:t>
            </w:r>
          </w:p>
        </w:tc>
        <w:tc>
          <w:tcPr>
            <w:tcW w:w="1080" w:type="dxa"/>
            <w:tcBorders>
              <w:top w:val="nil"/>
              <w:left w:val="nil"/>
              <w:bottom w:val="single" w:sz="4" w:space="0" w:color="auto"/>
              <w:right w:val="single" w:sz="4" w:space="0" w:color="auto"/>
            </w:tcBorders>
            <w:shd w:val="clear" w:color="auto" w:fill="auto"/>
            <w:noWrap/>
            <w:vAlign w:val="bottom"/>
            <w:hideMark/>
          </w:tcPr>
          <w:p w14:paraId="57E653A4" w14:textId="77777777" w:rsidR="00274170" w:rsidRPr="000E044E" w:rsidRDefault="00274170" w:rsidP="00274170">
            <w:pPr>
              <w:pStyle w:val="MDPI42tablebody"/>
              <w:rPr>
                <w:lang w:eastAsia="en-US"/>
              </w:rPr>
            </w:pPr>
            <w:r w:rsidRPr="000E044E">
              <w:rPr>
                <w:lang w:eastAsia="en-US"/>
              </w:rPr>
              <w:t xml:space="preserve">              879,640 </w:t>
            </w:r>
          </w:p>
        </w:tc>
        <w:tc>
          <w:tcPr>
            <w:tcW w:w="1080" w:type="dxa"/>
            <w:tcBorders>
              <w:top w:val="nil"/>
              <w:left w:val="nil"/>
              <w:bottom w:val="single" w:sz="4" w:space="0" w:color="auto"/>
              <w:right w:val="single" w:sz="4" w:space="0" w:color="auto"/>
            </w:tcBorders>
            <w:shd w:val="clear" w:color="auto" w:fill="auto"/>
            <w:noWrap/>
            <w:vAlign w:val="bottom"/>
            <w:hideMark/>
          </w:tcPr>
          <w:p w14:paraId="3A23A880" w14:textId="77777777" w:rsidR="00274170" w:rsidRPr="000E044E" w:rsidRDefault="00274170" w:rsidP="00274170">
            <w:pPr>
              <w:pStyle w:val="MDPI42tablebody"/>
              <w:rPr>
                <w:lang w:eastAsia="en-US"/>
              </w:rPr>
            </w:pPr>
            <w:r w:rsidRPr="000E044E">
              <w:rPr>
                <w:lang w:eastAsia="en-US"/>
              </w:rPr>
              <w:t xml:space="preserve">              261,542 </w:t>
            </w:r>
          </w:p>
        </w:tc>
        <w:tc>
          <w:tcPr>
            <w:tcW w:w="1080" w:type="dxa"/>
            <w:tcBorders>
              <w:top w:val="nil"/>
              <w:left w:val="nil"/>
              <w:bottom w:val="single" w:sz="4" w:space="0" w:color="auto"/>
              <w:right w:val="single" w:sz="4" w:space="0" w:color="auto"/>
            </w:tcBorders>
            <w:shd w:val="clear" w:color="auto" w:fill="auto"/>
            <w:noWrap/>
            <w:vAlign w:val="bottom"/>
            <w:hideMark/>
          </w:tcPr>
          <w:p w14:paraId="0503FBE3" w14:textId="77777777" w:rsidR="00274170" w:rsidRPr="000E044E" w:rsidRDefault="00274170" w:rsidP="00274170">
            <w:pPr>
              <w:pStyle w:val="MDPI42tablebody"/>
              <w:rPr>
                <w:lang w:eastAsia="en-US"/>
              </w:rPr>
            </w:pPr>
            <w:r w:rsidRPr="000E044E">
              <w:rPr>
                <w:lang w:eastAsia="en-US"/>
              </w:rPr>
              <w:t xml:space="preserve">          1,671,975 </w:t>
            </w:r>
          </w:p>
        </w:tc>
        <w:tc>
          <w:tcPr>
            <w:tcW w:w="1080" w:type="dxa"/>
            <w:tcBorders>
              <w:top w:val="nil"/>
              <w:left w:val="nil"/>
              <w:bottom w:val="single" w:sz="4" w:space="0" w:color="auto"/>
              <w:right w:val="single" w:sz="4" w:space="0" w:color="auto"/>
            </w:tcBorders>
            <w:shd w:val="clear" w:color="auto" w:fill="auto"/>
            <w:noWrap/>
            <w:vAlign w:val="bottom"/>
            <w:hideMark/>
          </w:tcPr>
          <w:p w14:paraId="04E2EE96" w14:textId="77777777" w:rsidR="00274170" w:rsidRPr="000E044E" w:rsidRDefault="00274170" w:rsidP="00274170">
            <w:pPr>
              <w:pStyle w:val="MDPI42tablebody"/>
              <w:rPr>
                <w:lang w:eastAsia="en-US"/>
              </w:rPr>
            </w:pPr>
            <w:r w:rsidRPr="000E044E">
              <w:rPr>
                <w:lang w:eastAsia="en-US"/>
              </w:rPr>
              <w:t xml:space="preserve">           (121,303)</w:t>
            </w:r>
          </w:p>
        </w:tc>
        <w:tc>
          <w:tcPr>
            <w:tcW w:w="1260" w:type="dxa"/>
            <w:tcBorders>
              <w:top w:val="nil"/>
              <w:left w:val="nil"/>
              <w:bottom w:val="single" w:sz="4" w:space="0" w:color="auto"/>
              <w:right w:val="single" w:sz="4" w:space="0" w:color="auto"/>
            </w:tcBorders>
            <w:shd w:val="clear" w:color="auto" w:fill="auto"/>
            <w:noWrap/>
            <w:vAlign w:val="bottom"/>
            <w:hideMark/>
          </w:tcPr>
          <w:p w14:paraId="10E7B009" w14:textId="77777777" w:rsidR="00274170" w:rsidRPr="000E044E" w:rsidRDefault="00274170" w:rsidP="00274170">
            <w:pPr>
              <w:pStyle w:val="MDPI42tablebody"/>
              <w:rPr>
                <w:lang w:eastAsia="en-US"/>
              </w:rPr>
            </w:pPr>
            <w:r w:rsidRPr="000E044E">
              <w:rPr>
                <w:lang w:eastAsia="en-US"/>
              </w:rPr>
              <w:t xml:space="preserve">          1,096,516 </w:t>
            </w:r>
          </w:p>
        </w:tc>
        <w:tc>
          <w:tcPr>
            <w:tcW w:w="1260" w:type="dxa"/>
            <w:tcBorders>
              <w:top w:val="nil"/>
              <w:left w:val="nil"/>
              <w:bottom w:val="single" w:sz="4" w:space="0" w:color="auto"/>
              <w:right w:val="single" w:sz="4" w:space="0" w:color="auto"/>
            </w:tcBorders>
            <w:shd w:val="clear" w:color="auto" w:fill="auto"/>
            <w:noWrap/>
            <w:vAlign w:val="bottom"/>
            <w:hideMark/>
          </w:tcPr>
          <w:p w14:paraId="2358FDF2" w14:textId="77777777" w:rsidR="00274170" w:rsidRPr="000E044E" w:rsidRDefault="00274170" w:rsidP="00274170">
            <w:pPr>
              <w:pStyle w:val="MDPI42tablebody"/>
              <w:rPr>
                <w:lang w:eastAsia="en-US"/>
              </w:rPr>
            </w:pPr>
            <w:r w:rsidRPr="000E044E">
              <w:rPr>
                <w:lang w:eastAsia="en-US"/>
              </w:rPr>
              <w:t xml:space="preserve">        (1,258,578)</w:t>
            </w:r>
          </w:p>
        </w:tc>
        <w:tc>
          <w:tcPr>
            <w:tcW w:w="1345" w:type="dxa"/>
            <w:tcBorders>
              <w:top w:val="nil"/>
              <w:left w:val="nil"/>
              <w:bottom w:val="single" w:sz="4" w:space="0" w:color="auto"/>
              <w:right w:val="single" w:sz="4" w:space="0" w:color="auto"/>
            </w:tcBorders>
            <w:shd w:val="clear" w:color="auto" w:fill="auto"/>
            <w:noWrap/>
            <w:vAlign w:val="bottom"/>
            <w:hideMark/>
          </w:tcPr>
          <w:p w14:paraId="2812FAFE" w14:textId="77777777" w:rsidR="00274170" w:rsidRPr="000E044E" w:rsidRDefault="00274170" w:rsidP="00274170">
            <w:pPr>
              <w:pStyle w:val="MDPI42tablebody"/>
              <w:rPr>
                <w:lang w:eastAsia="en-US"/>
              </w:rPr>
            </w:pPr>
            <w:r w:rsidRPr="000E044E">
              <w:rPr>
                <w:lang w:eastAsia="en-US"/>
              </w:rPr>
              <w:t xml:space="preserve">          2,769,390 </w:t>
            </w:r>
          </w:p>
        </w:tc>
      </w:tr>
      <w:tr w:rsidR="00274170" w:rsidRPr="000E044E" w14:paraId="1BEAC9FD"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6916694" w14:textId="77777777" w:rsidR="00274170" w:rsidRPr="000E044E" w:rsidRDefault="00274170" w:rsidP="00274170">
            <w:pPr>
              <w:pStyle w:val="MDPI42tablebody"/>
              <w:rPr>
                <w:lang w:eastAsia="en-US"/>
              </w:rPr>
            </w:pPr>
            <w:r w:rsidRPr="000E044E">
              <w:rPr>
                <w:lang w:eastAsia="en-US"/>
              </w:rPr>
              <w:t xml:space="preserve">Mixed WW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1318F58A" w14:textId="77777777" w:rsidR="00274170" w:rsidRPr="000E044E" w:rsidRDefault="00274170" w:rsidP="00274170">
            <w:pPr>
              <w:pStyle w:val="MDPI42tablebody"/>
              <w:rPr>
                <w:lang w:eastAsia="en-US"/>
              </w:rPr>
            </w:pPr>
            <w:r w:rsidRPr="000E044E">
              <w:rPr>
                <w:lang w:eastAsia="en-US"/>
              </w:rPr>
              <w:t>Natural Gas</w:t>
            </w:r>
          </w:p>
        </w:tc>
        <w:tc>
          <w:tcPr>
            <w:tcW w:w="1051" w:type="dxa"/>
            <w:tcBorders>
              <w:top w:val="nil"/>
              <w:left w:val="nil"/>
              <w:bottom w:val="single" w:sz="4" w:space="0" w:color="auto"/>
              <w:right w:val="single" w:sz="4" w:space="0" w:color="auto"/>
            </w:tcBorders>
            <w:shd w:val="clear" w:color="auto" w:fill="auto"/>
            <w:noWrap/>
            <w:vAlign w:val="bottom"/>
            <w:hideMark/>
          </w:tcPr>
          <w:p w14:paraId="3F906455" w14:textId="77777777" w:rsidR="00274170" w:rsidRPr="000E044E" w:rsidRDefault="00274170" w:rsidP="00274170">
            <w:pPr>
              <w:pStyle w:val="MDPI42tablebody"/>
              <w:rPr>
                <w:lang w:eastAsia="en-US"/>
              </w:rPr>
            </w:pPr>
            <w:r w:rsidRPr="000E044E">
              <w:rPr>
                <w:lang w:eastAsia="en-US"/>
              </w:rPr>
              <w:t>Two</w:t>
            </w:r>
          </w:p>
        </w:tc>
        <w:tc>
          <w:tcPr>
            <w:tcW w:w="1170" w:type="dxa"/>
            <w:tcBorders>
              <w:top w:val="nil"/>
              <w:left w:val="nil"/>
              <w:bottom w:val="single" w:sz="4" w:space="0" w:color="auto"/>
              <w:right w:val="single" w:sz="4" w:space="0" w:color="auto"/>
            </w:tcBorders>
            <w:shd w:val="clear" w:color="auto" w:fill="auto"/>
            <w:noWrap/>
            <w:vAlign w:val="bottom"/>
            <w:hideMark/>
          </w:tcPr>
          <w:p w14:paraId="2165E95F" w14:textId="77777777" w:rsidR="00274170" w:rsidRPr="000E044E" w:rsidRDefault="00274170" w:rsidP="00274170">
            <w:pPr>
              <w:pStyle w:val="MDPI42tablebody"/>
              <w:rPr>
                <w:lang w:eastAsia="en-US"/>
              </w:rPr>
            </w:pPr>
            <w:r w:rsidRPr="000E044E">
              <w:rPr>
                <w:lang w:eastAsia="en-US"/>
              </w:rPr>
              <w:t xml:space="preserve">              310,391 </w:t>
            </w:r>
          </w:p>
        </w:tc>
        <w:tc>
          <w:tcPr>
            <w:tcW w:w="1080" w:type="dxa"/>
            <w:tcBorders>
              <w:top w:val="nil"/>
              <w:left w:val="nil"/>
              <w:bottom w:val="single" w:sz="4" w:space="0" w:color="auto"/>
              <w:right w:val="single" w:sz="4" w:space="0" w:color="auto"/>
            </w:tcBorders>
            <w:shd w:val="clear" w:color="auto" w:fill="auto"/>
            <w:noWrap/>
            <w:vAlign w:val="bottom"/>
            <w:hideMark/>
          </w:tcPr>
          <w:p w14:paraId="5DB6A8D8" w14:textId="77777777" w:rsidR="00274170" w:rsidRPr="000E044E" w:rsidRDefault="00274170" w:rsidP="00274170">
            <w:pPr>
              <w:pStyle w:val="MDPI42tablebody"/>
              <w:rPr>
                <w:lang w:eastAsia="en-US"/>
              </w:rPr>
            </w:pPr>
            <w:r w:rsidRPr="000E044E">
              <w:rPr>
                <w:lang w:eastAsia="en-US"/>
              </w:rPr>
              <w:t xml:space="preserve">          1,014,311 </w:t>
            </w:r>
          </w:p>
        </w:tc>
        <w:tc>
          <w:tcPr>
            <w:tcW w:w="1080" w:type="dxa"/>
            <w:tcBorders>
              <w:top w:val="nil"/>
              <w:left w:val="nil"/>
              <w:bottom w:val="single" w:sz="4" w:space="0" w:color="auto"/>
              <w:right w:val="single" w:sz="4" w:space="0" w:color="auto"/>
            </w:tcBorders>
            <w:shd w:val="clear" w:color="auto" w:fill="auto"/>
            <w:noWrap/>
            <w:vAlign w:val="bottom"/>
            <w:hideMark/>
          </w:tcPr>
          <w:p w14:paraId="43783D50" w14:textId="77777777" w:rsidR="00274170" w:rsidRPr="000E044E" w:rsidRDefault="00274170" w:rsidP="00274170">
            <w:pPr>
              <w:pStyle w:val="MDPI42tablebody"/>
              <w:rPr>
                <w:lang w:eastAsia="en-US"/>
              </w:rPr>
            </w:pPr>
            <w:r w:rsidRPr="000E044E">
              <w:rPr>
                <w:lang w:eastAsia="en-US"/>
              </w:rPr>
              <w:t xml:space="preserve">              273,456 </w:t>
            </w:r>
          </w:p>
        </w:tc>
        <w:tc>
          <w:tcPr>
            <w:tcW w:w="1080" w:type="dxa"/>
            <w:tcBorders>
              <w:top w:val="nil"/>
              <w:left w:val="nil"/>
              <w:bottom w:val="single" w:sz="4" w:space="0" w:color="auto"/>
              <w:right w:val="single" w:sz="4" w:space="0" w:color="auto"/>
            </w:tcBorders>
            <w:shd w:val="clear" w:color="auto" w:fill="auto"/>
            <w:noWrap/>
            <w:vAlign w:val="bottom"/>
            <w:hideMark/>
          </w:tcPr>
          <w:p w14:paraId="76D4ED8B" w14:textId="77777777" w:rsidR="00274170" w:rsidRPr="000E044E" w:rsidRDefault="00274170" w:rsidP="00274170">
            <w:pPr>
              <w:pStyle w:val="MDPI42tablebody"/>
              <w:rPr>
                <w:lang w:eastAsia="en-US"/>
              </w:rPr>
            </w:pPr>
            <w:r w:rsidRPr="000E044E">
              <w:rPr>
                <w:lang w:eastAsia="en-US"/>
              </w:rPr>
              <w:t xml:space="preserve">          1,782,591 </w:t>
            </w:r>
          </w:p>
        </w:tc>
        <w:tc>
          <w:tcPr>
            <w:tcW w:w="1080" w:type="dxa"/>
            <w:tcBorders>
              <w:top w:val="nil"/>
              <w:left w:val="nil"/>
              <w:bottom w:val="single" w:sz="4" w:space="0" w:color="auto"/>
              <w:right w:val="single" w:sz="4" w:space="0" w:color="auto"/>
            </w:tcBorders>
            <w:shd w:val="clear" w:color="auto" w:fill="auto"/>
            <w:noWrap/>
            <w:vAlign w:val="bottom"/>
            <w:hideMark/>
          </w:tcPr>
          <w:p w14:paraId="61A9D246" w14:textId="77777777" w:rsidR="00274170" w:rsidRPr="000E044E" w:rsidRDefault="00274170" w:rsidP="00274170">
            <w:pPr>
              <w:pStyle w:val="MDPI42tablebody"/>
              <w:rPr>
                <w:lang w:eastAsia="en-US"/>
              </w:rPr>
            </w:pPr>
            <w:r w:rsidRPr="000E044E">
              <w:rPr>
                <w:lang w:eastAsia="en-US"/>
              </w:rPr>
              <w:t xml:space="preserve">           (157,694)</w:t>
            </w:r>
          </w:p>
        </w:tc>
        <w:tc>
          <w:tcPr>
            <w:tcW w:w="1260" w:type="dxa"/>
            <w:tcBorders>
              <w:top w:val="nil"/>
              <w:left w:val="nil"/>
              <w:bottom w:val="single" w:sz="4" w:space="0" w:color="auto"/>
              <w:right w:val="single" w:sz="4" w:space="0" w:color="auto"/>
            </w:tcBorders>
            <w:shd w:val="clear" w:color="auto" w:fill="auto"/>
            <w:noWrap/>
            <w:vAlign w:val="bottom"/>
            <w:hideMark/>
          </w:tcPr>
          <w:p w14:paraId="4AF4AD1B" w14:textId="77777777" w:rsidR="00274170" w:rsidRPr="000E044E" w:rsidRDefault="00274170" w:rsidP="00274170">
            <w:pPr>
              <w:pStyle w:val="MDPI42tablebody"/>
              <w:rPr>
                <w:lang w:eastAsia="en-US"/>
              </w:rPr>
            </w:pPr>
            <w:r w:rsidRPr="000E044E">
              <w:rPr>
                <w:lang w:eastAsia="en-US"/>
              </w:rPr>
              <w:t xml:space="preserve">              936,616 </w:t>
            </w:r>
          </w:p>
        </w:tc>
        <w:tc>
          <w:tcPr>
            <w:tcW w:w="1260" w:type="dxa"/>
            <w:tcBorders>
              <w:top w:val="nil"/>
              <w:left w:val="nil"/>
              <w:bottom w:val="single" w:sz="4" w:space="0" w:color="auto"/>
              <w:right w:val="single" w:sz="4" w:space="0" w:color="auto"/>
            </w:tcBorders>
            <w:shd w:val="clear" w:color="auto" w:fill="auto"/>
            <w:noWrap/>
            <w:vAlign w:val="bottom"/>
            <w:hideMark/>
          </w:tcPr>
          <w:p w14:paraId="27A1D14E" w14:textId="77777777" w:rsidR="00274170" w:rsidRPr="000E044E" w:rsidRDefault="00274170" w:rsidP="00274170">
            <w:pPr>
              <w:pStyle w:val="MDPI42tablebody"/>
              <w:rPr>
                <w:lang w:eastAsia="en-US"/>
              </w:rPr>
            </w:pPr>
            <w:r w:rsidRPr="000E044E">
              <w:rPr>
                <w:lang w:eastAsia="en-US"/>
              </w:rPr>
              <w:t xml:space="preserve">        (1,636,151)</w:t>
            </w:r>
          </w:p>
        </w:tc>
        <w:tc>
          <w:tcPr>
            <w:tcW w:w="1345" w:type="dxa"/>
            <w:tcBorders>
              <w:top w:val="nil"/>
              <w:left w:val="nil"/>
              <w:bottom w:val="single" w:sz="4" w:space="0" w:color="auto"/>
              <w:right w:val="single" w:sz="4" w:space="0" w:color="auto"/>
            </w:tcBorders>
            <w:shd w:val="clear" w:color="auto" w:fill="auto"/>
            <w:noWrap/>
            <w:vAlign w:val="bottom"/>
            <w:hideMark/>
          </w:tcPr>
          <w:p w14:paraId="05E777C7" w14:textId="77777777" w:rsidR="00274170" w:rsidRPr="000E044E" w:rsidRDefault="00274170" w:rsidP="00274170">
            <w:pPr>
              <w:pStyle w:val="MDPI42tablebody"/>
              <w:rPr>
                <w:lang w:eastAsia="en-US"/>
              </w:rPr>
            </w:pPr>
            <w:r w:rsidRPr="000E044E">
              <w:rPr>
                <w:lang w:eastAsia="en-US"/>
              </w:rPr>
              <w:t xml:space="preserve">          2,523,520 </w:t>
            </w:r>
          </w:p>
        </w:tc>
      </w:tr>
      <w:tr w:rsidR="00274170" w:rsidRPr="000E044E" w14:paraId="19AA2572"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1953A755" w14:textId="77777777" w:rsidR="00274170" w:rsidRPr="000E044E" w:rsidRDefault="00274170" w:rsidP="00274170">
            <w:pPr>
              <w:pStyle w:val="MDPI42tablebody"/>
              <w:rPr>
                <w:lang w:eastAsia="en-US"/>
              </w:rPr>
            </w:pPr>
            <w:r w:rsidRPr="000E044E">
              <w:rPr>
                <w:lang w:eastAsia="en-US"/>
              </w:rPr>
              <w:t xml:space="preserve">Mixed WW </w:t>
            </w:r>
            <w:proofErr w:type="spellStart"/>
            <w:r w:rsidRPr="000E044E">
              <w:rPr>
                <w:lang w:eastAsia="en-US"/>
              </w:rPr>
              <w:t>AeMBR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3947391A" w14:textId="77777777" w:rsidR="00274170" w:rsidRPr="000E044E" w:rsidRDefault="00274170" w:rsidP="00274170">
            <w:pPr>
              <w:pStyle w:val="MDPI42tablebody"/>
              <w:rPr>
                <w:lang w:eastAsia="en-US"/>
              </w:rPr>
            </w:pPr>
            <w:r w:rsidRPr="000E044E">
              <w:rPr>
                <w:lang w:eastAsia="en-US"/>
              </w:rPr>
              <w:t>Natural Gas</w:t>
            </w:r>
          </w:p>
        </w:tc>
        <w:tc>
          <w:tcPr>
            <w:tcW w:w="1051" w:type="dxa"/>
            <w:tcBorders>
              <w:top w:val="nil"/>
              <w:left w:val="nil"/>
              <w:bottom w:val="single" w:sz="4" w:space="0" w:color="auto"/>
              <w:right w:val="single" w:sz="4" w:space="0" w:color="auto"/>
            </w:tcBorders>
            <w:shd w:val="clear" w:color="auto" w:fill="auto"/>
            <w:noWrap/>
            <w:vAlign w:val="bottom"/>
            <w:hideMark/>
          </w:tcPr>
          <w:p w14:paraId="7C667062" w14:textId="77777777" w:rsidR="00274170" w:rsidRPr="000E044E" w:rsidRDefault="00274170" w:rsidP="00274170">
            <w:pPr>
              <w:pStyle w:val="MDPI42tablebody"/>
              <w:rPr>
                <w:lang w:eastAsia="en-US"/>
              </w:rPr>
            </w:pPr>
            <w:r w:rsidRPr="000E044E">
              <w:rPr>
                <w:lang w:eastAsia="en-US"/>
              </w:rPr>
              <w:t>Three</w:t>
            </w:r>
          </w:p>
        </w:tc>
        <w:tc>
          <w:tcPr>
            <w:tcW w:w="1170" w:type="dxa"/>
            <w:tcBorders>
              <w:top w:val="nil"/>
              <w:left w:val="nil"/>
              <w:bottom w:val="single" w:sz="4" w:space="0" w:color="auto"/>
              <w:right w:val="single" w:sz="4" w:space="0" w:color="auto"/>
            </w:tcBorders>
            <w:shd w:val="clear" w:color="auto" w:fill="auto"/>
            <w:noWrap/>
            <w:vAlign w:val="bottom"/>
            <w:hideMark/>
          </w:tcPr>
          <w:p w14:paraId="00F26CEC" w14:textId="77777777" w:rsidR="00274170" w:rsidRPr="000E044E" w:rsidRDefault="00274170" w:rsidP="00274170">
            <w:pPr>
              <w:pStyle w:val="MDPI42tablebody"/>
              <w:rPr>
                <w:lang w:eastAsia="en-US"/>
              </w:rPr>
            </w:pPr>
            <w:r w:rsidRPr="000E044E">
              <w:rPr>
                <w:lang w:eastAsia="en-US"/>
              </w:rPr>
              <w:t xml:space="preserve">              381,087 </w:t>
            </w:r>
          </w:p>
        </w:tc>
        <w:tc>
          <w:tcPr>
            <w:tcW w:w="1080" w:type="dxa"/>
            <w:tcBorders>
              <w:top w:val="nil"/>
              <w:left w:val="nil"/>
              <w:bottom w:val="single" w:sz="4" w:space="0" w:color="auto"/>
              <w:right w:val="single" w:sz="4" w:space="0" w:color="auto"/>
            </w:tcBorders>
            <w:shd w:val="clear" w:color="auto" w:fill="auto"/>
            <w:noWrap/>
            <w:vAlign w:val="bottom"/>
            <w:hideMark/>
          </w:tcPr>
          <w:p w14:paraId="6F493D06" w14:textId="77777777" w:rsidR="00274170" w:rsidRPr="000E044E" w:rsidRDefault="00274170" w:rsidP="00274170">
            <w:pPr>
              <w:pStyle w:val="MDPI42tablebody"/>
              <w:rPr>
                <w:lang w:eastAsia="en-US"/>
              </w:rPr>
            </w:pPr>
            <w:r w:rsidRPr="000E044E">
              <w:rPr>
                <w:lang w:eastAsia="en-US"/>
              </w:rPr>
              <w:t xml:space="preserve">          1,136,578 </w:t>
            </w:r>
          </w:p>
        </w:tc>
        <w:tc>
          <w:tcPr>
            <w:tcW w:w="1080" w:type="dxa"/>
            <w:tcBorders>
              <w:top w:val="nil"/>
              <w:left w:val="nil"/>
              <w:bottom w:val="single" w:sz="4" w:space="0" w:color="auto"/>
              <w:right w:val="single" w:sz="4" w:space="0" w:color="auto"/>
            </w:tcBorders>
            <w:shd w:val="clear" w:color="auto" w:fill="auto"/>
            <w:noWrap/>
            <w:vAlign w:val="bottom"/>
            <w:hideMark/>
          </w:tcPr>
          <w:p w14:paraId="67B6FE39" w14:textId="77777777" w:rsidR="00274170" w:rsidRPr="000E044E" w:rsidRDefault="00274170" w:rsidP="00274170">
            <w:pPr>
              <w:pStyle w:val="MDPI42tablebody"/>
              <w:rPr>
                <w:lang w:eastAsia="en-US"/>
              </w:rPr>
            </w:pPr>
            <w:r w:rsidRPr="000E044E">
              <w:rPr>
                <w:lang w:eastAsia="en-US"/>
              </w:rPr>
              <w:t xml:space="preserve">              286,309 </w:t>
            </w:r>
          </w:p>
        </w:tc>
        <w:tc>
          <w:tcPr>
            <w:tcW w:w="1080" w:type="dxa"/>
            <w:tcBorders>
              <w:top w:val="nil"/>
              <w:left w:val="nil"/>
              <w:bottom w:val="single" w:sz="4" w:space="0" w:color="auto"/>
              <w:right w:val="single" w:sz="4" w:space="0" w:color="auto"/>
            </w:tcBorders>
            <w:shd w:val="clear" w:color="auto" w:fill="auto"/>
            <w:noWrap/>
            <w:vAlign w:val="bottom"/>
            <w:hideMark/>
          </w:tcPr>
          <w:p w14:paraId="7243BD6D" w14:textId="77777777" w:rsidR="00274170" w:rsidRPr="000E044E" w:rsidRDefault="00274170" w:rsidP="00274170">
            <w:pPr>
              <w:pStyle w:val="MDPI42tablebody"/>
              <w:rPr>
                <w:lang w:eastAsia="en-US"/>
              </w:rPr>
            </w:pPr>
            <w:r w:rsidRPr="000E044E">
              <w:rPr>
                <w:lang w:eastAsia="en-US"/>
              </w:rPr>
              <w:t xml:space="preserve">          1,878,035 </w:t>
            </w:r>
          </w:p>
        </w:tc>
        <w:tc>
          <w:tcPr>
            <w:tcW w:w="1080" w:type="dxa"/>
            <w:tcBorders>
              <w:top w:val="nil"/>
              <w:left w:val="nil"/>
              <w:bottom w:val="single" w:sz="4" w:space="0" w:color="auto"/>
              <w:right w:val="single" w:sz="4" w:space="0" w:color="auto"/>
            </w:tcBorders>
            <w:shd w:val="clear" w:color="auto" w:fill="auto"/>
            <w:noWrap/>
            <w:vAlign w:val="bottom"/>
            <w:hideMark/>
          </w:tcPr>
          <w:p w14:paraId="2BC6EDF1" w14:textId="77777777" w:rsidR="00274170" w:rsidRPr="000E044E" w:rsidRDefault="00274170" w:rsidP="00274170">
            <w:pPr>
              <w:pStyle w:val="MDPI42tablebody"/>
              <w:rPr>
                <w:lang w:eastAsia="en-US"/>
              </w:rPr>
            </w:pPr>
            <w:r w:rsidRPr="000E044E">
              <w:rPr>
                <w:lang w:eastAsia="en-US"/>
              </w:rPr>
              <w:t xml:space="preserve">           (194,085)</w:t>
            </w:r>
          </w:p>
        </w:tc>
        <w:tc>
          <w:tcPr>
            <w:tcW w:w="1260" w:type="dxa"/>
            <w:tcBorders>
              <w:top w:val="nil"/>
              <w:left w:val="nil"/>
              <w:bottom w:val="single" w:sz="4" w:space="0" w:color="auto"/>
              <w:right w:val="single" w:sz="4" w:space="0" w:color="auto"/>
            </w:tcBorders>
            <w:shd w:val="clear" w:color="auto" w:fill="auto"/>
            <w:noWrap/>
            <w:vAlign w:val="bottom"/>
            <w:hideMark/>
          </w:tcPr>
          <w:p w14:paraId="09A30D65" w14:textId="77777777" w:rsidR="00274170" w:rsidRPr="000E044E" w:rsidRDefault="00274170" w:rsidP="00274170">
            <w:pPr>
              <w:pStyle w:val="MDPI42tablebody"/>
              <w:rPr>
                <w:lang w:eastAsia="en-US"/>
              </w:rPr>
            </w:pPr>
            <w:r w:rsidRPr="000E044E">
              <w:rPr>
                <w:lang w:eastAsia="en-US"/>
              </w:rPr>
              <w:t xml:space="preserve">          1,152,759 </w:t>
            </w:r>
          </w:p>
        </w:tc>
        <w:tc>
          <w:tcPr>
            <w:tcW w:w="1260" w:type="dxa"/>
            <w:tcBorders>
              <w:top w:val="nil"/>
              <w:left w:val="nil"/>
              <w:bottom w:val="single" w:sz="4" w:space="0" w:color="auto"/>
              <w:right w:val="single" w:sz="4" w:space="0" w:color="auto"/>
            </w:tcBorders>
            <w:shd w:val="clear" w:color="auto" w:fill="auto"/>
            <w:noWrap/>
            <w:vAlign w:val="bottom"/>
            <w:hideMark/>
          </w:tcPr>
          <w:p w14:paraId="4F45A32C" w14:textId="77777777" w:rsidR="00274170" w:rsidRPr="000E044E" w:rsidRDefault="00274170" w:rsidP="00274170">
            <w:pPr>
              <w:pStyle w:val="MDPI42tablebody"/>
              <w:rPr>
                <w:lang w:eastAsia="en-US"/>
              </w:rPr>
            </w:pPr>
            <w:r w:rsidRPr="000E044E">
              <w:rPr>
                <w:lang w:eastAsia="en-US"/>
              </w:rPr>
              <w:t xml:space="preserve">        (1,887,560)</w:t>
            </w:r>
          </w:p>
        </w:tc>
        <w:tc>
          <w:tcPr>
            <w:tcW w:w="1345" w:type="dxa"/>
            <w:tcBorders>
              <w:top w:val="nil"/>
              <w:left w:val="nil"/>
              <w:bottom w:val="single" w:sz="4" w:space="0" w:color="auto"/>
              <w:right w:val="single" w:sz="4" w:space="0" w:color="auto"/>
            </w:tcBorders>
            <w:shd w:val="clear" w:color="auto" w:fill="auto"/>
            <w:noWrap/>
            <w:vAlign w:val="bottom"/>
            <w:hideMark/>
          </w:tcPr>
          <w:p w14:paraId="3D91B3C3" w14:textId="77777777" w:rsidR="00274170" w:rsidRPr="000E044E" w:rsidRDefault="00274170" w:rsidP="00274170">
            <w:pPr>
              <w:pStyle w:val="MDPI42tablebody"/>
              <w:rPr>
                <w:lang w:eastAsia="en-US"/>
              </w:rPr>
            </w:pPr>
            <w:r w:rsidRPr="000E044E">
              <w:rPr>
                <w:lang w:eastAsia="en-US"/>
              </w:rPr>
              <w:t xml:space="preserve">          2,753,122 </w:t>
            </w:r>
          </w:p>
        </w:tc>
      </w:tr>
      <w:tr w:rsidR="00274170" w:rsidRPr="000E044E" w14:paraId="46492AF4"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2F6B4594" w14:textId="77777777" w:rsidR="00274170" w:rsidRPr="000E044E" w:rsidRDefault="00274170" w:rsidP="00274170">
            <w:pPr>
              <w:pStyle w:val="MDPI42tablebody"/>
              <w:rPr>
                <w:lang w:eastAsia="en-US"/>
              </w:rPr>
            </w:pPr>
            <w:r w:rsidRPr="000E044E">
              <w:rPr>
                <w:lang w:eastAsia="en-US"/>
              </w:rPr>
              <w:t>GW RVF</w:t>
            </w:r>
          </w:p>
        </w:tc>
        <w:tc>
          <w:tcPr>
            <w:tcW w:w="1109" w:type="dxa"/>
            <w:tcBorders>
              <w:top w:val="nil"/>
              <w:left w:val="nil"/>
              <w:bottom w:val="single" w:sz="4" w:space="0" w:color="auto"/>
              <w:right w:val="single" w:sz="4" w:space="0" w:color="auto"/>
            </w:tcBorders>
            <w:shd w:val="clear" w:color="auto" w:fill="auto"/>
            <w:noWrap/>
            <w:vAlign w:val="bottom"/>
            <w:hideMark/>
          </w:tcPr>
          <w:p w14:paraId="41591D53"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12C6DBD6" w14:textId="77777777" w:rsidR="00274170" w:rsidRPr="000E044E" w:rsidRDefault="00274170" w:rsidP="00274170">
            <w:pPr>
              <w:pStyle w:val="MDPI42tablebody"/>
              <w:rPr>
                <w:lang w:eastAsia="en-US"/>
              </w:rPr>
            </w:pPr>
            <w:r w:rsidRPr="000E044E">
              <w:rPr>
                <w:lang w:eastAsia="en-US"/>
              </w:rPr>
              <w:t>One</w:t>
            </w:r>
          </w:p>
        </w:tc>
        <w:tc>
          <w:tcPr>
            <w:tcW w:w="1170" w:type="dxa"/>
            <w:tcBorders>
              <w:top w:val="nil"/>
              <w:left w:val="nil"/>
              <w:bottom w:val="single" w:sz="4" w:space="0" w:color="auto"/>
              <w:right w:val="single" w:sz="4" w:space="0" w:color="auto"/>
            </w:tcBorders>
            <w:shd w:val="clear" w:color="auto" w:fill="auto"/>
            <w:noWrap/>
            <w:vAlign w:val="bottom"/>
            <w:hideMark/>
          </w:tcPr>
          <w:p w14:paraId="71EC5CAF" w14:textId="77777777" w:rsidR="00274170" w:rsidRPr="000E044E" w:rsidRDefault="00274170" w:rsidP="00274170">
            <w:pPr>
              <w:pStyle w:val="MDPI42tablebody"/>
              <w:rPr>
                <w:lang w:eastAsia="en-US"/>
              </w:rPr>
            </w:pPr>
            <w:r w:rsidRPr="000E044E">
              <w:rPr>
                <w:lang w:eastAsia="en-US"/>
              </w:rPr>
              <w:t xml:space="preserve">                37,507 </w:t>
            </w:r>
          </w:p>
        </w:tc>
        <w:tc>
          <w:tcPr>
            <w:tcW w:w="1080" w:type="dxa"/>
            <w:tcBorders>
              <w:top w:val="nil"/>
              <w:left w:val="nil"/>
              <w:bottom w:val="single" w:sz="4" w:space="0" w:color="auto"/>
              <w:right w:val="single" w:sz="4" w:space="0" w:color="auto"/>
            </w:tcBorders>
            <w:shd w:val="clear" w:color="auto" w:fill="auto"/>
            <w:noWrap/>
            <w:vAlign w:val="bottom"/>
            <w:hideMark/>
          </w:tcPr>
          <w:p w14:paraId="13AC8B68" w14:textId="77777777" w:rsidR="00274170" w:rsidRPr="000E044E" w:rsidRDefault="00274170" w:rsidP="00274170">
            <w:pPr>
              <w:pStyle w:val="MDPI42tablebody"/>
              <w:rPr>
                <w:lang w:eastAsia="en-US"/>
              </w:rPr>
            </w:pPr>
            <w:r w:rsidRPr="000E044E">
              <w:rPr>
                <w:lang w:eastAsia="en-US"/>
              </w:rPr>
              <w:t xml:space="preserve">          1,428,279 </w:t>
            </w:r>
          </w:p>
        </w:tc>
        <w:tc>
          <w:tcPr>
            <w:tcW w:w="1080" w:type="dxa"/>
            <w:tcBorders>
              <w:top w:val="nil"/>
              <w:left w:val="nil"/>
              <w:bottom w:val="single" w:sz="4" w:space="0" w:color="auto"/>
              <w:right w:val="single" w:sz="4" w:space="0" w:color="auto"/>
            </w:tcBorders>
            <w:shd w:val="clear" w:color="auto" w:fill="auto"/>
            <w:noWrap/>
            <w:vAlign w:val="bottom"/>
            <w:hideMark/>
          </w:tcPr>
          <w:p w14:paraId="5D6CC290" w14:textId="77777777" w:rsidR="00274170" w:rsidRPr="000E044E" w:rsidRDefault="00274170" w:rsidP="00274170">
            <w:pPr>
              <w:pStyle w:val="MDPI42tablebody"/>
              <w:rPr>
                <w:lang w:eastAsia="en-US"/>
              </w:rPr>
            </w:pPr>
            <w:r w:rsidRPr="000E044E">
              <w:rPr>
                <w:lang w:eastAsia="en-US"/>
              </w:rPr>
              <w:t xml:space="preserve">              108,836 </w:t>
            </w:r>
          </w:p>
        </w:tc>
        <w:tc>
          <w:tcPr>
            <w:tcW w:w="1080" w:type="dxa"/>
            <w:tcBorders>
              <w:top w:val="nil"/>
              <w:left w:val="nil"/>
              <w:bottom w:val="single" w:sz="4" w:space="0" w:color="auto"/>
              <w:right w:val="single" w:sz="4" w:space="0" w:color="auto"/>
            </w:tcBorders>
            <w:shd w:val="clear" w:color="auto" w:fill="auto"/>
            <w:noWrap/>
            <w:vAlign w:val="bottom"/>
            <w:hideMark/>
          </w:tcPr>
          <w:p w14:paraId="3070E77A" w14:textId="77777777" w:rsidR="00274170" w:rsidRPr="000E044E" w:rsidRDefault="00274170" w:rsidP="00274170">
            <w:pPr>
              <w:pStyle w:val="MDPI42tablebody"/>
              <w:rPr>
                <w:lang w:eastAsia="en-US"/>
              </w:rPr>
            </w:pPr>
            <w:r w:rsidRPr="000E044E">
              <w:rPr>
                <w:lang w:eastAsia="en-US"/>
              </w:rPr>
              <w:t xml:space="preserve">          1,896,965 </w:t>
            </w:r>
          </w:p>
        </w:tc>
        <w:tc>
          <w:tcPr>
            <w:tcW w:w="1080" w:type="dxa"/>
            <w:tcBorders>
              <w:top w:val="nil"/>
              <w:left w:val="nil"/>
              <w:bottom w:val="single" w:sz="4" w:space="0" w:color="auto"/>
              <w:right w:val="single" w:sz="4" w:space="0" w:color="auto"/>
            </w:tcBorders>
            <w:shd w:val="clear" w:color="auto" w:fill="auto"/>
            <w:noWrap/>
            <w:vAlign w:val="bottom"/>
            <w:hideMark/>
          </w:tcPr>
          <w:p w14:paraId="766D1300" w14:textId="77777777" w:rsidR="00274170" w:rsidRPr="000E044E" w:rsidRDefault="00274170" w:rsidP="00274170">
            <w:pPr>
              <w:pStyle w:val="MDPI42tablebody"/>
              <w:rPr>
                <w:lang w:eastAsia="en-US"/>
              </w:rPr>
            </w:pPr>
            <w:r w:rsidRPr="000E044E">
              <w:rPr>
                <w:lang w:eastAsia="en-US"/>
              </w:rPr>
              <w:t xml:space="preserve">                         -   </w:t>
            </w:r>
          </w:p>
        </w:tc>
        <w:tc>
          <w:tcPr>
            <w:tcW w:w="1260" w:type="dxa"/>
            <w:tcBorders>
              <w:top w:val="nil"/>
              <w:left w:val="nil"/>
              <w:bottom w:val="single" w:sz="4" w:space="0" w:color="auto"/>
              <w:right w:val="single" w:sz="4" w:space="0" w:color="auto"/>
            </w:tcBorders>
            <w:shd w:val="clear" w:color="auto" w:fill="auto"/>
            <w:noWrap/>
            <w:vAlign w:val="bottom"/>
            <w:hideMark/>
          </w:tcPr>
          <w:p w14:paraId="517EE57A" w14:textId="77777777" w:rsidR="00274170" w:rsidRPr="000E044E" w:rsidRDefault="00274170" w:rsidP="00274170">
            <w:pPr>
              <w:pStyle w:val="MDPI42tablebody"/>
              <w:rPr>
                <w:lang w:eastAsia="en-US"/>
              </w:rPr>
            </w:pPr>
            <w:r w:rsidRPr="000E044E">
              <w:rPr>
                <w:lang w:eastAsia="en-US"/>
              </w:rPr>
              <w:t xml:space="preserve">          1,096,516 </w:t>
            </w:r>
          </w:p>
        </w:tc>
        <w:tc>
          <w:tcPr>
            <w:tcW w:w="1260" w:type="dxa"/>
            <w:tcBorders>
              <w:top w:val="nil"/>
              <w:left w:val="nil"/>
              <w:bottom w:val="single" w:sz="4" w:space="0" w:color="auto"/>
              <w:right w:val="single" w:sz="4" w:space="0" w:color="auto"/>
            </w:tcBorders>
            <w:shd w:val="clear" w:color="auto" w:fill="auto"/>
            <w:noWrap/>
            <w:vAlign w:val="bottom"/>
            <w:hideMark/>
          </w:tcPr>
          <w:p w14:paraId="0C366A8A" w14:textId="77777777" w:rsidR="00274170" w:rsidRPr="000E044E" w:rsidRDefault="00274170" w:rsidP="00274170">
            <w:pPr>
              <w:pStyle w:val="MDPI42tablebody"/>
              <w:rPr>
                <w:lang w:eastAsia="en-US"/>
              </w:rPr>
            </w:pPr>
            <w:r w:rsidRPr="000E044E">
              <w:rPr>
                <w:lang w:eastAsia="en-US"/>
              </w:rPr>
              <w:t xml:space="preserve">        (1,254,056)</w:t>
            </w:r>
          </w:p>
        </w:tc>
        <w:tc>
          <w:tcPr>
            <w:tcW w:w="1345" w:type="dxa"/>
            <w:tcBorders>
              <w:top w:val="nil"/>
              <w:left w:val="nil"/>
              <w:bottom w:val="single" w:sz="4" w:space="0" w:color="auto"/>
              <w:right w:val="single" w:sz="4" w:space="0" w:color="auto"/>
            </w:tcBorders>
            <w:shd w:val="clear" w:color="auto" w:fill="auto"/>
            <w:noWrap/>
            <w:vAlign w:val="bottom"/>
            <w:hideMark/>
          </w:tcPr>
          <w:p w14:paraId="1EA1F538" w14:textId="77777777" w:rsidR="00274170" w:rsidRPr="000E044E" w:rsidRDefault="00274170" w:rsidP="00274170">
            <w:pPr>
              <w:pStyle w:val="MDPI42tablebody"/>
              <w:rPr>
                <w:lang w:eastAsia="en-US"/>
              </w:rPr>
            </w:pPr>
            <w:r w:rsidRPr="000E044E">
              <w:rPr>
                <w:lang w:eastAsia="en-US"/>
              </w:rPr>
              <w:t xml:space="preserve">          3,314,047 </w:t>
            </w:r>
          </w:p>
        </w:tc>
      </w:tr>
      <w:tr w:rsidR="00274170" w:rsidRPr="000E044E" w14:paraId="0A04E63E"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001A2AB" w14:textId="77777777" w:rsidR="00274170" w:rsidRPr="000E044E" w:rsidRDefault="00274170" w:rsidP="00274170">
            <w:pPr>
              <w:pStyle w:val="MDPI42tablebody"/>
              <w:rPr>
                <w:lang w:eastAsia="en-US"/>
              </w:rPr>
            </w:pPr>
            <w:r w:rsidRPr="000E044E">
              <w:rPr>
                <w:lang w:eastAsia="en-US"/>
              </w:rPr>
              <w:t>GW RVF</w:t>
            </w:r>
          </w:p>
        </w:tc>
        <w:tc>
          <w:tcPr>
            <w:tcW w:w="1109" w:type="dxa"/>
            <w:tcBorders>
              <w:top w:val="nil"/>
              <w:left w:val="nil"/>
              <w:bottom w:val="single" w:sz="4" w:space="0" w:color="auto"/>
              <w:right w:val="single" w:sz="4" w:space="0" w:color="auto"/>
            </w:tcBorders>
            <w:shd w:val="clear" w:color="auto" w:fill="auto"/>
            <w:noWrap/>
            <w:vAlign w:val="bottom"/>
            <w:hideMark/>
          </w:tcPr>
          <w:p w14:paraId="59CA2D4C"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3C3898C6" w14:textId="77777777" w:rsidR="00274170" w:rsidRPr="000E044E" w:rsidRDefault="00274170" w:rsidP="00274170">
            <w:pPr>
              <w:pStyle w:val="MDPI42tablebody"/>
              <w:rPr>
                <w:lang w:eastAsia="en-US"/>
              </w:rPr>
            </w:pPr>
            <w:r w:rsidRPr="000E044E">
              <w:rPr>
                <w:lang w:eastAsia="en-US"/>
              </w:rPr>
              <w:t>Two</w:t>
            </w:r>
          </w:p>
        </w:tc>
        <w:tc>
          <w:tcPr>
            <w:tcW w:w="1170" w:type="dxa"/>
            <w:tcBorders>
              <w:top w:val="nil"/>
              <w:left w:val="nil"/>
              <w:bottom w:val="single" w:sz="4" w:space="0" w:color="auto"/>
              <w:right w:val="single" w:sz="4" w:space="0" w:color="auto"/>
            </w:tcBorders>
            <w:shd w:val="clear" w:color="auto" w:fill="auto"/>
            <w:noWrap/>
            <w:vAlign w:val="bottom"/>
            <w:hideMark/>
          </w:tcPr>
          <w:p w14:paraId="6249B54D" w14:textId="77777777" w:rsidR="00274170" w:rsidRPr="000E044E" w:rsidRDefault="00274170" w:rsidP="00274170">
            <w:pPr>
              <w:pStyle w:val="MDPI42tablebody"/>
              <w:rPr>
                <w:lang w:eastAsia="en-US"/>
              </w:rPr>
            </w:pPr>
            <w:r w:rsidRPr="000E044E">
              <w:rPr>
                <w:lang w:eastAsia="en-US"/>
              </w:rPr>
              <w:t xml:space="preserve">                42,969 </w:t>
            </w:r>
          </w:p>
        </w:tc>
        <w:tc>
          <w:tcPr>
            <w:tcW w:w="1080" w:type="dxa"/>
            <w:tcBorders>
              <w:top w:val="nil"/>
              <w:left w:val="nil"/>
              <w:bottom w:val="single" w:sz="4" w:space="0" w:color="auto"/>
              <w:right w:val="single" w:sz="4" w:space="0" w:color="auto"/>
            </w:tcBorders>
            <w:shd w:val="clear" w:color="auto" w:fill="auto"/>
            <w:noWrap/>
            <w:vAlign w:val="bottom"/>
            <w:hideMark/>
          </w:tcPr>
          <w:p w14:paraId="40BD2EDA" w14:textId="77777777" w:rsidR="00274170" w:rsidRPr="000E044E" w:rsidRDefault="00274170" w:rsidP="00274170">
            <w:pPr>
              <w:pStyle w:val="MDPI42tablebody"/>
              <w:rPr>
                <w:lang w:eastAsia="en-US"/>
              </w:rPr>
            </w:pPr>
            <w:r w:rsidRPr="000E044E">
              <w:rPr>
                <w:lang w:eastAsia="en-US"/>
              </w:rPr>
              <w:t xml:space="preserve">          1,751,480 </w:t>
            </w:r>
          </w:p>
        </w:tc>
        <w:tc>
          <w:tcPr>
            <w:tcW w:w="1080" w:type="dxa"/>
            <w:tcBorders>
              <w:top w:val="nil"/>
              <w:left w:val="nil"/>
              <w:bottom w:val="single" w:sz="4" w:space="0" w:color="auto"/>
              <w:right w:val="single" w:sz="4" w:space="0" w:color="auto"/>
            </w:tcBorders>
            <w:shd w:val="clear" w:color="auto" w:fill="auto"/>
            <w:noWrap/>
            <w:vAlign w:val="bottom"/>
            <w:hideMark/>
          </w:tcPr>
          <w:p w14:paraId="34BB3FE8" w14:textId="77777777" w:rsidR="00274170" w:rsidRPr="000E044E" w:rsidRDefault="00274170" w:rsidP="00274170">
            <w:pPr>
              <w:pStyle w:val="MDPI42tablebody"/>
              <w:rPr>
                <w:lang w:eastAsia="en-US"/>
              </w:rPr>
            </w:pPr>
            <w:r w:rsidRPr="000E044E">
              <w:rPr>
                <w:lang w:eastAsia="en-US"/>
              </w:rPr>
              <w:t xml:space="preserve">              129,927 </w:t>
            </w:r>
          </w:p>
        </w:tc>
        <w:tc>
          <w:tcPr>
            <w:tcW w:w="1080" w:type="dxa"/>
            <w:tcBorders>
              <w:top w:val="nil"/>
              <w:left w:val="nil"/>
              <w:bottom w:val="single" w:sz="4" w:space="0" w:color="auto"/>
              <w:right w:val="single" w:sz="4" w:space="0" w:color="auto"/>
            </w:tcBorders>
            <w:shd w:val="clear" w:color="auto" w:fill="auto"/>
            <w:noWrap/>
            <w:vAlign w:val="bottom"/>
            <w:hideMark/>
          </w:tcPr>
          <w:p w14:paraId="0E8F718A" w14:textId="77777777" w:rsidR="00274170" w:rsidRPr="000E044E" w:rsidRDefault="00274170" w:rsidP="00274170">
            <w:pPr>
              <w:pStyle w:val="MDPI42tablebody"/>
              <w:rPr>
                <w:lang w:eastAsia="en-US"/>
              </w:rPr>
            </w:pPr>
            <w:r w:rsidRPr="000E044E">
              <w:rPr>
                <w:lang w:eastAsia="en-US"/>
              </w:rPr>
              <w:t xml:space="preserve">          2,023,241 </w:t>
            </w:r>
          </w:p>
        </w:tc>
        <w:tc>
          <w:tcPr>
            <w:tcW w:w="1080" w:type="dxa"/>
            <w:tcBorders>
              <w:top w:val="nil"/>
              <w:left w:val="nil"/>
              <w:bottom w:val="single" w:sz="4" w:space="0" w:color="auto"/>
              <w:right w:val="single" w:sz="4" w:space="0" w:color="auto"/>
            </w:tcBorders>
            <w:shd w:val="clear" w:color="auto" w:fill="auto"/>
            <w:noWrap/>
            <w:vAlign w:val="bottom"/>
            <w:hideMark/>
          </w:tcPr>
          <w:p w14:paraId="30036ED6" w14:textId="77777777" w:rsidR="00274170" w:rsidRPr="000E044E" w:rsidRDefault="00274170" w:rsidP="00274170">
            <w:pPr>
              <w:pStyle w:val="MDPI42tablebody"/>
              <w:rPr>
                <w:lang w:eastAsia="en-US"/>
              </w:rPr>
            </w:pPr>
            <w:r w:rsidRPr="000E044E">
              <w:rPr>
                <w:lang w:eastAsia="en-US"/>
              </w:rPr>
              <w:t xml:space="preserve">                         -   </w:t>
            </w:r>
          </w:p>
        </w:tc>
        <w:tc>
          <w:tcPr>
            <w:tcW w:w="1260" w:type="dxa"/>
            <w:tcBorders>
              <w:top w:val="nil"/>
              <w:left w:val="nil"/>
              <w:bottom w:val="single" w:sz="4" w:space="0" w:color="auto"/>
              <w:right w:val="single" w:sz="4" w:space="0" w:color="auto"/>
            </w:tcBorders>
            <w:shd w:val="clear" w:color="auto" w:fill="auto"/>
            <w:noWrap/>
            <w:vAlign w:val="bottom"/>
            <w:hideMark/>
          </w:tcPr>
          <w:p w14:paraId="0EBFC7F6" w14:textId="77777777" w:rsidR="00274170" w:rsidRPr="000E044E" w:rsidRDefault="00274170" w:rsidP="00274170">
            <w:pPr>
              <w:pStyle w:val="MDPI42tablebody"/>
              <w:rPr>
                <w:lang w:eastAsia="en-US"/>
              </w:rPr>
            </w:pPr>
            <w:r w:rsidRPr="000E044E">
              <w:rPr>
                <w:lang w:eastAsia="en-US"/>
              </w:rPr>
              <w:t xml:space="preserve">              936,616 </w:t>
            </w:r>
          </w:p>
        </w:tc>
        <w:tc>
          <w:tcPr>
            <w:tcW w:w="1260" w:type="dxa"/>
            <w:tcBorders>
              <w:top w:val="nil"/>
              <w:left w:val="nil"/>
              <w:bottom w:val="single" w:sz="4" w:space="0" w:color="auto"/>
              <w:right w:val="single" w:sz="4" w:space="0" w:color="auto"/>
            </w:tcBorders>
            <w:shd w:val="clear" w:color="auto" w:fill="auto"/>
            <w:noWrap/>
            <w:vAlign w:val="bottom"/>
            <w:hideMark/>
          </w:tcPr>
          <w:p w14:paraId="6E66CF07" w14:textId="77777777" w:rsidR="00274170" w:rsidRPr="000E044E" w:rsidRDefault="00274170" w:rsidP="00274170">
            <w:pPr>
              <w:pStyle w:val="MDPI42tablebody"/>
              <w:rPr>
                <w:lang w:eastAsia="en-US"/>
              </w:rPr>
            </w:pPr>
            <w:r w:rsidRPr="000E044E">
              <w:rPr>
                <w:lang w:eastAsia="en-US"/>
              </w:rPr>
              <w:t xml:space="preserve">        (1,630,273)</w:t>
            </w:r>
          </w:p>
        </w:tc>
        <w:tc>
          <w:tcPr>
            <w:tcW w:w="1345" w:type="dxa"/>
            <w:tcBorders>
              <w:top w:val="nil"/>
              <w:left w:val="nil"/>
              <w:bottom w:val="single" w:sz="4" w:space="0" w:color="auto"/>
              <w:right w:val="single" w:sz="4" w:space="0" w:color="auto"/>
            </w:tcBorders>
            <w:shd w:val="clear" w:color="auto" w:fill="auto"/>
            <w:noWrap/>
            <w:vAlign w:val="bottom"/>
            <w:hideMark/>
          </w:tcPr>
          <w:p w14:paraId="79213541" w14:textId="77777777" w:rsidR="00274170" w:rsidRPr="000E044E" w:rsidRDefault="00274170" w:rsidP="00274170">
            <w:pPr>
              <w:pStyle w:val="MDPI42tablebody"/>
              <w:rPr>
                <w:lang w:eastAsia="en-US"/>
              </w:rPr>
            </w:pPr>
            <w:r w:rsidRPr="000E044E">
              <w:rPr>
                <w:lang w:eastAsia="en-US"/>
              </w:rPr>
              <w:t xml:space="preserve">          3,253,960 </w:t>
            </w:r>
          </w:p>
        </w:tc>
      </w:tr>
      <w:tr w:rsidR="00274170" w:rsidRPr="000E044E" w14:paraId="681AC8B5"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79019417" w14:textId="77777777" w:rsidR="00274170" w:rsidRPr="000E044E" w:rsidRDefault="00274170" w:rsidP="00274170">
            <w:pPr>
              <w:pStyle w:val="MDPI42tablebody"/>
              <w:rPr>
                <w:lang w:eastAsia="en-US"/>
              </w:rPr>
            </w:pPr>
            <w:r w:rsidRPr="000E044E">
              <w:rPr>
                <w:lang w:eastAsia="en-US"/>
              </w:rPr>
              <w:t>GW RVF</w:t>
            </w:r>
          </w:p>
        </w:tc>
        <w:tc>
          <w:tcPr>
            <w:tcW w:w="1109" w:type="dxa"/>
            <w:tcBorders>
              <w:top w:val="nil"/>
              <w:left w:val="nil"/>
              <w:bottom w:val="single" w:sz="4" w:space="0" w:color="auto"/>
              <w:right w:val="single" w:sz="4" w:space="0" w:color="auto"/>
            </w:tcBorders>
            <w:shd w:val="clear" w:color="auto" w:fill="auto"/>
            <w:noWrap/>
            <w:vAlign w:val="bottom"/>
            <w:hideMark/>
          </w:tcPr>
          <w:p w14:paraId="4C9B1FB4"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761C2536" w14:textId="77777777" w:rsidR="00274170" w:rsidRPr="000E044E" w:rsidRDefault="00274170" w:rsidP="00274170">
            <w:pPr>
              <w:pStyle w:val="MDPI42tablebody"/>
              <w:rPr>
                <w:lang w:eastAsia="en-US"/>
              </w:rPr>
            </w:pPr>
            <w:r w:rsidRPr="000E044E">
              <w:rPr>
                <w:lang w:eastAsia="en-US"/>
              </w:rPr>
              <w:t>Three</w:t>
            </w:r>
          </w:p>
        </w:tc>
        <w:tc>
          <w:tcPr>
            <w:tcW w:w="1170" w:type="dxa"/>
            <w:tcBorders>
              <w:top w:val="nil"/>
              <w:left w:val="nil"/>
              <w:bottom w:val="single" w:sz="4" w:space="0" w:color="auto"/>
              <w:right w:val="single" w:sz="4" w:space="0" w:color="auto"/>
            </w:tcBorders>
            <w:shd w:val="clear" w:color="auto" w:fill="auto"/>
            <w:noWrap/>
            <w:vAlign w:val="bottom"/>
            <w:hideMark/>
          </w:tcPr>
          <w:p w14:paraId="30CC8D3E" w14:textId="77777777" w:rsidR="00274170" w:rsidRPr="000E044E" w:rsidRDefault="00274170" w:rsidP="00274170">
            <w:pPr>
              <w:pStyle w:val="MDPI42tablebody"/>
              <w:rPr>
                <w:lang w:eastAsia="en-US"/>
              </w:rPr>
            </w:pPr>
            <w:r w:rsidRPr="000E044E">
              <w:rPr>
                <w:lang w:eastAsia="en-US"/>
              </w:rPr>
              <w:t xml:space="preserve">                64,012 </w:t>
            </w:r>
          </w:p>
        </w:tc>
        <w:tc>
          <w:tcPr>
            <w:tcW w:w="1080" w:type="dxa"/>
            <w:tcBorders>
              <w:top w:val="nil"/>
              <w:left w:val="nil"/>
              <w:bottom w:val="single" w:sz="4" w:space="0" w:color="auto"/>
              <w:right w:val="single" w:sz="4" w:space="0" w:color="auto"/>
            </w:tcBorders>
            <w:shd w:val="clear" w:color="auto" w:fill="auto"/>
            <w:noWrap/>
            <w:vAlign w:val="bottom"/>
            <w:hideMark/>
          </w:tcPr>
          <w:p w14:paraId="32534A7B" w14:textId="77777777" w:rsidR="00274170" w:rsidRPr="000E044E" w:rsidRDefault="00274170" w:rsidP="00274170">
            <w:pPr>
              <w:pStyle w:val="MDPI42tablebody"/>
              <w:rPr>
                <w:lang w:eastAsia="en-US"/>
              </w:rPr>
            </w:pPr>
            <w:r w:rsidRPr="000E044E">
              <w:rPr>
                <w:lang w:eastAsia="en-US"/>
              </w:rPr>
              <w:t xml:space="preserve">          2,077,401 </w:t>
            </w:r>
          </w:p>
        </w:tc>
        <w:tc>
          <w:tcPr>
            <w:tcW w:w="1080" w:type="dxa"/>
            <w:tcBorders>
              <w:top w:val="nil"/>
              <w:left w:val="nil"/>
              <w:bottom w:val="single" w:sz="4" w:space="0" w:color="auto"/>
              <w:right w:val="single" w:sz="4" w:space="0" w:color="auto"/>
            </w:tcBorders>
            <w:shd w:val="clear" w:color="auto" w:fill="auto"/>
            <w:noWrap/>
            <w:vAlign w:val="bottom"/>
            <w:hideMark/>
          </w:tcPr>
          <w:p w14:paraId="405D2B0C" w14:textId="77777777" w:rsidR="00274170" w:rsidRPr="000E044E" w:rsidRDefault="00274170" w:rsidP="00274170">
            <w:pPr>
              <w:pStyle w:val="MDPI42tablebody"/>
              <w:rPr>
                <w:lang w:eastAsia="en-US"/>
              </w:rPr>
            </w:pPr>
            <w:r w:rsidRPr="000E044E">
              <w:rPr>
                <w:lang w:eastAsia="en-US"/>
              </w:rPr>
              <w:t xml:space="preserve">              150,930 </w:t>
            </w:r>
          </w:p>
        </w:tc>
        <w:tc>
          <w:tcPr>
            <w:tcW w:w="1080" w:type="dxa"/>
            <w:tcBorders>
              <w:top w:val="nil"/>
              <w:left w:val="nil"/>
              <w:bottom w:val="single" w:sz="4" w:space="0" w:color="auto"/>
              <w:right w:val="single" w:sz="4" w:space="0" w:color="auto"/>
            </w:tcBorders>
            <w:shd w:val="clear" w:color="auto" w:fill="auto"/>
            <w:noWrap/>
            <w:vAlign w:val="bottom"/>
            <w:hideMark/>
          </w:tcPr>
          <w:p w14:paraId="51494772" w14:textId="77777777" w:rsidR="00274170" w:rsidRPr="000E044E" w:rsidRDefault="00274170" w:rsidP="00274170">
            <w:pPr>
              <w:pStyle w:val="MDPI42tablebody"/>
              <w:rPr>
                <w:lang w:eastAsia="en-US"/>
              </w:rPr>
            </w:pPr>
            <w:r w:rsidRPr="000E044E">
              <w:rPr>
                <w:lang w:eastAsia="en-US"/>
              </w:rPr>
              <w:t xml:space="preserve">          2,136,575 </w:t>
            </w:r>
          </w:p>
        </w:tc>
        <w:tc>
          <w:tcPr>
            <w:tcW w:w="1080" w:type="dxa"/>
            <w:tcBorders>
              <w:top w:val="nil"/>
              <w:left w:val="nil"/>
              <w:bottom w:val="single" w:sz="4" w:space="0" w:color="auto"/>
              <w:right w:val="single" w:sz="4" w:space="0" w:color="auto"/>
            </w:tcBorders>
            <w:shd w:val="clear" w:color="auto" w:fill="auto"/>
            <w:noWrap/>
            <w:vAlign w:val="bottom"/>
            <w:hideMark/>
          </w:tcPr>
          <w:p w14:paraId="0346C353" w14:textId="77777777" w:rsidR="00274170" w:rsidRPr="000E044E" w:rsidRDefault="00274170" w:rsidP="00274170">
            <w:pPr>
              <w:pStyle w:val="MDPI42tablebody"/>
              <w:rPr>
                <w:lang w:eastAsia="en-US"/>
              </w:rPr>
            </w:pPr>
            <w:r w:rsidRPr="000E044E">
              <w:rPr>
                <w:lang w:eastAsia="en-US"/>
              </w:rPr>
              <w:t xml:space="preserve">                         -   </w:t>
            </w:r>
          </w:p>
        </w:tc>
        <w:tc>
          <w:tcPr>
            <w:tcW w:w="1260" w:type="dxa"/>
            <w:tcBorders>
              <w:top w:val="nil"/>
              <w:left w:val="nil"/>
              <w:bottom w:val="single" w:sz="4" w:space="0" w:color="auto"/>
              <w:right w:val="single" w:sz="4" w:space="0" w:color="auto"/>
            </w:tcBorders>
            <w:shd w:val="clear" w:color="auto" w:fill="auto"/>
            <w:noWrap/>
            <w:vAlign w:val="bottom"/>
            <w:hideMark/>
          </w:tcPr>
          <w:p w14:paraId="4CBFF1A3" w14:textId="77777777" w:rsidR="00274170" w:rsidRPr="000E044E" w:rsidRDefault="00274170" w:rsidP="00274170">
            <w:pPr>
              <w:pStyle w:val="MDPI42tablebody"/>
              <w:rPr>
                <w:lang w:eastAsia="en-US"/>
              </w:rPr>
            </w:pPr>
            <w:r w:rsidRPr="000E044E">
              <w:rPr>
                <w:lang w:eastAsia="en-US"/>
              </w:rPr>
              <w:t xml:space="preserve">          1,152,759 </w:t>
            </w:r>
          </w:p>
        </w:tc>
        <w:tc>
          <w:tcPr>
            <w:tcW w:w="1260" w:type="dxa"/>
            <w:tcBorders>
              <w:top w:val="nil"/>
              <w:left w:val="nil"/>
              <w:bottom w:val="single" w:sz="4" w:space="0" w:color="auto"/>
              <w:right w:val="single" w:sz="4" w:space="0" w:color="auto"/>
            </w:tcBorders>
            <w:shd w:val="clear" w:color="auto" w:fill="auto"/>
            <w:noWrap/>
            <w:vAlign w:val="bottom"/>
            <w:hideMark/>
          </w:tcPr>
          <w:p w14:paraId="7AA5D3AE" w14:textId="77777777" w:rsidR="00274170" w:rsidRPr="000E044E" w:rsidRDefault="00274170" w:rsidP="00274170">
            <w:pPr>
              <w:pStyle w:val="MDPI42tablebody"/>
              <w:rPr>
                <w:lang w:eastAsia="en-US"/>
              </w:rPr>
            </w:pPr>
            <w:r w:rsidRPr="000E044E">
              <w:rPr>
                <w:lang w:eastAsia="en-US"/>
              </w:rPr>
              <w:t xml:space="preserve">        (1,880,325)</w:t>
            </w:r>
          </w:p>
        </w:tc>
        <w:tc>
          <w:tcPr>
            <w:tcW w:w="1345" w:type="dxa"/>
            <w:tcBorders>
              <w:top w:val="nil"/>
              <w:left w:val="nil"/>
              <w:bottom w:val="single" w:sz="4" w:space="0" w:color="auto"/>
              <w:right w:val="single" w:sz="4" w:space="0" w:color="auto"/>
            </w:tcBorders>
            <w:shd w:val="clear" w:color="auto" w:fill="auto"/>
            <w:noWrap/>
            <w:vAlign w:val="bottom"/>
            <w:hideMark/>
          </w:tcPr>
          <w:p w14:paraId="46B6A668" w14:textId="77777777" w:rsidR="00274170" w:rsidRPr="000E044E" w:rsidRDefault="00274170" w:rsidP="00274170">
            <w:pPr>
              <w:pStyle w:val="MDPI42tablebody"/>
              <w:rPr>
                <w:lang w:eastAsia="en-US"/>
              </w:rPr>
            </w:pPr>
            <w:r w:rsidRPr="000E044E">
              <w:rPr>
                <w:lang w:eastAsia="en-US"/>
              </w:rPr>
              <w:t xml:space="preserve">          3,701,352 </w:t>
            </w:r>
          </w:p>
        </w:tc>
      </w:tr>
      <w:tr w:rsidR="00274170" w:rsidRPr="000E044E" w14:paraId="3225C46B"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6692BB4B" w14:textId="77777777" w:rsidR="00274170" w:rsidRPr="000E044E" w:rsidRDefault="00274170" w:rsidP="00274170">
            <w:pPr>
              <w:pStyle w:val="MDPI42tablebody"/>
              <w:rPr>
                <w:lang w:eastAsia="en-US"/>
              </w:rPr>
            </w:pPr>
            <w:r w:rsidRPr="000E044E">
              <w:rPr>
                <w:lang w:eastAsia="en-US"/>
              </w:rPr>
              <w:t>Mixed WW RVF</w:t>
            </w:r>
          </w:p>
        </w:tc>
        <w:tc>
          <w:tcPr>
            <w:tcW w:w="1109" w:type="dxa"/>
            <w:tcBorders>
              <w:top w:val="nil"/>
              <w:left w:val="nil"/>
              <w:bottom w:val="single" w:sz="4" w:space="0" w:color="auto"/>
              <w:right w:val="single" w:sz="4" w:space="0" w:color="auto"/>
            </w:tcBorders>
            <w:shd w:val="clear" w:color="auto" w:fill="auto"/>
            <w:noWrap/>
            <w:vAlign w:val="bottom"/>
            <w:hideMark/>
          </w:tcPr>
          <w:p w14:paraId="26280989"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690285B6" w14:textId="77777777" w:rsidR="00274170" w:rsidRPr="000E044E" w:rsidRDefault="00274170" w:rsidP="00274170">
            <w:pPr>
              <w:pStyle w:val="MDPI42tablebody"/>
              <w:rPr>
                <w:lang w:eastAsia="en-US"/>
              </w:rPr>
            </w:pPr>
            <w:r w:rsidRPr="000E044E">
              <w:rPr>
                <w:lang w:eastAsia="en-US"/>
              </w:rPr>
              <w:t>One</w:t>
            </w:r>
          </w:p>
        </w:tc>
        <w:tc>
          <w:tcPr>
            <w:tcW w:w="1170" w:type="dxa"/>
            <w:tcBorders>
              <w:top w:val="nil"/>
              <w:left w:val="nil"/>
              <w:bottom w:val="single" w:sz="4" w:space="0" w:color="auto"/>
              <w:right w:val="single" w:sz="4" w:space="0" w:color="auto"/>
            </w:tcBorders>
            <w:shd w:val="clear" w:color="auto" w:fill="auto"/>
            <w:noWrap/>
            <w:vAlign w:val="bottom"/>
            <w:hideMark/>
          </w:tcPr>
          <w:p w14:paraId="20D0991F" w14:textId="77777777" w:rsidR="00274170" w:rsidRPr="000E044E" w:rsidRDefault="00274170" w:rsidP="00274170">
            <w:pPr>
              <w:pStyle w:val="MDPI42tablebody"/>
              <w:rPr>
                <w:lang w:eastAsia="en-US"/>
              </w:rPr>
            </w:pPr>
            <w:r w:rsidRPr="000E044E">
              <w:rPr>
                <w:lang w:eastAsia="en-US"/>
              </w:rPr>
              <w:t xml:space="preserve">                48,771 </w:t>
            </w:r>
          </w:p>
        </w:tc>
        <w:tc>
          <w:tcPr>
            <w:tcW w:w="1080" w:type="dxa"/>
            <w:tcBorders>
              <w:top w:val="nil"/>
              <w:left w:val="nil"/>
              <w:bottom w:val="single" w:sz="4" w:space="0" w:color="auto"/>
              <w:right w:val="single" w:sz="4" w:space="0" w:color="auto"/>
            </w:tcBorders>
            <w:shd w:val="clear" w:color="auto" w:fill="auto"/>
            <w:noWrap/>
            <w:vAlign w:val="bottom"/>
            <w:hideMark/>
          </w:tcPr>
          <w:p w14:paraId="7D8EF35B" w14:textId="77777777" w:rsidR="00274170" w:rsidRPr="000E044E" w:rsidRDefault="00274170" w:rsidP="00274170">
            <w:pPr>
              <w:pStyle w:val="MDPI42tablebody"/>
              <w:rPr>
                <w:lang w:eastAsia="en-US"/>
              </w:rPr>
            </w:pPr>
            <w:r w:rsidRPr="000E044E">
              <w:rPr>
                <w:lang w:eastAsia="en-US"/>
              </w:rPr>
              <w:t xml:space="preserve">          1,107,654 </w:t>
            </w:r>
          </w:p>
        </w:tc>
        <w:tc>
          <w:tcPr>
            <w:tcW w:w="1080" w:type="dxa"/>
            <w:tcBorders>
              <w:top w:val="nil"/>
              <w:left w:val="nil"/>
              <w:bottom w:val="single" w:sz="4" w:space="0" w:color="auto"/>
              <w:right w:val="single" w:sz="4" w:space="0" w:color="auto"/>
            </w:tcBorders>
            <w:shd w:val="clear" w:color="auto" w:fill="auto"/>
            <w:noWrap/>
            <w:vAlign w:val="bottom"/>
            <w:hideMark/>
          </w:tcPr>
          <w:p w14:paraId="701AD3A1" w14:textId="77777777" w:rsidR="00274170" w:rsidRPr="000E044E" w:rsidRDefault="00274170" w:rsidP="00274170">
            <w:pPr>
              <w:pStyle w:val="MDPI42tablebody"/>
              <w:rPr>
                <w:lang w:eastAsia="en-US"/>
              </w:rPr>
            </w:pPr>
            <w:r w:rsidRPr="000E044E">
              <w:rPr>
                <w:lang w:eastAsia="en-US"/>
              </w:rPr>
              <w:t xml:space="preserve">                63,069 </w:t>
            </w:r>
          </w:p>
        </w:tc>
        <w:tc>
          <w:tcPr>
            <w:tcW w:w="1080" w:type="dxa"/>
            <w:tcBorders>
              <w:top w:val="nil"/>
              <w:left w:val="nil"/>
              <w:bottom w:val="single" w:sz="4" w:space="0" w:color="auto"/>
              <w:right w:val="single" w:sz="4" w:space="0" w:color="auto"/>
            </w:tcBorders>
            <w:shd w:val="clear" w:color="auto" w:fill="auto"/>
            <w:noWrap/>
            <w:vAlign w:val="bottom"/>
            <w:hideMark/>
          </w:tcPr>
          <w:p w14:paraId="5035C524" w14:textId="77777777" w:rsidR="00274170" w:rsidRPr="000E044E" w:rsidRDefault="00274170" w:rsidP="00274170">
            <w:pPr>
              <w:pStyle w:val="MDPI42tablebody"/>
              <w:rPr>
                <w:lang w:eastAsia="en-US"/>
              </w:rPr>
            </w:pPr>
            <w:r w:rsidRPr="000E044E">
              <w:rPr>
                <w:lang w:eastAsia="en-US"/>
              </w:rPr>
              <w:t xml:space="preserve">          2,305,142 </w:t>
            </w:r>
          </w:p>
        </w:tc>
        <w:tc>
          <w:tcPr>
            <w:tcW w:w="1080" w:type="dxa"/>
            <w:tcBorders>
              <w:top w:val="nil"/>
              <w:left w:val="nil"/>
              <w:bottom w:val="single" w:sz="4" w:space="0" w:color="auto"/>
              <w:right w:val="single" w:sz="4" w:space="0" w:color="auto"/>
            </w:tcBorders>
            <w:shd w:val="clear" w:color="auto" w:fill="auto"/>
            <w:noWrap/>
            <w:vAlign w:val="bottom"/>
            <w:hideMark/>
          </w:tcPr>
          <w:p w14:paraId="39D8E772" w14:textId="77777777" w:rsidR="00274170" w:rsidRPr="000E044E" w:rsidRDefault="00274170" w:rsidP="00274170">
            <w:pPr>
              <w:pStyle w:val="MDPI42tablebody"/>
              <w:rPr>
                <w:lang w:eastAsia="en-US"/>
              </w:rPr>
            </w:pPr>
            <w:r w:rsidRPr="000E044E">
              <w:rPr>
                <w:lang w:eastAsia="en-US"/>
              </w:rPr>
              <w:t xml:space="preserve">                         -   </w:t>
            </w:r>
          </w:p>
        </w:tc>
        <w:tc>
          <w:tcPr>
            <w:tcW w:w="1260" w:type="dxa"/>
            <w:tcBorders>
              <w:top w:val="nil"/>
              <w:left w:val="nil"/>
              <w:bottom w:val="single" w:sz="4" w:space="0" w:color="auto"/>
              <w:right w:val="single" w:sz="4" w:space="0" w:color="auto"/>
            </w:tcBorders>
            <w:shd w:val="clear" w:color="auto" w:fill="auto"/>
            <w:noWrap/>
            <w:vAlign w:val="bottom"/>
            <w:hideMark/>
          </w:tcPr>
          <w:p w14:paraId="5133D36F" w14:textId="77777777" w:rsidR="00274170" w:rsidRPr="000E044E" w:rsidRDefault="00274170" w:rsidP="00274170">
            <w:pPr>
              <w:pStyle w:val="MDPI42tablebody"/>
              <w:rPr>
                <w:lang w:eastAsia="en-US"/>
              </w:rPr>
            </w:pPr>
            <w:r w:rsidRPr="000E044E">
              <w:rPr>
                <w:lang w:eastAsia="en-US"/>
              </w:rPr>
              <w:t xml:space="preserve">          1,096,516 </w:t>
            </w:r>
          </w:p>
        </w:tc>
        <w:tc>
          <w:tcPr>
            <w:tcW w:w="1260" w:type="dxa"/>
            <w:tcBorders>
              <w:top w:val="nil"/>
              <w:left w:val="nil"/>
              <w:bottom w:val="single" w:sz="4" w:space="0" w:color="auto"/>
              <w:right w:val="single" w:sz="4" w:space="0" w:color="auto"/>
            </w:tcBorders>
            <w:shd w:val="clear" w:color="auto" w:fill="auto"/>
            <w:noWrap/>
            <w:vAlign w:val="bottom"/>
            <w:hideMark/>
          </w:tcPr>
          <w:p w14:paraId="4C432D0E" w14:textId="77777777" w:rsidR="00274170" w:rsidRPr="000E044E" w:rsidRDefault="00274170" w:rsidP="00274170">
            <w:pPr>
              <w:pStyle w:val="MDPI42tablebody"/>
              <w:rPr>
                <w:lang w:eastAsia="en-US"/>
              </w:rPr>
            </w:pPr>
            <w:r w:rsidRPr="000E044E">
              <w:rPr>
                <w:lang w:eastAsia="en-US"/>
              </w:rPr>
              <w:t xml:space="preserve">        (1,258,578)</w:t>
            </w:r>
          </w:p>
        </w:tc>
        <w:tc>
          <w:tcPr>
            <w:tcW w:w="1345" w:type="dxa"/>
            <w:tcBorders>
              <w:top w:val="nil"/>
              <w:left w:val="nil"/>
              <w:bottom w:val="single" w:sz="4" w:space="0" w:color="auto"/>
              <w:right w:val="single" w:sz="4" w:space="0" w:color="auto"/>
            </w:tcBorders>
            <w:shd w:val="clear" w:color="auto" w:fill="auto"/>
            <w:noWrap/>
            <w:vAlign w:val="bottom"/>
            <w:hideMark/>
          </w:tcPr>
          <w:p w14:paraId="482442DC" w14:textId="77777777" w:rsidR="00274170" w:rsidRPr="000E044E" w:rsidRDefault="00274170" w:rsidP="00274170">
            <w:pPr>
              <w:pStyle w:val="MDPI42tablebody"/>
              <w:rPr>
                <w:lang w:eastAsia="en-US"/>
              </w:rPr>
            </w:pPr>
            <w:r w:rsidRPr="000E044E">
              <w:rPr>
                <w:lang w:eastAsia="en-US"/>
              </w:rPr>
              <w:t xml:space="preserve">          3,362,575 </w:t>
            </w:r>
          </w:p>
        </w:tc>
      </w:tr>
      <w:tr w:rsidR="00274170" w:rsidRPr="000E044E" w14:paraId="18FCE848"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6DED162F" w14:textId="77777777" w:rsidR="00274170" w:rsidRPr="000E044E" w:rsidRDefault="00274170" w:rsidP="00274170">
            <w:pPr>
              <w:pStyle w:val="MDPI42tablebody"/>
              <w:rPr>
                <w:lang w:eastAsia="en-US"/>
              </w:rPr>
            </w:pPr>
            <w:r w:rsidRPr="000E044E">
              <w:rPr>
                <w:lang w:eastAsia="en-US"/>
              </w:rPr>
              <w:t>Mixed WW RVF</w:t>
            </w:r>
          </w:p>
        </w:tc>
        <w:tc>
          <w:tcPr>
            <w:tcW w:w="1109" w:type="dxa"/>
            <w:tcBorders>
              <w:top w:val="nil"/>
              <w:left w:val="nil"/>
              <w:bottom w:val="single" w:sz="4" w:space="0" w:color="auto"/>
              <w:right w:val="single" w:sz="4" w:space="0" w:color="auto"/>
            </w:tcBorders>
            <w:shd w:val="clear" w:color="auto" w:fill="auto"/>
            <w:noWrap/>
            <w:vAlign w:val="bottom"/>
            <w:hideMark/>
          </w:tcPr>
          <w:p w14:paraId="3B78F6B2"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2A9CDA9D" w14:textId="77777777" w:rsidR="00274170" w:rsidRPr="000E044E" w:rsidRDefault="00274170" w:rsidP="00274170">
            <w:pPr>
              <w:pStyle w:val="MDPI42tablebody"/>
              <w:rPr>
                <w:lang w:eastAsia="en-US"/>
              </w:rPr>
            </w:pPr>
            <w:r w:rsidRPr="000E044E">
              <w:rPr>
                <w:lang w:eastAsia="en-US"/>
              </w:rPr>
              <w:t>Two</w:t>
            </w:r>
          </w:p>
        </w:tc>
        <w:tc>
          <w:tcPr>
            <w:tcW w:w="1170" w:type="dxa"/>
            <w:tcBorders>
              <w:top w:val="nil"/>
              <w:left w:val="nil"/>
              <w:bottom w:val="single" w:sz="4" w:space="0" w:color="auto"/>
              <w:right w:val="single" w:sz="4" w:space="0" w:color="auto"/>
            </w:tcBorders>
            <w:shd w:val="clear" w:color="auto" w:fill="auto"/>
            <w:noWrap/>
            <w:vAlign w:val="bottom"/>
            <w:hideMark/>
          </w:tcPr>
          <w:p w14:paraId="5E7B8B9B" w14:textId="77777777" w:rsidR="00274170" w:rsidRPr="000E044E" w:rsidRDefault="00274170" w:rsidP="00274170">
            <w:pPr>
              <w:pStyle w:val="MDPI42tablebody"/>
              <w:rPr>
                <w:lang w:eastAsia="en-US"/>
              </w:rPr>
            </w:pPr>
            <w:r w:rsidRPr="000E044E">
              <w:rPr>
                <w:lang w:eastAsia="en-US"/>
              </w:rPr>
              <w:t xml:space="preserve">                56,378 </w:t>
            </w:r>
          </w:p>
        </w:tc>
        <w:tc>
          <w:tcPr>
            <w:tcW w:w="1080" w:type="dxa"/>
            <w:tcBorders>
              <w:top w:val="nil"/>
              <w:left w:val="nil"/>
              <w:bottom w:val="single" w:sz="4" w:space="0" w:color="auto"/>
              <w:right w:val="single" w:sz="4" w:space="0" w:color="auto"/>
            </w:tcBorders>
            <w:shd w:val="clear" w:color="auto" w:fill="auto"/>
            <w:noWrap/>
            <w:vAlign w:val="bottom"/>
            <w:hideMark/>
          </w:tcPr>
          <w:p w14:paraId="44A79997" w14:textId="77777777" w:rsidR="00274170" w:rsidRPr="000E044E" w:rsidRDefault="00274170" w:rsidP="00274170">
            <w:pPr>
              <w:pStyle w:val="MDPI42tablebody"/>
              <w:rPr>
                <w:lang w:eastAsia="en-US"/>
              </w:rPr>
            </w:pPr>
            <w:r w:rsidRPr="000E044E">
              <w:rPr>
                <w:lang w:eastAsia="en-US"/>
              </w:rPr>
              <w:t xml:space="preserve">          1,339,783 </w:t>
            </w:r>
          </w:p>
        </w:tc>
        <w:tc>
          <w:tcPr>
            <w:tcW w:w="1080" w:type="dxa"/>
            <w:tcBorders>
              <w:top w:val="nil"/>
              <w:left w:val="nil"/>
              <w:bottom w:val="single" w:sz="4" w:space="0" w:color="auto"/>
              <w:right w:val="single" w:sz="4" w:space="0" w:color="auto"/>
            </w:tcBorders>
            <w:shd w:val="clear" w:color="auto" w:fill="auto"/>
            <w:noWrap/>
            <w:vAlign w:val="bottom"/>
            <w:hideMark/>
          </w:tcPr>
          <w:p w14:paraId="6CBC1F5A" w14:textId="77777777" w:rsidR="00274170" w:rsidRPr="000E044E" w:rsidRDefault="00274170" w:rsidP="00274170">
            <w:pPr>
              <w:pStyle w:val="MDPI42tablebody"/>
              <w:rPr>
                <w:lang w:eastAsia="en-US"/>
              </w:rPr>
            </w:pPr>
            <w:r w:rsidRPr="000E044E">
              <w:rPr>
                <w:lang w:eastAsia="en-US"/>
              </w:rPr>
              <w:t xml:space="preserve">                70,564 </w:t>
            </w:r>
          </w:p>
        </w:tc>
        <w:tc>
          <w:tcPr>
            <w:tcW w:w="1080" w:type="dxa"/>
            <w:tcBorders>
              <w:top w:val="nil"/>
              <w:left w:val="nil"/>
              <w:bottom w:val="single" w:sz="4" w:space="0" w:color="auto"/>
              <w:right w:val="single" w:sz="4" w:space="0" w:color="auto"/>
            </w:tcBorders>
            <w:shd w:val="clear" w:color="auto" w:fill="auto"/>
            <w:noWrap/>
            <w:vAlign w:val="bottom"/>
            <w:hideMark/>
          </w:tcPr>
          <w:p w14:paraId="080BB64F" w14:textId="77777777" w:rsidR="00274170" w:rsidRPr="000E044E" w:rsidRDefault="00274170" w:rsidP="00274170">
            <w:pPr>
              <w:pStyle w:val="MDPI42tablebody"/>
              <w:rPr>
                <w:lang w:eastAsia="en-US"/>
              </w:rPr>
            </w:pPr>
            <w:r w:rsidRPr="000E044E">
              <w:rPr>
                <w:lang w:eastAsia="en-US"/>
              </w:rPr>
              <w:t xml:space="preserve">          2,421,086 </w:t>
            </w:r>
          </w:p>
        </w:tc>
        <w:tc>
          <w:tcPr>
            <w:tcW w:w="1080" w:type="dxa"/>
            <w:tcBorders>
              <w:top w:val="nil"/>
              <w:left w:val="nil"/>
              <w:bottom w:val="single" w:sz="4" w:space="0" w:color="auto"/>
              <w:right w:val="single" w:sz="4" w:space="0" w:color="auto"/>
            </w:tcBorders>
            <w:shd w:val="clear" w:color="auto" w:fill="auto"/>
            <w:noWrap/>
            <w:vAlign w:val="bottom"/>
            <w:hideMark/>
          </w:tcPr>
          <w:p w14:paraId="445DBCDB" w14:textId="77777777" w:rsidR="00274170" w:rsidRPr="000E044E" w:rsidRDefault="00274170" w:rsidP="00274170">
            <w:pPr>
              <w:pStyle w:val="MDPI42tablebody"/>
              <w:rPr>
                <w:lang w:eastAsia="en-US"/>
              </w:rPr>
            </w:pPr>
            <w:r w:rsidRPr="000E044E">
              <w:rPr>
                <w:lang w:eastAsia="en-US"/>
              </w:rPr>
              <w:t xml:space="preserve">                         -   </w:t>
            </w:r>
          </w:p>
        </w:tc>
        <w:tc>
          <w:tcPr>
            <w:tcW w:w="1260" w:type="dxa"/>
            <w:tcBorders>
              <w:top w:val="nil"/>
              <w:left w:val="nil"/>
              <w:bottom w:val="single" w:sz="4" w:space="0" w:color="auto"/>
              <w:right w:val="single" w:sz="4" w:space="0" w:color="auto"/>
            </w:tcBorders>
            <w:shd w:val="clear" w:color="auto" w:fill="auto"/>
            <w:noWrap/>
            <w:vAlign w:val="bottom"/>
            <w:hideMark/>
          </w:tcPr>
          <w:p w14:paraId="5B22F453" w14:textId="77777777" w:rsidR="00274170" w:rsidRPr="000E044E" w:rsidRDefault="00274170" w:rsidP="00274170">
            <w:pPr>
              <w:pStyle w:val="MDPI42tablebody"/>
              <w:rPr>
                <w:lang w:eastAsia="en-US"/>
              </w:rPr>
            </w:pPr>
            <w:r w:rsidRPr="000E044E">
              <w:rPr>
                <w:lang w:eastAsia="en-US"/>
              </w:rPr>
              <w:t xml:space="preserve">              936,616 </w:t>
            </w:r>
          </w:p>
        </w:tc>
        <w:tc>
          <w:tcPr>
            <w:tcW w:w="1260" w:type="dxa"/>
            <w:tcBorders>
              <w:top w:val="nil"/>
              <w:left w:val="nil"/>
              <w:bottom w:val="single" w:sz="4" w:space="0" w:color="auto"/>
              <w:right w:val="single" w:sz="4" w:space="0" w:color="auto"/>
            </w:tcBorders>
            <w:shd w:val="clear" w:color="auto" w:fill="auto"/>
            <w:noWrap/>
            <w:vAlign w:val="bottom"/>
            <w:hideMark/>
          </w:tcPr>
          <w:p w14:paraId="6703FB07" w14:textId="77777777" w:rsidR="00274170" w:rsidRPr="000E044E" w:rsidRDefault="00274170" w:rsidP="00274170">
            <w:pPr>
              <w:pStyle w:val="MDPI42tablebody"/>
              <w:rPr>
                <w:lang w:eastAsia="en-US"/>
              </w:rPr>
            </w:pPr>
            <w:r w:rsidRPr="000E044E">
              <w:rPr>
                <w:lang w:eastAsia="en-US"/>
              </w:rPr>
              <w:t xml:space="preserve">        (1,636,151)</w:t>
            </w:r>
          </w:p>
        </w:tc>
        <w:tc>
          <w:tcPr>
            <w:tcW w:w="1345" w:type="dxa"/>
            <w:tcBorders>
              <w:top w:val="nil"/>
              <w:left w:val="nil"/>
              <w:bottom w:val="single" w:sz="4" w:space="0" w:color="auto"/>
              <w:right w:val="single" w:sz="4" w:space="0" w:color="auto"/>
            </w:tcBorders>
            <w:shd w:val="clear" w:color="auto" w:fill="auto"/>
            <w:noWrap/>
            <w:vAlign w:val="bottom"/>
            <w:hideMark/>
          </w:tcPr>
          <w:p w14:paraId="1EC22472" w14:textId="77777777" w:rsidR="00274170" w:rsidRPr="000E044E" w:rsidRDefault="00274170" w:rsidP="00274170">
            <w:pPr>
              <w:pStyle w:val="MDPI42tablebody"/>
              <w:rPr>
                <w:lang w:eastAsia="en-US"/>
              </w:rPr>
            </w:pPr>
            <w:r w:rsidRPr="000E044E">
              <w:rPr>
                <w:lang w:eastAsia="en-US"/>
              </w:rPr>
              <w:t xml:space="preserve">          3,188,276 </w:t>
            </w:r>
          </w:p>
        </w:tc>
      </w:tr>
      <w:tr w:rsidR="00274170" w:rsidRPr="000E044E" w14:paraId="206DD560"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3967D4D8" w14:textId="77777777" w:rsidR="00274170" w:rsidRPr="000E044E" w:rsidRDefault="00274170" w:rsidP="00274170">
            <w:pPr>
              <w:pStyle w:val="MDPI42tablebody"/>
              <w:rPr>
                <w:lang w:eastAsia="en-US"/>
              </w:rPr>
            </w:pPr>
            <w:r w:rsidRPr="000E044E">
              <w:rPr>
                <w:lang w:eastAsia="en-US"/>
              </w:rPr>
              <w:t>Mixed WW RVF</w:t>
            </w:r>
          </w:p>
        </w:tc>
        <w:tc>
          <w:tcPr>
            <w:tcW w:w="1109" w:type="dxa"/>
            <w:tcBorders>
              <w:top w:val="nil"/>
              <w:left w:val="nil"/>
              <w:bottom w:val="single" w:sz="4" w:space="0" w:color="auto"/>
              <w:right w:val="single" w:sz="4" w:space="0" w:color="auto"/>
            </w:tcBorders>
            <w:shd w:val="clear" w:color="auto" w:fill="auto"/>
            <w:noWrap/>
            <w:vAlign w:val="bottom"/>
            <w:hideMark/>
          </w:tcPr>
          <w:p w14:paraId="5F5D2F45"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14EB4AE0" w14:textId="77777777" w:rsidR="00274170" w:rsidRPr="000E044E" w:rsidRDefault="00274170" w:rsidP="00274170">
            <w:pPr>
              <w:pStyle w:val="MDPI42tablebody"/>
              <w:rPr>
                <w:lang w:eastAsia="en-US"/>
              </w:rPr>
            </w:pPr>
            <w:r w:rsidRPr="000E044E">
              <w:rPr>
                <w:lang w:eastAsia="en-US"/>
              </w:rPr>
              <w:t>Three</w:t>
            </w:r>
          </w:p>
        </w:tc>
        <w:tc>
          <w:tcPr>
            <w:tcW w:w="1170" w:type="dxa"/>
            <w:tcBorders>
              <w:top w:val="nil"/>
              <w:left w:val="nil"/>
              <w:bottom w:val="single" w:sz="4" w:space="0" w:color="auto"/>
              <w:right w:val="single" w:sz="4" w:space="0" w:color="auto"/>
            </w:tcBorders>
            <w:shd w:val="clear" w:color="auto" w:fill="auto"/>
            <w:noWrap/>
            <w:vAlign w:val="bottom"/>
            <w:hideMark/>
          </w:tcPr>
          <w:p w14:paraId="21A440EE" w14:textId="77777777" w:rsidR="00274170" w:rsidRPr="000E044E" w:rsidRDefault="00274170" w:rsidP="00274170">
            <w:pPr>
              <w:pStyle w:val="MDPI42tablebody"/>
              <w:rPr>
                <w:lang w:eastAsia="en-US"/>
              </w:rPr>
            </w:pPr>
            <w:r w:rsidRPr="000E044E">
              <w:rPr>
                <w:lang w:eastAsia="en-US"/>
              </w:rPr>
              <w:t xml:space="preserve">                79,566 </w:t>
            </w:r>
          </w:p>
        </w:tc>
        <w:tc>
          <w:tcPr>
            <w:tcW w:w="1080" w:type="dxa"/>
            <w:tcBorders>
              <w:top w:val="nil"/>
              <w:left w:val="nil"/>
              <w:bottom w:val="single" w:sz="4" w:space="0" w:color="auto"/>
              <w:right w:val="single" w:sz="4" w:space="0" w:color="auto"/>
            </w:tcBorders>
            <w:shd w:val="clear" w:color="auto" w:fill="auto"/>
            <w:noWrap/>
            <w:vAlign w:val="bottom"/>
            <w:hideMark/>
          </w:tcPr>
          <w:p w14:paraId="355B9DDD" w14:textId="77777777" w:rsidR="00274170" w:rsidRPr="000E044E" w:rsidRDefault="00274170" w:rsidP="00274170">
            <w:pPr>
              <w:pStyle w:val="MDPI42tablebody"/>
              <w:rPr>
                <w:lang w:eastAsia="en-US"/>
              </w:rPr>
            </w:pPr>
            <w:r w:rsidRPr="000E044E">
              <w:rPr>
                <w:lang w:eastAsia="en-US"/>
              </w:rPr>
              <w:t xml:space="preserve">          1,565,766 </w:t>
            </w:r>
          </w:p>
        </w:tc>
        <w:tc>
          <w:tcPr>
            <w:tcW w:w="1080" w:type="dxa"/>
            <w:tcBorders>
              <w:top w:val="nil"/>
              <w:left w:val="nil"/>
              <w:bottom w:val="single" w:sz="4" w:space="0" w:color="auto"/>
              <w:right w:val="single" w:sz="4" w:space="0" w:color="auto"/>
            </w:tcBorders>
            <w:shd w:val="clear" w:color="auto" w:fill="auto"/>
            <w:noWrap/>
            <w:vAlign w:val="bottom"/>
            <w:hideMark/>
          </w:tcPr>
          <w:p w14:paraId="16C3F1FE" w14:textId="77777777" w:rsidR="00274170" w:rsidRPr="000E044E" w:rsidRDefault="00274170" w:rsidP="00274170">
            <w:pPr>
              <w:pStyle w:val="MDPI42tablebody"/>
              <w:rPr>
                <w:lang w:eastAsia="en-US"/>
              </w:rPr>
            </w:pPr>
            <w:r w:rsidRPr="000E044E">
              <w:rPr>
                <w:lang w:eastAsia="en-US"/>
              </w:rPr>
              <w:t xml:space="preserve">                77,708 </w:t>
            </w:r>
          </w:p>
        </w:tc>
        <w:tc>
          <w:tcPr>
            <w:tcW w:w="1080" w:type="dxa"/>
            <w:tcBorders>
              <w:top w:val="nil"/>
              <w:left w:val="nil"/>
              <w:bottom w:val="single" w:sz="4" w:space="0" w:color="auto"/>
              <w:right w:val="single" w:sz="4" w:space="0" w:color="auto"/>
            </w:tcBorders>
            <w:shd w:val="clear" w:color="auto" w:fill="auto"/>
            <w:noWrap/>
            <w:vAlign w:val="bottom"/>
            <w:hideMark/>
          </w:tcPr>
          <w:p w14:paraId="7627546B" w14:textId="77777777" w:rsidR="00274170" w:rsidRPr="000E044E" w:rsidRDefault="00274170" w:rsidP="00274170">
            <w:pPr>
              <w:pStyle w:val="MDPI42tablebody"/>
              <w:rPr>
                <w:lang w:eastAsia="en-US"/>
              </w:rPr>
            </w:pPr>
            <w:r w:rsidRPr="000E044E">
              <w:rPr>
                <w:lang w:eastAsia="en-US"/>
              </w:rPr>
              <w:t xml:space="preserve">          2,523,578 </w:t>
            </w:r>
          </w:p>
        </w:tc>
        <w:tc>
          <w:tcPr>
            <w:tcW w:w="1080" w:type="dxa"/>
            <w:tcBorders>
              <w:top w:val="nil"/>
              <w:left w:val="nil"/>
              <w:bottom w:val="single" w:sz="4" w:space="0" w:color="auto"/>
              <w:right w:val="single" w:sz="4" w:space="0" w:color="auto"/>
            </w:tcBorders>
            <w:shd w:val="clear" w:color="auto" w:fill="auto"/>
            <w:noWrap/>
            <w:vAlign w:val="bottom"/>
            <w:hideMark/>
          </w:tcPr>
          <w:p w14:paraId="5DDE8115" w14:textId="77777777" w:rsidR="00274170" w:rsidRPr="000E044E" w:rsidRDefault="00274170" w:rsidP="00274170">
            <w:pPr>
              <w:pStyle w:val="MDPI42tablebody"/>
              <w:rPr>
                <w:lang w:eastAsia="en-US"/>
              </w:rPr>
            </w:pPr>
            <w:r w:rsidRPr="000E044E">
              <w:rPr>
                <w:lang w:eastAsia="en-US"/>
              </w:rPr>
              <w:t xml:space="preserve">                         -   </w:t>
            </w:r>
          </w:p>
        </w:tc>
        <w:tc>
          <w:tcPr>
            <w:tcW w:w="1260" w:type="dxa"/>
            <w:tcBorders>
              <w:top w:val="nil"/>
              <w:left w:val="nil"/>
              <w:bottom w:val="single" w:sz="4" w:space="0" w:color="auto"/>
              <w:right w:val="single" w:sz="4" w:space="0" w:color="auto"/>
            </w:tcBorders>
            <w:shd w:val="clear" w:color="auto" w:fill="auto"/>
            <w:noWrap/>
            <w:vAlign w:val="bottom"/>
            <w:hideMark/>
          </w:tcPr>
          <w:p w14:paraId="3C0AF858" w14:textId="77777777" w:rsidR="00274170" w:rsidRPr="000E044E" w:rsidRDefault="00274170" w:rsidP="00274170">
            <w:pPr>
              <w:pStyle w:val="MDPI42tablebody"/>
              <w:rPr>
                <w:lang w:eastAsia="en-US"/>
              </w:rPr>
            </w:pPr>
            <w:r w:rsidRPr="000E044E">
              <w:rPr>
                <w:lang w:eastAsia="en-US"/>
              </w:rPr>
              <w:t xml:space="preserve">          1,152,759 </w:t>
            </w:r>
          </w:p>
        </w:tc>
        <w:tc>
          <w:tcPr>
            <w:tcW w:w="1260" w:type="dxa"/>
            <w:tcBorders>
              <w:top w:val="nil"/>
              <w:left w:val="nil"/>
              <w:bottom w:val="single" w:sz="4" w:space="0" w:color="auto"/>
              <w:right w:val="single" w:sz="4" w:space="0" w:color="auto"/>
            </w:tcBorders>
            <w:shd w:val="clear" w:color="auto" w:fill="auto"/>
            <w:noWrap/>
            <w:vAlign w:val="bottom"/>
            <w:hideMark/>
          </w:tcPr>
          <w:p w14:paraId="0BE60929" w14:textId="77777777" w:rsidR="00274170" w:rsidRPr="000E044E" w:rsidRDefault="00274170" w:rsidP="00274170">
            <w:pPr>
              <w:pStyle w:val="MDPI42tablebody"/>
              <w:rPr>
                <w:lang w:eastAsia="en-US"/>
              </w:rPr>
            </w:pPr>
            <w:r w:rsidRPr="000E044E">
              <w:rPr>
                <w:lang w:eastAsia="en-US"/>
              </w:rPr>
              <w:t xml:space="preserve">        (1,887,560)</w:t>
            </w:r>
          </w:p>
        </w:tc>
        <w:tc>
          <w:tcPr>
            <w:tcW w:w="1345" w:type="dxa"/>
            <w:tcBorders>
              <w:top w:val="nil"/>
              <w:left w:val="nil"/>
              <w:bottom w:val="single" w:sz="4" w:space="0" w:color="auto"/>
              <w:right w:val="single" w:sz="4" w:space="0" w:color="auto"/>
            </w:tcBorders>
            <w:shd w:val="clear" w:color="auto" w:fill="auto"/>
            <w:noWrap/>
            <w:vAlign w:val="bottom"/>
            <w:hideMark/>
          </w:tcPr>
          <w:p w14:paraId="12FA1E6C" w14:textId="77777777" w:rsidR="00274170" w:rsidRPr="000E044E" w:rsidRDefault="00274170" w:rsidP="00274170">
            <w:pPr>
              <w:pStyle w:val="MDPI42tablebody"/>
              <w:rPr>
                <w:lang w:eastAsia="en-US"/>
              </w:rPr>
            </w:pPr>
            <w:r w:rsidRPr="000E044E">
              <w:rPr>
                <w:lang w:eastAsia="en-US"/>
              </w:rPr>
              <w:t xml:space="preserve">          3,511,816 </w:t>
            </w:r>
          </w:p>
        </w:tc>
      </w:tr>
      <w:tr w:rsidR="00274170" w:rsidRPr="000E044E" w14:paraId="1B81B127"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309F89EF" w14:textId="77777777" w:rsidR="00274170" w:rsidRPr="000E044E" w:rsidRDefault="00274170" w:rsidP="00274170">
            <w:pPr>
              <w:pStyle w:val="MDPI42tablebody"/>
              <w:rPr>
                <w:lang w:eastAsia="en-US"/>
              </w:rPr>
            </w:pPr>
            <w:r w:rsidRPr="000E044E">
              <w:rPr>
                <w:lang w:eastAsia="en-US"/>
              </w:rPr>
              <w:t xml:space="preserve">GW </w:t>
            </w:r>
            <w:proofErr w:type="spellStart"/>
            <w:r w:rsidRPr="000E044E">
              <w:rPr>
                <w:lang w:eastAsia="en-US"/>
              </w:rPr>
              <w:t>AnMBR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737B694B"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6083496C" w14:textId="77777777" w:rsidR="00274170" w:rsidRPr="000E044E" w:rsidRDefault="00274170" w:rsidP="00274170">
            <w:pPr>
              <w:pStyle w:val="MDPI42tablebody"/>
              <w:rPr>
                <w:lang w:eastAsia="en-US"/>
              </w:rPr>
            </w:pPr>
            <w:r w:rsidRPr="000E044E">
              <w:rPr>
                <w:lang w:eastAsia="en-US"/>
              </w:rPr>
              <w:t>One</w:t>
            </w:r>
          </w:p>
        </w:tc>
        <w:tc>
          <w:tcPr>
            <w:tcW w:w="1170" w:type="dxa"/>
            <w:tcBorders>
              <w:top w:val="nil"/>
              <w:left w:val="nil"/>
              <w:bottom w:val="single" w:sz="4" w:space="0" w:color="auto"/>
              <w:right w:val="single" w:sz="4" w:space="0" w:color="auto"/>
            </w:tcBorders>
            <w:shd w:val="clear" w:color="auto" w:fill="auto"/>
            <w:noWrap/>
            <w:vAlign w:val="bottom"/>
            <w:hideMark/>
          </w:tcPr>
          <w:p w14:paraId="27A492B9" w14:textId="77777777" w:rsidR="00274170" w:rsidRPr="000E044E" w:rsidRDefault="00274170" w:rsidP="00274170">
            <w:pPr>
              <w:pStyle w:val="MDPI42tablebody"/>
              <w:rPr>
                <w:lang w:eastAsia="en-US"/>
              </w:rPr>
            </w:pPr>
            <w:r w:rsidRPr="000E044E">
              <w:rPr>
                <w:lang w:eastAsia="en-US"/>
              </w:rPr>
              <w:t xml:space="preserve">                51,755 </w:t>
            </w:r>
          </w:p>
        </w:tc>
        <w:tc>
          <w:tcPr>
            <w:tcW w:w="1080" w:type="dxa"/>
            <w:tcBorders>
              <w:top w:val="nil"/>
              <w:left w:val="nil"/>
              <w:bottom w:val="single" w:sz="4" w:space="0" w:color="auto"/>
              <w:right w:val="single" w:sz="4" w:space="0" w:color="auto"/>
            </w:tcBorders>
            <w:shd w:val="clear" w:color="auto" w:fill="auto"/>
            <w:noWrap/>
            <w:vAlign w:val="bottom"/>
            <w:hideMark/>
          </w:tcPr>
          <w:p w14:paraId="6F9D788E" w14:textId="77777777" w:rsidR="00274170" w:rsidRPr="000E044E" w:rsidRDefault="00274170" w:rsidP="00274170">
            <w:pPr>
              <w:pStyle w:val="MDPI42tablebody"/>
              <w:rPr>
                <w:lang w:eastAsia="en-US"/>
              </w:rPr>
            </w:pPr>
            <w:r w:rsidRPr="000E044E">
              <w:rPr>
                <w:lang w:eastAsia="en-US"/>
              </w:rPr>
              <w:t xml:space="preserve">          1,737,043 </w:t>
            </w:r>
          </w:p>
        </w:tc>
        <w:tc>
          <w:tcPr>
            <w:tcW w:w="1080" w:type="dxa"/>
            <w:tcBorders>
              <w:top w:val="nil"/>
              <w:left w:val="nil"/>
              <w:bottom w:val="single" w:sz="4" w:space="0" w:color="auto"/>
              <w:right w:val="single" w:sz="4" w:space="0" w:color="auto"/>
            </w:tcBorders>
            <w:shd w:val="clear" w:color="auto" w:fill="auto"/>
            <w:noWrap/>
            <w:vAlign w:val="bottom"/>
            <w:hideMark/>
          </w:tcPr>
          <w:p w14:paraId="0726C604" w14:textId="77777777" w:rsidR="00274170" w:rsidRPr="000E044E" w:rsidRDefault="00274170" w:rsidP="00274170">
            <w:pPr>
              <w:pStyle w:val="MDPI42tablebody"/>
              <w:rPr>
                <w:lang w:eastAsia="en-US"/>
              </w:rPr>
            </w:pPr>
            <w:r w:rsidRPr="000E044E">
              <w:rPr>
                <w:lang w:eastAsia="en-US"/>
              </w:rPr>
              <w:t xml:space="preserve">              390,436 </w:t>
            </w:r>
          </w:p>
        </w:tc>
        <w:tc>
          <w:tcPr>
            <w:tcW w:w="1080" w:type="dxa"/>
            <w:tcBorders>
              <w:top w:val="nil"/>
              <w:left w:val="nil"/>
              <w:bottom w:val="single" w:sz="4" w:space="0" w:color="auto"/>
              <w:right w:val="single" w:sz="4" w:space="0" w:color="auto"/>
            </w:tcBorders>
            <w:shd w:val="clear" w:color="auto" w:fill="auto"/>
            <w:noWrap/>
            <w:vAlign w:val="bottom"/>
            <w:hideMark/>
          </w:tcPr>
          <w:p w14:paraId="7587469D" w14:textId="77777777" w:rsidR="00274170" w:rsidRPr="000E044E" w:rsidRDefault="00274170" w:rsidP="00274170">
            <w:pPr>
              <w:pStyle w:val="MDPI42tablebody"/>
              <w:rPr>
                <w:lang w:eastAsia="en-US"/>
              </w:rPr>
            </w:pPr>
            <w:r w:rsidRPr="000E044E">
              <w:rPr>
                <w:lang w:eastAsia="en-US"/>
              </w:rPr>
              <w:t xml:space="preserve">          1,847,523 </w:t>
            </w:r>
          </w:p>
        </w:tc>
        <w:tc>
          <w:tcPr>
            <w:tcW w:w="1080" w:type="dxa"/>
            <w:tcBorders>
              <w:top w:val="nil"/>
              <w:left w:val="nil"/>
              <w:bottom w:val="single" w:sz="4" w:space="0" w:color="auto"/>
              <w:right w:val="single" w:sz="4" w:space="0" w:color="auto"/>
            </w:tcBorders>
            <w:shd w:val="clear" w:color="auto" w:fill="auto"/>
            <w:noWrap/>
            <w:vAlign w:val="bottom"/>
            <w:hideMark/>
          </w:tcPr>
          <w:p w14:paraId="61ACF9F5" w14:textId="77777777" w:rsidR="00274170" w:rsidRPr="000E044E" w:rsidRDefault="00274170" w:rsidP="00274170">
            <w:pPr>
              <w:pStyle w:val="MDPI42tablebody"/>
              <w:rPr>
                <w:lang w:eastAsia="en-US"/>
              </w:rPr>
            </w:pPr>
            <w:r w:rsidRPr="000E044E">
              <w:rPr>
                <w:lang w:eastAsia="en-US"/>
              </w:rPr>
              <w:t xml:space="preserve">                (7,875)</w:t>
            </w:r>
          </w:p>
        </w:tc>
        <w:tc>
          <w:tcPr>
            <w:tcW w:w="1260" w:type="dxa"/>
            <w:tcBorders>
              <w:top w:val="nil"/>
              <w:left w:val="nil"/>
              <w:bottom w:val="single" w:sz="4" w:space="0" w:color="auto"/>
              <w:right w:val="single" w:sz="4" w:space="0" w:color="auto"/>
            </w:tcBorders>
            <w:shd w:val="clear" w:color="auto" w:fill="auto"/>
            <w:noWrap/>
            <w:vAlign w:val="bottom"/>
            <w:hideMark/>
          </w:tcPr>
          <w:p w14:paraId="43FE0ED6" w14:textId="77777777" w:rsidR="00274170" w:rsidRPr="000E044E" w:rsidRDefault="00274170" w:rsidP="00274170">
            <w:pPr>
              <w:pStyle w:val="MDPI42tablebody"/>
              <w:rPr>
                <w:lang w:eastAsia="en-US"/>
              </w:rPr>
            </w:pPr>
            <w:r w:rsidRPr="000E044E">
              <w:rPr>
                <w:lang w:eastAsia="en-US"/>
              </w:rPr>
              <w:t xml:space="preserve">          1,096,516 </w:t>
            </w:r>
          </w:p>
        </w:tc>
        <w:tc>
          <w:tcPr>
            <w:tcW w:w="1260" w:type="dxa"/>
            <w:tcBorders>
              <w:top w:val="nil"/>
              <w:left w:val="nil"/>
              <w:bottom w:val="single" w:sz="4" w:space="0" w:color="auto"/>
              <w:right w:val="single" w:sz="4" w:space="0" w:color="auto"/>
            </w:tcBorders>
            <w:shd w:val="clear" w:color="auto" w:fill="auto"/>
            <w:noWrap/>
            <w:vAlign w:val="bottom"/>
            <w:hideMark/>
          </w:tcPr>
          <w:p w14:paraId="048BF1A0" w14:textId="77777777" w:rsidR="00274170" w:rsidRPr="000E044E" w:rsidRDefault="00274170" w:rsidP="00274170">
            <w:pPr>
              <w:pStyle w:val="MDPI42tablebody"/>
              <w:rPr>
                <w:lang w:eastAsia="en-US"/>
              </w:rPr>
            </w:pPr>
            <w:r w:rsidRPr="000E044E">
              <w:rPr>
                <w:lang w:eastAsia="en-US"/>
              </w:rPr>
              <w:t xml:space="preserve">        (1,254,056)</w:t>
            </w:r>
          </w:p>
        </w:tc>
        <w:tc>
          <w:tcPr>
            <w:tcW w:w="1345" w:type="dxa"/>
            <w:tcBorders>
              <w:top w:val="nil"/>
              <w:left w:val="nil"/>
              <w:bottom w:val="single" w:sz="4" w:space="0" w:color="auto"/>
              <w:right w:val="single" w:sz="4" w:space="0" w:color="auto"/>
            </w:tcBorders>
            <w:shd w:val="clear" w:color="auto" w:fill="auto"/>
            <w:noWrap/>
            <w:vAlign w:val="bottom"/>
            <w:hideMark/>
          </w:tcPr>
          <w:p w14:paraId="07C13E5A" w14:textId="77777777" w:rsidR="00274170" w:rsidRPr="000E044E" w:rsidRDefault="00274170" w:rsidP="00274170">
            <w:pPr>
              <w:pStyle w:val="MDPI42tablebody"/>
              <w:rPr>
                <w:lang w:eastAsia="en-US"/>
              </w:rPr>
            </w:pPr>
            <w:r w:rsidRPr="000E044E">
              <w:rPr>
                <w:lang w:eastAsia="en-US"/>
              </w:rPr>
              <w:t xml:space="preserve">          3,861,342 </w:t>
            </w:r>
          </w:p>
        </w:tc>
      </w:tr>
      <w:tr w:rsidR="00274170" w:rsidRPr="000E044E" w14:paraId="3F8FBC38"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5975F052" w14:textId="77777777" w:rsidR="00274170" w:rsidRPr="000E044E" w:rsidRDefault="00274170" w:rsidP="00274170">
            <w:pPr>
              <w:pStyle w:val="MDPI42tablebody"/>
              <w:rPr>
                <w:lang w:eastAsia="en-US"/>
              </w:rPr>
            </w:pPr>
            <w:r w:rsidRPr="000E044E">
              <w:rPr>
                <w:lang w:eastAsia="en-US"/>
              </w:rPr>
              <w:t xml:space="preserve">GW </w:t>
            </w:r>
            <w:proofErr w:type="spellStart"/>
            <w:r w:rsidRPr="000E044E">
              <w:rPr>
                <w:lang w:eastAsia="en-US"/>
              </w:rPr>
              <w:t>AnMBR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1C915AC0"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0F532CE1" w14:textId="77777777" w:rsidR="00274170" w:rsidRPr="000E044E" w:rsidRDefault="00274170" w:rsidP="00274170">
            <w:pPr>
              <w:pStyle w:val="MDPI42tablebody"/>
              <w:rPr>
                <w:lang w:eastAsia="en-US"/>
              </w:rPr>
            </w:pPr>
            <w:r w:rsidRPr="000E044E">
              <w:rPr>
                <w:lang w:eastAsia="en-US"/>
              </w:rPr>
              <w:t>Two</w:t>
            </w:r>
          </w:p>
        </w:tc>
        <w:tc>
          <w:tcPr>
            <w:tcW w:w="1170" w:type="dxa"/>
            <w:tcBorders>
              <w:top w:val="nil"/>
              <w:left w:val="nil"/>
              <w:bottom w:val="single" w:sz="4" w:space="0" w:color="auto"/>
              <w:right w:val="single" w:sz="4" w:space="0" w:color="auto"/>
            </w:tcBorders>
            <w:shd w:val="clear" w:color="auto" w:fill="auto"/>
            <w:noWrap/>
            <w:vAlign w:val="bottom"/>
            <w:hideMark/>
          </w:tcPr>
          <w:p w14:paraId="04ED5EE7" w14:textId="77777777" w:rsidR="00274170" w:rsidRPr="000E044E" w:rsidRDefault="00274170" w:rsidP="00274170">
            <w:pPr>
              <w:pStyle w:val="MDPI42tablebody"/>
              <w:rPr>
                <w:lang w:eastAsia="en-US"/>
              </w:rPr>
            </w:pPr>
            <w:r w:rsidRPr="000E044E">
              <w:rPr>
                <w:lang w:eastAsia="en-US"/>
              </w:rPr>
              <w:t xml:space="preserve">                67,833 </w:t>
            </w:r>
          </w:p>
        </w:tc>
        <w:tc>
          <w:tcPr>
            <w:tcW w:w="1080" w:type="dxa"/>
            <w:tcBorders>
              <w:top w:val="nil"/>
              <w:left w:val="nil"/>
              <w:bottom w:val="single" w:sz="4" w:space="0" w:color="auto"/>
              <w:right w:val="single" w:sz="4" w:space="0" w:color="auto"/>
            </w:tcBorders>
            <w:shd w:val="clear" w:color="auto" w:fill="auto"/>
            <w:noWrap/>
            <w:vAlign w:val="bottom"/>
            <w:hideMark/>
          </w:tcPr>
          <w:p w14:paraId="215E6902" w14:textId="77777777" w:rsidR="00274170" w:rsidRPr="000E044E" w:rsidRDefault="00274170" w:rsidP="00274170">
            <w:pPr>
              <w:pStyle w:val="MDPI42tablebody"/>
              <w:rPr>
                <w:lang w:eastAsia="en-US"/>
              </w:rPr>
            </w:pPr>
            <w:r w:rsidRPr="000E044E">
              <w:rPr>
                <w:lang w:eastAsia="en-US"/>
              </w:rPr>
              <w:t xml:space="preserve">          2,044,487 </w:t>
            </w:r>
          </w:p>
        </w:tc>
        <w:tc>
          <w:tcPr>
            <w:tcW w:w="1080" w:type="dxa"/>
            <w:tcBorders>
              <w:top w:val="nil"/>
              <w:left w:val="nil"/>
              <w:bottom w:val="single" w:sz="4" w:space="0" w:color="auto"/>
              <w:right w:val="single" w:sz="4" w:space="0" w:color="auto"/>
            </w:tcBorders>
            <w:shd w:val="clear" w:color="auto" w:fill="auto"/>
            <w:noWrap/>
            <w:vAlign w:val="bottom"/>
            <w:hideMark/>
          </w:tcPr>
          <w:p w14:paraId="3DEF4832" w14:textId="77777777" w:rsidR="00274170" w:rsidRPr="000E044E" w:rsidRDefault="00274170" w:rsidP="00274170">
            <w:pPr>
              <w:pStyle w:val="MDPI42tablebody"/>
              <w:rPr>
                <w:lang w:eastAsia="en-US"/>
              </w:rPr>
            </w:pPr>
            <w:r w:rsidRPr="000E044E">
              <w:rPr>
                <w:lang w:eastAsia="en-US"/>
              </w:rPr>
              <w:t xml:space="preserve">              425,215 </w:t>
            </w:r>
          </w:p>
        </w:tc>
        <w:tc>
          <w:tcPr>
            <w:tcW w:w="1080" w:type="dxa"/>
            <w:tcBorders>
              <w:top w:val="nil"/>
              <w:left w:val="nil"/>
              <w:bottom w:val="single" w:sz="4" w:space="0" w:color="auto"/>
              <w:right w:val="single" w:sz="4" w:space="0" w:color="auto"/>
            </w:tcBorders>
            <w:shd w:val="clear" w:color="auto" w:fill="auto"/>
            <w:noWrap/>
            <w:vAlign w:val="bottom"/>
            <w:hideMark/>
          </w:tcPr>
          <w:p w14:paraId="1FB1712B" w14:textId="77777777" w:rsidR="00274170" w:rsidRPr="000E044E" w:rsidRDefault="00274170" w:rsidP="00274170">
            <w:pPr>
              <w:pStyle w:val="MDPI42tablebody"/>
              <w:rPr>
                <w:lang w:eastAsia="en-US"/>
              </w:rPr>
            </w:pPr>
            <w:r w:rsidRPr="000E044E">
              <w:rPr>
                <w:lang w:eastAsia="en-US"/>
              </w:rPr>
              <w:t xml:space="preserve">          1,983,161 </w:t>
            </w:r>
          </w:p>
        </w:tc>
        <w:tc>
          <w:tcPr>
            <w:tcW w:w="1080" w:type="dxa"/>
            <w:tcBorders>
              <w:top w:val="nil"/>
              <w:left w:val="nil"/>
              <w:bottom w:val="single" w:sz="4" w:space="0" w:color="auto"/>
              <w:right w:val="single" w:sz="4" w:space="0" w:color="auto"/>
            </w:tcBorders>
            <w:shd w:val="clear" w:color="auto" w:fill="auto"/>
            <w:noWrap/>
            <w:vAlign w:val="bottom"/>
            <w:hideMark/>
          </w:tcPr>
          <w:p w14:paraId="754F51A4" w14:textId="77777777" w:rsidR="00274170" w:rsidRPr="000E044E" w:rsidRDefault="00274170" w:rsidP="00274170">
            <w:pPr>
              <w:pStyle w:val="MDPI42tablebody"/>
              <w:rPr>
                <w:lang w:eastAsia="en-US"/>
              </w:rPr>
            </w:pPr>
            <w:r w:rsidRPr="000E044E">
              <w:rPr>
                <w:lang w:eastAsia="en-US"/>
              </w:rPr>
              <w:t xml:space="preserve">              (10,238)</w:t>
            </w:r>
          </w:p>
        </w:tc>
        <w:tc>
          <w:tcPr>
            <w:tcW w:w="1260" w:type="dxa"/>
            <w:tcBorders>
              <w:top w:val="nil"/>
              <w:left w:val="nil"/>
              <w:bottom w:val="single" w:sz="4" w:space="0" w:color="auto"/>
              <w:right w:val="single" w:sz="4" w:space="0" w:color="auto"/>
            </w:tcBorders>
            <w:shd w:val="clear" w:color="auto" w:fill="auto"/>
            <w:noWrap/>
            <w:vAlign w:val="bottom"/>
            <w:hideMark/>
          </w:tcPr>
          <w:p w14:paraId="7EFBE44E" w14:textId="77777777" w:rsidR="00274170" w:rsidRPr="000E044E" w:rsidRDefault="00274170" w:rsidP="00274170">
            <w:pPr>
              <w:pStyle w:val="MDPI42tablebody"/>
              <w:rPr>
                <w:lang w:eastAsia="en-US"/>
              </w:rPr>
            </w:pPr>
            <w:r w:rsidRPr="000E044E">
              <w:rPr>
                <w:lang w:eastAsia="en-US"/>
              </w:rPr>
              <w:t xml:space="preserve">              936,616 </w:t>
            </w:r>
          </w:p>
        </w:tc>
        <w:tc>
          <w:tcPr>
            <w:tcW w:w="1260" w:type="dxa"/>
            <w:tcBorders>
              <w:top w:val="nil"/>
              <w:left w:val="nil"/>
              <w:bottom w:val="single" w:sz="4" w:space="0" w:color="auto"/>
              <w:right w:val="single" w:sz="4" w:space="0" w:color="auto"/>
            </w:tcBorders>
            <w:shd w:val="clear" w:color="auto" w:fill="auto"/>
            <w:noWrap/>
            <w:vAlign w:val="bottom"/>
            <w:hideMark/>
          </w:tcPr>
          <w:p w14:paraId="20727B8D" w14:textId="77777777" w:rsidR="00274170" w:rsidRPr="000E044E" w:rsidRDefault="00274170" w:rsidP="00274170">
            <w:pPr>
              <w:pStyle w:val="MDPI42tablebody"/>
              <w:rPr>
                <w:lang w:eastAsia="en-US"/>
              </w:rPr>
            </w:pPr>
            <w:r w:rsidRPr="000E044E">
              <w:rPr>
                <w:lang w:eastAsia="en-US"/>
              </w:rPr>
              <w:t xml:space="preserve">        (1,630,273)</w:t>
            </w:r>
          </w:p>
        </w:tc>
        <w:tc>
          <w:tcPr>
            <w:tcW w:w="1345" w:type="dxa"/>
            <w:tcBorders>
              <w:top w:val="nil"/>
              <w:left w:val="nil"/>
              <w:bottom w:val="single" w:sz="4" w:space="0" w:color="auto"/>
              <w:right w:val="single" w:sz="4" w:space="0" w:color="auto"/>
            </w:tcBorders>
            <w:shd w:val="clear" w:color="auto" w:fill="auto"/>
            <w:noWrap/>
            <w:vAlign w:val="bottom"/>
            <w:hideMark/>
          </w:tcPr>
          <w:p w14:paraId="62FA8366" w14:textId="77777777" w:rsidR="00274170" w:rsidRPr="000E044E" w:rsidRDefault="00274170" w:rsidP="00274170">
            <w:pPr>
              <w:pStyle w:val="MDPI42tablebody"/>
              <w:rPr>
                <w:lang w:eastAsia="en-US"/>
              </w:rPr>
            </w:pPr>
            <w:r w:rsidRPr="000E044E">
              <w:rPr>
                <w:lang w:eastAsia="en-US"/>
              </w:rPr>
              <w:t xml:space="preserve">          3,816,802 </w:t>
            </w:r>
          </w:p>
        </w:tc>
      </w:tr>
      <w:tr w:rsidR="00274170" w:rsidRPr="000E044E" w14:paraId="6FBA9A7C"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83473DC" w14:textId="77777777" w:rsidR="00274170" w:rsidRPr="000E044E" w:rsidRDefault="00274170" w:rsidP="00274170">
            <w:pPr>
              <w:pStyle w:val="MDPI42tablebody"/>
              <w:rPr>
                <w:lang w:eastAsia="en-US"/>
              </w:rPr>
            </w:pPr>
            <w:r w:rsidRPr="000E044E">
              <w:rPr>
                <w:lang w:eastAsia="en-US"/>
              </w:rPr>
              <w:lastRenderedPageBreak/>
              <w:t xml:space="preserve">GW </w:t>
            </w:r>
            <w:proofErr w:type="spellStart"/>
            <w:r w:rsidRPr="000E044E">
              <w:rPr>
                <w:lang w:eastAsia="en-US"/>
              </w:rPr>
              <w:t>AnMBR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5F4D6549"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37337B5C" w14:textId="77777777" w:rsidR="00274170" w:rsidRPr="000E044E" w:rsidRDefault="00274170" w:rsidP="00274170">
            <w:pPr>
              <w:pStyle w:val="MDPI42tablebody"/>
              <w:rPr>
                <w:lang w:eastAsia="en-US"/>
              </w:rPr>
            </w:pPr>
            <w:r w:rsidRPr="000E044E">
              <w:rPr>
                <w:lang w:eastAsia="en-US"/>
              </w:rPr>
              <w:t>Three</w:t>
            </w:r>
          </w:p>
        </w:tc>
        <w:tc>
          <w:tcPr>
            <w:tcW w:w="1170" w:type="dxa"/>
            <w:tcBorders>
              <w:top w:val="nil"/>
              <w:left w:val="nil"/>
              <w:bottom w:val="single" w:sz="4" w:space="0" w:color="auto"/>
              <w:right w:val="single" w:sz="4" w:space="0" w:color="auto"/>
            </w:tcBorders>
            <w:shd w:val="clear" w:color="auto" w:fill="auto"/>
            <w:noWrap/>
            <w:vAlign w:val="bottom"/>
            <w:hideMark/>
          </w:tcPr>
          <w:p w14:paraId="4D104A18" w14:textId="77777777" w:rsidR="00274170" w:rsidRPr="000E044E" w:rsidRDefault="00274170" w:rsidP="00274170">
            <w:pPr>
              <w:pStyle w:val="MDPI42tablebody"/>
              <w:rPr>
                <w:lang w:eastAsia="en-US"/>
              </w:rPr>
            </w:pPr>
            <w:r w:rsidRPr="000E044E">
              <w:rPr>
                <w:lang w:eastAsia="en-US"/>
              </w:rPr>
              <w:t xml:space="preserve">                84,288 </w:t>
            </w:r>
          </w:p>
        </w:tc>
        <w:tc>
          <w:tcPr>
            <w:tcW w:w="1080" w:type="dxa"/>
            <w:tcBorders>
              <w:top w:val="nil"/>
              <w:left w:val="nil"/>
              <w:bottom w:val="single" w:sz="4" w:space="0" w:color="auto"/>
              <w:right w:val="single" w:sz="4" w:space="0" w:color="auto"/>
            </w:tcBorders>
            <w:shd w:val="clear" w:color="auto" w:fill="auto"/>
            <w:noWrap/>
            <w:vAlign w:val="bottom"/>
            <w:hideMark/>
          </w:tcPr>
          <w:p w14:paraId="04F7541D" w14:textId="77777777" w:rsidR="00274170" w:rsidRPr="000E044E" w:rsidRDefault="00274170" w:rsidP="00274170">
            <w:pPr>
              <w:pStyle w:val="MDPI42tablebody"/>
              <w:rPr>
                <w:lang w:eastAsia="en-US"/>
              </w:rPr>
            </w:pPr>
            <w:r w:rsidRPr="000E044E">
              <w:rPr>
                <w:lang w:eastAsia="en-US"/>
              </w:rPr>
              <w:t xml:space="preserve">          2,335,166 </w:t>
            </w:r>
          </w:p>
        </w:tc>
        <w:tc>
          <w:tcPr>
            <w:tcW w:w="1080" w:type="dxa"/>
            <w:tcBorders>
              <w:top w:val="nil"/>
              <w:left w:val="nil"/>
              <w:bottom w:val="single" w:sz="4" w:space="0" w:color="auto"/>
              <w:right w:val="single" w:sz="4" w:space="0" w:color="auto"/>
            </w:tcBorders>
            <w:shd w:val="clear" w:color="auto" w:fill="auto"/>
            <w:noWrap/>
            <w:vAlign w:val="bottom"/>
            <w:hideMark/>
          </w:tcPr>
          <w:p w14:paraId="1F628466" w14:textId="77777777" w:rsidR="00274170" w:rsidRPr="000E044E" w:rsidRDefault="00274170" w:rsidP="00274170">
            <w:pPr>
              <w:pStyle w:val="MDPI42tablebody"/>
              <w:rPr>
                <w:lang w:eastAsia="en-US"/>
              </w:rPr>
            </w:pPr>
            <w:r w:rsidRPr="000E044E">
              <w:rPr>
                <w:lang w:eastAsia="en-US"/>
              </w:rPr>
              <w:t xml:space="preserve">              460,110 </w:t>
            </w:r>
          </w:p>
        </w:tc>
        <w:tc>
          <w:tcPr>
            <w:tcW w:w="1080" w:type="dxa"/>
            <w:tcBorders>
              <w:top w:val="nil"/>
              <w:left w:val="nil"/>
              <w:bottom w:val="single" w:sz="4" w:space="0" w:color="auto"/>
              <w:right w:val="single" w:sz="4" w:space="0" w:color="auto"/>
            </w:tcBorders>
            <w:shd w:val="clear" w:color="auto" w:fill="auto"/>
            <w:noWrap/>
            <w:vAlign w:val="bottom"/>
            <w:hideMark/>
          </w:tcPr>
          <w:p w14:paraId="217E08CF" w14:textId="77777777" w:rsidR="00274170" w:rsidRPr="000E044E" w:rsidRDefault="00274170" w:rsidP="00274170">
            <w:pPr>
              <w:pStyle w:val="MDPI42tablebody"/>
              <w:rPr>
                <w:lang w:eastAsia="en-US"/>
              </w:rPr>
            </w:pPr>
            <w:r w:rsidRPr="000E044E">
              <w:rPr>
                <w:lang w:eastAsia="en-US"/>
              </w:rPr>
              <w:t xml:space="preserve">          2,101,111 </w:t>
            </w:r>
          </w:p>
        </w:tc>
        <w:tc>
          <w:tcPr>
            <w:tcW w:w="1080" w:type="dxa"/>
            <w:tcBorders>
              <w:top w:val="nil"/>
              <w:left w:val="nil"/>
              <w:bottom w:val="single" w:sz="4" w:space="0" w:color="auto"/>
              <w:right w:val="single" w:sz="4" w:space="0" w:color="auto"/>
            </w:tcBorders>
            <w:shd w:val="clear" w:color="auto" w:fill="auto"/>
            <w:noWrap/>
            <w:vAlign w:val="bottom"/>
            <w:hideMark/>
          </w:tcPr>
          <w:p w14:paraId="7B24B92C" w14:textId="77777777" w:rsidR="00274170" w:rsidRPr="000E044E" w:rsidRDefault="00274170" w:rsidP="00274170">
            <w:pPr>
              <w:pStyle w:val="MDPI42tablebody"/>
              <w:rPr>
                <w:lang w:eastAsia="en-US"/>
              </w:rPr>
            </w:pPr>
            <w:r w:rsidRPr="000E044E">
              <w:rPr>
                <w:lang w:eastAsia="en-US"/>
              </w:rPr>
              <w:t xml:space="preserve">              (12,600)</w:t>
            </w:r>
          </w:p>
        </w:tc>
        <w:tc>
          <w:tcPr>
            <w:tcW w:w="1260" w:type="dxa"/>
            <w:tcBorders>
              <w:top w:val="nil"/>
              <w:left w:val="nil"/>
              <w:bottom w:val="single" w:sz="4" w:space="0" w:color="auto"/>
              <w:right w:val="single" w:sz="4" w:space="0" w:color="auto"/>
            </w:tcBorders>
            <w:shd w:val="clear" w:color="auto" w:fill="auto"/>
            <w:noWrap/>
            <w:vAlign w:val="bottom"/>
            <w:hideMark/>
          </w:tcPr>
          <w:p w14:paraId="4AE0D43B" w14:textId="77777777" w:rsidR="00274170" w:rsidRPr="000E044E" w:rsidRDefault="00274170" w:rsidP="00274170">
            <w:pPr>
              <w:pStyle w:val="MDPI42tablebody"/>
              <w:rPr>
                <w:lang w:eastAsia="en-US"/>
              </w:rPr>
            </w:pPr>
            <w:r w:rsidRPr="000E044E">
              <w:rPr>
                <w:lang w:eastAsia="en-US"/>
              </w:rPr>
              <w:t xml:space="preserve">          1,152,759 </w:t>
            </w:r>
          </w:p>
        </w:tc>
        <w:tc>
          <w:tcPr>
            <w:tcW w:w="1260" w:type="dxa"/>
            <w:tcBorders>
              <w:top w:val="nil"/>
              <w:left w:val="nil"/>
              <w:bottom w:val="single" w:sz="4" w:space="0" w:color="auto"/>
              <w:right w:val="single" w:sz="4" w:space="0" w:color="auto"/>
            </w:tcBorders>
            <w:shd w:val="clear" w:color="auto" w:fill="auto"/>
            <w:noWrap/>
            <w:vAlign w:val="bottom"/>
            <w:hideMark/>
          </w:tcPr>
          <w:p w14:paraId="2E3AB007" w14:textId="77777777" w:rsidR="00274170" w:rsidRPr="000E044E" w:rsidRDefault="00274170" w:rsidP="00274170">
            <w:pPr>
              <w:pStyle w:val="MDPI42tablebody"/>
              <w:rPr>
                <w:lang w:eastAsia="en-US"/>
              </w:rPr>
            </w:pPr>
            <w:r w:rsidRPr="000E044E">
              <w:rPr>
                <w:lang w:eastAsia="en-US"/>
              </w:rPr>
              <w:t xml:space="preserve">        (1,880,325)</w:t>
            </w:r>
          </w:p>
        </w:tc>
        <w:tc>
          <w:tcPr>
            <w:tcW w:w="1345" w:type="dxa"/>
            <w:tcBorders>
              <w:top w:val="nil"/>
              <w:left w:val="nil"/>
              <w:bottom w:val="single" w:sz="4" w:space="0" w:color="auto"/>
              <w:right w:val="single" w:sz="4" w:space="0" w:color="auto"/>
            </w:tcBorders>
            <w:shd w:val="clear" w:color="auto" w:fill="auto"/>
            <w:noWrap/>
            <w:vAlign w:val="bottom"/>
            <w:hideMark/>
          </w:tcPr>
          <w:p w14:paraId="1C7FD928" w14:textId="77777777" w:rsidR="00274170" w:rsidRPr="000E044E" w:rsidRDefault="00274170" w:rsidP="00274170">
            <w:pPr>
              <w:pStyle w:val="MDPI42tablebody"/>
              <w:rPr>
                <w:lang w:eastAsia="en-US"/>
              </w:rPr>
            </w:pPr>
            <w:r w:rsidRPr="000E044E">
              <w:rPr>
                <w:lang w:eastAsia="en-US"/>
              </w:rPr>
              <w:t xml:space="preserve">          4,240,507 </w:t>
            </w:r>
          </w:p>
        </w:tc>
      </w:tr>
      <w:tr w:rsidR="00274170" w:rsidRPr="000E044E" w14:paraId="71D022E8"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64C587C6" w14:textId="77777777" w:rsidR="00274170" w:rsidRPr="000E044E" w:rsidRDefault="00274170" w:rsidP="00274170">
            <w:pPr>
              <w:pStyle w:val="MDPI42tablebody"/>
              <w:rPr>
                <w:lang w:eastAsia="en-US"/>
              </w:rPr>
            </w:pPr>
            <w:r w:rsidRPr="000E044E">
              <w:rPr>
                <w:lang w:eastAsia="en-US"/>
              </w:rPr>
              <w:t xml:space="preserve">Mixed WW </w:t>
            </w:r>
            <w:proofErr w:type="spellStart"/>
            <w:r w:rsidRPr="000E044E">
              <w:rPr>
                <w:lang w:eastAsia="en-US"/>
              </w:rPr>
              <w:t>AnMBR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08F6932C"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7678A319" w14:textId="77777777" w:rsidR="00274170" w:rsidRPr="000E044E" w:rsidRDefault="00274170" w:rsidP="00274170">
            <w:pPr>
              <w:pStyle w:val="MDPI42tablebody"/>
              <w:rPr>
                <w:lang w:eastAsia="en-US"/>
              </w:rPr>
            </w:pPr>
            <w:r w:rsidRPr="000E044E">
              <w:rPr>
                <w:lang w:eastAsia="en-US"/>
              </w:rPr>
              <w:t>One</w:t>
            </w:r>
          </w:p>
        </w:tc>
        <w:tc>
          <w:tcPr>
            <w:tcW w:w="1170" w:type="dxa"/>
            <w:tcBorders>
              <w:top w:val="nil"/>
              <w:left w:val="nil"/>
              <w:bottom w:val="single" w:sz="4" w:space="0" w:color="auto"/>
              <w:right w:val="single" w:sz="4" w:space="0" w:color="auto"/>
            </w:tcBorders>
            <w:shd w:val="clear" w:color="auto" w:fill="auto"/>
            <w:noWrap/>
            <w:vAlign w:val="bottom"/>
            <w:hideMark/>
          </w:tcPr>
          <w:p w14:paraId="0D15E50E" w14:textId="77777777" w:rsidR="00274170" w:rsidRPr="000E044E" w:rsidRDefault="00274170" w:rsidP="00274170">
            <w:pPr>
              <w:pStyle w:val="MDPI42tablebody"/>
              <w:rPr>
                <w:lang w:eastAsia="en-US"/>
              </w:rPr>
            </w:pPr>
            <w:r w:rsidRPr="000E044E">
              <w:rPr>
                <w:lang w:eastAsia="en-US"/>
              </w:rPr>
              <w:t xml:space="preserve">                49,635 </w:t>
            </w:r>
          </w:p>
        </w:tc>
        <w:tc>
          <w:tcPr>
            <w:tcW w:w="1080" w:type="dxa"/>
            <w:tcBorders>
              <w:top w:val="nil"/>
              <w:left w:val="nil"/>
              <w:bottom w:val="single" w:sz="4" w:space="0" w:color="auto"/>
              <w:right w:val="single" w:sz="4" w:space="0" w:color="auto"/>
            </w:tcBorders>
            <w:shd w:val="clear" w:color="auto" w:fill="auto"/>
            <w:noWrap/>
            <w:vAlign w:val="bottom"/>
            <w:hideMark/>
          </w:tcPr>
          <w:p w14:paraId="1C00FE04" w14:textId="77777777" w:rsidR="00274170" w:rsidRPr="000E044E" w:rsidRDefault="00274170" w:rsidP="00274170">
            <w:pPr>
              <w:pStyle w:val="MDPI42tablebody"/>
              <w:rPr>
                <w:lang w:eastAsia="en-US"/>
              </w:rPr>
            </w:pPr>
            <w:r w:rsidRPr="000E044E">
              <w:rPr>
                <w:lang w:eastAsia="en-US"/>
              </w:rPr>
              <w:t xml:space="preserve">          1,456,476 </w:t>
            </w:r>
          </w:p>
        </w:tc>
        <w:tc>
          <w:tcPr>
            <w:tcW w:w="1080" w:type="dxa"/>
            <w:tcBorders>
              <w:top w:val="nil"/>
              <w:left w:val="nil"/>
              <w:bottom w:val="single" w:sz="4" w:space="0" w:color="auto"/>
              <w:right w:val="single" w:sz="4" w:space="0" w:color="auto"/>
            </w:tcBorders>
            <w:shd w:val="clear" w:color="auto" w:fill="auto"/>
            <w:noWrap/>
            <w:vAlign w:val="bottom"/>
            <w:hideMark/>
          </w:tcPr>
          <w:p w14:paraId="6D1D8E35" w14:textId="77777777" w:rsidR="00274170" w:rsidRPr="000E044E" w:rsidRDefault="00274170" w:rsidP="00274170">
            <w:pPr>
              <w:pStyle w:val="MDPI42tablebody"/>
              <w:rPr>
                <w:lang w:eastAsia="en-US"/>
              </w:rPr>
            </w:pPr>
            <w:r w:rsidRPr="000E044E">
              <w:rPr>
                <w:lang w:eastAsia="en-US"/>
              </w:rPr>
              <w:t xml:space="preserve">              384,154 </w:t>
            </w:r>
          </w:p>
        </w:tc>
        <w:tc>
          <w:tcPr>
            <w:tcW w:w="1080" w:type="dxa"/>
            <w:tcBorders>
              <w:top w:val="nil"/>
              <w:left w:val="nil"/>
              <w:bottom w:val="single" w:sz="4" w:space="0" w:color="auto"/>
              <w:right w:val="single" w:sz="4" w:space="0" w:color="auto"/>
            </w:tcBorders>
            <w:shd w:val="clear" w:color="auto" w:fill="auto"/>
            <w:noWrap/>
            <w:vAlign w:val="bottom"/>
            <w:hideMark/>
          </w:tcPr>
          <w:p w14:paraId="21E56E48" w14:textId="77777777" w:rsidR="00274170" w:rsidRPr="000E044E" w:rsidRDefault="00274170" w:rsidP="00274170">
            <w:pPr>
              <w:pStyle w:val="MDPI42tablebody"/>
              <w:rPr>
                <w:lang w:eastAsia="en-US"/>
              </w:rPr>
            </w:pPr>
            <w:r w:rsidRPr="000E044E">
              <w:rPr>
                <w:lang w:eastAsia="en-US"/>
              </w:rPr>
              <w:t xml:space="preserve">          1,823,172 </w:t>
            </w:r>
          </w:p>
        </w:tc>
        <w:tc>
          <w:tcPr>
            <w:tcW w:w="1080" w:type="dxa"/>
            <w:tcBorders>
              <w:top w:val="nil"/>
              <w:left w:val="nil"/>
              <w:bottom w:val="single" w:sz="4" w:space="0" w:color="auto"/>
              <w:right w:val="single" w:sz="4" w:space="0" w:color="auto"/>
            </w:tcBorders>
            <w:shd w:val="clear" w:color="auto" w:fill="auto"/>
            <w:noWrap/>
            <w:vAlign w:val="bottom"/>
            <w:hideMark/>
          </w:tcPr>
          <w:p w14:paraId="79C490B3" w14:textId="77777777" w:rsidR="00274170" w:rsidRPr="000E044E" w:rsidRDefault="00274170" w:rsidP="00274170">
            <w:pPr>
              <w:pStyle w:val="MDPI42tablebody"/>
              <w:rPr>
                <w:lang w:eastAsia="en-US"/>
              </w:rPr>
            </w:pPr>
            <w:r w:rsidRPr="000E044E">
              <w:rPr>
                <w:lang w:eastAsia="en-US"/>
              </w:rPr>
              <w:t xml:space="preserve">              (11,568)</w:t>
            </w:r>
          </w:p>
        </w:tc>
        <w:tc>
          <w:tcPr>
            <w:tcW w:w="1260" w:type="dxa"/>
            <w:tcBorders>
              <w:top w:val="nil"/>
              <w:left w:val="nil"/>
              <w:bottom w:val="single" w:sz="4" w:space="0" w:color="auto"/>
              <w:right w:val="single" w:sz="4" w:space="0" w:color="auto"/>
            </w:tcBorders>
            <w:shd w:val="clear" w:color="auto" w:fill="auto"/>
            <w:noWrap/>
            <w:vAlign w:val="bottom"/>
            <w:hideMark/>
          </w:tcPr>
          <w:p w14:paraId="04F02D59" w14:textId="77777777" w:rsidR="00274170" w:rsidRPr="000E044E" w:rsidRDefault="00274170" w:rsidP="00274170">
            <w:pPr>
              <w:pStyle w:val="MDPI42tablebody"/>
              <w:rPr>
                <w:lang w:eastAsia="en-US"/>
              </w:rPr>
            </w:pPr>
            <w:r w:rsidRPr="000E044E">
              <w:rPr>
                <w:lang w:eastAsia="en-US"/>
              </w:rPr>
              <w:t xml:space="preserve">          1,096,516 </w:t>
            </w:r>
          </w:p>
        </w:tc>
        <w:tc>
          <w:tcPr>
            <w:tcW w:w="1260" w:type="dxa"/>
            <w:tcBorders>
              <w:top w:val="nil"/>
              <w:left w:val="nil"/>
              <w:bottom w:val="single" w:sz="4" w:space="0" w:color="auto"/>
              <w:right w:val="single" w:sz="4" w:space="0" w:color="auto"/>
            </w:tcBorders>
            <w:shd w:val="clear" w:color="auto" w:fill="auto"/>
            <w:noWrap/>
            <w:vAlign w:val="bottom"/>
            <w:hideMark/>
          </w:tcPr>
          <w:p w14:paraId="0D086ECD" w14:textId="77777777" w:rsidR="00274170" w:rsidRPr="000E044E" w:rsidRDefault="00274170" w:rsidP="00274170">
            <w:pPr>
              <w:pStyle w:val="MDPI42tablebody"/>
              <w:rPr>
                <w:lang w:eastAsia="en-US"/>
              </w:rPr>
            </w:pPr>
            <w:r w:rsidRPr="000E044E">
              <w:rPr>
                <w:lang w:eastAsia="en-US"/>
              </w:rPr>
              <w:t xml:space="preserve">        (1,258,578)</w:t>
            </w:r>
          </w:p>
        </w:tc>
        <w:tc>
          <w:tcPr>
            <w:tcW w:w="1345" w:type="dxa"/>
            <w:tcBorders>
              <w:top w:val="nil"/>
              <w:left w:val="nil"/>
              <w:bottom w:val="single" w:sz="4" w:space="0" w:color="auto"/>
              <w:right w:val="single" w:sz="4" w:space="0" w:color="auto"/>
            </w:tcBorders>
            <w:shd w:val="clear" w:color="auto" w:fill="auto"/>
            <w:noWrap/>
            <w:vAlign w:val="bottom"/>
            <w:hideMark/>
          </w:tcPr>
          <w:p w14:paraId="178F5C2F" w14:textId="77777777" w:rsidR="00274170" w:rsidRPr="000E044E" w:rsidRDefault="00274170" w:rsidP="00274170">
            <w:pPr>
              <w:pStyle w:val="MDPI42tablebody"/>
              <w:rPr>
                <w:lang w:eastAsia="en-US"/>
              </w:rPr>
            </w:pPr>
            <w:r w:rsidRPr="000E044E">
              <w:rPr>
                <w:lang w:eastAsia="en-US"/>
              </w:rPr>
              <w:t xml:space="preserve">          3,539,807 </w:t>
            </w:r>
          </w:p>
        </w:tc>
      </w:tr>
      <w:tr w:rsidR="00274170" w:rsidRPr="000E044E" w14:paraId="6C8E1AD6"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58D80216" w14:textId="77777777" w:rsidR="00274170" w:rsidRPr="000E044E" w:rsidRDefault="00274170" w:rsidP="00274170">
            <w:pPr>
              <w:pStyle w:val="MDPI42tablebody"/>
              <w:rPr>
                <w:lang w:eastAsia="en-US"/>
              </w:rPr>
            </w:pPr>
            <w:r w:rsidRPr="000E044E">
              <w:rPr>
                <w:lang w:eastAsia="en-US"/>
              </w:rPr>
              <w:t xml:space="preserve">Mixed WW </w:t>
            </w:r>
            <w:proofErr w:type="spellStart"/>
            <w:r w:rsidRPr="000E044E">
              <w:rPr>
                <w:lang w:eastAsia="en-US"/>
              </w:rPr>
              <w:t>AnMBR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71D4DDBB"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0E4B43AD" w14:textId="77777777" w:rsidR="00274170" w:rsidRPr="000E044E" w:rsidRDefault="00274170" w:rsidP="00274170">
            <w:pPr>
              <w:pStyle w:val="MDPI42tablebody"/>
              <w:rPr>
                <w:lang w:eastAsia="en-US"/>
              </w:rPr>
            </w:pPr>
            <w:r w:rsidRPr="000E044E">
              <w:rPr>
                <w:lang w:eastAsia="en-US"/>
              </w:rPr>
              <w:t>Two</w:t>
            </w:r>
          </w:p>
        </w:tc>
        <w:tc>
          <w:tcPr>
            <w:tcW w:w="1170" w:type="dxa"/>
            <w:tcBorders>
              <w:top w:val="nil"/>
              <w:left w:val="nil"/>
              <w:bottom w:val="single" w:sz="4" w:space="0" w:color="auto"/>
              <w:right w:val="single" w:sz="4" w:space="0" w:color="auto"/>
            </w:tcBorders>
            <w:shd w:val="clear" w:color="auto" w:fill="auto"/>
            <w:noWrap/>
            <w:vAlign w:val="bottom"/>
            <w:hideMark/>
          </w:tcPr>
          <w:p w14:paraId="786FF752" w14:textId="77777777" w:rsidR="00274170" w:rsidRPr="000E044E" w:rsidRDefault="00274170" w:rsidP="00274170">
            <w:pPr>
              <w:pStyle w:val="MDPI42tablebody"/>
              <w:rPr>
                <w:lang w:eastAsia="en-US"/>
              </w:rPr>
            </w:pPr>
            <w:r w:rsidRPr="000E044E">
              <w:rPr>
                <w:lang w:eastAsia="en-US"/>
              </w:rPr>
              <w:t xml:space="preserve">                63,845 </w:t>
            </w:r>
          </w:p>
        </w:tc>
        <w:tc>
          <w:tcPr>
            <w:tcW w:w="1080" w:type="dxa"/>
            <w:tcBorders>
              <w:top w:val="nil"/>
              <w:left w:val="nil"/>
              <w:bottom w:val="single" w:sz="4" w:space="0" w:color="auto"/>
              <w:right w:val="single" w:sz="4" w:space="0" w:color="auto"/>
            </w:tcBorders>
            <w:shd w:val="clear" w:color="auto" w:fill="auto"/>
            <w:noWrap/>
            <w:vAlign w:val="bottom"/>
            <w:hideMark/>
          </w:tcPr>
          <w:p w14:paraId="7A6FFCD2" w14:textId="77777777" w:rsidR="00274170" w:rsidRPr="000E044E" w:rsidRDefault="00274170" w:rsidP="00274170">
            <w:pPr>
              <w:pStyle w:val="MDPI42tablebody"/>
              <w:rPr>
                <w:lang w:eastAsia="en-US"/>
              </w:rPr>
            </w:pPr>
            <w:r w:rsidRPr="000E044E">
              <w:rPr>
                <w:lang w:eastAsia="en-US"/>
              </w:rPr>
              <w:t xml:space="preserve">          1,652,476 </w:t>
            </w:r>
          </w:p>
        </w:tc>
        <w:tc>
          <w:tcPr>
            <w:tcW w:w="1080" w:type="dxa"/>
            <w:tcBorders>
              <w:top w:val="nil"/>
              <w:left w:val="nil"/>
              <w:bottom w:val="single" w:sz="4" w:space="0" w:color="auto"/>
              <w:right w:val="single" w:sz="4" w:space="0" w:color="auto"/>
            </w:tcBorders>
            <w:shd w:val="clear" w:color="auto" w:fill="auto"/>
            <w:noWrap/>
            <w:vAlign w:val="bottom"/>
            <w:hideMark/>
          </w:tcPr>
          <w:p w14:paraId="35430431" w14:textId="77777777" w:rsidR="00274170" w:rsidRPr="000E044E" w:rsidRDefault="00274170" w:rsidP="00274170">
            <w:pPr>
              <w:pStyle w:val="MDPI42tablebody"/>
              <w:rPr>
                <w:lang w:eastAsia="en-US"/>
              </w:rPr>
            </w:pPr>
            <w:r w:rsidRPr="000E044E">
              <w:rPr>
                <w:lang w:eastAsia="en-US"/>
              </w:rPr>
              <w:t xml:space="preserve">              416,224 </w:t>
            </w:r>
          </w:p>
        </w:tc>
        <w:tc>
          <w:tcPr>
            <w:tcW w:w="1080" w:type="dxa"/>
            <w:tcBorders>
              <w:top w:val="nil"/>
              <w:left w:val="nil"/>
              <w:bottom w:val="single" w:sz="4" w:space="0" w:color="auto"/>
              <w:right w:val="single" w:sz="4" w:space="0" w:color="auto"/>
            </w:tcBorders>
            <w:shd w:val="clear" w:color="auto" w:fill="auto"/>
            <w:noWrap/>
            <w:vAlign w:val="bottom"/>
            <w:hideMark/>
          </w:tcPr>
          <w:p w14:paraId="6704A809" w14:textId="77777777" w:rsidR="00274170" w:rsidRPr="000E044E" w:rsidRDefault="00274170" w:rsidP="00274170">
            <w:pPr>
              <w:pStyle w:val="MDPI42tablebody"/>
              <w:rPr>
                <w:lang w:eastAsia="en-US"/>
              </w:rPr>
            </w:pPr>
            <w:r w:rsidRPr="000E044E">
              <w:rPr>
                <w:lang w:eastAsia="en-US"/>
              </w:rPr>
              <w:t xml:space="preserve">          1,949,876 </w:t>
            </w:r>
          </w:p>
        </w:tc>
        <w:tc>
          <w:tcPr>
            <w:tcW w:w="1080" w:type="dxa"/>
            <w:tcBorders>
              <w:top w:val="nil"/>
              <w:left w:val="nil"/>
              <w:bottom w:val="single" w:sz="4" w:space="0" w:color="auto"/>
              <w:right w:val="single" w:sz="4" w:space="0" w:color="auto"/>
            </w:tcBorders>
            <w:shd w:val="clear" w:color="auto" w:fill="auto"/>
            <w:noWrap/>
            <w:vAlign w:val="bottom"/>
            <w:hideMark/>
          </w:tcPr>
          <w:p w14:paraId="38AF521D" w14:textId="77777777" w:rsidR="00274170" w:rsidRPr="000E044E" w:rsidRDefault="00274170" w:rsidP="00274170">
            <w:pPr>
              <w:pStyle w:val="MDPI42tablebody"/>
              <w:rPr>
                <w:lang w:eastAsia="en-US"/>
              </w:rPr>
            </w:pPr>
            <w:r w:rsidRPr="000E044E">
              <w:rPr>
                <w:lang w:eastAsia="en-US"/>
              </w:rPr>
              <w:t xml:space="preserve">              (15,039)</w:t>
            </w:r>
          </w:p>
        </w:tc>
        <w:tc>
          <w:tcPr>
            <w:tcW w:w="1260" w:type="dxa"/>
            <w:tcBorders>
              <w:top w:val="nil"/>
              <w:left w:val="nil"/>
              <w:bottom w:val="single" w:sz="4" w:space="0" w:color="auto"/>
              <w:right w:val="single" w:sz="4" w:space="0" w:color="auto"/>
            </w:tcBorders>
            <w:shd w:val="clear" w:color="auto" w:fill="auto"/>
            <w:noWrap/>
            <w:vAlign w:val="bottom"/>
            <w:hideMark/>
          </w:tcPr>
          <w:p w14:paraId="38EDEB24" w14:textId="77777777" w:rsidR="00274170" w:rsidRPr="000E044E" w:rsidRDefault="00274170" w:rsidP="00274170">
            <w:pPr>
              <w:pStyle w:val="MDPI42tablebody"/>
              <w:rPr>
                <w:lang w:eastAsia="en-US"/>
              </w:rPr>
            </w:pPr>
            <w:r w:rsidRPr="000E044E">
              <w:rPr>
                <w:lang w:eastAsia="en-US"/>
              </w:rPr>
              <w:t xml:space="preserve">              936,616 </w:t>
            </w:r>
          </w:p>
        </w:tc>
        <w:tc>
          <w:tcPr>
            <w:tcW w:w="1260" w:type="dxa"/>
            <w:tcBorders>
              <w:top w:val="nil"/>
              <w:left w:val="nil"/>
              <w:bottom w:val="single" w:sz="4" w:space="0" w:color="auto"/>
              <w:right w:val="single" w:sz="4" w:space="0" w:color="auto"/>
            </w:tcBorders>
            <w:shd w:val="clear" w:color="auto" w:fill="auto"/>
            <w:noWrap/>
            <w:vAlign w:val="bottom"/>
            <w:hideMark/>
          </w:tcPr>
          <w:p w14:paraId="1A629E4B" w14:textId="77777777" w:rsidR="00274170" w:rsidRPr="000E044E" w:rsidRDefault="00274170" w:rsidP="00274170">
            <w:pPr>
              <w:pStyle w:val="MDPI42tablebody"/>
              <w:rPr>
                <w:lang w:eastAsia="en-US"/>
              </w:rPr>
            </w:pPr>
            <w:r w:rsidRPr="000E044E">
              <w:rPr>
                <w:lang w:eastAsia="en-US"/>
              </w:rPr>
              <w:t xml:space="preserve">        (1,636,151)</w:t>
            </w:r>
          </w:p>
        </w:tc>
        <w:tc>
          <w:tcPr>
            <w:tcW w:w="1345" w:type="dxa"/>
            <w:tcBorders>
              <w:top w:val="nil"/>
              <w:left w:val="nil"/>
              <w:bottom w:val="single" w:sz="4" w:space="0" w:color="auto"/>
              <w:right w:val="single" w:sz="4" w:space="0" w:color="auto"/>
            </w:tcBorders>
            <w:shd w:val="clear" w:color="auto" w:fill="auto"/>
            <w:noWrap/>
            <w:vAlign w:val="bottom"/>
            <w:hideMark/>
          </w:tcPr>
          <w:p w14:paraId="545F7165" w14:textId="77777777" w:rsidR="00274170" w:rsidRPr="000E044E" w:rsidRDefault="00274170" w:rsidP="00274170">
            <w:pPr>
              <w:pStyle w:val="MDPI42tablebody"/>
              <w:rPr>
                <w:lang w:eastAsia="en-US"/>
              </w:rPr>
            </w:pPr>
            <w:r w:rsidRPr="000E044E">
              <w:rPr>
                <w:lang w:eastAsia="en-US"/>
              </w:rPr>
              <w:t xml:space="preserve">          3,367,847 </w:t>
            </w:r>
          </w:p>
        </w:tc>
      </w:tr>
      <w:tr w:rsidR="00274170" w:rsidRPr="000E044E" w14:paraId="24556018"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22A87A35" w14:textId="77777777" w:rsidR="00274170" w:rsidRPr="000E044E" w:rsidRDefault="00274170" w:rsidP="00274170">
            <w:pPr>
              <w:pStyle w:val="MDPI42tablebody"/>
              <w:rPr>
                <w:lang w:eastAsia="en-US"/>
              </w:rPr>
            </w:pPr>
            <w:r w:rsidRPr="000E044E">
              <w:rPr>
                <w:lang w:eastAsia="en-US"/>
              </w:rPr>
              <w:t xml:space="preserve">Mixed WW </w:t>
            </w:r>
            <w:proofErr w:type="spellStart"/>
            <w:r w:rsidRPr="000E044E">
              <w:rPr>
                <w:lang w:eastAsia="en-US"/>
              </w:rPr>
              <w:t>AnMBR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3464FD79"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215CE9F8" w14:textId="77777777" w:rsidR="00274170" w:rsidRPr="000E044E" w:rsidRDefault="00274170" w:rsidP="00274170">
            <w:pPr>
              <w:pStyle w:val="MDPI42tablebody"/>
              <w:rPr>
                <w:lang w:eastAsia="en-US"/>
              </w:rPr>
            </w:pPr>
            <w:r w:rsidRPr="000E044E">
              <w:rPr>
                <w:lang w:eastAsia="en-US"/>
              </w:rPr>
              <w:t>Three</w:t>
            </w:r>
          </w:p>
        </w:tc>
        <w:tc>
          <w:tcPr>
            <w:tcW w:w="1170" w:type="dxa"/>
            <w:tcBorders>
              <w:top w:val="nil"/>
              <w:left w:val="nil"/>
              <w:bottom w:val="single" w:sz="4" w:space="0" w:color="auto"/>
              <w:right w:val="single" w:sz="4" w:space="0" w:color="auto"/>
            </w:tcBorders>
            <w:shd w:val="clear" w:color="auto" w:fill="auto"/>
            <w:noWrap/>
            <w:vAlign w:val="bottom"/>
            <w:hideMark/>
          </w:tcPr>
          <w:p w14:paraId="04888EDD" w14:textId="77777777" w:rsidR="00274170" w:rsidRPr="000E044E" w:rsidRDefault="00274170" w:rsidP="00274170">
            <w:pPr>
              <w:pStyle w:val="MDPI42tablebody"/>
              <w:rPr>
                <w:lang w:eastAsia="en-US"/>
              </w:rPr>
            </w:pPr>
            <w:r w:rsidRPr="000E044E">
              <w:rPr>
                <w:lang w:eastAsia="en-US"/>
              </w:rPr>
              <w:t xml:space="preserve">                78,398 </w:t>
            </w:r>
          </w:p>
        </w:tc>
        <w:tc>
          <w:tcPr>
            <w:tcW w:w="1080" w:type="dxa"/>
            <w:tcBorders>
              <w:top w:val="nil"/>
              <w:left w:val="nil"/>
              <w:bottom w:val="single" w:sz="4" w:space="0" w:color="auto"/>
              <w:right w:val="single" w:sz="4" w:space="0" w:color="auto"/>
            </w:tcBorders>
            <w:shd w:val="clear" w:color="auto" w:fill="auto"/>
            <w:noWrap/>
            <w:vAlign w:val="bottom"/>
            <w:hideMark/>
          </w:tcPr>
          <w:p w14:paraId="05DD5781" w14:textId="77777777" w:rsidR="00274170" w:rsidRPr="000E044E" w:rsidRDefault="00274170" w:rsidP="00274170">
            <w:pPr>
              <w:pStyle w:val="MDPI42tablebody"/>
              <w:rPr>
                <w:lang w:eastAsia="en-US"/>
              </w:rPr>
            </w:pPr>
            <w:r w:rsidRPr="000E044E">
              <w:rPr>
                <w:lang w:eastAsia="en-US"/>
              </w:rPr>
              <w:t xml:space="preserve">          1,830,731 </w:t>
            </w:r>
          </w:p>
        </w:tc>
        <w:tc>
          <w:tcPr>
            <w:tcW w:w="1080" w:type="dxa"/>
            <w:tcBorders>
              <w:top w:val="nil"/>
              <w:left w:val="nil"/>
              <w:bottom w:val="single" w:sz="4" w:space="0" w:color="auto"/>
              <w:right w:val="single" w:sz="4" w:space="0" w:color="auto"/>
            </w:tcBorders>
            <w:shd w:val="clear" w:color="auto" w:fill="auto"/>
            <w:noWrap/>
            <w:vAlign w:val="bottom"/>
            <w:hideMark/>
          </w:tcPr>
          <w:p w14:paraId="1772B194" w14:textId="77777777" w:rsidR="00274170" w:rsidRPr="000E044E" w:rsidRDefault="00274170" w:rsidP="00274170">
            <w:pPr>
              <w:pStyle w:val="MDPI42tablebody"/>
              <w:rPr>
                <w:lang w:eastAsia="en-US"/>
              </w:rPr>
            </w:pPr>
            <w:r w:rsidRPr="000E044E">
              <w:rPr>
                <w:lang w:eastAsia="en-US"/>
              </w:rPr>
              <w:t xml:space="preserve">              448,415 </w:t>
            </w:r>
          </w:p>
        </w:tc>
        <w:tc>
          <w:tcPr>
            <w:tcW w:w="1080" w:type="dxa"/>
            <w:tcBorders>
              <w:top w:val="nil"/>
              <w:left w:val="nil"/>
              <w:bottom w:val="single" w:sz="4" w:space="0" w:color="auto"/>
              <w:right w:val="single" w:sz="4" w:space="0" w:color="auto"/>
            </w:tcBorders>
            <w:shd w:val="clear" w:color="auto" w:fill="auto"/>
            <w:noWrap/>
            <w:vAlign w:val="bottom"/>
            <w:hideMark/>
          </w:tcPr>
          <w:p w14:paraId="261339B5" w14:textId="77777777" w:rsidR="00274170" w:rsidRPr="000E044E" w:rsidRDefault="00274170" w:rsidP="00274170">
            <w:pPr>
              <w:pStyle w:val="MDPI42tablebody"/>
              <w:rPr>
                <w:lang w:eastAsia="en-US"/>
              </w:rPr>
            </w:pPr>
            <w:r w:rsidRPr="000E044E">
              <w:rPr>
                <w:lang w:eastAsia="en-US"/>
              </w:rPr>
              <w:t xml:space="preserve">          2,058,725 </w:t>
            </w:r>
          </w:p>
        </w:tc>
        <w:tc>
          <w:tcPr>
            <w:tcW w:w="1080" w:type="dxa"/>
            <w:tcBorders>
              <w:top w:val="nil"/>
              <w:left w:val="nil"/>
              <w:bottom w:val="single" w:sz="4" w:space="0" w:color="auto"/>
              <w:right w:val="single" w:sz="4" w:space="0" w:color="auto"/>
            </w:tcBorders>
            <w:shd w:val="clear" w:color="auto" w:fill="auto"/>
            <w:noWrap/>
            <w:vAlign w:val="bottom"/>
            <w:hideMark/>
          </w:tcPr>
          <w:p w14:paraId="4A999E68" w14:textId="77777777" w:rsidR="00274170" w:rsidRPr="000E044E" w:rsidRDefault="00274170" w:rsidP="00274170">
            <w:pPr>
              <w:pStyle w:val="MDPI42tablebody"/>
              <w:rPr>
                <w:lang w:eastAsia="en-US"/>
              </w:rPr>
            </w:pPr>
            <w:r w:rsidRPr="000E044E">
              <w:rPr>
                <w:lang w:eastAsia="en-US"/>
              </w:rPr>
              <w:t xml:space="preserve">              (18,509)</w:t>
            </w:r>
          </w:p>
        </w:tc>
        <w:tc>
          <w:tcPr>
            <w:tcW w:w="1260" w:type="dxa"/>
            <w:tcBorders>
              <w:top w:val="nil"/>
              <w:left w:val="nil"/>
              <w:bottom w:val="single" w:sz="4" w:space="0" w:color="auto"/>
              <w:right w:val="single" w:sz="4" w:space="0" w:color="auto"/>
            </w:tcBorders>
            <w:shd w:val="clear" w:color="auto" w:fill="auto"/>
            <w:noWrap/>
            <w:vAlign w:val="bottom"/>
            <w:hideMark/>
          </w:tcPr>
          <w:p w14:paraId="025EEAD4" w14:textId="77777777" w:rsidR="00274170" w:rsidRPr="000E044E" w:rsidRDefault="00274170" w:rsidP="00274170">
            <w:pPr>
              <w:pStyle w:val="MDPI42tablebody"/>
              <w:rPr>
                <w:lang w:eastAsia="en-US"/>
              </w:rPr>
            </w:pPr>
            <w:r w:rsidRPr="000E044E">
              <w:rPr>
                <w:lang w:eastAsia="en-US"/>
              </w:rPr>
              <w:t xml:space="preserve">          1,152,759 </w:t>
            </w:r>
          </w:p>
        </w:tc>
        <w:tc>
          <w:tcPr>
            <w:tcW w:w="1260" w:type="dxa"/>
            <w:tcBorders>
              <w:top w:val="nil"/>
              <w:left w:val="nil"/>
              <w:bottom w:val="single" w:sz="4" w:space="0" w:color="auto"/>
              <w:right w:val="single" w:sz="4" w:space="0" w:color="auto"/>
            </w:tcBorders>
            <w:shd w:val="clear" w:color="auto" w:fill="auto"/>
            <w:noWrap/>
            <w:vAlign w:val="bottom"/>
            <w:hideMark/>
          </w:tcPr>
          <w:p w14:paraId="0E6381D6" w14:textId="77777777" w:rsidR="00274170" w:rsidRPr="000E044E" w:rsidRDefault="00274170" w:rsidP="00274170">
            <w:pPr>
              <w:pStyle w:val="MDPI42tablebody"/>
              <w:rPr>
                <w:lang w:eastAsia="en-US"/>
              </w:rPr>
            </w:pPr>
            <w:r w:rsidRPr="000E044E">
              <w:rPr>
                <w:lang w:eastAsia="en-US"/>
              </w:rPr>
              <w:t xml:space="preserve">        (1,887,560)</w:t>
            </w:r>
          </w:p>
        </w:tc>
        <w:tc>
          <w:tcPr>
            <w:tcW w:w="1345" w:type="dxa"/>
            <w:tcBorders>
              <w:top w:val="nil"/>
              <w:left w:val="nil"/>
              <w:bottom w:val="single" w:sz="4" w:space="0" w:color="auto"/>
              <w:right w:val="single" w:sz="4" w:space="0" w:color="auto"/>
            </w:tcBorders>
            <w:shd w:val="clear" w:color="auto" w:fill="auto"/>
            <w:noWrap/>
            <w:vAlign w:val="bottom"/>
            <w:hideMark/>
          </w:tcPr>
          <w:p w14:paraId="1A78B8C7" w14:textId="77777777" w:rsidR="00274170" w:rsidRPr="000E044E" w:rsidRDefault="00274170" w:rsidP="00274170">
            <w:pPr>
              <w:pStyle w:val="MDPI42tablebody"/>
              <w:rPr>
                <w:lang w:eastAsia="en-US"/>
              </w:rPr>
            </w:pPr>
            <w:r w:rsidRPr="000E044E">
              <w:rPr>
                <w:lang w:eastAsia="en-US"/>
              </w:rPr>
              <w:t xml:space="preserve">          3,662,959 </w:t>
            </w:r>
          </w:p>
        </w:tc>
      </w:tr>
      <w:tr w:rsidR="00274170" w:rsidRPr="000E044E" w14:paraId="72254678"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7A543C3A" w14:textId="77777777" w:rsidR="00274170" w:rsidRPr="000E044E" w:rsidRDefault="00274170" w:rsidP="00274170">
            <w:pPr>
              <w:pStyle w:val="MDPI42tablebody"/>
              <w:rPr>
                <w:lang w:eastAsia="en-US"/>
              </w:rPr>
            </w:pPr>
            <w:r w:rsidRPr="000E044E">
              <w:rPr>
                <w:lang w:eastAsia="en-US"/>
              </w:rPr>
              <w:t xml:space="preserve">GW </w:t>
            </w:r>
            <w:proofErr w:type="spellStart"/>
            <w:r w:rsidRPr="000E044E">
              <w:rPr>
                <w:lang w:eastAsia="en-US"/>
              </w:rPr>
              <w:t>AnMBR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0C97702A"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28B6AEBC" w14:textId="77777777" w:rsidR="00274170" w:rsidRPr="000E044E" w:rsidRDefault="00274170" w:rsidP="00274170">
            <w:pPr>
              <w:pStyle w:val="MDPI42tablebody"/>
              <w:rPr>
                <w:lang w:eastAsia="en-US"/>
              </w:rPr>
            </w:pPr>
            <w:r w:rsidRPr="000E044E">
              <w:rPr>
                <w:lang w:eastAsia="en-US"/>
              </w:rPr>
              <w:t>One</w:t>
            </w:r>
          </w:p>
        </w:tc>
        <w:tc>
          <w:tcPr>
            <w:tcW w:w="1170" w:type="dxa"/>
            <w:tcBorders>
              <w:top w:val="nil"/>
              <w:left w:val="nil"/>
              <w:bottom w:val="single" w:sz="4" w:space="0" w:color="auto"/>
              <w:right w:val="single" w:sz="4" w:space="0" w:color="auto"/>
            </w:tcBorders>
            <w:shd w:val="clear" w:color="auto" w:fill="auto"/>
            <w:noWrap/>
            <w:vAlign w:val="bottom"/>
            <w:hideMark/>
          </w:tcPr>
          <w:p w14:paraId="035A33F9" w14:textId="77777777" w:rsidR="00274170" w:rsidRPr="000E044E" w:rsidRDefault="00274170" w:rsidP="00274170">
            <w:pPr>
              <w:pStyle w:val="MDPI42tablebody"/>
              <w:rPr>
                <w:lang w:eastAsia="en-US"/>
              </w:rPr>
            </w:pPr>
            <w:r w:rsidRPr="000E044E">
              <w:rPr>
                <w:lang w:eastAsia="en-US"/>
              </w:rPr>
              <w:t xml:space="preserve">                31,896 </w:t>
            </w:r>
          </w:p>
        </w:tc>
        <w:tc>
          <w:tcPr>
            <w:tcW w:w="1080" w:type="dxa"/>
            <w:tcBorders>
              <w:top w:val="nil"/>
              <w:left w:val="nil"/>
              <w:bottom w:val="single" w:sz="4" w:space="0" w:color="auto"/>
              <w:right w:val="single" w:sz="4" w:space="0" w:color="auto"/>
            </w:tcBorders>
            <w:shd w:val="clear" w:color="auto" w:fill="auto"/>
            <w:noWrap/>
            <w:vAlign w:val="bottom"/>
            <w:hideMark/>
          </w:tcPr>
          <w:p w14:paraId="36888A7C" w14:textId="77777777" w:rsidR="00274170" w:rsidRPr="000E044E" w:rsidRDefault="00274170" w:rsidP="00274170">
            <w:pPr>
              <w:pStyle w:val="MDPI42tablebody"/>
              <w:rPr>
                <w:lang w:eastAsia="en-US"/>
              </w:rPr>
            </w:pPr>
            <w:r w:rsidRPr="000E044E">
              <w:rPr>
                <w:lang w:eastAsia="en-US"/>
              </w:rPr>
              <w:t xml:space="preserve">          1,737,043 </w:t>
            </w:r>
          </w:p>
        </w:tc>
        <w:tc>
          <w:tcPr>
            <w:tcW w:w="1080" w:type="dxa"/>
            <w:tcBorders>
              <w:top w:val="nil"/>
              <w:left w:val="nil"/>
              <w:bottom w:val="single" w:sz="4" w:space="0" w:color="auto"/>
              <w:right w:val="single" w:sz="4" w:space="0" w:color="auto"/>
            </w:tcBorders>
            <w:shd w:val="clear" w:color="auto" w:fill="auto"/>
            <w:noWrap/>
            <w:vAlign w:val="bottom"/>
            <w:hideMark/>
          </w:tcPr>
          <w:p w14:paraId="2F358546" w14:textId="77777777" w:rsidR="00274170" w:rsidRPr="000E044E" w:rsidRDefault="00274170" w:rsidP="00274170">
            <w:pPr>
              <w:pStyle w:val="MDPI42tablebody"/>
              <w:rPr>
                <w:lang w:eastAsia="en-US"/>
              </w:rPr>
            </w:pPr>
            <w:r w:rsidRPr="000E044E">
              <w:rPr>
                <w:lang w:eastAsia="en-US"/>
              </w:rPr>
              <w:t xml:space="preserve">              390,436 </w:t>
            </w:r>
          </w:p>
        </w:tc>
        <w:tc>
          <w:tcPr>
            <w:tcW w:w="1080" w:type="dxa"/>
            <w:tcBorders>
              <w:top w:val="nil"/>
              <w:left w:val="nil"/>
              <w:bottom w:val="single" w:sz="4" w:space="0" w:color="auto"/>
              <w:right w:val="single" w:sz="4" w:space="0" w:color="auto"/>
            </w:tcBorders>
            <w:shd w:val="clear" w:color="auto" w:fill="auto"/>
            <w:noWrap/>
            <w:vAlign w:val="bottom"/>
            <w:hideMark/>
          </w:tcPr>
          <w:p w14:paraId="33469A2F" w14:textId="77777777" w:rsidR="00274170" w:rsidRPr="000E044E" w:rsidRDefault="00274170" w:rsidP="00274170">
            <w:pPr>
              <w:pStyle w:val="MDPI42tablebody"/>
              <w:rPr>
                <w:lang w:eastAsia="en-US"/>
              </w:rPr>
            </w:pPr>
            <w:r w:rsidRPr="000E044E">
              <w:rPr>
                <w:lang w:eastAsia="en-US"/>
              </w:rPr>
              <w:t xml:space="preserve">          1,847,523 </w:t>
            </w:r>
          </w:p>
        </w:tc>
        <w:tc>
          <w:tcPr>
            <w:tcW w:w="1080" w:type="dxa"/>
            <w:tcBorders>
              <w:top w:val="nil"/>
              <w:left w:val="nil"/>
              <w:bottom w:val="single" w:sz="4" w:space="0" w:color="auto"/>
              <w:right w:val="single" w:sz="4" w:space="0" w:color="auto"/>
            </w:tcBorders>
            <w:shd w:val="clear" w:color="auto" w:fill="auto"/>
            <w:noWrap/>
            <w:vAlign w:val="bottom"/>
            <w:hideMark/>
          </w:tcPr>
          <w:p w14:paraId="3695C90D" w14:textId="77777777" w:rsidR="00274170" w:rsidRPr="000E044E" w:rsidRDefault="00274170" w:rsidP="00274170">
            <w:pPr>
              <w:pStyle w:val="MDPI42tablebody"/>
              <w:rPr>
                <w:lang w:eastAsia="en-US"/>
              </w:rPr>
            </w:pPr>
            <w:r w:rsidRPr="000E044E">
              <w:rPr>
                <w:lang w:eastAsia="en-US"/>
              </w:rPr>
              <w:t xml:space="preserve">                (7,875)</w:t>
            </w:r>
          </w:p>
        </w:tc>
        <w:tc>
          <w:tcPr>
            <w:tcW w:w="1260" w:type="dxa"/>
            <w:tcBorders>
              <w:top w:val="nil"/>
              <w:left w:val="nil"/>
              <w:bottom w:val="single" w:sz="4" w:space="0" w:color="auto"/>
              <w:right w:val="single" w:sz="4" w:space="0" w:color="auto"/>
            </w:tcBorders>
            <w:shd w:val="clear" w:color="auto" w:fill="auto"/>
            <w:noWrap/>
            <w:vAlign w:val="bottom"/>
            <w:hideMark/>
          </w:tcPr>
          <w:p w14:paraId="2B4ED89B" w14:textId="77777777" w:rsidR="00274170" w:rsidRPr="000E044E" w:rsidRDefault="00274170" w:rsidP="00274170">
            <w:pPr>
              <w:pStyle w:val="MDPI42tablebody"/>
              <w:rPr>
                <w:lang w:eastAsia="en-US"/>
              </w:rPr>
            </w:pPr>
            <w:r w:rsidRPr="000E044E">
              <w:rPr>
                <w:lang w:eastAsia="en-US"/>
              </w:rPr>
              <w:t xml:space="preserve">          1,096,516 </w:t>
            </w:r>
          </w:p>
        </w:tc>
        <w:tc>
          <w:tcPr>
            <w:tcW w:w="1260" w:type="dxa"/>
            <w:tcBorders>
              <w:top w:val="nil"/>
              <w:left w:val="nil"/>
              <w:bottom w:val="single" w:sz="4" w:space="0" w:color="auto"/>
              <w:right w:val="single" w:sz="4" w:space="0" w:color="auto"/>
            </w:tcBorders>
            <w:shd w:val="clear" w:color="auto" w:fill="auto"/>
            <w:noWrap/>
            <w:vAlign w:val="bottom"/>
            <w:hideMark/>
          </w:tcPr>
          <w:p w14:paraId="0AD886D5" w14:textId="77777777" w:rsidR="00274170" w:rsidRPr="000E044E" w:rsidRDefault="00274170" w:rsidP="00274170">
            <w:pPr>
              <w:pStyle w:val="MDPI42tablebody"/>
              <w:rPr>
                <w:lang w:eastAsia="en-US"/>
              </w:rPr>
            </w:pPr>
            <w:r w:rsidRPr="000E044E">
              <w:rPr>
                <w:lang w:eastAsia="en-US"/>
              </w:rPr>
              <w:t xml:space="preserve">        (1,254,056)</w:t>
            </w:r>
          </w:p>
        </w:tc>
        <w:tc>
          <w:tcPr>
            <w:tcW w:w="1345" w:type="dxa"/>
            <w:tcBorders>
              <w:top w:val="nil"/>
              <w:left w:val="nil"/>
              <w:bottom w:val="single" w:sz="4" w:space="0" w:color="auto"/>
              <w:right w:val="single" w:sz="4" w:space="0" w:color="auto"/>
            </w:tcBorders>
            <w:shd w:val="clear" w:color="auto" w:fill="auto"/>
            <w:noWrap/>
            <w:vAlign w:val="bottom"/>
            <w:hideMark/>
          </w:tcPr>
          <w:p w14:paraId="2FB948A9" w14:textId="77777777" w:rsidR="00274170" w:rsidRPr="000E044E" w:rsidRDefault="00274170" w:rsidP="00274170">
            <w:pPr>
              <w:pStyle w:val="MDPI42tablebody"/>
              <w:rPr>
                <w:lang w:eastAsia="en-US"/>
              </w:rPr>
            </w:pPr>
            <w:r w:rsidRPr="000E044E">
              <w:rPr>
                <w:lang w:eastAsia="en-US"/>
              </w:rPr>
              <w:t xml:space="preserve">          3,841,482 </w:t>
            </w:r>
          </w:p>
        </w:tc>
      </w:tr>
      <w:tr w:rsidR="00274170" w:rsidRPr="000E044E" w14:paraId="11D54063"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1B0D69F3" w14:textId="77777777" w:rsidR="00274170" w:rsidRPr="000E044E" w:rsidRDefault="00274170" w:rsidP="00274170">
            <w:pPr>
              <w:pStyle w:val="MDPI42tablebody"/>
              <w:rPr>
                <w:lang w:eastAsia="en-US"/>
              </w:rPr>
            </w:pPr>
            <w:r w:rsidRPr="000E044E">
              <w:rPr>
                <w:lang w:eastAsia="en-US"/>
              </w:rPr>
              <w:t xml:space="preserve">GW </w:t>
            </w:r>
            <w:proofErr w:type="spellStart"/>
            <w:r w:rsidRPr="000E044E">
              <w:rPr>
                <w:lang w:eastAsia="en-US"/>
              </w:rPr>
              <w:t>AnMBR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6CA64898"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423BEDB3" w14:textId="77777777" w:rsidR="00274170" w:rsidRPr="000E044E" w:rsidRDefault="00274170" w:rsidP="00274170">
            <w:pPr>
              <w:pStyle w:val="MDPI42tablebody"/>
              <w:rPr>
                <w:lang w:eastAsia="en-US"/>
              </w:rPr>
            </w:pPr>
            <w:r w:rsidRPr="000E044E">
              <w:rPr>
                <w:lang w:eastAsia="en-US"/>
              </w:rPr>
              <w:t>Two</w:t>
            </w:r>
          </w:p>
        </w:tc>
        <w:tc>
          <w:tcPr>
            <w:tcW w:w="1170" w:type="dxa"/>
            <w:tcBorders>
              <w:top w:val="nil"/>
              <w:left w:val="nil"/>
              <w:bottom w:val="single" w:sz="4" w:space="0" w:color="auto"/>
              <w:right w:val="single" w:sz="4" w:space="0" w:color="auto"/>
            </w:tcBorders>
            <w:shd w:val="clear" w:color="auto" w:fill="auto"/>
            <w:noWrap/>
            <w:vAlign w:val="bottom"/>
            <w:hideMark/>
          </w:tcPr>
          <w:p w14:paraId="101AB6E2" w14:textId="77777777" w:rsidR="00274170" w:rsidRPr="000E044E" w:rsidRDefault="00274170" w:rsidP="00274170">
            <w:pPr>
              <w:pStyle w:val="MDPI42tablebody"/>
              <w:rPr>
                <w:lang w:eastAsia="en-US"/>
              </w:rPr>
            </w:pPr>
            <w:r w:rsidRPr="000E044E">
              <w:rPr>
                <w:lang w:eastAsia="en-US"/>
              </w:rPr>
              <w:t xml:space="preserve">                40,83</w:t>
            </w:r>
            <w:bookmarkStart w:id="23" w:name="_GoBack"/>
            <w:bookmarkEnd w:id="23"/>
            <w:r w:rsidRPr="000E044E">
              <w:rPr>
                <w:lang w:eastAsia="en-US"/>
              </w:rPr>
              <w:t xml:space="preserve">3 </w:t>
            </w:r>
          </w:p>
        </w:tc>
        <w:tc>
          <w:tcPr>
            <w:tcW w:w="1080" w:type="dxa"/>
            <w:tcBorders>
              <w:top w:val="nil"/>
              <w:left w:val="nil"/>
              <w:bottom w:val="single" w:sz="4" w:space="0" w:color="auto"/>
              <w:right w:val="single" w:sz="4" w:space="0" w:color="auto"/>
            </w:tcBorders>
            <w:shd w:val="clear" w:color="auto" w:fill="auto"/>
            <w:noWrap/>
            <w:vAlign w:val="bottom"/>
            <w:hideMark/>
          </w:tcPr>
          <w:p w14:paraId="6BE6C12F" w14:textId="77777777" w:rsidR="00274170" w:rsidRPr="000E044E" w:rsidRDefault="00274170" w:rsidP="00274170">
            <w:pPr>
              <w:pStyle w:val="MDPI42tablebody"/>
              <w:rPr>
                <w:lang w:eastAsia="en-US"/>
              </w:rPr>
            </w:pPr>
            <w:r w:rsidRPr="000E044E">
              <w:rPr>
                <w:lang w:eastAsia="en-US"/>
              </w:rPr>
              <w:t xml:space="preserve">          2,044,487 </w:t>
            </w:r>
          </w:p>
        </w:tc>
        <w:tc>
          <w:tcPr>
            <w:tcW w:w="1080" w:type="dxa"/>
            <w:tcBorders>
              <w:top w:val="nil"/>
              <w:left w:val="nil"/>
              <w:bottom w:val="single" w:sz="4" w:space="0" w:color="auto"/>
              <w:right w:val="single" w:sz="4" w:space="0" w:color="auto"/>
            </w:tcBorders>
            <w:shd w:val="clear" w:color="auto" w:fill="auto"/>
            <w:noWrap/>
            <w:vAlign w:val="bottom"/>
            <w:hideMark/>
          </w:tcPr>
          <w:p w14:paraId="0E8E140D" w14:textId="77777777" w:rsidR="00274170" w:rsidRPr="000E044E" w:rsidRDefault="00274170" w:rsidP="00274170">
            <w:pPr>
              <w:pStyle w:val="MDPI42tablebody"/>
              <w:rPr>
                <w:lang w:eastAsia="en-US"/>
              </w:rPr>
            </w:pPr>
            <w:r w:rsidRPr="000E044E">
              <w:rPr>
                <w:lang w:eastAsia="en-US"/>
              </w:rPr>
              <w:t xml:space="preserve">              425,215 </w:t>
            </w:r>
          </w:p>
        </w:tc>
        <w:tc>
          <w:tcPr>
            <w:tcW w:w="1080" w:type="dxa"/>
            <w:tcBorders>
              <w:top w:val="nil"/>
              <w:left w:val="nil"/>
              <w:bottom w:val="single" w:sz="4" w:space="0" w:color="auto"/>
              <w:right w:val="single" w:sz="4" w:space="0" w:color="auto"/>
            </w:tcBorders>
            <w:shd w:val="clear" w:color="auto" w:fill="auto"/>
            <w:noWrap/>
            <w:vAlign w:val="bottom"/>
            <w:hideMark/>
          </w:tcPr>
          <w:p w14:paraId="7BA3E074" w14:textId="77777777" w:rsidR="00274170" w:rsidRPr="000E044E" w:rsidRDefault="00274170" w:rsidP="00274170">
            <w:pPr>
              <w:pStyle w:val="MDPI42tablebody"/>
              <w:rPr>
                <w:lang w:eastAsia="en-US"/>
              </w:rPr>
            </w:pPr>
            <w:r w:rsidRPr="000E044E">
              <w:rPr>
                <w:lang w:eastAsia="en-US"/>
              </w:rPr>
              <w:t xml:space="preserve">          1,983,161 </w:t>
            </w:r>
          </w:p>
        </w:tc>
        <w:tc>
          <w:tcPr>
            <w:tcW w:w="1080" w:type="dxa"/>
            <w:tcBorders>
              <w:top w:val="nil"/>
              <w:left w:val="nil"/>
              <w:bottom w:val="single" w:sz="4" w:space="0" w:color="auto"/>
              <w:right w:val="single" w:sz="4" w:space="0" w:color="auto"/>
            </w:tcBorders>
            <w:shd w:val="clear" w:color="auto" w:fill="auto"/>
            <w:noWrap/>
            <w:vAlign w:val="bottom"/>
            <w:hideMark/>
          </w:tcPr>
          <w:p w14:paraId="58E6C903" w14:textId="77777777" w:rsidR="00274170" w:rsidRPr="000E044E" w:rsidRDefault="00274170" w:rsidP="00274170">
            <w:pPr>
              <w:pStyle w:val="MDPI42tablebody"/>
              <w:rPr>
                <w:lang w:eastAsia="en-US"/>
              </w:rPr>
            </w:pPr>
            <w:r w:rsidRPr="000E044E">
              <w:rPr>
                <w:lang w:eastAsia="en-US"/>
              </w:rPr>
              <w:t xml:space="preserve">              (10,238)</w:t>
            </w:r>
          </w:p>
        </w:tc>
        <w:tc>
          <w:tcPr>
            <w:tcW w:w="1260" w:type="dxa"/>
            <w:tcBorders>
              <w:top w:val="nil"/>
              <w:left w:val="nil"/>
              <w:bottom w:val="single" w:sz="4" w:space="0" w:color="auto"/>
              <w:right w:val="single" w:sz="4" w:space="0" w:color="auto"/>
            </w:tcBorders>
            <w:shd w:val="clear" w:color="auto" w:fill="auto"/>
            <w:noWrap/>
            <w:vAlign w:val="bottom"/>
            <w:hideMark/>
          </w:tcPr>
          <w:p w14:paraId="28BA5022" w14:textId="77777777" w:rsidR="00274170" w:rsidRPr="000E044E" w:rsidRDefault="00274170" w:rsidP="00274170">
            <w:pPr>
              <w:pStyle w:val="MDPI42tablebody"/>
              <w:rPr>
                <w:lang w:eastAsia="en-US"/>
              </w:rPr>
            </w:pPr>
            <w:r w:rsidRPr="000E044E">
              <w:rPr>
                <w:lang w:eastAsia="en-US"/>
              </w:rPr>
              <w:t xml:space="preserve">              936,616 </w:t>
            </w:r>
          </w:p>
        </w:tc>
        <w:tc>
          <w:tcPr>
            <w:tcW w:w="1260" w:type="dxa"/>
            <w:tcBorders>
              <w:top w:val="nil"/>
              <w:left w:val="nil"/>
              <w:bottom w:val="single" w:sz="4" w:space="0" w:color="auto"/>
              <w:right w:val="single" w:sz="4" w:space="0" w:color="auto"/>
            </w:tcBorders>
            <w:shd w:val="clear" w:color="auto" w:fill="auto"/>
            <w:noWrap/>
            <w:vAlign w:val="bottom"/>
            <w:hideMark/>
          </w:tcPr>
          <w:p w14:paraId="0EA0EC3D" w14:textId="77777777" w:rsidR="00274170" w:rsidRPr="000E044E" w:rsidRDefault="00274170" w:rsidP="00274170">
            <w:pPr>
              <w:pStyle w:val="MDPI42tablebody"/>
              <w:rPr>
                <w:lang w:eastAsia="en-US"/>
              </w:rPr>
            </w:pPr>
            <w:r w:rsidRPr="000E044E">
              <w:rPr>
                <w:lang w:eastAsia="en-US"/>
              </w:rPr>
              <w:t xml:space="preserve">        (1,630,273)</w:t>
            </w:r>
          </w:p>
        </w:tc>
        <w:tc>
          <w:tcPr>
            <w:tcW w:w="1345" w:type="dxa"/>
            <w:tcBorders>
              <w:top w:val="nil"/>
              <w:left w:val="nil"/>
              <w:bottom w:val="single" w:sz="4" w:space="0" w:color="auto"/>
              <w:right w:val="single" w:sz="4" w:space="0" w:color="auto"/>
            </w:tcBorders>
            <w:shd w:val="clear" w:color="auto" w:fill="auto"/>
            <w:noWrap/>
            <w:vAlign w:val="bottom"/>
            <w:hideMark/>
          </w:tcPr>
          <w:p w14:paraId="4E93A95D" w14:textId="77777777" w:rsidR="00274170" w:rsidRPr="000E044E" w:rsidRDefault="00274170" w:rsidP="00274170">
            <w:pPr>
              <w:pStyle w:val="MDPI42tablebody"/>
              <w:rPr>
                <w:lang w:eastAsia="en-US"/>
              </w:rPr>
            </w:pPr>
            <w:r w:rsidRPr="000E044E">
              <w:rPr>
                <w:lang w:eastAsia="en-US"/>
              </w:rPr>
              <w:t xml:space="preserve">          3,789,802 </w:t>
            </w:r>
          </w:p>
        </w:tc>
      </w:tr>
      <w:tr w:rsidR="00274170" w:rsidRPr="000E044E" w14:paraId="2C919509"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3D13C326" w14:textId="77777777" w:rsidR="00274170" w:rsidRPr="000E044E" w:rsidRDefault="00274170" w:rsidP="00274170">
            <w:pPr>
              <w:pStyle w:val="MDPI42tablebody"/>
              <w:rPr>
                <w:lang w:eastAsia="en-US"/>
              </w:rPr>
            </w:pPr>
            <w:r w:rsidRPr="000E044E">
              <w:rPr>
                <w:lang w:eastAsia="en-US"/>
              </w:rPr>
              <w:t xml:space="preserve">GW </w:t>
            </w:r>
            <w:proofErr w:type="spellStart"/>
            <w:r w:rsidRPr="000E044E">
              <w:rPr>
                <w:lang w:eastAsia="en-US"/>
              </w:rPr>
              <w:t>AnMBR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3A325096"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374A64C8" w14:textId="77777777" w:rsidR="00274170" w:rsidRPr="000E044E" w:rsidRDefault="00274170" w:rsidP="00274170">
            <w:pPr>
              <w:pStyle w:val="MDPI42tablebody"/>
              <w:rPr>
                <w:lang w:eastAsia="en-US"/>
              </w:rPr>
            </w:pPr>
            <w:r w:rsidRPr="000E044E">
              <w:rPr>
                <w:lang w:eastAsia="en-US"/>
              </w:rPr>
              <w:t>Three</w:t>
            </w:r>
          </w:p>
        </w:tc>
        <w:tc>
          <w:tcPr>
            <w:tcW w:w="1170" w:type="dxa"/>
            <w:tcBorders>
              <w:top w:val="nil"/>
              <w:left w:val="nil"/>
              <w:bottom w:val="single" w:sz="4" w:space="0" w:color="auto"/>
              <w:right w:val="single" w:sz="4" w:space="0" w:color="auto"/>
            </w:tcBorders>
            <w:shd w:val="clear" w:color="auto" w:fill="auto"/>
            <w:noWrap/>
            <w:vAlign w:val="bottom"/>
            <w:hideMark/>
          </w:tcPr>
          <w:p w14:paraId="3C0921C6" w14:textId="77777777" w:rsidR="00274170" w:rsidRPr="000E044E" w:rsidRDefault="00274170" w:rsidP="00274170">
            <w:pPr>
              <w:pStyle w:val="MDPI42tablebody"/>
              <w:rPr>
                <w:lang w:eastAsia="en-US"/>
              </w:rPr>
            </w:pPr>
            <w:r w:rsidRPr="000E044E">
              <w:rPr>
                <w:lang w:eastAsia="en-US"/>
              </w:rPr>
              <w:t xml:space="preserve">                49,826 </w:t>
            </w:r>
          </w:p>
        </w:tc>
        <w:tc>
          <w:tcPr>
            <w:tcW w:w="1080" w:type="dxa"/>
            <w:tcBorders>
              <w:top w:val="nil"/>
              <w:left w:val="nil"/>
              <w:bottom w:val="single" w:sz="4" w:space="0" w:color="auto"/>
              <w:right w:val="single" w:sz="4" w:space="0" w:color="auto"/>
            </w:tcBorders>
            <w:shd w:val="clear" w:color="auto" w:fill="auto"/>
            <w:noWrap/>
            <w:vAlign w:val="bottom"/>
            <w:hideMark/>
          </w:tcPr>
          <w:p w14:paraId="45618FF5" w14:textId="77777777" w:rsidR="00274170" w:rsidRPr="000E044E" w:rsidRDefault="00274170" w:rsidP="00274170">
            <w:pPr>
              <w:pStyle w:val="MDPI42tablebody"/>
              <w:rPr>
                <w:lang w:eastAsia="en-US"/>
              </w:rPr>
            </w:pPr>
            <w:r w:rsidRPr="000E044E">
              <w:rPr>
                <w:lang w:eastAsia="en-US"/>
              </w:rPr>
              <w:t xml:space="preserve">          2,335,166 </w:t>
            </w:r>
          </w:p>
        </w:tc>
        <w:tc>
          <w:tcPr>
            <w:tcW w:w="1080" w:type="dxa"/>
            <w:tcBorders>
              <w:top w:val="nil"/>
              <w:left w:val="nil"/>
              <w:bottom w:val="single" w:sz="4" w:space="0" w:color="auto"/>
              <w:right w:val="single" w:sz="4" w:space="0" w:color="auto"/>
            </w:tcBorders>
            <w:shd w:val="clear" w:color="auto" w:fill="auto"/>
            <w:noWrap/>
            <w:vAlign w:val="bottom"/>
            <w:hideMark/>
          </w:tcPr>
          <w:p w14:paraId="4ADC7A7A" w14:textId="77777777" w:rsidR="00274170" w:rsidRPr="000E044E" w:rsidRDefault="00274170" w:rsidP="00274170">
            <w:pPr>
              <w:pStyle w:val="MDPI42tablebody"/>
              <w:rPr>
                <w:lang w:eastAsia="en-US"/>
              </w:rPr>
            </w:pPr>
            <w:r w:rsidRPr="000E044E">
              <w:rPr>
                <w:lang w:eastAsia="en-US"/>
              </w:rPr>
              <w:t xml:space="preserve">              460,110 </w:t>
            </w:r>
          </w:p>
        </w:tc>
        <w:tc>
          <w:tcPr>
            <w:tcW w:w="1080" w:type="dxa"/>
            <w:tcBorders>
              <w:top w:val="nil"/>
              <w:left w:val="nil"/>
              <w:bottom w:val="single" w:sz="4" w:space="0" w:color="auto"/>
              <w:right w:val="single" w:sz="4" w:space="0" w:color="auto"/>
            </w:tcBorders>
            <w:shd w:val="clear" w:color="auto" w:fill="auto"/>
            <w:noWrap/>
            <w:vAlign w:val="bottom"/>
            <w:hideMark/>
          </w:tcPr>
          <w:p w14:paraId="0753774F" w14:textId="77777777" w:rsidR="00274170" w:rsidRPr="000E044E" w:rsidRDefault="00274170" w:rsidP="00274170">
            <w:pPr>
              <w:pStyle w:val="MDPI42tablebody"/>
              <w:rPr>
                <w:lang w:eastAsia="en-US"/>
              </w:rPr>
            </w:pPr>
            <w:r w:rsidRPr="000E044E">
              <w:rPr>
                <w:lang w:eastAsia="en-US"/>
              </w:rPr>
              <w:t xml:space="preserve">          2,101,111 </w:t>
            </w:r>
          </w:p>
        </w:tc>
        <w:tc>
          <w:tcPr>
            <w:tcW w:w="1080" w:type="dxa"/>
            <w:tcBorders>
              <w:top w:val="nil"/>
              <w:left w:val="nil"/>
              <w:bottom w:val="single" w:sz="4" w:space="0" w:color="auto"/>
              <w:right w:val="single" w:sz="4" w:space="0" w:color="auto"/>
            </w:tcBorders>
            <w:shd w:val="clear" w:color="auto" w:fill="auto"/>
            <w:noWrap/>
            <w:vAlign w:val="bottom"/>
            <w:hideMark/>
          </w:tcPr>
          <w:p w14:paraId="2814D523" w14:textId="77777777" w:rsidR="00274170" w:rsidRPr="000E044E" w:rsidRDefault="00274170" w:rsidP="00274170">
            <w:pPr>
              <w:pStyle w:val="MDPI42tablebody"/>
              <w:rPr>
                <w:lang w:eastAsia="en-US"/>
              </w:rPr>
            </w:pPr>
            <w:r w:rsidRPr="000E044E">
              <w:rPr>
                <w:lang w:eastAsia="en-US"/>
              </w:rPr>
              <w:t xml:space="preserve">              (12,600)</w:t>
            </w:r>
          </w:p>
        </w:tc>
        <w:tc>
          <w:tcPr>
            <w:tcW w:w="1260" w:type="dxa"/>
            <w:tcBorders>
              <w:top w:val="nil"/>
              <w:left w:val="nil"/>
              <w:bottom w:val="single" w:sz="4" w:space="0" w:color="auto"/>
              <w:right w:val="single" w:sz="4" w:space="0" w:color="auto"/>
            </w:tcBorders>
            <w:shd w:val="clear" w:color="auto" w:fill="auto"/>
            <w:noWrap/>
            <w:vAlign w:val="bottom"/>
            <w:hideMark/>
          </w:tcPr>
          <w:p w14:paraId="42416579" w14:textId="77777777" w:rsidR="00274170" w:rsidRPr="000E044E" w:rsidRDefault="00274170" w:rsidP="00274170">
            <w:pPr>
              <w:pStyle w:val="MDPI42tablebody"/>
              <w:rPr>
                <w:lang w:eastAsia="en-US"/>
              </w:rPr>
            </w:pPr>
            <w:r w:rsidRPr="000E044E">
              <w:rPr>
                <w:lang w:eastAsia="en-US"/>
              </w:rPr>
              <w:t xml:space="preserve">          1,152,759 </w:t>
            </w:r>
          </w:p>
        </w:tc>
        <w:tc>
          <w:tcPr>
            <w:tcW w:w="1260" w:type="dxa"/>
            <w:tcBorders>
              <w:top w:val="nil"/>
              <w:left w:val="nil"/>
              <w:bottom w:val="single" w:sz="4" w:space="0" w:color="auto"/>
              <w:right w:val="single" w:sz="4" w:space="0" w:color="auto"/>
            </w:tcBorders>
            <w:shd w:val="clear" w:color="auto" w:fill="auto"/>
            <w:noWrap/>
            <w:vAlign w:val="bottom"/>
            <w:hideMark/>
          </w:tcPr>
          <w:p w14:paraId="61DEB0EA" w14:textId="77777777" w:rsidR="00274170" w:rsidRPr="000E044E" w:rsidRDefault="00274170" w:rsidP="00274170">
            <w:pPr>
              <w:pStyle w:val="MDPI42tablebody"/>
              <w:rPr>
                <w:lang w:eastAsia="en-US"/>
              </w:rPr>
            </w:pPr>
            <w:r w:rsidRPr="000E044E">
              <w:rPr>
                <w:lang w:eastAsia="en-US"/>
              </w:rPr>
              <w:t xml:space="preserve">        (1,880,325)</w:t>
            </w:r>
          </w:p>
        </w:tc>
        <w:tc>
          <w:tcPr>
            <w:tcW w:w="1345" w:type="dxa"/>
            <w:tcBorders>
              <w:top w:val="nil"/>
              <w:left w:val="nil"/>
              <w:bottom w:val="single" w:sz="4" w:space="0" w:color="auto"/>
              <w:right w:val="single" w:sz="4" w:space="0" w:color="auto"/>
            </w:tcBorders>
            <w:shd w:val="clear" w:color="auto" w:fill="auto"/>
            <w:noWrap/>
            <w:vAlign w:val="bottom"/>
            <w:hideMark/>
          </w:tcPr>
          <w:p w14:paraId="3735F8AB" w14:textId="77777777" w:rsidR="00274170" w:rsidRPr="000E044E" w:rsidRDefault="00274170" w:rsidP="00274170">
            <w:pPr>
              <w:pStyle w:val="MDPI42tablebody"/>
              <w:rPr>
                <w:lang w:eastAsia="en-US"/>
              </w:rPr>
            </w:pPr>
            <w:r w:rsidRPr="000E044E">
              <w:rPr>
                <w:lang w:eastAsia="en-US"/>
              </w:rPr>
              <w:t xml:space="preserve">          4,206,046 </w:t>
            </w:r>
          </w:p>
        </w:tc>
      </w:tr>
      <w:tr w:rsidR="00274170" w:rsidRPr="000E044E" w14:paraId="22F48B2F"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680F36BC" w14:textId="77777777" w:rsidR="00274170" w:rsidRPr="000E044E" w:rsidRDefault="00274170" w:rsidP="00274170">
            <w:pPr>
              <w:pStyle w:val="MDPI42tablebody"/>
              <w:rPr>
                <w:lang w:eastAsia="en-US"/>
              </w:rPr>
            </w:pPr>
            <w:r w:rsidRPr="000E044E">
              <w:rPr>
                <w:lang w:eastAsia="en-US"/>
              </w:rPr>
              <w:t xml:space="preserve">Mixed WW </w:t>
            </w:r>
            <w:proofErr w:type="spellStart"/>
            <w:r w:rsidRPr="000E044E">
              <w:rPr>
                <w:lang w:eastAsia="en-US"/>
              </w:rPr>
              <w:t>AnMBR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2AB3BA8B"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4C081DB8" w14:textId="77777777" w:rsidR="00274170" w:rsidRPr="000E044E" w:rsidRDefault="00274170" w:rsidP="00274170">
            <w:pPr>
              <w:pStyle w:val="MDPI42tablebody"/>
              <w:rPr>
                <w:lang w:eastAsia="en-US"/>
              </w:rPr>
            </w:pPr>
            <w:r w:rsidRPr="000E044E">
              <w:rPr>
                <w:lang w:eastAsia="en-US"/>
              </w:rPr>
              <w:t>One</w:t>
            </w:r>
          </w:p>
        </w:tc>
        <w:tc>
          <w:tcPr>
            <w:tcW w:w="1170" w:type="dxa"/>
            <w:tcBorders>
              <w:top w:val="nil"/>
              <w:left w:val="nil"/>
              <w:bottom w:val="single" w:sz="4" w:space="0" w:color="auto"/>
              <w:right w:val="single" w:sz="4" w:space="0" w:color="auto"/>
            </w:tcBorders>
            <w:shd w:val="clear" w:color="auto" w:fill="auto"/>
            <w:noWrap/>
            <w:vAlign w:val="bottom"/>
            <w:hideMark/>
          </w:tcPr>
          <w:p w14:paraId="6E68F0A9" w14:textId="77777777" w:rsidR="00274170" w:rsidRPr="000E044E" w:rsidRDefault="00274170" w:rsidP="00274170">
            <w:pPr>
              <w:pStyle w:val="MDPI42tablebody"/>
              <w:rPr>
                <w:lang w:eastAsia="en-US"/>
              </w:rPr>
            </w:pPr>
            <w:r w:rsidRPr="000E044E">
              <w:rPr>
                <w:lang w:eastAsia="en-US"/>
              </w:rPr>
              <w:t xml:space="preserve">                31,577 </w:t>
            </w:r>
          </w:p>
        </w:tc>
        <w:tc>
          <w:tcPr>
            <w:tcW w:w="1080" w:type="dxa"/>
            <w:tcBorders>
              <w:top w:val="nil"/>
              <w:left w:val="nil"/>
              <w:bottom w:val="single" w:sz="4" w:space="0" w:color="auto"/>
              <w:right w:val="single" w:sz="4" w:space="0" w:color="auto"/>
            </w:tcBorders>
            <w:shd w:val="clear" w:color="auto" w:fill="auto"/>
            <w:noWrap/>
            <w:vAlign w:val="bottom"/>
            <w:hideMark/>
          </w:tcPr>
          <w:p w14:paraId="4AE574E9" w14:textId="77777777" w:rsidR="00274170" w:rsidRPr="000E044E" w:rsidRDefault="00274170" w:rsidP="00274170">
            <w:pPr>
              <w:pStyle w:val="MDPI42tablebody"/>
              <w:rPr>
                <w:lang w:eastAsia="en-US"/>
              </w:rPr>
            </w:pPr>
            <w:r w:rsidRPr="000E044E">
              <w:rPr>
                <w:lang w:eastAsia="en-US"/>
              </w:rPr>
              <w:t xml:space="preserve">          1,456,476 </w:t>
            </w:r>
          </w:p>
        </w:tc>
        <w:tc>
          <w:tcPr>
            <w:tcW w:w="1080" w:type="dxa"/>
            <w:tcBorders>
              <w:top w:val="nil"/>
              <w:left w:val="nil"/>
              <w:bottom w:val="single" w:sz="4" w:space="0" w:color="auto"/>
              <w:right w:val="single" w:sz="4" w:space="0" w:color="auto"/>
            </w:tcBorders>
            <w:shd w:val="clear" w:color="auto" w:fill="auto"/>
            <w:noWrap/>
            <w:vAlign w:val="bottom"/>
            <w:hideMark/>
          </w:tcPr>
          <w:p w14:paraId="5FC2EFAD" w14:textId="77777777" w:rsidR="00274170" w:rsidRPr="000E044E" w:rsidRDefault="00274170" w:rsidP="00274170">
            <w:pPr>
              <w:pStyle w:val="MDPI42tablebody"/>
              <w:rPr>
                <w:lang w:eastAsia="en-US"/>
              </w:rPr>
            </w:pPr>
            <w:r w:rsidRPr="000E044E">
              <w:rPr>
                <w:lang w:eastAsia="en-US"/>
              </w:rPr>
              <w:t xml:space="preserve">              384,154 </w:t>
            </w:r>
          </w:p>
        </w:tc>
        <w:tc>
          <w:tcPr>
            <w:tcW w:w="1080" w:type="dxa"/>
            <w:tcBorders>
              <w:top w:val="nil"/>
              <w:left w:val="nil"/>
              <w:bottom w:val="single" w:sz="4" w:space="0" w:color="auto"/>
              <w:right w:val="single" w:sz="4" w:space="0" w:color="auto"/>
            </w:tcBorders>
            <w:shd w:val="clear" w:color="auto" w:fill="auto"/>
            <w:noWrap/>
            <w:vAlign w:val="bottom"/>
            <w:hideMark/>
          </w:tcPr>
          <w:p w14:paraId="5471A24D" w14:textId="77777777" w:rsidR="00274170" w:rsidRPr="000E044E" w:rsidRDefault="00274170" w:rsidP="00274170">
            <w:pPr>
              <w:pStyle w:val="MDPI42tablebody"/>
              <w:rPr>
                <w:lang w:eastAsia="en-US"/>
              </w:rPr>
            </w:pPr>
            <w:r w:rsidRPr="000E044E">
              <w:rPr>
                <w:lang w:eastAsia="en-US"/>
              </w:rPr>
              <w:t xml:space="preserve">          1,823,172 </w:t>
            </w:r>
          </w:p>
        </w:tc>
        <w:tc>
          <w:tcPr>
            <w:tcW w:w="1080" w:type="dxa"/>
            <w:tcBorders>
              <w:top w:val="nil"/>
              <w:left w:val="nil"/>
              <w:bottom w:val="single" w:sz="4" w:space="0" w:color="auto"/>
              <w:right w:val="single" w:sz="4" w:space="0" w:color="auto"/>
            </w:tcBorders>
            <w:shd w:val="clear" w:color="auto" w:fill="auto"/>
            <w:noWrap/>
            <w:vAlign w:val="bottom"/>
            <w:hideMark/>
          </w:tcPr>
          <w:p w14:paraId="266C57BD" w14:textId="77777777" w:rsidR="00274170" w:rsidRPr="000E044E" w:rsidRDefault="00274170" w:rsidP="00274170">
            <w:pPr>
              <w:pStyle w:val="MDPI42tablebody"/>
              <w:rPr>
                <w:lang w:eastAsia="en-US"/>
              </w:rPr>
            </w:pPr>
            <w:r w:rsidRPr="000E044E">
              <w:rPr>
                <w:lang w:eastAsia="en-US"/>
              </w:rPr>
              <w:t xml:space="preserve">              (11,568)</w:t>
            </w:r>
          </w:p>
        </w:tc>
        <w:tc>
          <w:tcPr>
            <w:tcW w:w="1260" w:type="dxa"/>
            <w:tcBorders>
              <w:top w:val="nil"/>
              <w:left w:val="nil"/>
              <w:bottom w:val="single" w:sz="4" w:space="0" w:color="auto"/>
              <w:right w:val="single" w:sz="4" w:space="0" w:color="auto"/>
            </w:tcBorders>
            <w:shd w:val="clear" w:color="auto" w:fill="auto"/>
            <w:noWrap/>
            <w:vAlign w:val="bottom"/>
            <w:hideMark/>
          </w:tcPr>
          <w:p w14:paraId="256EB97D" w14:textId="77777777" w:rsidR="00274170" w:rsidRPr="000E044E" w:rsidRDefault="00274170" w:rsidP="00274170">
            <w:pPr>
              <w:pStyle w:val="MDPI42tablebody"/>
              <w:rPr>
                <w:lang w:eastAsia="en-US"/>
              </w:rPr>
            </w:pPr>
            <w:r w:rsidRPr="000E044E">
              <w:rPr>
                <w:lang w:eastAsia="en-US"/>
              </w:rPr>
              <w:t xml:space="preserve">          1,096,516 </w:t>
            </w:r>
          </w:p>
        </w:tc>
        <w:tc>
          <w:tcPr>
            <w:tcW w:w="1260" w:type="dxa"/>
            <w:tcBorders>
              <w:top w:val="nil"/>
              <w:left w:val="nil"/>
              <w:bottom w:val="single" w:sz="4" w:space="0" w:color="auto"/>
              <w:right w:val="single" w:sz="4" w:space="0" w:color="auto"/>
            </w:tcBorders>
            <w:shd w:val="clear" w:color="auto" w:fill="auto"/>
            <w:noWrap/>
            <w:vAlign w:val="bottom"/>
            <w:hideMark/>
          </w:tcPr>
          <w:p w14:paraId="23CEC35C" w14:textId="77777777" w:rsidR="00274170" w:rsidRPr="000E044E" w:rsidRDefault="00274170" w:rsidP="00274170">
            <w:pPr>
              <w:pStyle w:val="MDPI42tablebody"/>
              <w:rPr>
                <w:lang w:eastAsia="en-US"/>
              </w:rPr>
            </w:pPr>
            <w:r w:rsidRPr="000E044E">
              <w:rPr>
                <w:lang w:eastAsia="en-US"/>
              </w:rPr>
              <w:t xml:space="preserve">        (1,258,578)</w:t>
            </w:r>
          </w:p>
        </w:tc>
        <w:tc>
          <w:tcPr>
            <w:tcW w:w="1345" w:type="dxa"/>
            <w:tcBorders>
              <w:top w:val="nil"/>
              <w:left w:val="nil"/>
              <w:bottom w:val="single" w:sz="4" w:space="0" w:color="auto"/>
              <w:right w:val="single" w:sz="4" w:space="0" w:color="auto"/>
            </w:tcBorders>
            <w:shd w:val="clear" w:color="auto" w:fill="auto"/>
            <w:noWrap/>
            <w:vAlign w:val="bottom"/>
            <w:hideMark/>
          </w:tcPr>
          <w:p w14:paraId="4E2956D2" w14:textId="77777777" w:rsidR="00274170" w:rsidRPr="000E044E" w:rsidRDefault="00274170" w:rsidP="00274170">
            <w:pPr>
              <w:pStyle w:val="MDPI42tablebody"/>
              <w:rPr>
                <w:lang w:eastAsia="en-US"/>
              </w:rPr>
            </w:pPr>
            <w:r w:rsidRPr="000E044E">
              <w:rPr>
                <w:lang w:eastAsia="en-US"/>
              </w:rPr>
              <w:t xml:space="preserve">          3,521,749 </w:t>
            </w:r>
          </w:p>
        </w:tc>
      </w:tr>
      <w:tr w:rsidR="00274170" w:rsidRPr="000E044E" w14:paraId="48A041F3"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1A8C5C33" w14:textId="77777777" w:rsidR="00274170" w:rsidRPr="000E044E" w:rsidRDefault="00274170" w:rsidP="00274170">
            <w:pPr>
              <w:pStyle w:val="MDPI42tablebody"/>
              <w:rPr>
                <w:lang w:eastAsia="en-US"/>
              </w:rPr>
            </w:pPr>
            <w:r w:rsidRPr="000E044E">
              <w:rPr>
                <w:lang w:eastAsia="en-US"/>
              </w:rPr>
              <w:t xml:space="preserve">Mixed WW </w:t>
            </w:r>
            <w:proofErr w:type="spellStart"/>
            <w:r w:rsidRPr="000E044E">
              <w:rPr>
                <w:lang w:eastAsia="en-US"/>
              </w:rPr>
              <w:t>AnMBR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15B9C701"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131426DD" w14:textId="77777777" w:rsidR="00274170" w:rsidRPr="000E044E" w:rsidRDefault="00274170" w:rsidP="00274170">
            <w:pPr>
              <w:pStyle w:val="MDPI42tablebody"/>
              <w:rPr>
                <w:lang w:eastAsia="en-US"/>
              </w:rPr>
            </w:pPr>
            <w:r w:rsidRPr="000E044E">
              <w:rPr>
                <w:lang w:eastAsia="en-US"/>
              </w:rPr>
              <w:t>Two</w:t>
            </w:r>
          </w:p>
        </w:tc>
        <w:tc>
          <w:tcPr>
            <w:tcW w:w="1170" w:type="dxa"/>
            <w:tcBorders>
              <w:top w:val="nil"/>
              <w:left w:val="nil"/>
              <w:bottom w:val="single" w:sz="4" w:space="0" w:color="auto"/>
              <w:right w:val="single" w:sz="4" w:space="0" w:color="auto"/>
            </w:tcBorders>
            <w:shd w:val="clear" w:color="auto" w:fill="auto"/>
            <w:noWrap/>
            <w:vAlign w:val="bottom"/>
            <w:hideMark/>
          </w:tcPr>
          <w:p w14:paraId="0723BA4A" w14:textId="77777777" w:rsidR="00274170" w:rsidRPr="000E044E" w:rsidRDefault="00274170" w:rsidP="00274170">
            <w:pPr>
              <w:pStyle w:val="MDPI42tablebody"/>
              <w:rPr>
                <w:lang w:eastAsia="en-US"/>
              </w:rPr>
            </w:pPr>
            <w:r w:rsidRPr="000E044E">
              <w:rPr>
                <w:lang w:eastAsia="en-US"/>
              </w:rPr>
              <w:t xml:space="preserve">                39,295 </w:t>
            </w:r>
          </w:p>
        </w:tc>
        <w:tc>
          <w:tcPr>
            <w:tcW w:w="1080" w:type="dxa"/>
            <w:tcBorders>
              <w:top w:val="nil"/>
              <w:left w:val="nil"/>
              <w:bottom w:val="single" w:sz="4" w:space="0" w:color="auto"/>
              <w:right w:val="single" w:sz="4" w:space="0" w:color="auto"/>
            </w:tcBorders>
            <w:shd w:val="clear" w:color="auto" w:fill="auto"/>
            <w:noWrap/>
            <w:vAlign w:val="bottom"/>
            <w:hideMark/>
          </w:tcPr>
          <w:p w14:paraId="00AE5FBC" w14:textId="77777777" w:rsidR="00274170" w:rsidRPr="000E044E" w:rsidRDefault="00274170" w:rsidP="00274170">
            <w:pPr>
              <w:pStyle w:val="MDPI42tablebody"/>
              <w:rPr>
                <w:lang w:eastAsia="en-US"/>
              </w:rPr>
            </w:pPr>
            <w:r w:rsidRPr="000E044E">
              <w:rPr>
                <w:lang w:eastAsia="en-US"/>
              </w:rPr>
              <w:t xml:space="preserve">          1,652,476 </w:t>
            </w:r>
          </w:p>
        </w:tc>
        <w:tc>
          <w:tcPr>
            <w:tcW w:w="1080" w:type="dxa"/>
            <w:tcBorders>
              <w:top w:val="nil"/>
              <w:left w:val="nil"/>
              <w:bottom w:val="single" w:sz="4" w:space="0" w:color="auto"/>
              <w:right w:val="single" w:sz="4" w:space="0" w:color="auto"/>
            </w:tcBorders>
            <w:shd w:val="clear" w:color="auto" w:fill="auto"/>
            <w:noWrap/>
            <w:vAlign w:val="bottom"/>
            <w:hideMark/>
          </w:tcPr>
          <w:p w14:paraId="3C9B6146" w14:textId="77777777" w:rsidR="00274170" w:rsidRPr="000E044E" w:rsidRDefault="00274170" w:rsidP="00274170">
            <w:pPr>
              <w:pStyle w:val="MDPI42tablebody"/>
              <w:rPr>
                <w:lang w:eastAsia="en-US"/>
              </w:rPr>
            </w:pPr>
            <w:r w:rsidRPr="000E044E">
              <w:rPr>
                <w:lang w:eastAsia="en-US"/>
              </w:rPr>
              <w:t xml:space="preserve">              416,224 </w:t>
            </w:r>
          </w:p>
        </w:tc>
        <w:tc>
          <w:tcPr>
            <w:tcW w:w="1080" w:type="dxa"/>
            <w:tcBorders>
              <w:top w:val="nil"/>
              <w:left w:val="nil"/>
              <w:bottom w:val="single" w:sz="4" w:space="0" w:color="auto"/>
              <w:right w:val="single" w:sz="4" w:space="0" w:color="auto"/>
            </w:tcBorders>
            <w:shd w:val="clear" w:color="auto" w:fill="auto"/>
            <w:noWrap/>
            <w:vAlign w:val="bottom"/>
            <w:hideMark/>
          </w:tcPr>
          <w:p w14:paraId="2FEF9A31" w14:textId="77777777" w:rsidR="00274170" w:rsidRPr="000E044E" w:rsidRDefault="00274170" w:rsidP="00274170">
            <w:pPr>
              <w:pStyle w:val="MDPI42tablebody"/>
              <w:rPr>
                <w:lang w:eastAsia="en-US"/>
              </w:rPr>
            </w:pPr>
            <w:r w:rsidRPr="000E044E">
              <w:rPr>
                <w:lang w:eastAsia="en-US"/>
              </w:rPr>
              <w:t xml:space="preserve">          1,949,876 </w:t>
            </w:r>
          </w:p>
        </w:tc>
        <w:tc>
          <w:tcPr>
            <w:tcW w:w="1080" w:type="dxa"/>
            <w:tcBorders>
              <w:top w:val="nil"/>
              <w:left w:val="nil"/>
              <w:bottom w:val="single" w:sz="4" w:space="0" w:color="auto"/>
              <w:right w:val="single" w:sz="4" w:space="0" w:color="auto"/>
            </w:tcBorders>
            <w:shd w:val="clear" w:color="auto" w:fill="auto"/>
            <w:noWrap/>
            <w:vAlign w:val="bottom"/>
            <w:hideMark/>
          </w:tcPr>
          <w:p w14:paraId="15FB0DFD" w14:textId="77777777" w:rsidR="00274170" w:rsidRPr="000E044E" w:rsidRDefault="00274170" w:rsidP="00274170">
            <w:pPr>
              <w:pStyle w:val="MDPI42tablebody"/>
              <w:rPr>
                <w:lang w:eastAsia="en-US"/>
              </w:rPr>
            </w:pPr>
            <w:r w:rsidRPr="000E044E">
              <w:rPr>
                <w:lang w:eastAsia="en-US"/>
              </w:rPr>
              <w:t xml:space="preserve">              (15,039)</w:t>
            </w:r>
          </w:p>
        </w:tc>
        <w:tc>
          <w:tcPr>
            <w:tcW w:w="1260" w:type="dxa"/>
            <w:tcBorders>
              <w:top w:val="nil"/>
              <w:left w:val="nil"/>
              <w:bottom w:val="single" w:sz="4" w:space="0" w:color="auto"/>
              <w:right w:val="single" w:sz="4" w:space="0" w:color="auto"/>
            </w:tcBorders>
            <w:shd w:val="clear" w:color="auto" w:fill="auto"/>
            <w:noWrap/>
            <w:vAlign w:val="bottom"/>
            <w:hideMark/>
          </w:tcPr>
          <w:p w14:paraId="5B5461A0" w14:textId="77777777" w:rsidR="00274170" w:rsidRPr="000E044E" w:rsidRDefault="00274170" w:rsidP="00274170">
            <w:pPr>
              <w:pStyle w:val="MDPI42tablebody"/>
              <w:rPr>
                <w:lang w:eastAsia="en-US"/>
              </w:rPr>
            </w:pPr>
            <w:r w:rsidRPr="000E044E">
              <w:rPr>
                <w:lang w:eastAsia="en-US"/>
              </w:rPr>
              <w:t xml:space="preserve">              936,616 </w:t>
            </w:r>
          </w:p>
        </w:tc>
        <w:tc>
          <w:tcPr>
            <w:tcW w:w="1260" w:type="dxa"/>
            <w:tcBorders>
              <w:top w:val="nil"/>
              <w:left w:val="nil"/>
              <w:bottom w:val="single" w:sz="4" w:space="0" w:color="auto"/>
              <w:right w:val="single" w:sz="4" w:space="0" w:color="auto"/>
            </w:tcBorders>
            <w:shd w:val="clear" w:color="auto" w:fill="auto"/>
            <w:noWrap/>
            <w:vAlign w:val="bottom"/>
            <w:hideMark/>
          </w:tcPr>
          <w:p w14:paraId="4F32123D" w14:textId="77777777" w:rsidR="00274170" w:rsidRPr="000E044E" w:rsidRDefault="00274170" w:rsidP="00274170">
            <w:pPr>
              <w:pStyle w:val="MDPI42tablebody"/>
              <w:rPr>
                <w:lang w:eastAsia="en-US"/>
              </w:rPr>
            </w:pPr>
            <w:r w:rsidRPr="000E044E">
              <w:rPr>
                <w:lang w:eastAsia="en-US"/>
              </w:rPr>
              <w:t xml:space="preserve">        (1,636,151)</w:t>
            </w:r>
          </w:p>
        </w:tc>
        <w:tc>
          <w:tcPr>
            <w:tcW w:w="1345" w:type="dxa"/>
            <w:tcBorders>
              <w:top w:val="nil"/>
              <w:left w:val="nil"/>
              <w:bottom w:val="single" w:sz="4" w:space="0" w:color="auto"/>
              <w:right w:val="single" w:sz="4" w:space="0" w:color="auto"/>
            </w:tcBorders>
            <w:shd w:val="clear" w:color="auto" w:fill="auto"/>
            <w:noWrap/>
            <w:vAlign w:val="bottom"/>
            <w:hideMark/>
          </w:tcPr>
          <w:p w14:paraId="4EF28334" w14:textId="77777777" w:rsidR="00274170" w:rsidRPr="000E044E" w:rsidRDefault="00274170" w:rsidP="00274170">
            <w:pPr>
              <w:pStyle w:val="MDPI42tablebody"/>
              <w:rPr>
                <w:lang w:eastAsia="en-US"/>
              </w:rPr>
            </w:pPr>
            <w:r w:rsidRPr="000E044E">
              <w:rPr>
                <w:lang w:eastAsia="en-US"/>
              </w:rPr>
              <w:t xml:space="preserve">          3,343,297 </w:t>
            </w:r>
          </w:p>
        </w:tc>
      </w:tr>
      <w:tr w:rsidR="00274170" w:rsidRPr="000E044E" w14:paraId="16F1D21D" w14:textId="77777777" w:rsidTr="0027417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470EDBDF" w14:textId="77777777" w:rsidR="00274170" w:rsidRPr="000E044E" w:rsidRDefault="00274170" w:rsidP="00274170">
            <w:pPr>
              <w:pStyle w:val="MDPI42tablebody"/>
              <w:rPr>
                <w:lang w:eastAsia="en-US"/>
              </w:rPr>
            </w:pPr>
            <w:r w:rsidRPr="000E044E">
              <w:rPr>
                <w:lang w:eastAsia="en-US"/>
              </w:rPr>
              <w:t xml:space="preserve">Mixed WW </w:t>
            </w:r>
            <w:proofErr w:type="spellStart"/>
            <w:r w:rsidRPr="000E044E">
              <w:rPr>
                <w:lang w:eastAsia="en-US"/>
              </w:rPr>
              <w:t>AnMBR</w:t>
            </w:r>
            <w:proofErr w:type="spellEnd"/>
          </w:p>
        </w:tc>
        <w:tc>
          <w:tcPr>
            <w:tcW w:w="1109" w:type="dxa"/>
            <w:tcBorders>
              <w:top w:val="nil"/>
              <w:left w:val="nil"/>
              <w:bottom w:val="single" w:sz="4" w:space="0" w:color="auto"/>
              <w:right w:val="single" w:sz="4" w:space="0" w:color="auto"/>
            </w:tcBorders>
            <w:shd w:val="clear" w:color="auto" w:fill="auto"/>
            <w:noWrap/>
            <w:vAlign w:val="bottom"/>
            <w:hideMark/>
          </w:tcPr>
          <w:p w14:paraId="2015D6A0" w14:textId="77777777" w:rsidR="00274170" w:rsidRPr="000E044E" w:rsidRDefault="00274170" w:rsidP="00274170">
            <w:pPr>
              <w:pStyle w:val="MDPI42tablebody"/>
              <w:rPr>
                <w:lang w:eastAsia="en-US"/>
              </w:rPr>
            </w:pPr>
            <w:r w:rsidRPr="000E044E">
              <w:rPr>
                <w:lang w:eastAsia="en-US"/>
              </w:rPr>
              <w:t>None</w:t>
            </w:r>
          </w:p>
        </w:tc>
        <w:tc>
          <w:tcPr>
            <w:tcW w:w="1051" w:type="dxa"/>
            <w:tcBorders>
              <w:top w:val="nil"/>
              <w:left w:val="nil"/>
              <w:bottom w:val="single" w:sz="4" w:space="0" w:color="auto"/>
              <w:right w:val="single" w:sz="4" w:space="0" w:color="auto"/>
            </w:tcBorders>
            <w:shd w:val="clear" w:color="auto" w:fill="auto"/>
            <w:noWrap/>
            <w:vAlign w:val="bottom"/>
            <w:hideMark/>
          </w:tcPr>
          <w:p w14:paraId="00D77F16" w14:textId="77777777" w:rsidR="00274170" w:rsidRPr="000E044E" w:rsidRDefault="00274170" w:rsidP="00274170">
            <w:pPr>
              <w:pStyle w:val="MDPI42tablebody"/>
              <w:rPr>
                <w:lang w:eastAsia="en-US"/>
              </w:rPr>
            </w:pPr>
            <w:r w:rsidRPr="000E044E">
              <w:rPr>
                <w:lang w:eastAsia="en-US"/>
              </w:rPr>
              <w:t>Three</w:t>
            </w:r>
          </w:p>
        </w:tc>
        <w:tc>
          <w:tcPr>
            <w:tcW w:w="1170" w:type="dxa"/>
            <w:tcBorders>
              <w:top w:val="nil"/>
              <w:left w:val="nil"/>
              <w:bottom w:val="single" w:sz="4" w:space="0" w:color="auto"/>
              <w:right w:val="single" w:sz="4" w:space="0" w:color="auto"/>
            </w:tcBorders>
            <w:shd w:val="clear" w:color="auto" w:fill="auto"/>
            <w:noWrap/>
            <w:vAlign w:val="bottom"/>
            <w:hideMark/>
          </w:tcPr>
          <w:p w14:paraId="663322FE" w14:textId="77777777" w:rsidR="00274170" w:rsidRPr="000E044E" w:rsidRDefault="00274170" w:rsidP="00274170">
            <w:pPr>
              <w:pStyle w:val="MDPI42tablebody"/>
              <w:rPr>
                <w:lang w:eastAsia="en-US"/>
              </w:rPr>
            </w:pPr>
            <w:r w:rsidRPr="000E044E">
              <w:rPr>
                <w:lang w:eastAsia="en-US"/>
              </w:rPr>
              <w:t xml:space="preserve">                47,063 </w:t>
            </w:r>
          </w:p>
        </w:tc>
        <w:tc>
          <w:tcPr>
            <w:tcW w:w="1080" w:type="dxa"/>
            <w:tcBorders>
              <w:top w:val="nil"/>
              <w:left w:val="nil"/>
              <w:bottom w:val="single" w:sz="4" w:space="0" w:color="auto"/>
              <w:right w:val="single" w:sz="4" w:space="0" w:color="auto"/>
            </w:tcBorders>
            <w:shd w:val="clear" w:color="auto" w:fill="auto"/>
            <w:noWrap/>
            <w:vAlign w:val="bottom"/>
            <w:hideMark/>
          </w:tcPr>
          <w:p w14:paraId="52D2465C" w14:textId="77777777" w:rsidR="00274170" w:rsidRPr="000E044E" w:rsidRDefault="00274170" w:rsidP="00274170">
            <w:pPr>
              <w:pStyle w:val="MDPI42tablebody"/>
              <w:rPr>
                <w:lang w:eastAsia="en-US"/>
              </w:rPr>
            </w:pPr>
            <w:r w:rsidRPr="000E044E">
              <w:rPr>
                <w:lang w:eastAsia="en-US"/>
              </w:rPr>
              <w:t xml:space="preserve">          1,830,731 </w:t>
            </w:r>
          </w:p>
        </w:tc>
        <w:tc>
          <w:tcPr>
            <w:tcW w:w="1080" w:type="dxa"/>
            <w:tcBorders>
              <w:top w:val="nil"/>
              <w:left w:val="nil"/>
              <w:bottom w:val="single" w:sz="4" w:space="0" w:color="auto"/>
              <w:right w:val="single" w:sz="4" w:space="0" w:color="auto"/>
            </w:tcBorders>
            <w:shd w:val="clear" w:color="auto" w:fill="auto"/>
            <w:noWrap/>
            <w:vAlign w:val="bottom"/>
            <w:hideMark/>
          </w:tcPr>
          <w:p w14:paraId="67E225CA" w14:textId="77777777" w:rsidR="00274170" w:rsidRPr="000E044E" w:rsidRDefault="00274170" w:rsidP="00274170">
            <w:pPr>
              <w:pStyle w:val="MDPI42tablebody"/>
              <w:rPr>
                <w:lang w:eastAsia="en-US"/>
              </w:rPr>
            </w:pPr>
            <w:r w:rsidRPr="000E044E">
              <w:rPr>
                <w:lang w:eastAsia="en-US"/>
              </w:rPr>
              <w:t xml:space="preserve">              448,415 </w:t>
            </w:r>
          </w:p>
        </w:tc>
        <w:tc>
          <w:tcPr>
            <w:tcW w:w="1080" w:type="dxa"/>
            <w:tcBorders>
              <w:top w:val="nil"/>
              <w:left w:val="nil"/>
              <w:bottom w:val="single" w:sz="4" w:space="0" w:color="auto"/>
              <w:right w:val="single" w:sz="4" w:space="0" w:color="auto"/>
            </w:tcBorders>
            <w:shd w:val="clear" w:color="auto" w:fill="auto"/>
            <w:noWrap/>
            <w:vAlign w:val="bottom"/>
            <w:hideMark/>
          </w:tcPr>
          <w:p w14:paraId="69D0A593" w14:textId="77777777" w:rsidR="00274170" w:rsidRPr="000E044E" w:rsidRDefault="00274170" w:rsidP="00274170">
            <w:pPr>
              <w:pStyle w:val="MDPI42tablebody"/>
              <w:rPr>
                <w:lang w:eastAsia="en-US"/>
              </w:rPr>
            </w:pPr>
            <w:r w:rsidRPr="000E044E">
              <w:rPr>
                <w:lang w:eastAsia="en-US"/>
              </w:rPr>
              <w:t xml:space="preserve">          2,058,725 </w:t>
            </w:r>
          </w:p>
        </w:tc>
        <w:tc>
          <w:tcPr>
            <w:tcW w:w="1080" w:type="dxa"/>
            <w:tcBorders>
              <w:top w:val="nil"/>
              <w:left w:val="nil"/>
              <w:bottom w:val="single" w:sz="4" w:space="0" w:color="auto"/>
              <w:right w:val="single" w:sz="4" w:space="0" w:color="auto"/>
            </w:tcBorders>
            <w:shd w:val="clear" w:color="auto" w:fill="auto"/>
            <w:noWrap/>
            <w:vAlign w:val="bottom"/>
            <w:hideMark/>
          </w:tcPr>
          <w:p w14:paraId="046CE786" w14:textId="77777777" w:rsidR="00274170" w:rsidRPr="000E044E" w:rsidRDefault="00274170" w:rsidP="00274170">
            <w:pPr>
              <w:pStyle w:val="MDPI42tablebody"/>
              <w:rPr>
                <w:lang w:eastAsia="en-US"/>
              </w:rPr>
            </w:pPr>
            <w:r w:rsidRPr="000E044E">
              <w:rPr>
                <w:lang w:eastAsia="en-US"/>
              </w:rPr>
              <w:t xml:space="preserve">              (18,509)</w:t>
            </w:r>
          </w:p>
        </w:tc>
        <w:tc>
          <w:tcPr>
            <w:tcW w:w="1260" w:type="dxa"/>
            <w:tcBorders>
              <w:top w:val="nil"/>
              <w:left w:val="nil"/>
              <w:bottom w:val="single" w:sz="4" w:space="0" w:color="auto"/>
              <w:right w:val="single" w:sz="4" w:space="0" w:color="auto"/>
            </w:tcBorders>
            <w:shd w:val="clear" w:color="auto" w:fill="auto"/>
            <w:noWrap/>
            <w:vAlign w:val="bottom"/>
            <w:hideMark/>
          </w:tcPr>
          <w:p w14:paraId="60FAC177" w14:textId="77777777" w:rsidR="00274170" w:rsidRPr="000E044E" w:rsidRDefault="00274170" w:rsidP="00274170">
            <w:pPr>
              <w:pStyle w:val="MDPI42tablebody"/>
              <w:rPr>
                <w:lang w:eastAsia="en-US"/>
              </w:rPr>
            </w:pPr>
            <w:r w:rsidRPr="000E044E">
              <w:rPr>
                <w:lang w:eastAsia="en-US"/>
              </w:rPr>
              <w:t xml:space="preserve">          1,152,759 </w:t>
            </w:r>
          </w:p>
        </w:tc>
        <w:tc>
          <w:tcPr>
            <w:tcW w:w="1260" w:type="dxa"/>
            <w:tcBorders>
              <w:top w:val="nil"/>
              <w:left w:val="nil"/>
              <w:bottom w:val="single" w:sz="4" w:space="0" w:color="auto"/>
              <w:right w:val="single" w:sz="4" w:space="0" w:color="auto"/>
            </w:tcBorders>
            <w:shd w:val="clear" w:color="auto" w:fill="auto"/>
            <w:noWrap/>
            <w:vAlign w:val="bottom"/>
            <w:hideMark/>
          </w:tcPr>
          <w:p w14:paraId="0EDCDE81" w14:textId="77777777" w:rsidR="00274170" w:rsidRPr="000E044E" w:rsidRDefault="00274170" w:rsidP="00274170">
            <w:pPr>
              <w:pStyle w:val="MDPI42tablebody"/>
              <w:rPr>
                <w:lang w:eastAsia="en-US"/>
              </w:rPr>
            </w:pPr>
            <w:r w:rsidRPr="000E044E">
              <w:rPr>
                <w:lang w:eastAsia="en-US"/>
              </w:rPr>
              <w:t xml:space="preserve">        (1,887,560)</w:t>
            </w:r>
          </w:p>
        </w:tc>
        <w:tc>
          <w:tcPr>
            <w:tcW w:w="1345" w:type="dxa"/>
            <w:tcBorders>
              <w:top w:val="nil"/>
              <w:left w:val="nil"/>
              <w:bottom w:val="single" w:sz="4" w:space="0" w:color="auto"/>
              <w:right w:val="single" w:sz="4" w:space="0" w:color="auto"/>
            </w:tcBorders>
            <w:shd w:val="clear" w:color="auto" w:fill="auto"/>
            <w:noWrap/>
            <w:vAlign w:val="bottom"/>
            <w:hideMark/>
          </w:tcPr>
          <w:p w14:paraId="4A50C065" w14:textId="77777777" w:rsidR="00274170" w:rsidRPr="000E044E" w:rsidRDefault="00274170" w:rsidP="00274170">
            <w:pPr>
              <w:pStyle w:val="MDPI42tablebody"/>
              <w:rPr>
                <w:lang w:eastAsia="en-US"/>
              </w:rPr>
            </w:pPr>
            <w:r w:rsidRPr="000E044E">
              <w:rPr>
                <w:lang w:eastAsia="en-US"/>
              </w:rPr>
              <w:t xml:space="preserve">          3,631,625 </w:t>
            </w:r>
          </w:p>
        </w:tc>
      </w:tr>
    </w:tbl>
    <w:p w14:paraId="704CE47F" w14:textId="77777777" w:rsidR="00274170" w:rsidRDefault="00274170" w:rsidP="00FB003A">
      <w:pPr>
        <w:sectPr w:rsidR="00274170" w:rsidSect="00274170">
          <w:type w:val="continuous"/>
          <w:pgSz w:w="15840" w:h="12240" w:orient="landscape" w:code="1"/>
          <w:pgMar w:top="1440" w:right="1440" w:bottom="1440" w:left="1440" w:header="706" w:footer="706" w:gutter="0"/>
          <w:lnNumType w:countBy="1" w:restart="continuous"/>
          <w:cols w:space="708"/>
          <w:docGrid w:linePitch="360"/>
        </w:sectPr>
      </w:pPr>
    </w:p>
    <w:p w14:paraId="6A05109E" w14:textId="6CBB80E6" w:rsidR="00274170" w:rsidRDefault="00274170" w:rsidP="00FB003A"/>
    <w:p w14:paraId="6951087E" w14:textId="77777777" w:rsidR="001B2861" w:rsidRPr="001C2C51" w:rsidRDefault="00D359B2" w:rsidP="006C0F37">
      <w:pPr>
        <w:pStyle w:val="MDPI21heading1"/>
        <w:rPr>
          <w:szCs w:val="20"/>
        </w:rPr>
      </w:pPr>
      <w:r w:rsidRPr="001C2C51">
        <w:rPr>
          <w:szCs w:val="20"/>
        </w:rPr>
        <w:t>R</w:t>
      </w:r>
      <w:r w:rsidR="009209AD" w:rsidRPr="001C2C51">
        <w:rPr>
          <w:szCs w:val="20"/>
        </w:rPr>
        <w:t>eferences</w:t>
      </w:r>
    </w:p>
    <w:p w14:paraId="1FD4C700" w14:textId="5684F33E"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1. </w:t>
      </w:r>
      <w:r w:rsidRPr="001C2C51">
        <w:rPr>
          <w:rFonts w:ascii="Palatino Linotype" w:hAnsi="Palatino Linotype"/>
          <w:sz w:val="20"/>
        </w:rPr>
        <w:tab/>
        <w:t xml:space="preserve">Bastian, R.; Murray, D. </w:t>
      </w:r>
      <w:r w:rsidRPr="001C2C51">
        <w:rPr>
          <w:rFonts w:ascii="Palatino Linotype" w:hAnsi="Palatino Linotype"/>
          <w:i/>
          <w:iCs/>
          <w:sz w:val="20"/>
        </w:rPr>
        <w:t>2012 Guidelines for Water Reuse</w:t>
      </w:r>
      <w:r w:rsidRPr="001C2C51">
        <w:rPr>
          <w:rFonts w:ascii="Palatino Linotype" w:hAnsi="Palatino Linotype"/>
          <w:sz w:val="20"/>
        </w:rPr>
        <w:t>; U.S. EPA Office of Research and Development: Washington D.C., 2012;</w:t>
      </w:r>
    </w:p>
    <w:p w14:paraId="40E2FB1B"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2. </w:t>
      </w:r>
      <w:r w:rsidRPr="001C2C51">
        <w:rPr>
          <w:rFonts w:ascii="Palatino Linotype" w:hAnsi="Palatino Linotype"/>
          <w:sz w:val="20"/>
        </w:rPr>
        <w:tab/>
        <w:t xml:space="preserve">Sharvelle, S.; Ashbolt, N.; </w:t>
      </w:r>
      <w:proofErr w:type="spellStart"/>
      <w:r w:rsidRPr="001C2C51">
        <w:rPr>
          <w:rFonts w:ascii="Palatino Linotype" w:hAnsi="Palatino Linotype"/>
          <w:sz w:val="20"/>
        </w:rPr>
        <w:t>Clerico</w:t>
      </w:r>
      <w:proofErr w:type="spellEnd"/>
      <w:r w:rsidRPr="001C2C51">
        <w:rPr>
          <w:rFonts w:ascii="Palatino Linotype" w:hAnsi="Palatino Linotype"/>
          <w:sz w:val="20"/>
        </w:rPr>
        <w:t xml:space="preserve">, E.; Hultquist, R.; </w:t>
      </w:r>
      <w:proofErr w:type="spellStart"/>
      <w:r w:rsidRPr="001C2C51">
        <w:rPr>
          <w:rFonts w:ascii="Palatino Linotype" w:hAnsi="Palatino Linotype"/>
          <w:sz w:val="20"/>
        </w:rPr>
        <w:t>Leverenz</w:t>
      </w:r>
      <w:proofErr w:type="spellEnd"/>
      <w:r w:rsidRPr="001C2C51">
        <w:rPr>
          <w:rFonts w:ascii="Palatino Linotype" w:hAnsi="Palatino Linotype"/>
          <w:sz w:val="20"/>
        </w:rPr>
        <w:t xml:space="preserve">, H.; </w:t>
      </w:r>
      <w:proofErr w:type="spellStart"/>
      <w:r w:rsidRPr="001C2C51">
        <w:rPr>
          <w:rFonts w:ascii="Palatino Linotype" w:hAnsi="Palatino Linotype"/>
          <w:sz w:val="20"/>
        </w:rPr>
        <w:t>Olivieri</w:t>
      </w:r>
      <w:proofErr w:type="spellEnd"/>
      <w:r w:rsidRPr="001C2C51">
        <w:rPr>
          <w:rFonts w:ascii="Palatino Linotype" w:hAnsi="Palatino Linotype"/>
          <w:sz w:val="20"/>
        </w:rPr>
        <w:t xml:space="preserve">, A. </w:t>
      </w:r>
      <w:r w:rsidRPr="001C2C51">
        <w:rPr>
          <w:rFonts w:ascii="Palatino Linotype" w:hAnsi="Palatino Linotype"/>
          <w:i/>
          <w:iCs/>
          <w:sz w:val="20"/>
        </w:rPr>
        <w:t>Risk-Based Framework for the Development of Public Health Guidance for Decentralized Non-Potable Water Systems</w:t>
      </w:r>
      <w:r w:rsidRPr="001C2C51">
        <w:rPr>
          <w:rFonts w:ascii="Palatino Linotype" w:hAnsi="Palatino Linotype"/>
          <w:sz w:val="20"/>
        </w:rPr>
        <w:t>; 2017; ISBN 978-1-941242-83-4.</w:t>
      </w:r>
    </w:p>
    <w:p w14:paraId="5EC805CF"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3. </w:t>
      </w:r>
      <w:r w:rsidRPr="001C2C51">
        <w:rPr>
          <w:rFonts w:ascii="Palatino Linotype" w:hAnsi="Palatino Linotype"/>
          <w:sz w:val="20"/>
        </w:rPr>
        <w:tab/>
        <w:t xml:space="preserve">Cote, P.; Alam, Z.; Penny, J. Hollow fiber membrane life in membrane bioreactors (MBR). </w:t>
      </w:r>
      <w:r w:rsidRPr="001C2C51">
        <w:rPr>
          <w:rFonts w:ascii="Palatino Linotype" w:hAnsi="Palatino Linotype"/>
          <w:i/>
          <w:iCs/>
          <w:sz w:val="20"/>
        </w:rPr>
        <w:t>Desalination</w:t>
      </w:r>
      <w:r w:rsidRPr="001C2C51">
        <w:rPr>
          <w:rFonts w:ascii="Palatino Linotype" w:hAnsi="Palatino Linotype"/>
          <w:sz w:val="20"/>
        </w:rPr>
        <w:t xml:space="preserve"> </w:t>
      </w:r>
      <w:r w:rsidRPr="001C2C51">
        <w:rPr>
          <w:rFonts w:ascii="Palatino Linotype" w:hAnsi="Palatino Linotype"/>
          <w:b/>
          <w:bCs/>
          <w:sz w:val="20"/>
        </w:rPr>
        <w:t>2012</w:t>
      </w:r>
      <w:r w:rsidRPr="001C2C51">
        <w:rPr>
          <w:rFonts w:ascii="Palatino Linotype" w:hAnsi="Palatino Linotype"/>
          <w:sz w:val="20"/>
        </w:rPr>
        <w:t xml:space="preserve">, </w:t>
      </w:r>
      <w:r w:rsidRPr="001C2C51">
        <w:rPr>
          <w:rFonts w:ascii="Palatino Linotype" w:hAnsi="Palatino Linotype"/>
          <w:i/>
          <w:iCs/>
          <w:sz w:val="20"/>
        </w:rPr>
        <w:t>288</w:t>
      </w:r>
      <w:r w:rsidRPr="001C2C51">
        <w:rPr>
          <w:rFonts w:ascii="Palatino Linotype" w:hAnsi="Palatino Linotype"/>
          <w:sz w:val="20"/>
        </w:rPr>
        <w:t>, 145–151, doi:10.1016/j.desal.2011.12.026.</w:t>
      </w:r>
    </w:p>
    <w:p w14:paraId="3A93CF95"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4. </w:t>
      </w:r>
      <w:r w:rsidRPr="001C2C51">
        <w:rPr>
          <w:rFonts w:ascii="Palatino Linotype" w:hAnsi="Palatino Linotype"/>
          <w:sz w:val="20"/>
        </w:rPr>
        <w:tab/>
        <w:t xml:space="preserve">Suez Z-MOD L Packaged Plants: MBR Platform Systems Featuring </w:t>
      </w:r>
      <w:proofErr w:type="spellStart"/>
      <w:r w:rsidRPr="001C2C51">
        <w:rPr>
          <w:rFonts w:ascii="Palatino Linotype" w:hAnsi="Palatino Linotype"/>
          <w:sz w:val="20"/>
        </w:rPr>
        <w:t>LEAPmbr</w:t>
      </w:r>
      <w:proofErr w:type="spellEnd"/>
      <w:r w:rsidRPr="001C2C51">
        <w:rPr>
          <w:rFonts w:ascii="Palatino Linotype" w:hAnsi="Palatino Linotype"/>
          <w:sz w:val="20"/>
        </w:rPr>
        <w:t xml:space="preserve"> Technology 2017.</w:t>
      </w:r>
    </w:p>
    <w:p w14:paraId="538F6ADC"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5. </w:t>
      </w:r>
      <w:r w:rsidRPr="001C2C51">
        <w:rPr>
          <w:rFonts w:ascii="Palatino Linotype" w:hAnsi="Palatino Linotype"/>
          <w:sz w:val="20"/>
        </w:rPr>
        <w:tab/>
        <w:t xml:space="preserve">Yoon, S.-H. </w:t>
      </w:r>
      <w:r w:rsidRPr="001C2C51">
        <w:rPr>
          <w:rFonts w:ascii="Palatino Linotype" w:hAnsi="Palatino Linotype"/>
          <w:i/>
          <w:iCs/>
          <w:sz w:val="20"/>
        </w:rPr>
        <w:t>Membrane Bioreactor Processes</w:t>
      </w:r>
      <w:r w:rsidRPr="001C2C51">
        <w:rPr>
          <w:rFonts w:ascii="Palatino Linotype" w:hAnsi="Palatino Linotype"/>
          <w:sz w:val="20"/>
        </w:rPr>
        <w:t>; CRC Press: Boca Raton, Florida, 2016;</w:t>
      </w:r>
    </w:p>
    <w:p w14:paraId="40034AB2"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6. </w:t>
      </w:r>
      <w:r w:rsidRPr="001C2C51">
        <w:rPr>
          <w:rFonts w:ascii="Palatino Linotype" w:hAnsi="Palatino Linotype"/>
          <w:sz w:val="20"/>
        </w:rPr>
        <w:tab/>
        <w:t xml:space="preserve">Best, G. Personal Communication Graham Best, GE Power, Water Regional Sales Manager. </w:t>
      </w:r>
      <w:r w:rsidRPr="001C2C51">
        <w:rPr>
          <w:rFonts w:ascii="Palatino Linotype" w:hAnsi="Palatino Linotype"/>
          <w:b/>
          <w:bCs/>
          <w:sz w:val="20"/>
        </w:rPr>
        <w:t>2015</w:t>
      </w:r>
      <w:r w:rsidRPr="001C2C51">
        <w:rPr>
          <w:rFonts w:ascii="Palatino Linotype" w:hAnsi="Palatino Linotype"/>
          <w:sz w:val="20"/>
        </w:rPr>
        <w:t>.</w:t>
      </w:r>
    </w:p>
    <w:p w14:paraId="59556129"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7. </w:t>
      </w:r>
      <w:r w:rsidRPr="001C2C51">
        <w:rPr>
          <w:rFonts w:ascii="Palatino Linotype" w:hAnsi="Palatino Linotype"/>
          <w:sz w:val="20"/>
        </w:rPr>
        <w:tab/>
        <w:t xml:space="preserve">IPCC </w:t>
      </w:r>
      <w:proofErr w:type="spellStart"/>
      <w:r w:rsidRPr="001C2C51">
        <w:rPr>
          <w:rFonts w:ascii="Palatino Linotype" w:hAnsi="Palatino Linotype"/>
          <w:i/>
          <w:iCs/>
          <w:sz w:val="20"/>
        </w:rPr>
        <w:t>IPCC</w:t>
      </w:r>
      <w:proofErr w:type="spellEnd"/>
      <w:r w:rsidRPr="001C2C51">
        <w:rPr>
          <w:rFonts w:ascii="Palatino Linotype" w:hAnsi="Palatino Linotype"/>
          <w:i/>
          <w:iCs/>
          <w:sz w:val="20"/>
        </w:rPr>
        <w:t xml:space="preserve"> Guidelines for National Greenhouse Gas Inventories</w:t>
      </w:r>
      <w:r w:rsidRPr="001C2C51">
        <w:rPr>
          <w:rFonts w:ascii="Palatino Linotype" w:hAnsi="Palatino Linotype"/>
          <w:sz w:val="20"/>
        </w:rPr>
        <w:t>; Intergovernmental Panel on Climate Change, National Greenhouse Gas Inventories Programme: IGES, Japan, 2006; ISBN 4-88788-032-4.</w:t>
      </w:r>
    </w:p>
    <w:p w14:paraId="3B7D3B36"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8. </w:t>
      </w:r>
      <w:r w:rsidRPr="001C2C51">
        <w:rPr>
          <w:rFonts w:ascii="Palatino Linotype" w:hAnsi="Palatino Linotype"/>
          <w:sz w:val="20"/>
        </w:rPr>
        <w:tab/>
        <w:t xml:space="preserve">Mai, D.T.; </w:t>
      </w:r>
      <w:proofErr w:type="spellStart"/>
      <w:r w:rsidRPr="001C2C51">
        <w:rPr>
          <w:rFonts w:ascii="Palatino Linotype" w:hAnsi="Palatino Linotype"/>
          <w:sz w:val="20"/>
        </w:rPr>
        <w:t>Kunacheva</w:t>
      </w:r>
      <w:proofErr w:type="spellEnd"/>
      <w:r w:rsidRPr="001C2C51">
        <w:rPr>
          <w:rFonts w:ascii="Palatino Linotype" w:hAnsi="Palatino Linotype"/>
          <w:sz w:val="20"/>
        </w:rPr>
        <w:t xml:space="preserve">, C.; Stuckey, D.C. A review of posttreatment technologies for anaerobic effluents for discharge and recycling of wastewater. </w:t>
      </w:r>
      <w:r w:rsidRPr="001C2C51">
        <w:rPr>
          <w:rFonts w:ascii="Palatino Linotype" w:hAnsi="Palatino Linotype"/>
          <w:i/>
          <w:iCs/>
          <w:sz w:val="20"/>
        </w:rPr>
        <w:t>Critical Reviews in Environmental Science and Technology</w:t>
      </w:r>
      <w:r w:rsidRPr="001C2C51">
        <w:rPr>
          <w:rFonts w:ascii="Palatino Linotype" w:hAnsi="Palatino Linotype"/>
          <w:sz w:val="20"/>
        </w:rPr>
        <w:t xml:space="preserve"> </w:t>
      </w:r>
      <w:r w:rsidRPr="001C2C51">
        <w:rPr>
          <w:rFonts w:ascii="Palatino Linotype" w:hAnsi="Palatino Linotype"/>
          <w:b/>
          <w:bCs/>
          <w:sz w:val="20"/>
        </w:rPr>
        <w:t>2018</w:t>
      </w:r>
      <w:r w:rsidRPr="001C2C51">
        <w:rPr>
          <w:rFonts w:ascii="Palatino Linotype" w:hAnsi="Palatino Linotype"/>
          <w:sz w:val="20"/>
        </w:rPr>
        <w:t xml:space="preserve">, </w:t>
      </w:r>
      <w:r w:rsidRPr="001C2C51">
        <w:rPr>
          <w:rFonts w:ascii="Palatino Linotype" w:hAnsi="Palatino Linotype"/>
          <w:i/>
          <w:iCs/>
          <w:sz w:val="20"/>
        </w:rPr>
        <w:t>48</w:t>
      </w:r>
      <w:r w:rsidRPr="001C2C51">
        <w:rPr>
          <w:rFonts w:ascii="Palatino Linotype" w:hAnsi="Palatino Linotype"/>
          <w:sz w:val="20"/>
        </w:rPr>
        <w:t>, 167–209, doi:10.1080/10643389.2018.1443667.</w:t>
      </w:r>
    </w:p>
    <w:p w14:paraId="4E554DE0"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9. </w:t>
      </w:r>
      <w:r w:rsidRPr="001C2C51">
        <w:rPr>
          <w:rFonts w:ascii="Palatino Linotype" w:hAnsi="Palatino Linotype"/>
          <w:sz w:val="20"/>
        </w:rPr>
        <w:tab/>
      </w:r>
      <w:proofErr w:type="spellStart"/>
      <w:r w:rsidRPr="001C2C51">
        <w:rPr>
          <w:rFonts w:ascii="Palatino Linotype" w:hAnsi="Palatino Linotype"/>
          <w:sz w:val="20"/>
        </w:rPr>
        <w:t>Boyjoo</w:t>
      </w:r>
      <w:proofErr w:type="spellEnd"/>
      <w:r w:rsidRPr="001C2C51">
        <w:rPr>
          <w:rFonts w:ascii="Palatino Linotype" w:hAnsi="Palatino Linotype"/>
          <w:sz w:val="20"/>
        </w:rPr>
        <w:t xml:space="preserve">, Y.; Pareek, V.K.; Ang, M. A review of greywater characteristics and treatment processes. </w:t>
      </w:r>
      <w:r w:rsidRPr="001C2C51">
        <w:rPr>
          <w:rFonts w:ascii="Palatino Linotype" w:hAnsi="Palatino Linotype"/>
          <w:i/>
          <w:iCs/>
          <w:sz w:val="20"/>
        </w:rPr>
        <w:t>Water Science and Technology</w:t>
      </w:r>
      <w:r w:rsidRPr="001C2C51">
        <w:rPr>
          <w:rFonts w:ascii="Palatino Linotype" w:hAnsi="Palatino Linotype"/>
          <w:sz w:val="20"/>
        </w:rPr>
        <w:t xml:space="preserve"> </w:t>
      </w:r>
      <w:r w:rsidRPr="001C2C51">
        <w:rPr>
          <w:rFonts w:ascii="Palatino Linotype" w:hAnsi="Palatino Linotype"/>
          <w:b/>
          <w:bCs/>
          <w:sz w:val="20"/>
        </w:rPr>
        <w:t>2013</w:t>
      </w:r>
      <w:r w:rsidRPr="001C2C51">
        <w:rPr>
          <w:rFonts w:ascii="Palatino Linotype" w:hAnsi="Palatino Linotype"/>
          <w:sz w:val="20"/>
        </w:rPr>
        <w:t xml:space="preserve">, </w:t>
      </w:r>
      <w:r w:rsidRPr="001C2C51">
        <w:rPr>
          <w:rFonts w:ascii="Palatino Linotype" w:hAnsi="Palatino Linotype"/>
          <w:i/>
          <w:iCs/>
          <w:sz w:val="20"/>
        </w:rPr>
        <w:t>67</w:t>
      </w:r>
      <w:r w:rsidRPr="001C2C51">
        <w:rPr>
          <w:rFonts w:ascii="Palatino Linotype" w:hAnsi="Palatino Linotype"/>
          <w:sz w:val="20"/>
        </w:rPr>
        <w:t>, 1403–1424, doi:10.2166/wst.2013.675.</w:t>
      </w:r>
    </w:p>
    <w:p w14:paraId="39995A40"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10. </w:t>
      </w:r>
      <w:r w:rsidRPr="001C2C51">
        <w:rPr>
          <w:rFonts w:ascii="Palatino Linotype" w:hAnsi="Palatino Linotype"/>
          <w:sz w:val="20"/>
        </w:rPr>
        <w:tab/>
        <w:t xml:space="preserve">Eriksson, E.; </w:t>
      </w:r>
      <w:proofErr w:type="spellStart"/>
      <w:r w:rsidRPr="001C2C51">
        <w:rPr>
          <w:rFonts w:ascii="Palatino Linotype" w:hAnsi="Palatino Linotype"/>
          <w:sz w:val="20"/>
        </w:rPr>
        <w:t>Auffarth</w:t>
      </w:r>
      <w:proofErr w:type="spellEnd"/>
      <w:r w:rsidRPr="001C2C51">
        <w:rPr>
          <w:rFonts w:ascii="Palatino Linotype" w:hAnsi="Palatino Linotype"/>
          <w:sz w:val="20"/>
        </w:rPr>
        <w:t xml:space="preserve">, K.; </w:t>
      </w:r>
      <w:proofErr w:type="spellStart"/>
      <w:r w:rsidRPr="001C2C51">
        <w:rPr>
          <w:rFonts w:ascii="Palatino Linotype" w:hAnsi="Palatino Linotype"/>
          <w:sz w:val="20"/>
        </w:rPr>
        <w:t>Henze</w:t>
      </w:r>
      <w:proofErr w:type="spellEnd"/>
      <w:r w:rsidRPr="001C2C51">
        <w:rPr>
          <w:rFonts w:ascii="Palatino Linotype" w:hAnsi="Palatino Linotype"/>
          <w:sz w:val="20"/>
        </w:rPr>
        <w:t xml:space="preserve">, M.; </w:t>
      </w:r>
      <w:proofErr w:type="spellStart"/>
      <w:r w:rsidRPr="001C2C51">
        <w:rPr>
          <w:rFonts w:ascii="Palatino Linotype" w:hAnsi="Palatino Linotype"/>
          <w:sz w:val="20"/>
        </w:rPr>
        <w:t>Ledin</w:t>
      </w:r>
      <w:proofErr w:type="spellEnd"/>
      <w:r w:rsidRPr="001C2C51">
        <w:rPr>
          <w:rFonts w:ascii="Palatino Linotype" w:hAnsi="Palatino Linotype"/>
          <w:sz w:val="20"/>
        </w:rPr>
        <w:t xml:space="preserve">, A. Characteristics of grey wastewater. </w:t>
      </w:r>
      <w:r w:rsidRPr="001C2C51">
        <w:rPr>
          <w:rFonts w:ascii="Palatino Linotype" w:hAnsi="Palatino Linotype"/>
          <w:i/>
          <w:iCs/>
          <w:sz w:val="20"/>
        </w:rPr>
        <w:t>Urban Water</w:t>
      </w:r>
      <w:r w:rsidRPr="001C2C51">
        <w:rPr>
          <w:rFonts w:ascii="Palatino Linotype" w:hAnsi="Palatino Linotype"/>
          <w:sz w:val="20"/>
        </w:rPr>
        <w:t xml:space="preserve"> </w:t>
      </w:r>
      <w:r w:rsidRPr="001C2C51">
        <w:rPr>
          <w:rFonts w:ascii="Palatino Linotype" w:hAnsi="Palatino Linotype"/>
          <w:b/>
          <w:bCs/>
          <w:sz w:val="20"/>
        </w:rPr>
        <w:t>2002</w:t>
      </w:r>
      <w:r w:rsidRPr="001C2C51">
        <w:rPr>
          <w:rFonts w:ascii="Palatino Linotype" w:hAnsi="Palatino Linotype"/>
          <w:sz w:val="20"/>
        </w:rPr>
        <w:t xml:space="preserve">, </w:t>
      </w:r>
      <w:r w:rsidRPr="001C2C51">
        <w:rPr>
          <w:rFonts w:ascii="Palatino Linotype" w:hAnsi="Palatino Linotype"/>
          <w:i/>
          <w:iCs/>
          <w:sz w:val="20"/>
        </w:rPr>
        <w:t>4</w:t>
      </w:r>
      <w:r w:rsidRPr="001C2C51">
        <w:rPr>
          <w:rFonts w:ascii="Palatino Linotype" w:hAnsi="Palatino Linotype"/>
          <w:sz w:val="20"/>
        </w:rPr>
        <w:t>, 85–104, doi:10.1016/S1462-0758(01)00064-4.</w:t>
      </w:r>
    </w:p>
    <w:p w14:paraId="4B2814DA"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11. </w:t>
      </w:r>
      <w:r w:rsidRPr="001C2C51">
        <w:rPr>
          <w:rFonts w:ascii="Palatino Linotype" w:hAnsi="Palatino Linotype"/>
          <w:sz w:val="20"/>
        </w:rPr>
        <w:tab/>
      </w:r>
      <w:proofErr w:type="spellStart"/>
      <w:r w:rsidRPr="001C2C51">
        <w:rPr>
          <w:rFonts w:ascii="Palatino Linotype" w:hAnsi="Palatino Linotype"/>
          <w:sz w:val="20"/>
        </w:rPr>
        <w:t>Ghaitidak</w:t>
      </w:r>
      <w:proofErr w:type="spellEnd"/>
      <w:r w:rsidRPr="001C2C51">
        <w:rPr>
          <w:rFonts w:ascii="Palatino Linotype" w:hAnsi="Palatino Linotype"/>
          <w:sz w:val="20"/>
        </w:rPr>
        <w:t xml:space="preserve">, D.M.; Yadav, K.D. Characteristics and treatment of greywater—a review. </w:t>
      </w:r>
      <w:r w:rsidRPr="001C2C51">
        <w:rPr>
          <w:rFonts w:ascii="Palatino Linotype" w:hAnsi="Palatino Linotype"/>
          <w:i/>
          <w:iCs/>
          <w:sz w:val="20"/>
        </w:rPr>
        <w:t xml:space="preserve">Environ Sci </w:t>
      </w:r>
      <w:proofErr w:type="spellStart"/>
      <w:r w:rsidRPr="001C2C51">
        <w:rPr>
          <w:rFonts w:ascii="Palatino Linotype" w:hAnsi="Palatino Linotype"/>
          <w:i/>
          <w:iCs/>
          <w:sz w:val="20"/>
        </w:rPr>
        <w:t>Pollut</w:t>
      </w:r>
      <w:proofErr w:type="spellEnd"/>
      <w:r w:rsidRPr="001C2C51">
        <w:rPr>
          <w:rFonts w:ascii="Palatino Linotype" w:hAnsi="Palatino Linotype"/>
          <w:i/>
          <w:iCs/>
          <w:sz w:val="20"/>
        </w:rPr>
        <w:t xml:space="preserve"> Res</w:t>
      </w:r>
      <w:r w:rsidRPr="001C2C51">
        <w:rPr>
          <w:rFonts w:ascii="Palatino Linotype" w:hAnsi="Palatino Linotype"/>
          <w:sz w:val="20"/>
        </w:rPr>
        <w:t xml:space="preserve"> </w:t>
      </w:r>
      <w:r w:rsidRPr="001C2C51">
        <w:rPr>
          <w:rFonts w:ascii="Palatino Linotype" w:hAnsi="Palatino Linotype"/>
          <w:b/>
          <w:bCs/>
          <w:sz w:val="20"/>
        </w:rPr>
        <w:t>2013</w:t>
      </w:r>
      <w:r w:rsidRPr="001C2C51">
        <w:rPr>
          <w:rFonts w:ascii="Palatino Linotype" w:hAnsi="Palatino Linotype"/>
          <w:sz w:val="20"/>
        </w:rPr>
        <w:t xml:space="preserve">, </w:t>
      </w:r>
      <w:r w:rsidRPr="001C2C51">
        <w:rPr>
          <w:rFonts w:ascii="Palatino Linotype" w:hAnsi="Palatino Linotype"/>
          <w:i/>
          <w:iCs/>
          <w:sz w:val="20"/>
        </w:rPr>
        <w:t>20</w:t>
      </w:r>
      <w:r w:rsidRPr="001C2C51">
        <w:rPr>
          <w:rFonts w:ascii="Palatino Linotype" w:hAnsi="Palatino Linotype"/>
          <w:sz w:val="20"/>
        </w:rPr>
        <w:t>, 2795–2809, doi:10.1007/s11356-013-1533-0.</w:t>
      </w:r>
    </w:p>
    <w:p w14:paraId="5BB4D399"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12. </w:t>
      </w:r>
      <w:r w:rsidRPr="001C2C51">
        <w:rPr>
          <w:rFonts w:ascii="Palatino Linotype" w:hAnsi="Palatino Linotype"/>
          <w:sz w:val="20"/>
        </w:rPr>
        <w:tab/>
        <w:t xml:space="preserve">Li, F.; Wichmann, K.; </w:t>
      </w:r>
      <w:proofErr w:type="spellStart"/>
      <w:r w:rsidRPr="001C2C51">
        <w:rPr>
          <w:rFonts w:ascii="Palatino Linotype" w:hAnsi="Palatino Linotype"/>
          <w:sz w:val="20"/>
        </w:rPr>
        <w:t>Otterpohl</w:t>
      </w:r>
      <w:proofErr w:type="spellEnd"/>
      <w:r w:rsidRPr="001C2C51">
        <w:rPr>
          <w:rFonts w:ascii="Palatino Linotype" w:hAnsi="Palatino Linotype"/>
          <w:sz w:val="20"/>
        </w:rPr>
        <w:t xml:space="preserve">, R. Review of the technological approaches for grey water treatment and reuses. </w:t>
      </w:r>
      <w:r w:rsidRPr="001C2C51">
        <w:rPr>
          <w:rFonts w:ascii="Palatino Linotype" w:hAnsi="Palatino Linotype"/>
          <w:i/>
          <w:iCs/>
          <w:sz w:val="20"/>
        </w:rPr>
        <w:t>Science of the Total Environment</w:t>
      </w:r>
      <w:r w:rsidRPr="001C2C51">
        <w:rPr>
          <w:rFonts w:ascii="Palatino Linotype" w:hAnsi="Palatino Linotype"/>
          <w:sz w:val="20"/>
        </w:rPr>
        <w:t xml:space="preserve"> </w:t>
      </w:r>
      <w:r w:rsidRPr="001C2C51">
        <w:rPr>
          <w:rFonts w:ascii="Palatino Linotype" w:hAnsi="Palatino Linotype"/>
          <w:b/>
          <w:bCs/>
          <w:sz w:val="20"/>
        </w:rPr>
        <w:t>2009</w:t>
      </w:r>
      <w:r w:rsidRPr="001C2C51">
        <w:rPr>
          <w:rFonts w:ascii="Palatino Linotype" w:hAnsi="Palatino Linotype"/>
          <w:sz w:val="20"/>
        </w:rPr>
        <w:t xml:space="preserve">, </w:t>
      </w:r>
      <w:r w:rsidRPr="001C2C51">
        <w:rPr>
          <w:rFonts w:ascii="Palatino Linotype" w:hAnsi="Palatino Linotype"/>
          <w:i/>
          <w:iCs/>
          <w:sz w:val="20"/>
        </w:rPr>
        <w:t>407</w:t>
      </w:r>
      <w:r w:rsidRPr="001C2C51">
        <w:rPr>
          <w:rFonts w:ascii="Palatino Linotype" w:hAnsi="Palatino Linotype"/>
          <w:sz w:val="20"/>
        </w:rPr>
        <w:t>, 3439–3449, doi:10.1016/j.scitotenv.2009.02.004.</w:t>
      </w:r>
    </w:p>
    <w:p w14:paraId="43267DB5"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13. </w:t>
      </w:r>
      <w:r w:rsidRPr="001C2C51">
        <w:rPr>
          <w:rFonts w:ascii="Palatino Linotype" w:hAnsi="Palatino Linotype"/>
          <w:sz w:val="20"/>
        </w:rPr>
        <w:tab/>
        <w:t xml:space="preserve">Metcalf &amp; Eddy; </w:t>
      </w:r>
      <w:proofErr w:type="spellStart"/>
      <w:r w:rsidRPr="001C2C51">
        <w:rPr>
          <w:rFonts w:ascii="Palatino Linotype" w:hAnsi="Palatino Linotype"/>
          <w:sz w:val="20"/>
        </w:rPr>
        <w:t>Tchobanoglous</w:t>
      </w:r>
      <w:proofErr w:type="spellEnd"/>
      <w:r w:rsidRPr="001C2C51">
        <w:rPr>
          <w:rFonts w:ascii="Palatino Linotype" w:hAnsi="Palatino Linotype"/>
          <w:sz w:val="20"/>
        </w:rPr>
        <w:t xml:space="preserve">, G.; Burton, F. L.; </w:t>
      </w:r>
      <w:proofErr w:type="spellStart"/>
      <w:r w:rsidRPr="001C2C51">
        <w:rPr>
          <w:rFonts w:ascii="Palatino Linotype" w:hAnsi="Palatino Linotype"/>
          <w:sz w:val="20"/>
        </w:rPr>
        <w:t>Stensel</w:t>
      </w:r>
      <w:proofErr w:type="spellEnd"/>
      <w:r w:rsidRPr="001C2C51">
        <w:rPr>
          <w:rFonts w:ascii="Palatino Linotype" w:hAnsi="Palatino Linotype"/>
          <w:sz w:val="20"/>
        </w:rPr>
        <w:t xml:space="preserve">, H. D.; </w:t>
      </w:r>
      <w:proofErr w:type="spellStart"/>
      <w:r w:rsidRPr="001C2C51">
        <w:rPr>
          <w:rFonts w:ascii="Palatino Linotype" w:hAnsi="Palatino Linotype"/>
          <w:sz w:val="20"/>
        </w:rPr>
        <w:t>Tsuchihashi</w:t>
      </w:r>
      <w:proofErr w:type="spellEnd"/>
      <w:r w:rsidRPr="001C2C51">
        <w:rPr>
          <w:rFonts w:ascii="Palatino Linotype" w:hAnsi="Palatino Linotype"/>
          <w:sz w:val="20"/>
        </w:rPr>
        <w:t xml:space="preserve">, R. </w:t>
      </w:r>
      <w:r w:rsidRPr="001C2C51">
        <w:rPr>
          <w:rFonts w:ascii="Palatino Linotype" w:hAnsi="Palatino Linotype"/>
          <w:i/>
          <w:iCs/>
          <w:sz w:val="20"/>
        </w:rPr>
        <w:t>Wastewater Engineering: Treatment and Reuse</w:t>
      </w:r>
      <w:r w:rsidRPr="001C2C51">
        <w:rPr>
          <w:rFonts w:ascii="Palatino Linotype" w:hAnsi="Palatino Linotype"/>
          <w:sz w:val="20"/>
        </w:rPr>
        <w:t>; 5th ed.; McGraw-Hill: Boston, MA, 2014;</w:t>
      </w:r>
    </w:p>
    <w:p w14:paraId="36B15C86"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14. </w:t>
      </w:r>
      <w:r w:rsidRPr="001C2C51">
        <w:rPr>
          <w:rFonts w:ascii="Palatino Linotype" w:hAnsi="Palatino Linotype"/>
          <w:sz w:val="20"/>
        </w:rPr>
        <w:tab/>
      </w:r>
      <w:proofErr w:type="spellStart"/>
      <w:r w:rsidRPr="001C2C51">
        <w:rPr>
          <w:rFonts w:ascii="Palatino Linotype" w:hAnsi="Palatino Linotype"/>
          <w:sz w:val="20"/>
        </w:rPr>
        <w:t>Feickert</w:t>
      </w:r>
      <w:proofErr w:type="spellEnd"/>
      <w:r w:rsidRPr="001C2C51">
        <w:rPr>
          <w:rFonts w:ascii="Palatino Linotype" w:hAnsi="Palatino Linotype"/>
          <w:sz w:val="20"/>
        </w:rPr>
        <w:t xml:space="preserve">, C.A.; Guy, K.; Page, M. </w:t>
      </w:r>
      <w:r w:rsidRPr="001C2C51">
        <w:rPr>
          <w:rFonts w:ascii="Palatino Linotype" w:hAnsi="Palatino Linotype"/>
          <w:i/>
          <w:iCs/>
          <w:sz w:val="20"/>
        </w:rPr>
        <w:t>Energy Balance Calculations for an Anaerobic Membrane Bioreactor</w:t>
      </w:r>
      <w:r w:rsidRPr="001C2C51">
        <w:rPr>
          <w:rFonts w:ascii="Palatino Linotype" w:hAnsi="Palatino Linotype"/>
          <w:sz w:val="20"/>
        </w:rPr>
        <w:t>; Washington, D.C., 2012; pp. 1–30;.</w:t>
      </w:r>
    </w:p>
    <w:p w14:paraId="4D375D5E"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15. </w:t>
      </w:r>
      <w:r w:rsidRPr="001C2C51">
        <w:rPr>
          <w:rFonts w:ascii="Palatino Linotype" w:hAnsi="Palatino Linotype"/>
          <w:sz w:val="20"/>
        </w:rPr>
        <w:tab/>
        <w:t>Chang, S. Anaerobic Membrane Bioreactors (</w:t>
      </w:r>
      <w:proofErr w:type="spellStart"/>
      <w:r w:rsidRPr="001C2C51">
        <w:rPr>
          <w:rFonts w:ascii="Palatino Linotype" w:hAnsi="Palatino Linotype"/>
          <w:sz w:val="20"/>
        </w:rPr>
        <w:t>AnMBR</w:t>
      </w:r>
      <w:proofErr w:type="spellEnd"/>
      <w:r w:rsidRPr="001C2C51">
        <w:rPr>
          <w:rFonts w:ascii="Palatino Linotype" w:hAnsi="Palatino Linotype"/>
          <w:sz w:val="20"/>
        </w:rPr>
        <w:t xml:space="preserve">) for Wastewater Treatment. </w:t>
      </w:r>
      <w:r w:rsidRPr="001C2C51">
        <w:rPr>
          <w:rFonts w:ascii="Palatino Linotype" w:hAnsi="Palatino Linotype"/>
          <w:i/>
          <w:iCs/>
          <w:sz w:val="20"/>
        </w:rPr>
        <w:t>Advances in Chemical Engineering and Science</w:t>
      </w:r>
      <w:r w:rsidRPr="001C2C51">
        <w:rPr>
          <w:rFonts w:ascii="Palatino Linotype" w:hAnsi="Palatino Linotype"/>
          <w:sz w:val="20"/>
        </w:rPr>
        <w:t xml:space="preserve"> </w:t>
      </w:r>
      <w:r w:rsidRPr="001C2C51">
        <w:rPr>
          <w:rFonts w:ascii="Palatino Linotype" w:hAnsi="Palatino Linotype"/>
          <w:b/>
          <w:bCs/>
          <w:sz w:val="20"/>
        </w:rPr>
        <w:t>2014</w:t>
      </w:r>
      <w:r w:rsidRPr="001C2C51">
        <w:rPr>
          <w:rFonts w:ascii="Palatino Linotype" w:hAnsi="Palatino Linotype"/>
          <w:sz w:val="20"/>
        </w:rPr>
        <w:t xml:space="preserve">, </w:t>
      </w:r>
      <w:r w:rsidRPr="001C2C51">
        <w:rPr>
          <w:rFonts w:ascii="Palatino Linotype" w:hAnsi="Palatino Linotype"/>
          <w:i/>
          <w:iCs/>
          <w:sz w:val="20"/>
        </w:rPr>
        <w:t>04</w:t>
      </w:r>
      <w:r w:rsidRPr="001C2C51">
        <w:rPr>
          <w:rFonts w:ascii="Palatino Linotype" w:hAnsi="Palatino Linotype"/>
          <w:sz w:val="20"/>
        </w:rPr>
        <w:t>, 56–61, doi:10.4236/aces.2014.41008.</w:t>
      </w:r>
    </w:p>
    <w:p w14:paraId="6005AD12"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16. </w:t>
      </w:r>
      <w:r w:rsidRPr="001C2C51">
        <w:rPr>
          <w:rFonts w:ascii="Palatino Linotype" w:hAnsi="Palatino Linotype"/>
          <w:sz w:val="20"/>
        </w:rPr>
        <w:tab/>
        <w:t xml:space="preserve">Lew, B.; </w:t>
      </w:r>
      <w:proofErr w:type="spellStart"/>
      <w:r w:rsidRPr="001C2C51">
        <w:rPr>
          <w:rFonts w:ascii="Palatino Linotype" w:hAnsi="Palatino Linotype"/>
          <w:sz w:val="20"/>
        </w:rPr>
        <w:t>Tarre</w:t>
      </w:r>
      <w:proofErr w:type="spellEnd"/>
      <w:r w:rsidRPr="001C2C51">
        <w:rPr>
          <w:rFonts w:ascii="Palatino Linotype" w:hAnsi="Palatino Linotype"/>
          <w:sz w:val="20"/>
        </w:rPr>
        <w:t xml:space="preserve">, S.; </w:t>
      </w:r>
      <w:proofErr w:type="spellStart"/>
      <w:r w:rsidRPr="001C2C51">
        <w:rPr>
          <w:rFonts w:ascii="Palatino Linotype" w:hAnsi="Palatino Linotype"/>
          <w:sz w:val="20"/>
        </w:rPr>
        <w:t>Beliavski</w:t>
      </w:r>
      <w:proofErr w:type="spellEnd"/>
      <w:r w:rsidRPr="001C2C51">
        <w:rPr>
          <w:rFonts w:ascii="Palatino Linotype" w:hAnsi="Palatino Linotype"/>
          <w:sz w:val="20"/>
        </w:rPr>
        <w:t xml:space="preserve">, M.; </w:t>
      </w:r>
      <w:proofErr w:type="spellStart"/>
      <w:r w:rsidRPr="001C2C51">
        <w:rPr>
          <w:rFonts w:ascii="Palatino Linotype" w:hAnsi="Palatino Linotype"/>
          <w:sz w:val="20"/>
        </w:rPr>
        <w:t>Dosoretz</w:t>
      </w:r>
      <w:proofErr w:type="spellEnd"/>
      <w:r w:rsidRPr="001C2C51">
        <w:rPr>
          <w:rFonts w:ascii="Palatino Linotype" w:hAnsi="Palatino Linotype"/>
          <w:sz w:val="20"/>
        </w:rPr>
        <w:t>, C.; Green, M. Anaerobic membrane bioreactor (</w:t>
      </w:r>
      <w:proofErr w:type="spellStart"/>
      <w:r w:rsidRPr="001C2C51">
        <w:rPr>
          <w:rFonts w:ascii="Palatino Linotype" w:hAnsi="Palatino Linotype"/>
          <w:sz w:val="20"/>
        </w:rPr>
        <w:t>AnMBR</w:t>
      </w:r>
      <w:proofErr w:type="spellEnd"/>
      <w:r w:rsidRPr="001C2C51">
        <w:rPr>
          <w:rFonts w:ascii="Palatino Linotype" w:hAnsi="Palatino Linotype"/>
          <w:sz w:val="20"/>
        </w:rPr>
        <w:t xml:space="preserve">) for domestic wastewater treatment. </w:t>
      </w:r>
      <w:r w:rsidRPr="001C2C51">
        <w:rPr>
          <w:rFonts w:ascii="Palatino Linotype" w:hAnsi="Palatino Linotype"/>
          <w:i/>
          <w:iCs/>
          <w:sz w:val="20"/>
        </w:rPr>
        <w:t>Desalination</w:t>
      </w:r>
      <w:r w:rsidRPr="001C2C51">
        <w:rPr>
          <w:rFonts w:ascii="Palatino Linotype" w:hAnsi="Palatino Linotype"/>
          <w:sz w:val="20"/>
        </w:rPr>
        <w:t xml:space="preserve"> </w:t>
      </w:r>
      <w:r w:rsidRPr="001C2C51">
        <w:rPr>
          <w:rFonts w:ascii="Palatino Linotype" w:hAnsi="Palatino Linotype"/>
          <w:b/>
          <w:bCs/>
          <w:sz w:val="20"/>
        </w:rPr>
        <w:t>2009</w:t>
      </w:r>
      <w:r w:rsidRPr="001C2C51">
        <w:rPr>
          <w:rFonts w:ascii="Palatino Linotype" w:hAnsi="Palatino Linotype"/>
          <w:sz w:val="20"/>
        </w:rPr>
        <w:t xml:space="preserve">, </w:t>
      </w:r>
      <w:r w:rsidRPr="001C2C51">
        <w:rPr>
          <w:rFonts w:ascii="Palatino Linotype" w:hAnsi="Palatino Linotype"/>
          <w:i/>
          <w:iCs/>
          <w:sz w:val="20"/>
        </w:rPr>
        <w:t>243</w:t>
      </w:r>
      <w:r w:rsidRPr="001C2C51">
        <w:rPr>
          <w:rFonts w:ascii="Palatino Linotype" w:hAnsi="Palatino Linotype"/>
          <w:sz w:val="20"/>
        </w:rPr>
        <w:t>, 251–257, doi:10.1016/j.desal.2008.04.027.</w:t>
      </w:r>
    </w:p>
    <w:p w14:paraId="54CD8825"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17. </w:t>
      </w:r>
      <w:r w:rsidRPr="001C2C51">
        <w:rPr>
          <w:rFonts w:ascii="Palatino Linotype" w:hAnsi="Palatino Linotype"/>
          <w:sz w:val="20"/>
        </w:rPr>
        <w:tab/>
        <w:t>Ho, J.; Sung, S. Methanogenic activities in anaerobic membrane bioreactors (</w:t>
      </w:r>
      <w:proofErr w:type="spellStart"/>
      <w:r w:rsidRPr="001C2C51">
        <w:rPr>
          <w:rFonts w:ascii="Palatino Linotype" w:hAnsi="Palatino Linotype"/>
          <w:sz w:val="20"/>
        </w:rPr>
        <w:t>AnMBR</w:t>
      </w:r>
      <w:proofErr w:type="spellEnd"/>
      <w:r w:rsidRPr="001C2C51">
        <w:rPr>
          <w:rFonts w:ascii="Palatino Linotype" w:hAnsi="Palatino Linotype"/>
          <w:sz w:val="20"/>
        </w:rPr>
        <w:t xml:space="preserve">) treating synthetic municipal wastewater. </w:t>
      </w:r>
      <w:r w:rsidRPr="001C2C51">
        <w:rPr>
          <w:rFonts w:ascii="Palatino Linotype" w:hAnsi="Palatino Linotype"/>
          <w:i/>
          <w:iCs/>
          <w:sz w:val="20"/>
        </w:rPr>
        <w:t>Bioresource Technology</w:t>
      </w:r>
      <w:r w:rsidRPr="001C2C51">
        <w:rPr>
          <w:rFonts w:ascii="Palatino Linotype" w:hAnsi="Palatino Linotype"/>
          <w:sz w:val="20"/>
        </w:rPr>
        <w:t xml:space="preserve"> </w:t>
      </w:r>
      <w:r w:rsidRPr="001C2C51">
        <w:rPr>
          <w:rFonts w:ascii="Palatino Linotype" w:hAnsi="Palatino Linotype"/>
          <w:b/>
          <w:bCs/>
          <w:sz w:val="20"/>
        </w:rPr>
        <w:t>2010</w:t>
      </w:r>
      <w:r w:rsidRPr="001C2C51">
        <w:rPr>
          <w:rFonts w:ascii="Palatino Linotype" w:hAnsi="Palatino Linotype"/>
          <w:sz w:val="20"/>
        </w:rPr>
        <w:t xml:space="preserve">, </w:t>
      </w:r>
      <w:r w:rsidRPr="001C2C51">
        <w:rPr>
          <w:rFonts w:ascii="Palatino Linotype" w:hAnsi="Palatino Linotype"/>
          <w:i/>
          <w:iCs/>
          <w:sz w:val="20"/>
        </w:rPr>
        <w:t>101</w:t>
      </w:r>
      <w:r w:rsidRPr="001C2C51">
        <w:rPr>
          <w:rFonts w:ascii="Palatino Linotype" w:hAnsi="Palatino Linotype"/>
          <w:sz w:val="20"/>
        </w:rPr>
        <w:t>, 2191–2196, doi:10.1016/j.biortech.2009.11.042.</w:t>
      </w:r>
    </w:p>
    <w:p w14:paraId="6BECCFE7"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18. </w:t>
      </w:r>
      <w:r w:rsidRPr="001C2C51">
        <w:rPr>
          <w:rFonts w:ascii="Palatino Linotype" w:hAnsi="Palatino Linotype"/>
          <w:sz w:val="20"/>
        </w:rPr>
        <w:tab/>
        <w:t xml:space="preserve">Ho, J.; Sung, S. Anaerobic Membrane Bioreactor Treatment of Synthetic Municipal Wastewater at Ambient Temperature. </w:t>
      </w:r>
      <w:r w:rsidRPr="001C2C51">
        <w:rPr>
          <w:rFonts w:ascii="Palatino Linotype" w:hAnsi="Palatino Linotype"/>
          <w:i/>
          <w:iCs/>
          <w:sz w:val="20"/>
        </w:rPr>
        <w:t>Water Environment Research</w:t>
      </w:r>
      <w:r w:rsidRPr="001C2C51">
        <w:rPr>
          <w:rFonts w:ascii="Palatino Linotype" w:hAnsi="Palatino Linotype"/>
          <w:sz w:val="20"/>
        </w:rPr>
        <w:t xml:space="preserve"> </w:t>
      </w:r>
      <w:r w:rsidRPr="001C2C51">
        <w:rPr>
          <w:rFonts w:ascii="Palatino Linotype" w:hAnsi="Palatino Linotype"/>
          <w:b/>
          <w:bCs/>
          <w:sz w:val="20"/>
        </w:rPr>
        <w:t>2009</w:t>
      </w:r>
      <w:r w:rsidRPr="001C2C51">
        <w:rPr>
          <w:rFonts w:ascii="Palatino Linotype" w:hAnsi="Palatino Linotype"/>
          <w:sz w:val="20"/>
        </w:rPr>
        <w:t xml:space="preserve">, </w:t>
      </w:r>
      <w:r w:rsidRPr="001C2C51">
        <w:rPr>
          <w:rFonts w:ascii="Palatino Linotype" w:hAnsi="Palatino Linotype"/>
          <w:i/>
          <w:iCs/>
          <w:sz w:val="20"/>
        </w:rPr>
        <w:t>81</w:t>
      </w:r>
      <w:r w:rsidRPr="001C2C51">
        <w:rPr>
          <w:rFonts w:ascii="Palatino Linotype" w:hAnsi="Palatino Linotype"/>
          <w:sz w:val="20"/>
        </w:rPr>
        <w:t>, 922–928, doi:10.2175/106143009X407339.</w:t>
      </w:r>
    </w:p>
    <w:p w14:paraId="76F0B04C"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19. </w:t>
      </w:r>
      <w:r w:rsidRPr="001C2C51">
        <w:rPr>
          <w:rFonts w:ascii="Palatino Linotype" w:hAnsi="Palatino Linotype"/>
          <w:sz w:val="20"/>
        </w:rPr>
        <w:tab/>
        <w:t xml:space="preserve">Martinez-Sosa, D.; </w:t>
      </w:r>
      <w:proofErr w:type="spellStart"/>
      <w:r w:rsidRPr="001C2C51">
        <w:rPr>
          <w:rFonts w:ascii="Palatino Linotype" w:hAnsi="Palatino Linotype"/>
          <w:sz w:val="20"/>
        </w:rPr>
        <w:t>Helmreich</w:t>
      </w:r>
      <w:proofErr w:type="spellEnd"/>
      <w:r w:rsidRPr="001C2C51">
        <w:rPr>
          <w:rFonts w:ascii="Palatino Linotype" w:hAnsi="Palatino Linotype"/>
          <w:sz w:val="20"/>
        </w:rPr>
        <w:t>, B.; Netter, T.; Paris, S.; Bischof, F.; Horn, H. Anaerobic submerged membrane bioreactor (</w:t>
      </w:r>
      <w:proofErr w:type="spellStart"/>
      <w:r w:rsidRPr="001C2C51">
        <w:rPr>
          <w:rFonts w:ascii="Palatino Linotype" w:hAnsi="Palatino Linotype"/>
          <w:sz w:val="20"/>
        </w:rPr>
        <w:t>AnSMBR</w:t>
      </w:r>
      <w:proofErr w:type="spellEnd"/>
      <w:r w:rsidRPr="001C2C51">
        <w:rPr>
          <w:rFonts w:ascii="Palatino Linotype" w:hAnsi="Palatino Linotype"/>
          <w:sz w:val="20"/>
        </w:rPr>
        <w:t xml:space="preserve">) for municipal wastewater treatment under mesophilic and psychrophilic temperature conditions. </w:t>
      </w:r>
      <w:r w:rsidRPr="001C2C51">
        <w:rPr>
          <w:rFonts w:ascii="Palatino Linotype" w:hAnsi="Palatino Linotype"/>
          <w:i/>
          <w:iCs/>
          <w:sz w:val="20"/>
        </w:rPr>
        <w:t>Bioresource Technology</w:t>
      </w:r>
      <w:r w:rsidRPr="001C2C51">
        <w:rPr>
          <w:rFonts w:ascii="Palatino Linotype" w:hAnsi="Palatino Linotype"/>
          <w:sz w:val="20"/>
        </w:rPr>
        <w:t xml:space="preserve"> </w:t>
      </w:r>
      <w:r w:rsidRPr="001C2C51">
        <w:rPr>
          <w:rFonts w:ascii="Palatino Linotype" w:hAnsi="Palatino Linotype"/>
          <w:b/>
          <w:bCs/>
          <w:sz w:val="20"/>
        </w:rPr>
        <w:t>2011</w:t>
      </w:r>
      <w:r w:rsidRPr="001C2C51">
        <w:rPr>
          <w:rFonts w:ascii="Palatino Linotype" w:hAnsi="Palatino Linotype"/>
          <w:sz w:val="20"/>
        </w:rPr>
        <w:t xml:space="preserve">, </w:t>
      </w:r>
      <w:r w:rsidRPr="001C2C51">
        <w:rPr>
          <w:rFonts w:ascii="Palatino Linotype" w:hAnsi="Palatino Linotype"/>
          <w:i/>
          <w:iCs/>
          <w:sz w:val="20"/>
        </w:rPr>
        <w:t>102</w:t>
      </w:r>
      <w:r w:rsidRPr="001C2C51">
        <w:rPr>
          <w:rFonts w:ascii="Palatino Linotype" w:hAnsi="Palatino Linotype"/>
          <w:sz w:val="20"/>
        </w:rPr>
        <w:t>, 10377–10385, doi:10.1016/j.biortech.2011.09.012.</w:t>
      </w:r>
    </w:p>
    <w:p w14:paraId="0AA85CA8"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20. </w:t>
      </w:r>
      <w:r w:rsidRPr="001C2C51">
        <w:rPr>
          <w:rFonts w:ascii="Palatino Linotype" w:hAnsi="Palatino Linotype"/>
          <w:sz w:val="20"/>
        </w:rPr>
        <w:tab/>
        <w:t xml:space="preserve">UNFCCC </w:t>
      </w:r>
      <w:r w:rsidRPr="001C2C51">
        <w:rPr>
          <w:rFonts w:ascii="Palatino Linotype" w:hAnsi="Palatino Linotype"/>
          <w:i/>
          <w:iCs/>
          <w:sz w:val="20"/>
        </w:rPr>
        <w:t>Clean Development Mechanism: Methodological Tool, Project and leakage emissions from anaerobic digestion</w:t>
      </w:r>
      <w:r w:rsidRPr="001C2C51">
        <w:rPr>
          <w:rFonts w:ascii="Palatino Linotype" w:hAnsi="Palatino Linotype"/>
          <w:sz w:val="20"/>
        </w:rPr>
        <w:t>; CDM Methodology; 2012; p. 11;.</w:t>
      </w:r>
    </w:p>
    <w:p w14:paraId="77F7550C"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lastRenderedPageBreak/>
        <w:t xml:space="preserve">21. </w:t>
      </w:r>
      <w:r w:rsidRPr="001C2C51">
        <w:rPr>
          <w:rFonts w:ascii="Palatino Linotype" w:hAnsi="Palatino Linotype"/>
          <w:sz w:val="20"/>
        </w:rPr>
        <w:tab/>
        <w:t xml:space="preserve">Christian, S.; Grant, S.; </w:t>
      </w:r>
      <w:proofErr w:type="spellStart"/>
      <w:r w:rsidRPr="001C2C51">
        <w:rPr>
          <w:rFonts w:ascii="Palatino Linotype" w:hAnsi="Palatino Linotype"/>
          <w:sz w:val="20"/>
        </w:rPr>
        <w:t>Wilso</w:t>
      </w:r>
      <w:proofErr w:type="spellEnd"/>
      <w:r w:rsidRPr="001C2C51">
        <w:rPr>
          <w:rFonts w:ascii="Palatino Linotype" w:hAnsi="Palatino Linotype"/>
          <w:sz w:val="20"/>
        </w:rPr>
        <w:t xml:space="preserve">, D.; McCarthy, P.; Mills, D.; </w:t>
      </w:r>
      <w:proofErr w:type="spellStart"/>
      <w:r w:rsidRPr="001C2C51">
        <w:rPr>
          <w:rFonts w:ascii="Palatino Linotype" w:hAnsi="Palatino Linotype"/>
          <w:sz w:val="20"/>
        </w:rPr>
        <w:t>Kolakowski</w:t>
      </w:r>
      <w:proofErr w:type="spellEnd"/>
      <w:r w:rsidRPr="001C2C51">
        <w:rPr>
          <w:rFonts w:ascii="Palatino Linotype" w:hAnsi="Palatino Linotype"/>
          <w:sz w:val="20"/>
        </w:rPr>
        <w:t xml:space="preserve">, M. The first two years of full-scale anaerobic membrane bioreactor operation treating high strength wastewater at Kens Foods Inc. </w:t>
      </w:r>
      <w:r w:rsidRPr="001C2C51">
        <w:rPr>
          <w:rFonts w:ascii="Palatino Linotype" w:hAnsi="Palatino Linotype"/>
          <w:i/>
          <w:iCs/>
          <w:sz w:val="20"/>
        </w:rPr>
        <w:t>WEF Conference Proceedings</w:t>
      </w:r>
      <w:r w:rsidRPr="001C2C51">
        <w:rPr>
          <w:rFonts w:ascii="Palatino Linotype" w:hAnsi="Palatino Linotype"/>
          <w:sz w:val="20"/>
        </w:rPr>
        <w:t xml:space="preserve"> </w:t>
      </w:r>
      <w:r w:rsidRPr="001C2C51">
        <w:rPr>
          <w:rFonts w:ascii="Palatino Linotype" w:hAnsi="Palatino Linotype"/>
          <w:b/>
          <w:bCs/>
          <w:sz w:val="20"/>
        </w:rPr>
        <w:t>2010</w:t>
      </w:r>
      <w:r w:rsidRPr="001C2C51">
        <w:rPr>
          <w:rFonts w:ascii="Palatino Linotype" w:hAnsi="Palatino Linotype"/>
          <w:sz w:val="20"/>
        </w:rPr>
        <w:t>, 4019–4033.</w:t>
      </w:r>
    </w:p>
    <w:p w14:paraId="66869A27"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22. </w:t>
      </w:r>
      <w:r w:rsidRPr="001C2C51">
        <w:rPr>
          <w:rFonts w:ascii="Palatino Linotype" w:hAnsi="Palatino Linotype"/>
          <w:sz w:val="20"/>
        </w:rPr>
        <w:tab/>
        <w:t xml:space="preserve">Matsuura, N.; </w:t>
      </w:r>
      <w:proofErr w:type="spellStart"/>
      <w:r w:rsidRPr="001C2C51">
        <w:rPr>
          <w:rFonts w:ascii="Palatino Linotype" w:hAnsi="Palatino Linotype"/>
          <w:sz w:val="20"/>
        </w:rPr>
        <w:t>Hatamoto</w:t>
      </w:r>
      <w:proofErr w:type="spellEnd"/>
      <w:r w:rsidRPr="001C2C51">
        <w:rPr>
          <w:rFonts w:ascii="Palatino Linotype" w:hAnsi="Palatino Linotype"/>
          <w:sz w:val="20"/>
        </w:rPr>
        <w:t xml:space="preserve">, M.; Sumino, H.; </w:t>
      </w:r>
      <w:proofErr w:type="spellStart"/>
      <w:r w:rsidRPr="001C2C51">
        <w:rPr>
          <w:rFonts w:ascii="Palatino Linotype" w:hAnsi="Palatino Linotype"/>
          <w:sz w:val="20"/>
        </w:rPr>
        <w:t>Syutsubo</w:t>
      </w:r>
      <w:proofErr w:type="spellEnd"/>
      <w:r w:rsidRPr="001C2C51">
        <w:rPr>
          <w:rFonts w:ascii="Palatino Linotype" w:hAnsi="Palatino Linotype"/>
          <w:sz w:val="20"/>
        </w:rPr>
        <w:t xml:space="preserve">, K.; Yamaguchi, T.; Ohashi, A. Recovery and biological oxidation of dissolved methane in effluent from UASB treatment of municipal sewage using a two-stage closed downflow hanging sponge system. </w:t>
      </w:r>
      <w:r w:rsidRPr="001C2C51">
        <w:rPr>
          <w:rFonts w:ascii="Palatino Linotype" w:hAnsi="Palatino Linotype"/>
          <w:i/>
          <w:iCs/>
          <w:sz w:val="20"/>
        </w:rPr>
        <w:t>Journal of Environmental Management</w:t>
      </w:r>
      <w:r w:rsidRPr="001C2C51">
        <w:rPr>
          <w:rFonts w:ascii="Palatino Linotype" w:hAnsi="Palatino Linotype"/>
          <w:sz w:val="20"/>
        </w:rPr>
        <w:t xml:space="preserve"> </w:t>
      </w:r>
      <w:r w:rsidRPr="001C2C51">
        <w:rPr>
          <w:rFonts w:ascii="Palatino Linotype" w:hAnsi="Palatino Linotype"/>
          <w:b/>
          <w:bCs/>
          <w:sz w:val="20"/>
        </w:rPr>
        <w:t>2015</w:t>
      </w:r>
      <w:r w:rsidRPr="001C2C51">
        <w:rPr>
          <w:rFonts w:ascii="Palatino Linotype" w:hAnsi="Palatino Linotype"/>
          <w:sz w:val="20"/>
        </w:rPr>
        <w:t xml:space="preserve">, </w:t>
      </w:r>
      <w:r w:rsidRPr="001C2C51">
        <w:rPr>
          <w:rFonts w:ascii="Palatino Linotype" w:hAnsi="Palatino Linotype"/>
          <w:i/>
          <w:iCs/>
          <w:sz w:val="20"/>
        </w:rPr>
        <w:t>151</w:t>
      </w:r>
      <w:r w:rsidRPr="001C2C51">
        <w:rPr>
          <w:rFonts w:ascii="Palatino Linotype" w:hAnsi="Palatino Linotype"/>
          <w:sz w:val="20"/>
        </w:rPr>
        <w:t>, 200–209, doi:10.1016/j.jenvman.2014.12.026.</w:t>
      </w:r>
    </w:p>
    <w:p w14:paraId="54D4C07B"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23. </w:t>
      </w:r>
      <w:r w:rsidRPr="001C2C51">
        <w:rPr>
          <w:rFonts w:ascii="Palatino Linotype" w:hAnsi="Palatino Linotype"/>
          <w:sz w:val="20"/>
        </w:rPr>
        <w:tab/>
        <w:t xml:space="preserve">Deng, Q.; Dhar, B.R.; </w:t>
      </w:r>
      <w:proofErr w:type="spellStart"/>
      <w:r w:rsidRPr="001C2C51">
        <w:rPr>
          <w:rFonts w:ascii="Palatino Linotype" w:hAnsi="Palatino Linotype"/>
          <w:sz w:val="20"/>
        </w:rPr>
        <w:t>Elbeshbishy</w:t>
      </w:r>
      <w:proofErr w:type="spellEnd"/>
      <w:r w:rsidRPr="001C2C51">
        <w:rPr>
          <w:rFonts w:ascii="Palatino Linotype" w:hAnsi="Palatino Linotype"/>
          <w:sz w:val="20"/>
        </w:rPr>
        <w:t xml:space="preserve">, E.; Lee, H.S. Ammonium nitrogen removal from the permeates of anaerobic membrane bioreactors: Economic regeneration of exhausted zeolite. </w:t>
      </w:r>
      <w:r w:rsidRPr="001C2C51">
        <w:rPr>
          <w:rFonts w:ascii="Palatino Linotype" w:hAnsi="Palatino Linotype"/>
          <w:i/>
          <w:iCs/>
          <w:sz w:val="20"/>
        </w:rPr>
        <w:t>Environmental Technology (United Kingdom)</w:t>
      </w:r>
      <w:r w:rsidRPr="001C2C51">
        <w:rPr>
          <w:rFonts w:ascii="Palatino Linotype" w:hAnsi="Palatino Linotype"/>
          <w:sz w:val="20"/>
        </w:rPr>
        <w:t xml:space="preserve"> </w:t>
      </w:r>
      <w:r w:rsidRPr="001C2C51">
        <w:rPr>
          <w:rFonts w:ascii="Palatino Linotype" w:hAnsi="Palatino Linotype"/>
          <w:b/>
          <w:bCs/>
          <w:sz w:val="20"/>
        </w:rPr>
        <w:t>2014</w:t>
      </w:r>
      <w:r w:rsidRPr="001C2C51">
        <w:rPr>
          <w:rFonts w:ascii="Palatino Linotype" w:hAnsi="Palatino Linotype"/>
          <w:sz w:val="20"/>
        </w:rPr>
        <w:t xml:space="preserve">, </w:t>
      </w:r>
      <w:r w:rsidRPr="001C2C51">
        <w:rPr>
          <w:rFonts w:ascii="Palatino Linotype" w:hAnsi="Palatino Linotype"/>
          <w:i/>
          <w:iCs/>
          <w:sz w:val="20"/>
        </w:rPr>
        <w:t>35</w:t>
      </w:r>
      <w:r w:rsidRPr="001C2C51">
        <w:rPr>
          <w:rFonts w:ascii="Palatino Linotype" w:hAnsi="Palatino Linotype"/>
          <w:sz w:val="20"/>
        </w:rPr>
        <w:t>, 2008–2017, doi:10.1080/09593330.2014.889759.</w:t>
      </w:r>
    </w:p>
    <w:p w14:paraId="00E90142"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24. </w:t>
      </w:r>
      <w:r w:rsidRPr="001C2C51">
        <w:rPr>
          <w:rFonts w:ascii="Palatino Linotype" w:hAnsi="Palatino Linotype"/>
          <w:sz w:val="20"/>
        </w:rPr>
        <w:tab/>
        <w:t xml:space="preserve">Gross, A.; </w:t>
      </w:r>
      <w:proofErr w:type="spellStart"/>
      <w:r w:rsidRPr="001C2C51">
        <w:rPr>
          <w:rFonts w:ascii="Palatino Linotype" w:hAnsi="Palatino Linotype"/>
          <w:sz w:val="20"/>
        </w:rPr>
        <w:t>Shmueli</w:t>
      </w:r>
      <w:proofErr w:type="spellEnd"/>
      <w:r w:rsidRPr="001C2C51">
        <w:rPr>
          <w:rFonts w:ascii="Palatino Linotype" w:hAnsi="Palatino Linotype"/>
          <w:sz w:val="20"/>
        </w:rPr>
        <w:t xml:space="preserve">, O.; Ronen, Z.; </w:t>
      </w:r>
      <w:proofErr w:type="spellStart"/>
      <w:r w:rsidRPr="001C2C51">
        <w:rPr>
          <w:rFonts w:ascii="Palatino Linotype" w:hAnsi="Palatino Linotype"/>
          <w:sz w:val="20"/>
        </w:rPr>
        <w:t>Raveh</w:t>
      </w:r>
      <w:proofErr w:type="spellEnd"/>
      <w:r w:rsidRPr="001C2C51">
        <w:rPr>
          <w:rFonts w:ascii="Palatino Linotype" w:hAnsi="Palatino Linotype"/>
          <w:sz w:val="20"/>
        </w:rPr>
        <w:t xml:space="preserve">, E. Recycled vertical flow constructed wetland ( RVFCW )— a novel method of recycling greywater for irrigation in small communities and households. </w:t>
      </w:r>
      <w:r w:rsidRPr="001C2C51">
        <w:rPr>
          <w:rFonts w:ascii="Palatino Linotype" w:hAnsi="Palatino Linotype"/>
          <w:i/>
          <w:iCs/>
          <w:sz w:val="20"/>
        </w:rPr>
        <w:t>Chemosphere</w:t>
      </w:r>
      <w:r w:rsidRPr="001C2C51">
        <w:rPr>
          <w:rFonts w:ascii="Palatino Linotype" w:hAnsi="Palatino Linotype"/>
          <w:sz w:val="20"/>
        </w:rPr>
        <w:t xml:space="preserve"> </w:t>
      </w:r>
      <w:r w:rsidRPr="001C2C51">
        <w:rPr>
          <w:rFonts w:ascii="Palatino Linotype" w:hAnsi="Palatino Linotype"/>
          <w:b/>
          <w:bCs/>
          <w:sz w:val="20"/>
        </w:rPr>
        <w:t>2007</w:t>
      </w:r>
      <w:r w:rsidRPr="001C2C51">
        <w:rPr>
          <w:rFonts w:ascii="Palatino Linotype" w:hAnsi="Palatino Linotype"/>
          <w:sz w:val="20"/>
        </w:rPr>
        <w:t xml:space="preserve">, </w:t>
      </w:r>
      <w:r w:rsidRPr="001C2C51">
        <w:rPr>
          <w:rFonts w:ascii="Palatino Linotype" w:hAnsi="Palatino Linotype"/>
          <w:i/>
          <w:iCs/>
          <w:sz w:val="20"/>
        </w:rPr>
        <w:t>66</w:t>
      </w:r>
      <w:r w:rsidRPr="001C2C51">
        <w:rPr>
          <w:rFonts w:ascii="Palatino Linotype" w:hAnsi="Palatino Linotype"/>
          <w:sz w:val="20"/>
        </w:rPr>
        <w:t>, 916–923.</w:t>
      </w:r>
    </w:p>
    <w:p w14:paraId="05E1FAE6"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25. </w:t>
      </w:r>
      <w:r w:rsidRPr="001C2C51">
        <w:rPr>
          <w:rFonts w:ascii="Palatino Linotype" w:hAnsi="Palatino Linotype"/>
          <w:sz w:val="20"/>
        </w:rPr>
        <w:tab/>
      </w:r>
      <w:proofErr w:type="spellStart"/>
      <w:r w:rsidRPr="001C2C51">
        <w:rPr>
          <w:rFonts w:ascii="Palatino Linotype" w:hAnsi="Palatino Linotype"/>
          <w:sz w:val="20"/>
        </w:rPr>
        <w:t>Sklarz</w:t>
      </w:r>
      <w:proofErr w:type="spellEnd"/>
      <w:r w:rsidRPr="001C2C51">
        <w:rPr>
          <w:rFonts w:ascii="Palatino Linotype" w:hAnsi="Palatino Linotype"/>
          <w:sz w:val="20"/>
        </w:rPr>
        <w:t xml:space="preserve">, M.Y.; Gross, A.; Soares, M.I.M.; </w:t>
      </w:r>
      <w:proofErr w:type="spellStart"/>
      <w:r w:rsidRPr="001C2C51">
        <w:rPr>
          <w:rFonts w:ascii="Palatino Linotype" w:hAnsi="Palatino Linotype"/>
          <w:sz w:val="20"/>
        </w:rPr>
        <w:t>Yakirevich</w:t>
      </w:r>
      <w:proofErr w:type="spellEnd"/>
      <w:r w:rsidRPr="001C2C51">
        <w:rPr>
          <w:rFonts w:ascii="Palatino Linotype" w:hAnsi="Palatino Linotype"/>
          <w:sz w:val="20"/>
        </w:rPr>
        <w:t xml:space="preserve">, A. Mathematical model for analysis of recirculating vertical flow constructed wetlands. </w:t>
      </w:r>
      <w:r w:rsidRPr="001C2C51">
        <w:rPr>
          <w:rFonts w:ascii="Palatino Linotype" w:hAnsi="Palatino Linotype"/>
          <w:i/>
          <w:iCs/>
          <w:sz w:val="20"/>
        </w:rPr>
        <w:t>Water Research</w:t>
      </w:r>
      <w:r w:rsidRPr="001C2C51">
        <w:rPr>
          <w:rFonts w:ascii="Palatino Linotype" w:hAnsi="Palatino Linotype"/>
          <w:sz w:val="20"/>
        </w:rPr>
        <w:t xml:space="preserve"> </w:t>
      </w:r>
      <w:r w:rsidRPr="001C2C51">
        <w:rPr>
          <w:rFonts w:ascii="Palatino Linotype" w:hAnsi="Palatino Linotype"/>
          <w:b/>
          <w:bCs/>
          <w:sz w:val="20"/>
        </w:rPr>
        <w:t>2010</w:t>
      </w:r>
      <w:r w:rsidRPr="001C2C51">
        <w:rPr>
          <w:rFonts w:ascii="Palatino Linotype" w:hAnsi="Palatino Linotype"/>
          <w:sz w:val="20"/>
        </w:rPr>
        <w:t xml:space="preserve">, </w:t>
      </w:r>
      <w:r w:rsidRPr="001C2C51">
        <w:rPr>
          <w:rFonts w:ascii="Palatino Linotype" w:hAnsi="Palatino Linotype"/>
          <w:i/>
          <w:iCs/>
          <w:sz w:val="20"/>
        </w:rPr>
        <w:t>44</w:t>
      </w:r>
      <w:r w:rsidRPr="001C2C51">
        <w:rPr>
          <w:rFonts w:ascii="Palatino Linotype" w:hAnsi="Palatino Linotype"/>
          <w:sz w:val="20"/>
        </w:rPr>
        <w:t>, doi:10.1016/j.watres.2009.12.011.</w:t>
      </w:r>
    </w:p>
    <w:p w14:paraId="49630CB1"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26. </w:t>
      </w:r>
      <w:r w:rsidRPr="001C2C51">
        <w:rPr>
          <w:rFonts w:ascii="Palatino Linotype" w:hAnsi="Palatino Linotype"/>
          <w:sz w:val="20"/>
        </w:rPr>
        <w:tab/>
      </w:r>
      <w:proofErr w:type="spellStart"/>
      <w:r w:rsidRPr="001C2C51">
        <w:rPr>
          <w:rFonts w:ascii="Palatino Linotype" w:hAnsi="Palatino Linotype"/>
          <w:sz w:val="20"/>
        </w:rPr>
        <w:t>Alfiya</w:t>
      </w:r>
      <w:proofErr w:type="spellEnd"/>
      <w:r w:rsidRPr="001C2C51">
        <w:rPr>
          <w:rFonts w:ascii="Palatino Linotype" w:hAnsi="Palatino Linotype"/>
          <w:sz w:val="20"/>
        </w:rPr>
        <w:t xml:space="preserve">, Y.; Gross, A.; </w:t>
      </w:r>
      <w:proofErr w:type="spellStart"/>
      <w:r w:rsidRPr="001C2C51">
        <w:rPr>
          <w:rFonts w:ascii="Palatino Linotype" w:hAnsi="Palatino Linotype"/>
          <w:sz w:val="20"/>
        </w:rPr>
        <w:t>Sklarz</w:t>
      </w:r>
      <w:proofErr w:type="spellEnd"/>
      <w:r w:rsidRPr="001C2C51">
        <w:rPr>
          <w:rFonts w:ascii="Palatino Linotype" w:hAnsi="Palatino Linotype"/>
          <w:sz w:val="20"/>
        </w:rPr>
        <w:t xml:space="preserve">, M.; </w:t>
      </w:r>
      <w:proofErr w:type="spellStart"/>
      <w:r w:rsidRPr="001C2C51">
        <w:rPr>
          <w:rFonts w:ascii="Palatino Linotype" w:hAnsi="Palatino Linotype"/>
          <w:sz w:val="20"/>
        </w:rPr>
        <w:t>Friedler</w:t>
      </w:r>
      <w:proofErr w:type="spellEnd"/>
      <w:r w:rsidRPr="001C2C51">
        <w:rPr>
          <w:rFonts w:ascii="Palatino Linotype" w:hAnsi="Palatino Linotype"/>
          <w:sz w:val="20"/>
        </w:rPr>
        <w:t xml:space="preserve">, E. Reliability of on-site greywater treatment systems in Mediterranean and arid environments - A case study. </w:t>
      </w:r>
      <w:r w:rsidRPr="001C2C51">
        <w:rPr>
          <w:rFonts w:ascii="Palatino Linotype" w:hAnsi="Palatino Linotype"/>
          <w:i/>
          <w:iCs/>
          <w:sz w:val="20"/>
        </w:rPr>
        <w:t>Water Science and Technology</w:t>
      </w:r>
      <w:r w:rsidRPr="001C2C51">
        <w:rPr>
          <w:rFonts w:ascii="Palatino Linotype" w:hAnsi="Palatino Linotype"/>
          <w:sz w:val="20"/>
        </w:rPr>
        <w:t xml:space="preserve"> </w:t>
      </w:r>
      <w:r w:rsidRPr="001C2C51">
        <w:rPr>
          <w:rFonts w:ascii="Palatino Linotype" w:hAnsi="Palatino Linotype"/>
          <w:b/>
          <w:bCs/>
          <w:sz w:val="20"/>
        </w:rPr>
        <w:t>2013</w:t>
      </w:r>
      <w:r w:rsidRPr="001C2C51">
        <w:rPr>
          <w:rFonts w:ascii="Palatino Linotype" w:hAnsi="Palatino Linotype"/>
          <w:sz w:val="20"/>
        </w:rPr>
        <w:t xml:space="preserve">, </w:t>
      </w:r>
      <w:r w:rsidRPr="001C2C51">
        <w:rPr>
          <w:rFonts w:ascii="Palatino Linotype" w:hAnsi="Palatino Linotype"/>
          <w:i/>
          <w:iCs/>
          <w:sz w:val="20"/>
        </w:rPr>
        <w:t>67</w:t>
      </w:r>
      <w:r w:rsidRPr="001C2C51">
        <w:rPr>
          <w:rFonts w:ascii="Palatino Linotype" w:hAnsi="Palatino Linotype"/>
          <w:sz w:val="20"/>
        </w:rPr>
        <w:t>, 1389–1395, doi:10.2166/wst.2013.687.</w:t>
      </w:r>
    </w:p>
    <w:p w14:paraId="77EABE0B"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27. </w:t>
      </w:r>
      <w:r w:rsidRPr="001C2C51">
        <w:rPr>
          <w:rFonts w:ascii="Palatino Linotype" w:hAnsi="Palatino Linotype"/>
          <w:sz w:val="20"/>
        </w:rPr>
        <w:tab/>
        <w:t xml:space="preserve">Gross, A.; Kaplan, D.; Baker, K. Removal of chemical and microbiological contaminants from domestic greywater using a recycled vertical flow bioreactor (RVFB). </w:t>
      </w:r>
      <w:r w:rsidRPr="001C2C51">
        <w:rPr>
          <w:rFonts w:ascii="Palatino Linotype" w:hAnsi="Palatino Linotype"/>
          <w:i/>
          <w:iCs/>
          <w:sz w:val="20"/>
        </w:rPr>
        <w:t>Ecological Engineering</w:t>
      </w:r>
      <w:r w:rsidRPr="001C2C51">
        <w:rPr>
          <w:rFonts w:ascii="Palatino Linotype" w:hAnsi="Palatino Linotype"/>
          <w:sz w:val="20"/>
        </w:rPr>
        <w:t xml:space="preserve"> </w:t>
      </w:r>
      <w:r w:rsidRPr="001C2C51">
        <w:rPr>
          <w:rFonts w:ascii="Palatino Linotype" w:hAnsi="Palatino Linotype"/>
          <w:b/>
          <w:bCs/>
          <w:sz w:val="20"/>
        </w:rPr>
        <w:t>2007</w:t>
      </w:r>
      <w:r w:rsidRPr="001C2C51">
        <w:rPr>
          <w:rFonts w:ascii="Palatino Linotype" w:hAnsi="Palatino Linotype"/>
          <w:sz w:val="20"/>
        </w:rPr>
        <w:t xml:space="preserve">, </w:t>
      </w:r>
      <w:r w:rsidRPr="001C2C51">
        <w:rPr>
          <w:rFonts w:ascii="Palatino Linotype" w:hAnsi="Palatino Linotype"/>
          <w:i/>
          <w:iCs/>
          <w:sz w:val="20"/>
        </w:rPr>
        <w:t>32</w:t>
      </w:r>
      <w:r w:rsidRPr="001C2C51">
        <w:rPr>
          <w:rFonts w:ascii="Palatino Linotype" w:hAnsi="Palatino Linotype"/>
          <w:sz w:val="20"/>
        </w:rPr>
        <w:t>, 107–114, doi:10.1016/j.ecoleng.2007.06.006.</w:t>
      </w:r>
    </w:p>
    <w:p w14:paraId="0389A17D"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28. </w:t>
      </w:r>
      <w:r w:rsidRPr="001C2C51">
        <w:rPr>
          <w:rFonts w:ascii="Palatino Linotype" w:hAnsi="Palatino Linotype"/>
          <w:sz w:val="20"/>
        </w:rPr>
        <w:tab/>
      </w:r>
      <w:proofErr w:type="spellStart"/>
      <w:r w:rsidRPr="001C2C51">
        <w:rPr>
          <w:rFonts w:ascii="Palatino Linotype" w:hAnsi="Palatino Linotype"/>
          <w:sz w:val="20"/>
        </w:rPr>
        <w:t>Teiter</w:t>
      </w:r>
      <w:proofErr w:type="spellEnd"/>
      <w:r w:rsidRPr="001C2C51">
        <w:rPr>
          <w:rFonts w:ascii="Palatino Linotype" w:hAnsi="Palatino Linotype"/>
          <w:sz w:val="20"/>
        </w:rPr>
        <w:t xml:space="preserve">, S.; </w:t>
      </w:r>
      <w:proofErr w:type="spellStart"/>
      <w:r w:rsidRPr="001C2C51">
        <w:rPr>
          <w:rFonts w:ascii="Palatino Linotype" w:hAnsi="Palatino Linotype"/>
          <w:sz w:val="20"/>
        </w:rPr>
        <w:t>Mander</w:t>
      </w:r>
      <w:proofErr w:type="spellEnd"/>
      <w:r w:rsidRPr="001C2C51">
        <w:rPr>
          <w:rFonts w:ascii="Palatino Linotype" w:hAnsi="Palatino Linotype"/>
          <w:sz w:val="20"/>
        </w:rPr>
        <w:t xml:space="preserve">, U. Emission of greenhouse gases from constructed wetlands for wastewater treatment and from riparian buffer zones. </w:t>
      </w:r>
      <w:r w:rsidRPr="001C2C51">
        <w:rPr>
          <w:rFonts w:ascii="Palatino Linotype" w:hAnsi="Palatino Linotype"/>
          <w:i/>
          <w:iCs/>
          <w:sz w:val="20"/>
        </w:rPr>
        <w:t>Ecological Engineering2</w:t>
      </w:r>
      <w:r w:rsidRPr="001C2C51">
        <w:rPr>
          <w:rFonts w:ascii="Palatino Linotype" w:hAnsi="Palatino Linotype"/>
          <w:sz w:val="20"/>
        </w:rPr>
        <w:t xml:space="preserve"> </w:t>
      </w:r>
      <w:r w:rsidRPr="001C2C51">
        <w:rPr>
          <w:rFonts w:ascii="Palatino Linotype" w:hAnsi="Palatino Linotype"/>
          <w:b/>
          <w:bCs/>
          <w:sz w:val="20"/>
        </w:rPr>
        <w:t>2005</w:t>
      </w:r>
      <w:r w:rsidRPr="001C2C51">
        <w:rPr>
          <w:rFonts w:ascii="Palatino Linotype" w:hAnsi="Palatino Linotype"/>
          <w:sz w:val="20"/>
        </w:rPr>
        <w:t xml:space="preserve">, </w:t>
      </w:r>
      <w:r w:rsidRPr="001C2C51">
        <w:rPr>
          <w:rFonts w:ascii="Palatino Linotype" w:hAnsi="Palatino Linotype"/>
          <w:i/>
          <w:iCs/>
          <w:sz w:val="20"/>
        </w:rPr>
        <w:t>25</w:t>
      </w:r>
      <w:r w:rsidRPr="001C2C51">
        <w:rPr>
          <w:rFonts w:ascii="Palatino Linotype" w:hAnsi="Palatino Linotype"/>
          <w:sz w:val="20"/>
        </w:rPr>
        <w:t>, 528–541, doi:10.1016/j.ecoleng.2005.07.011.</w:t>
      </w:r>
    </w:p>
    <w:p w14:paraId="5204E4B1"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29. </w:t>
      </w:r>
      <w:r w:rsidRPr="001C2C51">
        <w:rPr>
          <w:rFonts w:ascii="Palatino Linotype" w:hAnsi="Palatino Linotype"/>
          <w:sz w:val="20"/>
        </w:rPr>
        <w:tab/>
        <w:t xml:space="preserve">Atlantic UV Corp. </w:t>
      </w:r>
      <w:proofErr w:type="spellStart"/>
      <w:r w:rsidRPr="001C2C51">
        <w:rPr>
          <w:rFonts w:ascii="Palatino Linotype" w:hAnsi="Palatino Linotype"/>
          <w:sz w:val="20"/>
        </w:rPr>
        <w:t>Sanitron</w:t>
      </w:r>
      <w:proofErr w:type="spellEnd"/>
      <w:r w:rsidRPr="001C2C51">
        <w:rPr>
          <w:rFonts w:ascii="Palatino Linotype" w:hAnsi="Palatino Linotype"/>
          <w:sz w:val="20"/>
        </w:rPr>
        <w:t xml:space="preserve">® Ultraviolet Water Purifiers. </w:t>
      </w:r>
      <w:r w:rsidRPr="001C2C51">
        <w:rPr>
          <w:rFonts w:ascii="Palatino Linotype" w:hAnsi="Palatino Linotype"/>
          <w:b/>
          <w:bCs/>
          <w:sz w:val="20"/>
        </w:rPr>
        <w:t>2007</w:t>
      </w:r>
      <w:r w:rsidRPr="001C2C51">
        <w:rPr>
          <w:rFonts w:ascii="Palatino Linotype" w:hAnsi="Palatino Linotype"/>
          <w:sz w:val="20"/>
        </w:rPr>
        <w:t>, 1–10.</w:t>
      </w:r>
    </w:p>
    <w:p w14:paraId="20C6418E"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30. </w:t>
      </w:r>
      <w:r w:rsidRPr="001C2C51">
        <w:rPr>
          <w:rFonts w:ascii="Palatino Linotype" w:hAnsi="Palatino Linotype"/>
          <w:sz w:val="20"/>
        </w:rPr>
        <w:tab/>
      </w:r>
      <w:proofErr w:type="spellStart"/>
      <w:r w:rsidRPr="001C2C51">
        <w:rPr>
          <w:rFonts w:ascii="Palatino Linotype" w:hAnsi="Palatino Linotype"/>
          <w:sz w:val="20"/>
        </w:rPr>
        <w:t>Primozone</w:t>
      </w:r>
      <w:proofErr w:type="spellEnd"/>
      <w:r w:rsidRPr="001C2C51">
        <w:rPr>
          <w:rFonts w:ascii="Palatino Linotype" w:hAnsi="Palatino Linotype"/>
          <w:sz w:val="20"/>
        </w:rPr>
        <w:t xml:space="preserve">® </w:t>
      </w:r>
      <w:proofErr w:type="spellStart"/>
      <w:r w:rsidRPr="001C2C51">
        <w:rPr>
          <w:rFonts w:ascii="Palatino Linotype" w:hAnsi="Palatino Linotype"/>
          <w:sz w:val="20"/>
        </w:rPr>
        <w:t>Primozone</w:t>
      </w:r>
      <w:proofErr w:type="spellEnd"/>
      <w:r w:rsidRPr="001C2C51">
        <w:rPr>
          <w:rFonts w:ascii="Palatino Linotype" w:hAnsi="Palatino Linotype"/>
          <w:sz w:val="20"/>
        </w:rPr>
        <w:t xml:space="preserve">® GM1-GM2-GM3 - high concentration ozone generators with compact design. </w:t>
      </w:r>
      <w:r w:rsidRPr="001C2C51">
        <w:rPr>
          <w:rFonts w:ascii="Palatino Linotype" w:hAnsi="Palatino Linotype"/>
          <w:b/>
          <w:bCs/>
          <w:sz w:val="20"/>
        </w:rPr>
        <w:t>2014</w:t>
      </w:r>
      <w:r w:rsidRPr="001C2C51">
        <w:rPr>
          <w:rFonts w:ascii="Palatino Linotype" w:hAnsi="Palatino Linotype"/>
          <w:sz w:val="20"/>
        </w:rPr>
        <w:t>, 1–2.</w:t>
      </w:r>
    </w:p>
    <w:p w14:paraId="70CDA399"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31. </w:t>
      </w:r>
      <w:r w:rsidRPr="001C2C51">
        <w:rPr>
          <w:rFonts w:ascii="Palatino Linotype" w:hAnsi="Palatino Linotype"/>
          <w:sz w:val="20"/>
        </w:rPr>
        <w:tab/>
      </w:r>
      <w:proofErr w:type="spellStart"/>
      <w:r w:rsidRPr="001C2C51">
        <w:rPr>
          <w:rFonts w:ascii="Palatino Linotype" w:hAnsi="Palatino Linotype"/>
          <w:sz w:val="20"/>
        </w:rPr>
        <w:t>Lenntech</w:t>
      </w:r>
      <w:proofErr w:type="spellEnd"/>
      <w:r w:rsidRPr="001C2C51">
        <w:rPr>
          <w:rFonts w:ascii="Palatino Linotype" w:hAnsi="Palatino Linotype"/>
          <w:sz w:val="20"/>
        </w:rPr>
        <w:t xml:space="preserve"> Ozone decomposition 2018.</w:t>
      </w:r>
    </w:p>
    <w:p w14:paraId="1C0A1B92"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32. </w:t>
      </w:r>
      <w:r w:rsidRPr="001C2C51">
        <w:rPr>
          <w:rFonts w:ascii="Palatino Linotype" w:hAnsi="Palatino Linotype"/>
          <w:sz w:val="20"/>
        </w:rPr>
        <w:tab/>
      </w:r>
      <w:proofErr w:type="spellStart"/>
      <w:r w:rsidRPr="001C2C51">
        <w:rPr>
          <w:rFonts w:ascii="Palatino Linotype" w:hAnsi="Palatino Linotype"/>
          <w:sz w:val="20"/>
        </w:rPr>
        <w:t>Kahraman</w:t>
      </w:r>
      <w:proofErr w:type="spellEnd"/>
      <w:r w:rsidRPr="001C2C51">
        <w:rPr>
          <w:rFonts w:ascii="Palatino Linotype" w:hAnsi="Palatino Linotype"/>
          <w:sz w:val="20"/>
        </w:rPr>
        <w:t xml:space="preserve">, A.; </w:t>
      </w:r>
      <w:proofErr w:type="spellStart"/>
      <w:r w:rsidRPr="001C2C51">
        <w:rPr>
          <w:rFonts w:ascii="Palatino Linotype" w:hAnsi="Palatino Linotype"/>
          <w:sz w:val="20"/>
        </w:rPr>
        <w:t>Çelebi</w:t>
      </w:r>
      <w:proofErr w:type="spellEnd"/>
      <w:r w:rsidRPr="001C2C51">
        <w:rPr>
          <w:rFonts w:ascii="Palatino Linotype" w:hAnsi="Palatino Linotype"/>
          <w:sz w:val="20"/>
        </w:rPr>
        <w:t xml:space="preserve">, A. Investigation of the performance of a heat pump using waste water as a heat source. </w:t>
      </w:r>
      <w:r w:rsidRPr="001C2C51">
        <w:rPr>
          <w:rFonts w:ascii="Palatino Linotype" w:hAnsi="Palatino Linotype"/>
          <w:i/>
          <w:iCs/>
          <w:sz w:val="20"/>
        </w:rPr>
        <w:t>Energies</w:t>
      </w:r>
      <w:r w:rsidRPr="001C2C51">
        <w:rPr>
          <w:rFonts w:ascii="Palatino Linotype" w:hAnsi="Palatino Linotype"/>
          <w:sz w:val="20"/>
        </w:rPr>
        <w:t xml:space="preserve"> </w:t>
      </w:r>
      <w:r w:rsidRPr="001C2C51">
        <w:rPr>
          <w:rFonts w:ascii="Palatino Linotype" w:hAnsi="Palatino Linotype"/>
          <w:b/>
          <w:bCs/>
          <w:sz w:val="20"/>
        </w:rPr>
        <w:t>2009</w:t>
      </w:r>
      <w:r w:rsidRPr="001C2C51">
        <w:rPr>
          <w:rFonts w:ascii="Palatino Linotype" w:hAnsi="Palatino Linotype"/>
          <w:sz w:val="20"/>
        </w:rPr>
        <w:t xml:space="preserve">, </w:t>
      </w:r>
      <w:r w:rsidRPr="001C2C51">
        <w:rPr>
          <w:rFonts w:ascii="Palatino Linotype" w:hAnsi="Palatino Linotype"/>
          <w:i/>
          <w:iCs/>
          <w:sz w:val="20"/>
        </w:rPr>
        <w:t>2</w:t>
      </w:r>
      <w:r w:rsidRPr="001C2C51">
        <w:rPr>
          <w:rFonts w:ascii="Palatino Linotype" w:hAnsi="Palatino Linotype"/>
          <w:sz w:val="20"/>
        </w:rPr>
        <w:t>, 697–713, doi:10.3390/en20300697.</w:t>
      </w:r>
    </w:p>
    <w:p w14:paraId="4AD07499"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33. </w:t>
      </w:r>
      <w:r w:rsidRPr="001C2C51">
        <w:rPr>
          <w:rFonts w:ascii="Palatino Linotype" w:hAnsi="Palatino Linotype"/>
          <w:sz w:val="20"/>
        </w:rPr>
        <w:tab/>
      </w:r>
      <w:proofErr w:type="spellStart"/>
      <w:r w:rsidRPr="001C2C51">
        <w:rPr>
          <w:rFonts w:ascii="Palatino Linotype" w:hAnsi="Palatino Linotype"/>
          <w:sz w:val="20"/>
        </w:rPr>
        <w:t>Cipolla</w:t>
      </w:r>
      <w:proofErr w:type="spellEnd"/>
      <w:r w:rsidRPr="001C2C51">
        <w:rPr>
          <w:rFonts w:ascii="Palatino Linotype" w:hAnsi="Palatino Linotype"/>
          <w:sz w:val="20"/>
        </w:rPr>
        <w:t xml:space="preserve">, S.S.; </w:t>
      </w:r>
      <w:proofErr w:type="spellStart"/>
      <w:r w:rsidRPr="001C2C51">
        <w:rPr>
          <w:rFonts w:ascii="Palatino Linotype" w:hAnsi="Palatino Linotype"/>
          <w:sz w:val="20"/>
        </w:rPr>
        <w:t>Maglionico</w:t>
      </w:r>
      <w:proofErr w:type="spellEnd"/>
      <w:r w:rsidRPr="001C2C51">
        <w:rPr>
          <w:rFonts w:ascii="Palatino Linotype" w:hAnsi="Palatino Linotype"/>
          <w:sz w:val="20"/>
        </w:rPr>
        <w:t xml:space="preserve">, M. Heat recovery from urban wastewater: Analysis of the variability of flow rate and temperature in the sewer of Bologna, Italy. </w:t>
      </w:r>
      <w:r w:rsidRPr="001C2C51">
        <w:rPr>
          <w:rFonts w:ascii="Palatino Linotype" w:hAnsi="Palatino Linotype"/>
          <w:i/>
          <w:iCs/>
          <w:sz w:val="20"/>
        </w:rPr>
        <w:t>Energy Procedia</w:t>
      </w:r>
      <w:r w:rsidRPr="001C2C51">
        <w:rPr>
          <w:rFonts w:ascii="Palatino Linotype" w:hAnsi="Palatino Linotype"/>
          <w:sz w:val="20"/>
        </w:rPr>
        <w:t xml:space="preserve"> </w:t>
      </w:r>
      <w:r w:rsidRPr="001C2C51">
        <w:rPr>
          <w:rFonts w:ascii="Palatino Linotype" w:hAnsi="Palatino Linotype"/>
          <w:b/>
          <w:bCs/>
          <w:sz w:val="20"/>
        </w:rPr>
        <w:t>2014</w:t>
      </w:r>
      <w:r w:rsidRPr="001C2C51">
        <w:rPr>
          <w:rFonts w:ascii="Palatino Linotype" w:hAnsi="Palatino Linotype"/>
          <w:sz w:val="20"/>
        </w:rPr>
        <w:t xml:space="preserve">, </w:t>
      </w:r>
      <w:r w:rsidRPr="001C2C51">
        <w:rPr>
          <w:rFonts w:ascii="Palatino Linotype" w:hAnsi="Palatino Linotype"/>
          <w:i/>
          <w:iCs/>
          <w:sz w:val="20"/>
        </w:rPr>
        <w:t>45</w:t>
      </w:r>
      <w:r w:rsidRPr="001C2C51">
        <w:rPr>
          <w:rFonts w:ascii="Palatino Linotype" w:hAnsi="Palatino Linotype"/>
          <w:sz w:val="20"/>
        </w:rPr>
        <w:t>, 288–297, doi:10.1016/j.egypro.2014.01.031.</w:t>
      </w:r>
    </w:p>
    <w:p w14:paraId="3A15F324"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34. </w:t>
      </w:r>
      <w:r w:rsidRPr="001C2C51">
        <w:rPr>
          <w:rFonts w:ascii="Palatino Linotype" w:hAnsi="Palatino Linotype"/>
          <w:sz w:val="20"/>
        </w:rPr>
        <w:tab/>
        <w:t xml:space="preserve">Greening, B.; </w:t>
      </w:r>
      <w:proofErr w:type="spellStart"/>
      <w:r w:rsidRPr="001C2C51">
        <w:rPr>
          <w:rFonts w:ascii="Palatino Linotype" w:hAnsi="Palatino Linotype"/>
          <w:sz w:val="20"/>
        </w:rPr>
        <w:t>Azapagic</w:t>
      </w:r>
      <w:proofErr w:type="spellEnd"/>
      <w:r w:rsidRPr="001C2C51">
        <w:rPr>
          <w:rFonts w:ascii="Palatino Linotype" w:hAnsi="Palatino Linotype"/>
          <w:sz w:val="20"/>
        </w:rPr>
        <w:t xml:space="preserve">, A. Domestic heat pumps: Life cycle environmental impacts and potential implications for the UK. </w:t>
      </w:r>
      <w:r w:rsidRPr="001C2C51">
        <w:rPr>
          <w:rFonts w:ascii="Palatino Linotype" w:hAnsi="Palatino Linotype"/>
          <w:i/>
          <w:iCs/>
          <w:sz w:val="20"/>
        </w:rPr>
        <w:t>Energy</w:t>
      </w:r>
      <w:r w:rsidRPr="001C2C51">
        <w:rPr>
          <w:rFonts w:ascii="Palatino Linotype" w:hAnsi="Palatino Linotype"/>
          <w:sz w:val="20"/>
        </w:rPr>
        <w:t xml:space="preserve"> </w:t>
      </w:r>
      <w:r w:rsidRPr="001C2C51">
        <w:rPr>
          <w:rFonts w:ascii="Palatino Linotype" w:hAnsi="Palatino Linotype"/>
          <w:b/>
          <w:bCs/>
          <w:sz w:val="20"/>
        </w:rPr>
        <w:t>2012</w:t>
      </w:r>
      <w:r w:rsidRPr="001C2C51">
        <w:rPr>
          <w:rFonts w:ascii="Palatino Linotype" w:hAnsi="Palatino Linotype"/>
          <w:sz w:val="20"/>
        </w:rPr>
        <w:t xml:space="preserve">, </w:t>
      </w:r>
      <w:r w:rsidRPr="001C2C51">
        <w:rPr>
          <w:rFonts w:ascii="Palatino Linotype" w:hAnsi="Palatino Linotype"/>
          <w:i/>
          <w:iCs/>
          <w:sz w:val="20"/>
        </w:rPr>
        <w:t>39</w:t>
      </w:r>
      <w:r w:rsidRPr="001C2C51">
        <w:rPr>
          <w:rFonts w:ascii="Palatino Linotype" w:hAnsi="Palatino Linotype"/>
          <w:sz w:val="20"/>
        </w:rPr>
        <w:t>, 205–217, doi:10.1016/j.energy.2012.01.028.</w:t>
      </w:r>
    </w:p>
    <w:p w14:paraId="771D7295"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35. </w:t>
      </w:r>
      <w:r w:rsidRPr="001C2C51">
        <w:rPr>
          <w:rFonts w:ascii="Palatino Linotype" w:hAnsi="Palatino Linotype"/>
          <w:sz w:val="20"/>
        </w:rPr>
        <w:tab/>
        <w:t xml:space="preserve">Morelli, B.; Cashman, S.; Ma, Cissy; Garland, Jay; Bless, Diana; Jahne, Michael </w:t>
      </w:r>
      <w:r w:rsidRPr="001C2C51">
        <w:rPr>
          <w:rFonts w:ascii="Palatino Linotype" w:hAnsi="Palatino Linotype"/>
          <w:i/>
          <w:iCs/>
          <w:sz w:val="20"/>
        </w:rPr>
        <w:t>Life Cycle Assessment and Cost Analysis of Distributed Mixed Wastewater and Graywater Treatment for Water Recycling in the Context of an Urban Case Study</w:t>
      </w:r>
      <w:r w:rsidRPr="001C2C51">
        <w:rPr>
          <w:rFonts w:ascii="Palatino Linotype" w:hAnsi="Palatino Linotype"/>
          <w:sz w:val="20"/>
        </w:rPr>
        <w:t>; U.S. Environmental Protection Agency: Cincinnati, OH, 2019; p. 162;.</w:t>
      </w:r>
    </w:p>
    <w:p w14:paraId="3FC1BB69"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36. </w:t>
      </w:r>
      <w:r w:rsidRPr="001C2C51">
        <w:rPr>
          <w:rFonts w:ascii="Palatino Linotype" w:hAnsi="Palatino Linotype"/>
          <w:sz w:val="20"/>
        </w:rPr>
        <w:tab/>
        <w:t xml:space="preserve">Cashman, S.; Gaglione, A.; Mosley, J.; Weiss, L.; Ashbolt, N.; Hawkins, T.; Cashdollar, J.; Xue, X.; Ma, C.; Arden, S. </w:t>
      </w:r>
      <w:r w:rsidRPr="001C2C51">
        <w:rPr>
          <w:rFonts w:ascii="Palatino Linotype" w:hAnsi="Palatino Linotype"/>
          <w:i/>
          <w:iCs/>
          <w:sz w:val="20"/>
        </w:rPr>
        <w:t>Environmental and cost life cycle assessment of disinfection options for municipal drinking water treatment</w:t>
      </w:r>
      <w:r w:rsidRPr="001C2C51">
        <w:rPr>
          <w:rFonts w:ascii="Palatino Linotype" w:hAnsi="Palatino Linotype"/>
          <w:sz w:val="20"/>
        </w:rPr>
        <w:t>; Washington, D.C., 2014;</w:t>
      </w:r>
    </w:p>
    <w:p w14:paraId="063F7999"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37. </w:t>
      </w:r>
      <w:r w:rsidRPr="001C2C51">
        <w:rPr>
          <w:rFonts w:ascii="Palatino Linotype" w:hAnsi="Palatino Linotype"/>
          <w:sz w:val="20"/>
        </w:rPr>
        <w:tab/>
        <w:t xml:space="preserve">Xue, X.; Cashman, S.; Gaglione, A.; Mosley, J.; Weiss, L.; Ma, X.C.; Cashdollar, J.; Garland, J. Holistic analysis of urban water systems in the Greater Cincinnati region: (1) life cycle assessment and cost implications. </w:t>
      </w:r>
      <w:r w:rsidRPr="001C2C51">
        <w:rPr>
          <w:rFonts w:ascii="Palatino Linotype" w:hAnsi="Palatino Linotype"/>
          <w:i/>
          <w:iCs/>
          <w:sz w:val="20"/>
        </w:rPr>
        <w:t>Water Research X</w:t>
      </w:r>
      <w:r w:rsidRPr="001C2C51">
        <w:rPr>
          <w:rFonts w:ascii="Palatino Linotype" w:hAnsi="Palatino Linotype"/>
          <w:sz w:val="20"/>
        </w:rPr>
        <w:t xml:space="preserve"> </w:t>
      </w:r>
      <w:r w:rsidRPr="001C2C51">
        <w:rPr>
          <w:rFonts w:ascii="Palatino Linotype" w:hAnsi="Palatino Linotype"/>
          <w:b/>
          <w:bCs/>
          <w:sz w:val="20"/>
        </w:rPr>
        <w:t>2019</w:t>
      </w:r>
      <w:r w:rsidRPr="001C2C51">
        <w:rPr>
          <w:rFonts w:ascii="Palatino Linotype" w:hAnsi="Palatino Linotype"/>
          <w:sz w:val="20"/>
        </w:rPr>
        <w:t xml:space="preserve">, </w:t>
      </w:r>
      <w:r w:rsidRPr="001C2C51">
        <w:rPr>
          <w:rFonts w:ascii="Palatino Linotype" w:hAnsi="Palatino Linotype"/>
          <w:i/>
          <w:iCs/>
          <w:sz w:val="20"/>
        </w:rPr>
        <w:t>2</w:t>
      </w:r>
      <w:r w:rsidRPr="001C2C51">
        <w:rPr>
          <w:rFonts w:ascii="Palatino Linotype" w:hAnsi="Palatino Linotype"/>
          <w:sz w:val="20"/>
        </w:rPr>
        <w:t>, 100015, doi:10.1016/j.wroa.2018.100015.</w:t>
      </w:r>
    </w:p>
    <w:p w14:paraId="4C289CE0"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38. </w:t>
      </w:r>
      <w:r w:rsidRPr="001C2C51">
        <w:rPr>
          <w:rFonts w:ascii="Palatino Linotype" w:hAnsi="Palatino Linotype"/>
          <w:sz w:val="20"/>
        </w:rPr>
        <w:tab/>
        <w:t xml:space="preserve">Hendrickson, T.P.; Nguyen, M.T.; </w:t>
      </w:r>
      <w:proofErr w:type="spellStart"/>
      <w:r w:rsidRPr="001C2C51">
        <w:rPr>
          <w:rFonts w:ascii="Palatino Linotype" w:hAnsi="Palatino Linotype"/>
          <w:sz w:val="20"/>
        </w:rPr>
        <w:t>Sukardi</w:t>
      </w:r>
      <w:proofErr w:type="spellEnd"/>
      <w:r w:rsidRPr="001C2C51">
        <w:rPr>
          <w:rFonts w:ascii="Palatino Linotype" w:hAnsi="Palatino Linotype"/>
          <w:sz w:val="20"/>
        </w:rPr>
        <w:t xml:space="preserve">, M.; Miot, A.; Horvath, A.; Nelson, K.L. Life-Cycle Energy Use and Greenhouse Gas Emissions of a Building-Scale Wastewater Treatment and </w:t>
      </w:r>
      <w:proofErr w:type="spellStart"/>
      <w:r w:rsidRPr="001C2C51">
        <w:rPr>
          <w:rFonts w:ascii="Palatino Linotype" w:hAnsi="Palatino Linotype"/>
          <w:sz w:val="20"/>
        </w:rPr>
        <w:t>Nonpotable</w:t>
      </w:r>
      <w:proofErr w:type="spellEnd"/>
      <w:r w:rsidRPr="001C2C51">
        <w:rPr>
          <w:rFonts w:ascii="Palatino Linotype" w:hAnsi="Palatino Linotype"/>
          <w:sz w:val="20"/>
        </w:rPr>
        <w:t xml:space="preserve"> Reuse System. </w:t>
      </w:r>
      <w:r w:rsidRPr="001C2C51">
        <w:rPr>
          <w:rFonts w:ascii="Palatino Linotype" w:hAnsi="Palatino Linotype"/>
          <w:i/>
          <w:iCs/>
          <w:sz w:val="20"/>
        </w:rPr>
        <w:t>Environ. Sci. Technol.</w:t>
      </w:r>
      <w:r w:rsidRPr="001C2C51">
        <w:rPr>
          <w:rFonts w:ascii="Palatino Linotype" w:hAnsi="Palatino Linotype"/>
          <w:sz w:val="20"/>
        </w:rPr>
        <w:t xml:space="preserve"> </w:t>
      </w:r>
      <w:r w:rsidRPr="001C2C51">
        <w:rPr>
          <w:rFonts w:ascii="Palatino Linotype" w:hAnsi="Palatino Linotype"/>
          <w:b/>
          <w:bCs/>
          <w:sz w:val="20"/>
        </w:rPr>
        <w:t>2015</w:t>
      </w:r>
      <w:r w:rsidRPr="001C2C51">
        <w:rPr>
          <w:rFonts w:ascii="Palatino Linotype" w:hAnsi="Palatino Linotype"/>
          <w:sz w:val="20"/>
        </w:rPr>
        <w:t xml:space="preserve">, </w:t>
      </w:r>
      <w:r w:rsidRPr="001C2C51">
        <w:rPr>
          <w:rFonts w:ascii="Palatino Linotype" w:hAnsi="Palatino Linotype"/>
          <w:i/>
          <w:iCs/>
          <w:sz w:val="20"/>
        </w:rPr>
        <w:t>49</w:t>
      </w:r>
      <w:r w:rsidRPr="001C2C51">
        <w:rPr>
          <w:rFonts w:ascii="Palatino Linotype" w:hAnsi="Palatino Linotype"/>
          <w:sz w:val="20"/>
        </w:rPr>
        <w:t>, 10303–10311, doi:10.1021/acs.est.5b01677.</w:t>
      </w:r>
    </w:p>
    <w:p w14:paraId="4D17235A"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lastRenderedPageBreak/>
        <w:t xml:space="preserve">39. </w:t>
      </w:r>
      <w:r w:rsidRPr="001C2C51">
        <w:rPr>
          <w:rFonts w:ascii="Palatino Linotype" w:hAnsi="Palatino Linotype"/>
          <w:sz w:val="20"/>
        </w:rPr>
        <w:tab/>
        <w:t xml:space="preserve">Beveridge, J. Domestic Water System Design for High-rise Buildings. </w:t>
      </w:r>
      <w:r w:rsidRPr="001C2C51">
        <w:rPr>
          <w:rFonts w:ascii="Palatino Linotype" w:hAnsi="Palatino Linotype"/>
          <w:i/>
          <w:iCs/>
          <w:sz w:val="20"/>
        </w:rPr>
        <w:t>Plumbing Systems &amp; Design</w:t>
      </w:r>
      <w:r w:rsidRPr="001C2C51">
        <w:rPr>
          <w:rFonts w:ascii="Palatino Linotype" w:hAnsi="Palatino Linotype"/>
          <w:sz w:val="20"/>
        </w:rPr>
        <w:t xml:space="preserve"> </w:t>
      </w:r>
      <w:r w:rsidRPr="001C2C51">
        <w:rPr>
          <w:rFonts w:ascii="Palatino Linotype" w:hAnsi="Palatino Linotype"/>
          <w:b/>
          <w:bCs/>
          <w:sz w:val="20"/>
        </w:rPr>
        <w:t>2007</w:t>
      </w:r>
      <w:r w:rsidRPr="001C2C51">
        <w:rPr>
          <w:rFonts w:ascii="Palatino Linotype" w:hAnsi="Palatino Linotype"/>
          <w:sz w:val="20"/>
        </w:rPr>
        <w:t>, 40–45.</w:t>
      </w:r>
    </w:p>
    <w:p w14:paraId="0BB415B4"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40. </w:t>
      </w:r>
      <w:r w:rsidRPr="001C2C51">
        <w:rPr>
          <w:rFonts w:ascii="Palatino Linotype" w:hAnsi="Palatino Linotype"/>
          <w:sz w:val="20"/>
        </w:rPr>
        <w:tab/>
        <w:t xml:space="preserve">Harris, R.W.; Cullinane, M.J.; Sun, P.T. </w:t>
      </w:r>
      <w:r w:rsidRPr="001C2C51">
        <w:rPr>
          <w:rFonts w:ascii="Palatino Linotype" w:hAnsi="Palatino Linotype"/>
          <w:i/>
          <w:iCs/>
          <w:sz w:val="20"/>
        </w:rPr>
        <w:t>Process Design and Cost Estimating Algorithms for the Computer Assisted Procedure for Design and Evaluation of Wastewater Treatment Systems (CAPDET)</w:t>
      </w:r>
      <w:r w:rsidRPr="001C2C51">
        <w:rPr>
          <w:rFonts w:ascii="Palatino Linotype" w:hAnsi="Palatino Linotype"/>
          <w:sz w:val="20"/>
        </w:rPr>
        <w:t>; U.S. Environmental Protection Agency: Washington, D.C., 1982; p. 1700;.</w:t>
      </w:r>
    </w:p>
    <w:p w14:paraId="16B16459"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41. </w:t>
      </w:r>
      <w:r w:rsidRPr="001C2C51">
        <w:rPr>
          <w:rFonts w:ascii="Palatino Linotype" w:hAnsi="Palatino Linotype"/>
          <w:sz w:val="20"/>
        </w:rPr>
        <w:tab/>
      </w:r>
      <w:proofErr w:type="spellStart"/>
      <w:r w:rsidRPr="001C2C51">
        <w:rPr>
          <w:rFonts w:ascii="Palatino Linotype" w:hAnsi="Palatino Linotype"/>
          <w:sz w:val="20"/>
        </w:rPr>
        <w:t>DeOreo</w:t>
      </w:r>
      <w:proofErr w:type="spellEnd"/>
      <w:r w:rsidRPr="001C2C51">
        <w:rPr>
          <w:rFonts w:ascii="Palatino Linotype" w:hAnsi="Palatino Linotype"/>
          <w:sz w:val="20"/>
        </w:rPr>
        <w:t xml:space="preserve">, W.B.; Mayer, P.W.; </w:t>
      </w:r>
      <w:proofErr w:type="spellStart"/>
      <w:r w:rsidRPr="001C2C51">
        <w:rPr>
          <w:rFonts w:ascii="Palatino Linotype" w:hAnsi="Palatino Linotype"/>
          <w:sz w:val="20"/>
        </w:rPr>
        <w:t>Dziegielewski</w:t>
      </w:r>
      <w:proofErr w:type="spellEnd"/>
      <w:r w:rsidRPr="001C2C51">
        <w:rPr>
          <w:rFonts w:ascii="Palatino Linotype" w:hAnsi="Palatino Linotype"/>
          <w:sz w:val="20"/>
        </w:rPr>
        <w:t xml:space="preserve">, B.; Kiefer, J. </w:t>
      </w:r>
      <w:r w:rsidRPr="001C2C51">
        <w:rPr>
          <w:rFonts w:ascii="Palatino Linotype" w:hAnsi="Palatino Linotype"/>
          <w:i/>
          <w:iCs/>
          <w:sz w:val="20"/>
        </w:rPr>
        <w:t>Residential End Uses of Water, Version 2</w:t>
      </w:r>
      <w:r w:rsidRPr="001C2C51">
        <w:rPr>
          <w:rFonts w:ascii="Palatino Linotype" w:hAnsi="Palatino Linotype"/>
          <w:sz w:val="20"/>
        </w:rPr>
        <w:t>; Denver, CO, 2016;</w:t>
      </w:r>
    </w:p>
    <w:p w14:paraId="2E636886"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42. </w:t>
      </w:r>
      <w:r w:rsidRPr="001C2C51">
        <w:rPr>
          <w:rFonts w:ascii="Palatino Linotype" w:hAnsi="Palatino Linotype"/>
          <w:sz w:val="20"/>
        </w:rPr>
        <w:tab/>
        <w:t xml:space="preserve">Schoen, M.E.; Jahne, M.A.; Garland, J. Human health impact of non-potable reuse of distributed wastewater and greywater treated by membrane bioreactors. </w:t>
      </w:r>
      <w:r w:rsidRPr="001C2C51">
        <w:rPr>
          <w:rFonts w:ascii="Palatino Linotype" w:hAnsi="Palatino Linotype"/>
          <w:i/>
          <w:iCs/>
          <w:sz w:val="20"/>
        </w:rPr>
        <w:t>Microbial Risk Analysis</w:t>
      </w:r>
      <w:r w:rsidRPr="001C2C51">
        <w:rPr>
          <w:rFonts w:ascii="Palatino Linotype" w:hAnsi="Palatino Linotype"/>
          <w:sz w:val="20"/>
        </w:rPr>
        <w:t xml:space="preserve"> </w:t>
      </w:r>
      <w:r w:rsidRPr="001C2C51">
        <w:rPr>
          <w:rFonts w:ascii="Palatino Linotype" w:hAnsi="Palatino Linotype"/>
          <w:b/>
          <w:bCs/>
          <w:sz w:val="20"/>
        </w:rPr>
        <w:t>2018</w:t>
      </w:r>
      <w:r w:rsidRPr="001C2C51">
        <w:rPr>
          <w:rFonts w:ascii="Palatino Linotype" w:hAnsi="Palatino Linotype"/>
          <w:sz w:val="20"/>
        </w:rPr>
        <w:t xml:space="preserve">, </w:t>
      </w:r>
      <w:r w:rsidRPr="001C2C51">
        <w:rPr>
          <w:rFonts w:ascii="Palatino Linotype" w:hAnsi="Palatino Linotype"/>
          <w:i/>
          <w:iCs/>
          <w:sz w:val="20"/>
        </w:rPr>
        <w:t>9</w:t>
      </w:r>
      <w:r w:rsidRPr="001C2C51">
        <w:rPr>
          <w:rFonts w:ascii="Palatino Linotype" w:hAnsi="Palatino Linotype"/>
          <w:sz w:val="20"/>
        </w:rPr>
        <w:t>, 72–81, doi:10.1016/j.mran.2018.01.003.</w:t>
      </w:r>
    </w:p>
    <w:p w14:paraId="36ADAD61"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43. </w:t>
      </w:r>
      <w:r w:rsidRPr="001C2C51">
        <w:rPr>
          <w:rFonts w:ascii="Palatino Linotype" w:hAnsi="Palatino Linotype"/>
          <w:sz w:val="20"/>
        </w:rPr>
        <w:tab/>
      </w:r>
      <w:proofErr w:type="spellStart"/>
      <w:r w:rsidRPr="001C2C51">
        <w:rPr>
          <w:rFonts w:ascii="Palatino Linotype" w:hAnsi="Palatino Linotype"/>
          <w:sz w:val="20"/>
        </w:rPr>
        <w:t>Dziegielewski</w:t>
      </w:r>
      <w:proofErr w:type="spellEnd"/>
      <w:r w:rsidRPr="001C2C51">
        <w:rPr>
          <w:rFonts w:ascii="Palatino Linotype" w:hAnsi="Palatino Linotype"/>
          <w:sz w:val="20"/>
        </w:rPr>
        <w:t xml:space="preserve">, B.; Kiefer, J.C.; Opitz, E.M.; Porter, G.A.; Lantz, G.L.; </w:t>
      </w:r>
      <w:proofErr w:type="spellStart"/>
      <w:r w:rsidRPr="001C2C51">
        <w:rPr>
          <w:rFonts w:ascii="Palatino Linotype" w:hAnsi="Palatino Linotype"/>
          <w:sz w:val="20"/>
        </w:rPr>
        <w:t>DeOreo</w:t>
      </w:r>
      <w:proofErr w:type="spellEnd"/>
      <w:r w:rsidRPr="001C2C51">
        <w:rPr>
          <w:rFonts w:ascii="Palatino Linotype" w:hAnsi="Palatino Linotype"/>
          <w:sz w:val="20"/>
        </w:rPr>
        <w:t xml:space="preserve">, W.B.; Mayer, P.W.; Nelson, J.O. </w:t>
      </w:r>
      <w:r w:rsidRPr="001C2C51">
        <w:rPr>
          <w:rFonts w:ascii="Palatino Linotype" w:hAnsi="Palatino Linotype"/>
          <w:i/>
          <w:iCs/>
          <w:sz w:val="20"/>
        </w:rPr>
        <w:t>Commercial and Institutional End Uses of Water</w:t>
      </w:r>
      <w:r w:rsidRPr="001C2C51">
        <w:rPr>
          <w:rFonts w:ascii="Palatino Linotype" w:hAnsi="Palatino Linotype"/>
          <w:sz w:val="20"/>
        </w:rPr>
        <w:t>; 2000; pp. 298–298;.</w:t>
      </w:r>
    </w:p>
    <w:p w14:paraId="3FE12DC4"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44. </w:t>
      </w:r>
      <w:r w:rsidRPr="001C2C51">
        <w:rPr>
          <w:rFonts w:ascii="Palatino Linotype" w:hAnsi="Palatino Linotype"/>
          <w:sz w:val="20"/>
        </w:rPr>
        <w:tab/>
        <w:t xml:space="preserve">NRMMC; EPHC; AHMC </w:t>
      </w:r>
      <w:r w:rsidRPr="001C2C51">
        <w:rPr>
          <w:rFonts w:ascii="Palatino Linotype" w:hAnsi="Palatino Linotype"/>
          <w:i/>
          <w:iCs/>
          <w:sz w:val="20"/>
        </w:rPr>
        <w:t>Australian Guidelines for Water Recycling: Managing Health and Environmental Risk (Phase 1)</w:t>
      </w:r>
      <w:r w:rsidRPr="001C2C51">
        <w:rPr>
          <w:rFonts w:ascii="Palatino Linotype" w:hAnsi="Palatino Linotype"/>
          <w:sz w:val="20"/>
        </w:rPr>
        <w:t>; Natural Resource Management Ministerial Council, Environmental Protection and Heritage Council, Australian Health Ministers’ Conference, 2006;</w:t>
      </w:r>
    </w:p>
    <w:p w14:paraId="3CA595A4"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45. </w:t>
      </w:r>
      <w:r w:rsidRPr="001C2C51">
        <w:rPr>
          <w:rFonts w:ascii="Palatino Linotype" w:hAnsi="Palatino Linotype"/>
          <w:sz w:val="20"/>
        </w:rPr>
        <w:tab/>
        <w:t xml:space="preserve">Schoen, M.E.; Ashbolt, N.J.; Jahne, M.A.; Garland, J. Risk-based enteric pathogen reduction targets for non-potable and direct potable use of roof runoff, stormwater, and greywater. </w:t>
      </w:r>
      <w:r w:rsidRPr="001C2C51">
        <w:rPr>
          <w:rFonts w:ascii="Palatino Linotype" w:hAnsi="Palatino Linotype"/>
          <w:i/>
          <w:iCs/>
          <w:sz w:val="20"/>
        </w:rPr>
        <w:t>Microbial Risk Analysis</w:t>
      </w:r>
      <w:r w:rsidRPr="001C2C51">
        <w:rPr>
          <w:rFonts w:ascii="Palatino Linotype" w:hAnsi="Palatino Linotype"/>
          <w:sz w:val="20"/>
        </w:rPr>
        <w:t xml:space="preserve"> </w:t>
      </w:r>
      <w:r w:rsidRPr="001C2C51">
        <w:rPr>
          <w:rFonts w:ascii="Palatino Linotype" w:hAnsi="Palatino Linotype"/>
          <w:b/>
          <w:bCs/>
          <w:sz w:val="20"/>
        </w:rPr>
        <w:t>2017</w:t>
      </w:r>
      <w:r w:rsidRPr="001C2C51">
        <w:rPr>
          <w:rFonts w:ascii="Palatino Linotype" w:hAnsi="Palatino Linotype"/>
          <w:sz w:val="20"/>
        </w:rPr>
        <w:t xml:space="preserve">, </w:t>
      </w:r>
      <w:r w:rsidRPr="001C2C51">
        <w:rPr>
          <w:rFonts w:ascii="Palatino Linotype" w:hAnsi="Palatino Linotype"/>
          <w:i/>
          <w:iCs/>
          <w:sz w:val="20"/>
        </w:rPr>
        <w:t>5</w:t>
      </w:r>
      <w:r w:rsidRPr="001C2C51">
        <w:rPr>
          <w:rFonts w:ascii="Palatino Linotype" w:hAnsi="Palatino Linotype"/>
          <w:sz w:val="20"/>
        </w:rPr>
        <w:t>, 32–43, doi:10.1016/j.mran.2017.01.002.</w:t>
      </w:r>
    </w:p>
    <w:p w14:paraId="376A7B76"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46. </w:t>
      </w:r>
      <w:r w:rsidRPr="001C2C51">
        <w:rPr>
          <w:rFonts w:ascii="Palatino Linotype" w:hAnsi="Palatino Linotype"/>
          <w:sz w:val="20"/>
        </w:rPr>
        <w:tab/>
      </w:r>
      <w:proofErr w:type="spellStart"/>
      <w:r w:rsidRPr="001C2C51">
        <w:rPr>
          <w:rFonts w:ascii="Palatino Linotype" w:hAnsi="Palatino Linotype"/>
          <w:sz w:val="20"/>
        </w:rPr>
        <w:t>Teunis</w:t>
      </w:r>
      <w:proofErr w:type="spellEnd"/>
      <w:r w:rsidRPr="001C2C51">
        <w:rPr>
          <w:rFonts w:ascii="Palatino Linotype" w:hAnsi="Palatino Linotype"/>
          <w:sz w:val="20"/>
        </w:rPr>
        <w:t xml:space="preserve">, P.F.M.; Moe, C.L.; Liu, P.; Miller, S.E.; </w:t>
      </w:r>
      <w:proofErr w:type="spellStart"/>
      <w:r w:rsidRPr="001C2C51">
        <w:rPr>
          <w:rFonts w:ascii="Palatino Linotype" w:hAnsi="Palatino Linotype"/>
          <w:sz w:val="20"/>
        </w:rPr>
        <w:t>Lindesmith</w:t>
      </w:r>
      <w:proofErr w:type="spellEnd"/>
      <w:r w:rsidRPr="001C2C51">
        <w:rPr>
          <w:rFonts w:ascii="Palatino Linotype" w:hAnsi="Palatino Linotype"/>
          <w:sz w:val="20"/>
        </w:rPr>
        <w:t xml:space="preserve">, L.; Baric, R.S.; </w:t>
      </w:r>
      <w:proofErr w:type="spellStart"/>
      <w:r w:rsidRPr="001C2C51">
        <w:rPr>
          <w:rFonts w:ascii="Palatino Linotype" w:hAnsi="Palatino Linotype"/>
          <w:sz w:val="20"/>
        </w:rPr>
        <w:t>Pendu</w:t>
      </w:r>
      <w:proofErr w:type="spellEnd"/>
      <w:r w:rsidRPr="001C2C51">
        <w:rPr>
          <w:rFonts w:ascii="Palatino Linotype" w:hAnsi="Palatino Linotype"/>
          <w:sz w:val="20"/>
        </w:rPr>
        <w:t xml:space="preserve">, J.L.; Calderon, R.L. Norwalk virus: How infectious is it? </w:t>
      </w:r>
      <w:r w:rsidRPr="001C2C51">
        <w:rPr>
          <w:rFonts w:ascii="Palatino Linotype" w:hAnsi="Palatino Linotype"/>
          <w:i/>
          <w:iCs/>
          <w:sz w:val="20"/>
        </w:rPr>
        <w:t>Journal of Medical Virology</w:t>
      </w:r>
      <w:r w:rsidRPr="001C2C51">
        <w:rPr>
          <w:rFonts w:ascii="Palatino Linotype" w:hAnsi="Palatino Linotype"/>
          <w:sz w:val="20"/>
        </w:rPr>
        <w:t xml:space="preserve"> </w:t>
      </w:r>
      <w:r w:rsidRPr="001C2C51">
        <w:rPr>
          <w:rFonts w:ascii="Palatino Linotype" w:hAnsi="Palatino Linotype"/>
          <w:b/>
          <w:bCs/>
          <w:sz w:val="20"/>
        </w:rPr>
        <w:t>2008</w:t>
      </w:r>
      <w:r w:rsidRPr="001C2C51">
        <w:rPr>
          <w:rFonts w:ascii="Palatino Linotype" w:hAnsi="Palatino Linotype"/>
          <w:sz w:val="20"/>
        </w:rPr>
        <w:t xml:space="preserve">, </w:t>
      </w:r>
      <w:r w:rsidRPr="001C2C51">
        <w:rPr>
          <w:rFonts w:ascii="Palatino Linotype" w:hAnsi="Palatino Linotype"/>
          <w:i/>
          <w:iCs/>
          <w:sz w:val="20"/>
        </w:rPr>
        <w:t>80</w:t>
      </w:r>
      <w:r w:rsidRPr="001C2C51">
        <w:rPr>
          <w:rFonts w:ascii="Palatino Linotype" w:hAnsi="Palatino Linotype"/>
          <w:sz w:val="20"/>
        </w:rPr>
        <w:t>, 1468–1476, doi:10.1002/jmv.21237.</w:t>
      </w:r>
    </w:p>
    <w:p w14:paraId="0B0F3144"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47. </w:t>
      </w:r>
      <w:r w:rsidRPr="001C2C51">
        <w:rPr>
          <w:rFonts w:ascii="Palatino Linotype" w:hAnsi="Palatino Linotype"/>
          <w:sz w:val="20"/>
        </w:rPr>
        <w:tab/>
        <w:t xml:space="preserve">Messner, M.J.; Berger, P. Cryptosporidium Infection Risk: Results of New Dose-Response Modeling. </w:t>
      </w:r>
      <w:r w:rsidRPr="001C2C51">
        <w:rPr>
          <w:rFonts w:ascii="Palatino Linotype" w:hAnsi="Palatino Linotype"/>
          <w:i/>
          <w:iCs/>
          <w:sz w:val="20"/>
        </w:rPr>
        <w:t>Risk Analysis</w:t>
      </w:r>
      <w:r w:rsidRPr="001C2C51">
        <w:rPr>
          <w:rFonts w:ascii="Palatino Linotype" w:hAnsi="Palatino Linotype"/>
          <w:sz w:val="20"/>
        </w:rPr>
        <w:t xml:space="preserve"> </w:t>
      </w:r>
      <w:r w:rsidRPr="001C2C51">
        <w:rPr>
          <w:rFonts w:ascii="Palatino Linotype" w:hAnsi="Palatino Linotype"/>
          <w:b/>
          <w:bCs/>
          <w:sz w:val="20"/>
        </w:rPr>
        <w:t>2016</w:t>
      </w:r>
      <w:r w:rsidRPr="001C2C51">
        <w:rPr>
          <w:rFonts w:ascii="Palatino Linotype" w:hAnsi="Palatino Linotype"/>
          <w:sz w:val="20"/>
        </w:rPr>
        <w:t xml:space="preserve">, </w:t>
      </w:r>
      <w:r w:rsidRPr="001C2C51">
        <w:rPr>
          <w:rFonts w:ascii="Palatino Linotype" w:hAnsi="Palatino Linotype"/>
          <w:i/>
          <w:iCs/>
          <w:sz w:val="20"/>
        </w:rPr>
        <w:t>36</w:t>
      </w:r>
      <w:r w:rsidRPr="001C2C51">
        <w:rPr>
          <w:rFonts w:ascii="Palatino Linotype" w:hAnsi="Palatino Linotype"/>
          <w:sz w:val="20"/>
        </w:rPr>
        <w:t>, 1969–1982, doi:10.1111/risa.12541.</w:t>
      </w:r>
    </w:p>
    <w:p w14:paraId="60E1B78C"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48. </w:t>
      </w:r>
      <w:r w:rsidRPr="001C2C51">
        <w:rPr>
          <w:rFonts w:ascii="Palatino Linotype" w:hAnsi="Palatino Linotype"/>
          <w:sz w:val="20"/>
        </w:rPr>
        <w:tab/>
        <w:t xml:space="preserve">Abel, N.V.; Schoen, M.E.; Kissel, J.C.; </w:t>
      </w:r>
      <w:proofErr w:type="spellStart"/>
      <w:r w:rsidRPr="001C2C51">
        <w:rPr>
          <w:rFonts w:ascii="Palatino Linotype" w:hAnsi="Palatino Linotype"/>
          <w:sz w:val="20"/>
        </w:rPr>
        <w:t>Meschke</w:t>
      </w:r>
      <w:proofErr w:type="spellEnd"/>
      <w:r w:rsidRPr="001C2C51">
        <w:rPr>
          <w:rFonts w:ascii="Palatino Linotype" w:hAnsi="Palatino Linotype"/>
          <w:sz w:val="20"/>
        </w:rPr>
        <w:t xml:space="preserve">, J.S. Comparison of Risk Predicted by Multiple Norovirus Dose–Response Models and Implications for Quantitative Microbial Risk Assessment. </w:t>
      </w:r>
      <w:r w:rsidRPr="001C2C51">
        <w:rPr>
          <w:rFonts w:ascii="Palatino Linotype" w:hAnsi="Palatino Linotype"/>
          <w:i/>
          <w:iCs/>
          <w:sz w:val="20"/>
        </w:rPr>
        <w:t>Risk Analysis</w:t>
      </w:r>
      <w:r w:rsidRPr="001C2C51">
        <w:rPr>
          <w:rFonts w:ascii="Palatino Linotype" w:hAnsi="Palatino Linotype"/>
          <w:sz w:val="20"/>
        </w:rPr>
        <w:t xml:space="preserve"> </w:t>
      </w:r>
      <w:r w:rsidRPr="001C2C51">
        <w:rPr>
          <w:rFonts w:ascii="Palatino Linotype" w:hAnsi="Palatino Linotype"/>
          <w:b/>
          <w:bCs/>
          <w:sz w:val="20"/>
        </w:rPr>
        <w:t>2017</w:t>
      </w:r>
      <w:r w:rsidRPr="001C2C51">
        <w:rPr>
          <w:rFonts w:ascii="Palatino Linotype" w:hAnsi="Palatino Linotype"/>
          <w:sz w:val="20"/>
        </w:rPr>
        <w:t xml:space="preserve">, </w:t>
      </w:r>
      <w:r w:rsidRPr="001C2C51">
        <w:rPr>
          <w:rFonts w:ascii="Palatino Linotype" w:hAnsi="Palatino Linotype"/>
          <w:i/>
          <w:iCs/>
          <w:sz w:val="20"/>
        </w:rPr>
        <w:t>37</w:t>
      </w:r>
      <w:r w:rsidRPr="001C2C51">
        <w:rPr>
          <w:rFonts w:ascii="Palatino Linotype" w:hAnsi="Palatino Linotype"/>
          <w:sz w:val="20"/>
        </w:rPr>
        <w:t>, 245–264, doi:10.1111/risa.12616.</w:t>
      </w:r>
    </w:p>
    <w:p w14:paraId="4E4B5864"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49. </w:t>
      </w:r>
      <w:r w:rsidRPr="001C2C51">
        <w:rPr>
          <w:rFonts w:ascii="Palatino Linotype" w:hAnsi="Palatino Linotype"/>
          <w:sz w:val="20"/>
        </w:rPr>
        <w:tab/>
        <w:t xml:space="preserve">U.S. EPA </w:t>
      </w:r>
      <w:r w:rsidRPr="001C2C51">
        <w:rPr>
          <w:rFonts w:ascii="Palatino Linotype" w:hAnsi="Palatino Linotype"/>
          <w:i/>
          <w:iCs/>
          <w:sz w:val="20"/>
        </w:rPr>
        <w:t>Occurrence and Exposure Assessment for the Final Long Term 2 Enhanced Surface Water Treatment Rule</w:t>
      </w:r>
      <w:r w:rsidRPr="001C2C51">
        <w:rPr>
          <w:rFonts w:ascii="Palatino Linotype" w:hAnsi="Palatino Linotype"/>
          <w:sz w:val="20"/>
        </w:rPr>
        <w:t>; U.S. Environmental Protection Agency: Washington, D.C., 2005;</w:t>
      </w:r>
    </w:p>
    <w:p w14:paraId="3B8AC8B3"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50. </w:t>
      </w:r>
      <w:r w:rsidRPr="001C2C51">
        <w:rPr>
          <w:rFonts w:ascii="Palatino Linotype" w:hAnsi="Palatino Linotype"/>
          <w:sz w:val="20"/>
        </w:rPr>
        <w:tab/>
        <w:t xml:space="preserve">Jahne, M.A.; Schoen, M.E.; Garland, J.L.; Ashbolt, N.J. Simulation of enteric pathogen concentrations in locally-collected greywater and wastewater for microbial risk assessments. </w:t>
      </w:r>
      <w:r w:rsidRPr="001C2C51">
        <w:rPr>
          <w:rFonts w:ascii="Palatino Linotype" w:hAnsi="Palatino Linotype"/>
          <w:i/>
          <w:iCs/>
          <w:sz w:val="20"/>
        </w:rPr>
        <w:t>Microbial Risk Analysis</w:t>
      </w:r>
      <w:r w:rsidRPr="001C2C51">
        <w:rPr>
          <w:rFonts w:ascii="Palatino Linotype" w:hAnsi="Palatino Linotype"/>
          <w:sz w:val="20"/>
        </w:rPr>
        <w:t xml:space="preserve"> </w:t>
      </w:r>
      <w:r w:rsidRPr="001C2C51">
        <w:rPr>
          <w:rFonts w:ascii="Palatino Linotype" w:hAnsi="Palatino Linotype"/>
          <w:b/>
          <w:bCs/>
          <w:sz w:val="20"/>
        </w:rPr>
        <w:t>2017</w:t>
      </w:r>
      <w:r w:rsidRPr="001C2C51">
        <w:rPr>
          <w:rFonts w:ascii="Palatino Linotype" w:hAnsi="Palatino Linotype"/>
          <w:sz w:val="20"/>
        </w:rPr>
        <w:t xml:space="preserve">, </w:t>
      </w:r>
      <w:r w:rsidRPr="001C2C51">
        <w:rPr>
          <w:rFonts w:ascii="Palatino Linotype" w:hAnsi="Palatino Linotype"/>
          <w:i/>
          <w:iCs/>
          <w:sz w:val="20"/>
        </w:rPr>
        <w:t>5</w:t>
      </w:r>
      <w:r w:rsidRPr="001C2C51">
        <w:rPr>
          <w:rFonts w:ascii="Palatino Linotype" w:hAnsi="Palatino Linotype"/>
          <w:sz w:val="20"/>
        </w:rPr>
        <w:t>, 44–52, doi:10.1016/j.mran.2016.11.001.</w:t>
      </w:r>
    </w:p>
    <w:p w14:paraId="564242BC"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51. </w:t>
      </w:r>
      <w:r w:rsidRPr="001C2C51">
        <w:rPr>
          <w:rFonts w:ascii="Palatino Linotype" w:hAnsi="Palatino Linotype"/>
          <w:sz w:val="20"/>
        </w:rPr>
        <w:tab/>
      </w:r>
      <w:proofErr w:type="spellStart"/>
      <w:r w:rsidRPr="001C2C51">
        <w:rPr>
          <w:rFonts w:ascii="Palatino Linotype" w:hAnsi="Palatino Linotype"/>
          <w:sz w:val="20"/>
        </w:rPr>
        <w:t>Pecson</w:t>
      </w:r>
      <w:proofErr w:type="spellEnd"/>
      <w:r w:rsidRPr="001C2C51">
        <w:rPr>
          <w:rFonts w:ascii="Palatino Linotype" w:hAnsi="Palatino Linotype"/>
          <w:sz w:val="20"/>
        </w:rPr>
        <w:t xml:space="preserve">, B.M.; </w:t>
      </w:r>
      <w:proofErr w:type="spellStart"/>
      <w:r w:rsidRPr="001C2C51">
        <w:rPr>
          <w:rFonts w:ascii="Palatino Linotype" w:hAnsi="Palatino Linotype"/>
          <w:sz w:val="20"/>
        </w:rPr>
        <w:t>Triolo</w:t>
      </w:r>
      <w:proofErr w:type="spellEnd"/>
      <w:r w:rsidRPr="001C2C51">
        <w:rPr>
          <w:rFonts w:ascii="Palatino Linotype" w:hAnsi="Palatino Linotype"/>
          <w:sz w:val="20"/>
        </w:rPr>
        <w:t xml:space="preserve">, S.C.; </w:t>
      </w:r>
      <w:proofErr w:type="spellStart"/>
      <w:r w:rsidRPr="001C2C51">
        <w:rPr>
          <w:rFonts w:ascii="Palatino Linotype" w:hAnsi="Palatino Linotype"/>
          <w:sz w:val="20"/>
        </w:rPr>
        <w:t>Olivieri</w:t>
      </w:r>
      <w:proofErr w:type="spellEnd"/>
      <w:r w:rsidRPr="001C2C51">
        <w:rPr>
          <w:rFonts w:ascii="Palatino Linotype" w:hAnsi="Palatino Linotype"/>
          <w:sz w:val="20"/>
        </w:rPr>
        <w:t xml:space="preserve">, S.; Chen, E.C.; </w:t>
      </w:r>
      <w:proofErr w:type="spellStart"/>
      <w:r w:rsidRPr="001C2C51">
        <w:rPr>
          <w:rFonts w:ascii="Palatino Linotype" w:hAnsi="Palatino Linotype"/>
          <w:sz w:val="20"/>
        </w:rPr>
        <w:t>Pisarenko</w:t>
      </w:r>
      <w:proofErr w:type="spellEnd"/>
      <w:r w:rsidRPr="001C2C51">
        <w:rPr>
          <w:rFonts w:ascii="Palatino Linotype" w:hAnsi="Palatino Linotype"/>
          <w:sz w:val="20"/>
        </w:rPr>
        <w:t xml:space="preserve">, A.N.; Yang, C.-C.; </w:t>
      </w:r>
      <w:proofErr w:type="spellStart"/>
      <w:r w:rsidRPr="001C2C51">
        <w:rPr>
          <w:rFonts w:ascii="Palatino Linotype" w:hAnsi="Palatino Linotype"/>
          <w:sz w:val="20"/>
        </w:rPr>
        <w:t>Olivieri</w:t>
      </w:r>
      <w:proofErr w:type="spellEnd"/>
      <w:r w:rsidRPr="001C2C51">
        <w:rPr>
          <w:rFonts w:ascii="Palatino Linotype" w:hAnsi="Palatino Linotype"/>
          <w:sz w:val="20"/>
        </w:rPr>
        <w:t xml:space="preserve">, A.; Haas, C.N.; Trussell, R.S.; Trussell, R.R. Reliability of pathogen control in direct potable reuse: Performance evaluation and QMRA of a full-scale 1 MGD advanced treatment train. </w:t>
      </w:r>
      <w:r w:rsidRPr="001C2C51">
        <w:rPr>
          <w:rFonts w:ascii="Palatino Linotype" w:hAnsi="Palatino Linotype"/>
          <w:i/>
          <w:iCs/>
          <w:sz w:val="20"/>
        </w:rPr>
        <w:t>Water Research</w:t>
      </w:r>
      <w:r w:rsidRPr="001C2C51">
        <w:rPr>
          <w:rFonts w:ascii="Palatino Linotype" w:hAnsi="Palatino Linotype"/>
          <w:sz w:val="20"/>
        </w:rPr>
        <w:t xml:space="preserve"> </w:t>
      </w:r>
      <w:r w:rsidRPr="001C2C51">
        <w:rPr>
          <w:rFonts w:ascii="Palatino Linotype" w:hAnsi="Palatino Linotype"/>
          <w:b/>
          <w:bCs/>
          <w:sz w:val="20"/>
        </w:rPr>
        <w:t>2017</w:t>
      </w:r>
      <w:r w:rsidRPr="001C2C51">
        <w:rPr>
          <w:rFonts w:ascii="Palatino Linotype" w:hAnsi="Palatino Linotype"/>
          <w:sz w:val="20"/>
        </w:rPr>
        <w:t xml:space="preserve">, </w:t>
      </w:r>
      <w:r w:rsidRPr="001C2C51">
        <w:rPr>
          <w:rFonts w:ascii="Palatino Linotype" w:hAnsi="Palatino Linotype"/>
          <w:i/>
          <w:iCs/>
          <w:sz w:val="20"/>
        </w:rPr>
        <w:t>122</w:t>
      </w:r>
      <w:r w:rsidRPr="001C2C51">
        <w:rPr>
          <w:rFonts w:ascii="Palatino Linotype" w:hAnsi="Palatino Linotype"/>
          <w:sz w:val="20"/>
        </w:rPr>
        <w:t>, 258–268, doi:10.1016/j.watres.2017.06.014.</w:t>
      </w:r>
    </w:p>
    <w:p w14:paraId="4706F99E"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52. </w:t>
      </w:r>
      <w:r w:rsidRPr="001C2C51">
        <w:rPr>
          <w:rFonts w:ascii="Palatino Linotype" w:hAnsi="Palatino Linotype"/>
          <w:sz w:val="20"/>
        </w:rPr>
        <w:tab/>
        <w:t xml:space="preserve">Soller, J.A.; Parker, A.M.; </w:t>
      </w:r>
      <w:proofErr w:type="spellStart"/>
      <w:r w:rsidRPr="001C2C51">
        <w:rPr>
          <w:rFonts w:ascii="Palatino Linotype" w:hAnsi="Palatino Linotype"/>
          <w:sz w:val="20"/>
        </w:rPr>
        <w:t>Salveson</w:t>
      </w:r>
      <w:proofErr w:type="spellEnd"/>
      <w:r w:rsidRPr="001C2C51">
        <w:rPr>
          <w:rFonts w:ascii="Palatino Linotype" w:hAnsi="Palatino Linotype"/>
          <w:sz w:val="20"/>
        </w:rPr>
        <w:t xml:space="preserve">, A. Public Health Implications of Short Duration, Off-Specification Conditions at Potable Reuse Water Treatment Facilities. </w:t>
      </w:r>
      <w:r w:rsidRPr="001C2C51">
        <w:rPr>
          <w:rFonts w:ascii="Palatino Linotype" w:hAnsi="Palatino Linotype"/>
          <w:i/>
          <w:iCs/>
          <w:sz w:val="20"/>
        </w:rPr>
        <w:t>Environ. Sci. Technol. Lett.</w:t>
      </w:r>
      <w:r w:rsidRPr="001C2C51">
        <w:rPr>
          <w:rFonts w:ascii="Palatino Linotype" w:hAnsi="Palatino Linotype"/>
          <w:sz w:val="20"/>
        </w:rPr>
        <w:t xml:space="preserve"> </w:t>
      </w:r>
      <w:r w:rsidRPr="001C2C51">
        <w:rPr>
          <w:rFonts w:ascii="Palatino Linotype" w:hAnsi="Palatino Linotype"/>
          <w:b/>
          <w:bCs/>
          <w:sz w:val="20"/>
        </w:rPr>
        <w:t>2018</w:t>
      </w:r>
      <w:r w:rsidRPr="001C2C51">
        <w:rPr>
          <w:rFonts w:ascii="Palatino Linotype" w:hAnsi="Palatino Linotype"/>
          <w:sz w:val="20"/>
        </w:rPr>
        <w:t xml:space="preserve">, </w:t>
      </w:r>
      <w:r w:rsidRPr="001C2C51">
        <w:rPr>
          <w:rFonts w:ascii="Palatino Linotype" w:hAnsi="Palatino Linotype"/>
          <w:i/>
          <w:iCs/>
          <w:sz w:val="20"/>
        </w:rPr>
        <w:t>5</w:t>
      </w:r>
      <w:r w:rsidRPr="001C2C51">
        <w:rPr>
          <w:rFonts w:ascii="Palatino Linotype" w:hAnsi="Palatino Linotype"/>
          <w:sz w:val="20"/>
        </w:rPr>
        <w:t>, 675–680, doi:10.1021/acs.estlett.8b00470.</w:t>
      </w:r>
    </w:p>
    <w:p w14:paraId="71A2FBA3"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53. </w:t>
      </w:r>
      <w:r w:rsidRPr="001C2C51">
        <w:rPr>
          <w:rFonts w:ascii="Palatino Linotype" w:hAnsi="Palatino Linotype"/>
          <w:sz w:val="20"/>
        </w:rPr>
        <w:tab/>
        <w:t>Branch, A. Validation of membrane bioreactors for water recycling 2016.</w:t>
      </w:r>
    </w:p>
    <w:p w14:paraId="149C82DF"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54. </w:t>
      </w:r>
      <w:r w:rsidRPr="001C2C51">
        <w:rPr>
          <w:rFonts w:ascii="Palatino Linotype" w:hAnsi="Palatino Linotype"/>
          <w:sz w:val="20"/>
        </w:rPr>
        <w:tab/>
      </w:r>
      <w:proofErr w:type="spellStart"/>
      <w:r w:rsidRPr="001C2C51">
        <w:rPr>
          <w:rFonts w:ascii="Palatino Linotype" w:hAnsi="Palatino Linotype"/>
          <w:sz w:val="20"/>
        </w:rPr>
        <w:t>Tng</w:t>
      </w:r>
      <w:proofErr w:type="spellEnd"/>
      <w:r w:rsidRPr="001C2C51">
        <w:rPr>
          <w:rFonts w:ascii="Palatino Linotype" w:hAnsi="Palatino Linotype"/>
          <w:sz w:val="20"/>
        </w:rPr>
        <w:t xml:space="preserve">, K., H.; Currie, J.; Roberts, C.; Koh, S.H.; Audley, M.; Leslie, G.L. </w:t>
      </w:r>
      <w:r w:rsidRPr="001C2C51">
        <w:rPr>
          <w:rFonts w:ascii="Palatino Linotype" w:hAnsi="Palatino Linotype"/>
          <w:i/>
          <w:iCs/>
          <w:sz w:val="20"/>
        </w:rPr>
        <w:t>Resilience of Advanced Water Treatment Plants for Potable Reuse</w:t>
      </w:r>
      <w:r w:rsidRPr="001C2C51">
        <w:rPr>
          <w:rFonts w:ascii="Palatino Linotype" w:hAnsi="Palatino Linotype"/>
          <w:sz w:val="20"/>
        </w:rPr>
        <w:t>; 2015;</w:t>
      </w:r>
    </w:p>
    <w:p w14:paraId="535552CB"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55. </w:t>
      </w:r>
      <w:r w:rsidRPr="001C2C51">
        <w:rPr>
          <w:rFonts w:ascii="Palatino Linotype" w:hAnsi="Palatino Linotype"/>
          <w:sz w:val="20"/>
        </w:rPr>
        <w:tab/>
        <w:t xml:space="preserve">Bare, J. TRACI 2.0: The Tool for the Reduction and Assessment of Chemical and other Environmental Impacts. </w:t>
      </w:r>
      <w:r w:rsidRPr="001C2C51">
        <w:rPr>
          <w:rFonts w:ascii="Palatino Linotype" w:hAnsi="Palatino Linotype"/>
          <w:i/>
          <w:iCs/>
          <w:sz w:val="20"/>
        </w:rPr>
        <w:t>Clean Technologies and Environmental Policy</w:t>
      </w:r>
      <w:r w:rsidRPr="001C2C51">
        <w:rPr>
          <w:rFonts w:ascii="Palatino Linotype" w:hAnsi="Palatino Linotype"/>
          <w:sz w:val="20"/>
        </w:rPr>
        <w:t xml:space="preserve"> </w:t>
      </w:r>
      <w:r w:rsidRPr="001C2C51">
        <w:rPr>
          <w:rFonts w:ascii="Palatino Linotype" w:hAnsi="Palatino Linotype"/>
          <w:b/>
          <w:bCs/>
          <w:sz w:val="20"/>
        </w:rPr>
        <w:t>2011</w:t>
      </w:r>
      <w:r w:rsidRPr="001C2C51">
        <w:rPr>
          <w:rFonts w:ascii="Palatino Linotype" w:hAnsi="Palatino Linotype"/>
          <w:sz w:val="20"/>
        </w:rPr>
        <w:t xml:space="preserve">, </w:t>
      </w:r>
      <w:r w:rsidRPr="001C2C51">
        <w:rPr>
          <w:rFonts w:ascii="Palatino Linotype" w:hAnsi="Palatino Linotype"/>
          <w:i/>
          <w:iCs/>
          <w:sz w:val="20"/>
        </w:rPr>
        <w:t>13</w:t>
      </w:r>
      <w:r w:rsidRPr="001C2C51">
        <w:rPr>
          <w:rFonts w:ascii="Palatino Linotype" w:hAnsi="Palatino Linotype"/>
          <w:sz w:val="20"/>
        </w:rPr>
        <w:t>, 687–696, doi:10.1007/s10098-010-0338-9.</w:t>
      </w:r>
    </w:p>
    <w:p w14:paraId="0B560EEA"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56. </w:t>
      </w:r>
      <w:r w:rsidRPr="001C2C51">
        <w:rPr>
          <w:rFonts w:ascii="Palatino Linotype" w:hAnsi="Palatino Linotype"/>
          <w:sz w:val="20"/>
        </w:rPr>
        <w:tab/>
        <w:t xml:space="preserve">Bare, J.; Norris, G.A.; Pennington, D.W.; </w:t>
      </w:r>
      <w:proofErr w:type="spellStart"/>
      <w:r w:rsidRPr="001C2C51">
        <w:rPr>
          <w:rFonts w:ascii="Palatino Linotype" w:hAnsi="Palatino Linotype"/>
          <w:sz w:val="20"/>
        </w:rPr>
        <w:t>McKone</w:t>
      </w:r>
      <w:proofErr w:type="spellEnd"/>
      <w:r w:rsidRPr="001C2C51">
        <w:rPr>
          <w:rFonts w:ascii="Palatino Linotype" w:hAnsi="Palatino Linotype"/>
          <w:sz w:val="20"/>
        </w:rPr>
        <w:t xml:space="preserve">, T. TRACI: The Tool for the Reduction and Assessment of Chemical and other Environmental Impacts. </w:t>
      </w:r>
      <w:r w:rsidRPr="001C2C51">
        <w:rPr>
          <w:rFonts w:ascii="Palatino Linotype" w:hAnsi="Palatino Linotype"/>
          <w:i/>
          <w:iCs/>
          <w:sz w:val="20"/>
        </w:rPr>
        <w:t>Journal of Industrial Ecology</w:t>
      </w:r>
      <w:r w:rsidRPr="001C2C51">
        <w:rPr>
          <w:rFonts w:ascii="Palatino Linotype" w:hAnsi="Palatino Linotype"/>
          <w:sz w:val="20"/>
        </w:rPr>
        <w:t xml:space="preserve"> </w:t>
      </w:r>
      <w:r w:rsidRPr="001C2C51">
        <w:rPr>
          <w:rFonts w:ascii="Palatino Linotype" w:hAnsi="Palatino Linotype"/>
          <w:b/>
          <w:bCs/>
          <w:sz w:val="20"/>
        </w:rPr>
        <w:t>2002</w:t>
      </w:r>
      <w:r w:rsidRPr="001C2C51">
        <w:rPr>
          <w:rFonts w:ascii="Palatino Linotype" w:hAnsi="Palatino Linotype"/>
          <w:sz w:val="20"/>
        </w:rPr>
        <w:t xml:space="preserve">, </w:t>
      </w:r>
      <w:r w:rsidRPr="001C2C51">
        <w:rPr>
          <w:rFonts w:ascii="Palatino Linotype" w:hAnsi="Palatino Linotype"/>
          <w:i/>
          <w:iCs/>
          <w:sz w:val="20"/>
        </w:rPr>
        <w:t>6</w:t>
      </w:r>
      <w:r w:rsidRPr="001C2C51">
        <w:rPr>
          <w:rFonts w:ascii="Palatino Linotype" w:hAnsi="Palatino Linotype"/>
          <w:sz w:val="20"/>
        </w:rPr>
        <w:t>, 49–78, doi:10.1162/108819802766269539.</w:t>
      </w:r>
    </w:p>
    <w:p w14:paraId="7F86E053"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lastRenderedPageBreak/>
        <w:t xml:space="preserve">57. </w:t>
      </w:r>
      <w:r w:rsidRPr="001C2C51">
        <w:rPr>
          <w:rFonts w:ascii="Palatino Linotype" w:hAnsi="Palatino Linotype"/>
          <w:sz w:val="20"/>
        </w:rPr>
        <w:tab/>
        <w:t xml:space="preserve">IPCC </w:t>
      </w:r>
      <w:r w:rsidRPr="001C2C51">
        <w:rPr>
          <w:rFonts w:ascii="Palatino Linotype" w:hAnsi="Palatino Linotype"/>
          <w:i/>
          <w:iCs/>
          <w:sz w:val="20"/>
        </w:rPr>
        <w:t>Climate Change 2013: The Physical Science Basis. Contribution of Working Group I to the Fifth Assessment Report of the Intergovernmental Panel on Climate Change</w:t>
      </w:r>
      <w:r w:rsidRPr="001C2C51">
        <w:rPr>
          <w:rFonts w:ascii="Palatino Linotype" w:hAnsi="Palatino Linotype"/>
          <w:sz w:val="20"/>
        </w:rPr>
        <w:t>; Cambridge University Press: Cambridge, UK and New York, NY, 2013;</w:t>
      </w:r>
    </w:p>
    <w:p w14:paraId="7458CEA1" w14:textId="77777777" w:rsidR="00F03138" w:rsidRPr="001C2C51" w:rsidRDefault="00F03138" w:rsidP="00F03138">
      <w:pPr>
        <w:pStyle w:val="Bibliography"/>
        <w:rPr>
          <w:rFonts w:ascii="Palatino Linotype" w:hAnsi="Palatino Linotype"/>
          <w:sz w:val="20"/>
        </w:rPr>
      </w:pPr>
      <w:r w:rsidRPr="001C2C51">
        <w:rPr>
          <w:rFonts w:ascii="Palatino Linotype" w:hAnsi="Palatino Linotype"/>
          <w:sz w:val="20"/>
        </w:rPr>
        <w:t xml:space="preserve">58. </w:t>
      </w:r>
      <w:r w:rsidRPr="001C2C51">
        <w:rPr>
          <w:rFonts w:ascii="Palatino Linotype" w:hAnsi="Palatino Linotype"/>
          <w:sz w:val="20"/>
        </w:rPr>
        <w:tab/>
      </w:r>
      <w:proofErr w:type="spellStart"/>
      <w:r w:rsidRPr="001C2C51">
        <w:rPr>
          <w:rFonts w:ascii="Palatino Linotype" w:hAnsi="Palatino Linotype"/>
          <w:sz w:val="20"/>
        </w:rPr>
        <w:t>Huijbregts</w:t>
      </w:r>
      <w:proofErr w:type="spellEnd"/>
      <w:r w:rsidRPr="001C2C51">
        <w:rPr>
          <w:rFonts w:ascii="Palatino Linotype" w:hAnsi="Palatino Linotype"/>
          <w:sz w:val="20"/>
        </w:rPr>
        <w:t xml:space="preserve">, M.A.J.; Steinmann, Z.J.N.; </w:t>
      </w:r>
      <w:proofErr w:type="spellStart"/>
      <w:r w:rsidRPr="001C2C51">
        <w:rPr>
          <w:rFonts w:ascii="Palatino Linotype" w:hAnsi="Palatino Linotype"/>
          <w:sz w:val="20"/>
        </w:rPr>
        <w:t>Elshout</w:t>
      </w:r>
      <w:proofErr w:type="spellEnd"/>
      <w:r w:rsidRPr="001C2C51">
        <w:rPr>
          <w:rFonts w:ascii="Palatino Linotype" w:hAnsi="Palatino Linotype"/>
          <w:sz w:val="20"/>
        </w:rPr>
        <w:t xml:space="preserve">, P.M.F.; Stam, G.; </w:t>
      </w:r>
      <w:proofErr w:type="spellStart"/>
      <w:r w:rsidRPr="001C2C51">
        <w:rPr>
          <w:rFonts w:ascii="Palatino Linotype" w:hAnsi="Palatino Linotype"/>
          <w:sz w:val="20"/>
        </w:rPr>
        <w:t>Verones</w:t>
      </w:r>
      <w:proofErr w:type="spellEnd"/>
      <w:r w:rsidRPr="001C2C51">
        <w:rPr>
          <w:rFonts w:ascii="Palatino Linotype" w:hAnsi="Palatino Linotype"/>
          <w:sz w:val="20"/>
        </w:rPr>
        <w:t xml:space="preserve">, F.; Vieira, M.; </w:t>
      </w:r>
      <w:proofErr w:type="spellStart"/>
      <w:r w:rsidRPr="001C2C51">
        <w:rPr>
          <w:rFonts w:ascii="Palatino Linotype" w:hAnsi="Palatino Linotype"/>
          <w:sz w:val="20"/>
        </w:rPr>
        <w:t>Zijp</w:t>
      </w:r>
      <w:proofErr w:type="spellEnd"/>
      <w:r w:rsidRPr="001C2C51">
        <w:rPr>
          <w:rFonts w:ascii="Palatino Linotype" w:hAnsi="Palatino Linotype"/>
          <w:sz w:val="20"/>
        </w:rPr>
        <w:t xml:space="preserve">, M.; Hollander, A.; van </w:t>
      </w:r>
      <w:proofErr w:type="spellStart"/>
      <w:r w:rsidRPr="001C2C51">
        <w:rPr>
          <w:rFonts w:ascii="Palatino Linotype" w:hAnsi="Palatino Linotype"/>
          <w:sz w:val="20"/>
        </w:rPr>
        <w:t>Zelm</w:t>
      </w:r>
      <w:proofErr w:type="spellEnd"/>
      <w:r w:rsidRPr="001C2C51">
        <w:rPr>
          <w:rFonts w:ascii="Palatino Linotype" w:hAnsi="Palatino Linotype"/>
          <w:sz w:val="20"/>
        </w:rPr>
        <w:t xml:space="preserve">, R. ReCiPe2016: a </w:t>
      </w:r>
      <w:proofErr w:type="spellStart"/>
      <w:r w:rsidRPr="001C2C51">
        <w:rPr>
          <w:rFonts w:ascii="Palatino Linotype" w:hAnsi="Palatino Linotype"/>
          <w:sz w:val="20"/>
        </w:rPr>
        <w:t>harmonised</w:t>
      </w:r>
      <w:proofErr w:type="spellEnd"/>
      <w:r w:rsidRPr="001C2C51">
        <w:rPr>
          <w:rFonts w:ascii="Palatino Linotype" w:hAnsi="Palatino Linotype"/>
          <w:sz w:val="20"/>
        </w:rPr>
        <w:t xml:space="preserve"> life cycle impact assessment method at midpoint and endpoint level. </w:t>
      </w:r>
      <w:r w:rsidRPr="001C2C51">
        <w:rPr>
          <w:rFonts w:ascii="Palatino Linotype" w:hAnsi="Palatino Linotype"/>
          <w:i/>
          <w:iCs/>
          <w:sz w:val="20"/>
        </w:rPr>
        <w:t>Int J Life Cycle Assess</w:t>
      </w:r>
      <w:r w:rsidRPr="001C2C51">
        <w:rPr>
          <w:rFonts w:ascii="Palatino Linotype" w:hAnsi="Palatino Linotype"/>
          <w:sz w:val="20"/>
        </w:rPr>
        <w:t xml:space="preserve"> </w:t>
      </w:r>
      <w:r w:rsidRPr="001C2C51">
        <w:rPr>
          <w:rFonts w:ascii="Palatino Linotype" w:hAnsi="Palatino Linotype"/>
          <w:b/>
          <w:bCs/>
          <w:sz w:val="20"/>
        </w:rPr>
        <w:t>2017</w:t>
      </w:r>
      <w:r w:rsidRPr="001C2C51">
        <w:rPr>
          <w:rFonts w:ascii="Palatino Linotype" w:hAnsi="Palatino Linotype"/>
          <w:sz w:val="20"/>
        </w:rPr>
        <w:t xml:space="preserve">, </w:t>
      </w:r>
      <w:r w:rsidRPr="001C2C51">
        <w:rPr>
          <w:rFonts w:ascii="Palatino Linotype" w:hAnsi="Palatino Linotype"/>
          <w:i/>
          <w:iCs/>
          <w:sz w:val="20"/>
        </w:rPr>
        <w:t>22</w:t>
      </w:r>
      <w:r w:rsidRPr="001C2C51">
        <w:rPr>
          <w:rFonts w:ascii="Palatino Linotype" w:hAnsi="Palatino Linotype"/>
          <w:sz w:val="20"/>
        </w:rPr>
        <w:t>, 138–147, doi:10.1007/s11367-016-1246-y.</w:t>
      </w:r>
    </w:p>
    <w:p w14:paraId="4ADB5A7C" w14:textId="7771743B" w:rsidR="00D359B2" w:rsidRPr="001C2C51" w:rsidRDefault="00D359B2" w:rsidP="006C0F37">
      <w:pPr>
        <w:pStyle w:val="MDPI71References"/>
        <w:numPr>
          <w:ilvl w:val="0"/>
          <w:numId w:val="0"/>
        </w:numPr>
        <w:rPr>
          <w:sz w:val="20"/>
        </w:rPr>
      </w:pPr>
    </w:p>
    <w:sectPr w:rsidR="00D359B2" w:rsidRPr="001C2C51" w:rsidSect="00274170">
      <w:pgSz w:w="12240" w:h="15840" w:code="1"/>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4E6CC" w14:textId="77777777" w:rsidR="00274170" w:rsidRDefault="00274170" w:rsidP="00C62321">
      <w:r>
        <w:separator/>
      </w:r>
    </w:p>
  </w:endnote>
  <w:endnote w:type="continuationSeparator" w:id="0">
    <w:p w14:paraId="7B7A211E" w14:textId="77777777" w:rsidR="00274170" w:rsidRDefault="00274170" w:rsidP="00C6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EFB2A" w14:textId="77777777" w:rsidR="00274170" w:rsidRDefault="00274170" w:rsidP="00C62321">
      <w:r>
        <w:separator/>
      </w:r>
    </w:p>
  </w:footnote>
  <w:footnote w:type="continuationSeparator" w:id="0">
    <w:p w14:paraId="4D14B97C" w14:textId="77777777" w:rsidR="00274170" w:rsidRDefault="00274170" w:rsidP="00C62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D1BA41"/>
    <w:multiLevelType w:val="hybridMultilevel"/>
    <w:tmpl w:val="B7582A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80FAD"/>
    <w:multiLevelType w:val="hybridMultilevel"/>
    <w:tmpl w:val="2D9E59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4D12"/>
    <w:multiLevelType w:val="hybridMultilevel"/>
    <w:tmpl w:val="EFBA5380"/>
    <w:lvl w:ilvl="0" w:tplc="04090001">
      <w:start w:val="1"/>
      <w:numFmt w:val="bullet"/>
      <w:lvlText w:val=""/>
      <w:lvlJc w:val="left"/>
      <w:pPr>
        <w:ind w:left="720" w:hanging="360"/>
      </w:pPr>
      <w:rPr>
        <w:rFonts w:ascii="Symbol" w:hAnsi="Symbol" w:hint="default"/>
      </w:rPr>
    </w:lvl>
    <w:lvl w:ilvl="1" w:tplc="AE5224E2">
      <w:start w:val="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B5058"/>
    <w:multiLevelType w:val="hybridMultilevel"/>
    <w:tmpl w:val="297C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4173"/>
    <w:multiLevelType w:val="hybridMultilevel"/>
    <w:tmpl w:val="20F2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25C67"/>
    <w:multiLevelType w:val="hybridMultilevel"/>
    <w:tmpl w:val="5AA25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F2F62"/>
    <w:multiLevelType w:val="hybridMultilevel"/>
    <w:tmpl w:val="DC14A65A"/>
    <w:lvl w:ilvl="0" w:tplc="FFFFFFFF">
      <w:start w:val="1"/>
      <w:numFmt w:val="lowerLetter"/>
      <w:lvlText w:val=""/>
      <w:lvlJc w:val="left"/>
    </w:lvl>
    <w:lvl w:ilvl="1" w:tplc="04090011">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B56478"/>
    <w:multiLevelType w:val="hybridMultilevel"/>
    <w:tmpl w:val="CF347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35872"/>
    <w:multiLevelType w:val="hybridMultilevel"/>
    <w:tmpl w:val="CF08E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149BF"/>
    <w:multiLevelType w:val="hybridMultilevel"/>
    <w:tmpl w:val="C3EA8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F4919"/>
    <w:multiLevelType w:val="hybridMultilevel"/>
    <w:tmpl w:val="32BA804E"/>
    <w:lvl w:ilvl="0" w:tplc="0AB4D7A2">
      <w:start w:val="1"/>
      <w:numFmt w:val="bullet"/>
      <w:lvlText w:val=""/>
      <w:lvlJc w:val="left"/>
      <w:pPr>
        <w:tabs>
          <w:tab w:val="num" w:pos="-300"/>
        </w:tabs>
        <w:ind w:left="-300" w:hanging="360"/>
      </w:pPr>
      <w:rPr>
        <w:rFonts w:ascii="Symbol" w:hAnsi="Symbol" w:hint="default"/>
      </w:rPr>
    </w:lvl>
    <w:lvl w:ilvl="1" w:tplc="04090003">
      <w:start w:val="1"/>
      <w:numFmt w:val="bullet"/>
      <w:lvlText w:val="o"/>
      <w:lvlJc w:val="left"/>
      <w:pPr>
        <w:tabs>
          <w:tab w:val="num" w:pos="420"/>
        </w:tabs>
        <w:ind w:left="420" w:hanging="360"/>
      </w:pPr>
      <w:rPr>
        <w:rFonts w:ascii="Courier New" w:hAnsi="Courier New" w:hint="default"/>
      </w:rPr>
    </w:lvl>
    <w:lvl w:ilvl="2" w:tplc="04090005">
      <w:start w:val="1"/>
      <w:numFmt w:val="bullet"/>
      <w:lvlText w:val=""/>
      <w:lvlJc w:val="left"/>
      <w:pPr>
        <w:tabs>
          <w:tab w:val="num" w:pos="1140"/>
        </w:tabs>
        <w:ind w:left="1140" w:hanging="360"/>
      </w:pPr>
      <w:rPr>
        <w:rFonts w:ascii="Wingdings" w:hAnsi="Wingdings" w:hint="default"/>
      </w:rPr>
    </w:lvl>
    <w:lvl w:ilvl="3" w:tplc="04090001">
      <w:start w:val="1"/>
      <w:numFmt w:val="bullet"/>
      <w:lvlText w:val=""/>
      <w:lvlJc w:val="left"/>
      <w:pPr>
        <w:tabs>
          <w:tab w:val="num" w:pos="1860"/>
        </w:tabs>
        <w:ind w:left="1860" w:hanging="360"/>
      </w:pPr>
      <w:rPr>
        <w:rFonts w:ascii="Symbol" w:hAnsi="Symbol" w:hint="default"/>
      </w:rPr>
    </w:lvl>
    <w:lvl w:ilvl="4" w:tplc="04090003">
      <w:start w:val="1"/>
      <w:numFmt w:val="bullet"/>
      <w:lvlText w:val="o"/>
      <w:lvlJc w:val="left"/>
      <w:pPr>
        <w:tabs>
          <w:tab w:val="num" w:pos="2580"/>
        </w:tabs>
        <w:ind w:left="2580" w:hanging="360"/>
      </w:pPr>
      <w:rPr>
        <w:rFonts w:ascii="Courier New" w:hAnsi="Courier New" w:hint="default"/>
      </w:rPr>
    </w:lvl>
    <w:lvl w:ilvl="5" w:tplc="04090005">
      <w:start w:val="1"/>
      <w:numFmt w:val="bullet"/>
      <w:lvlText w:val=""/>
      <w:lvlJc w:val="left"/>
      <w:pPr>
        <w:tabs>
          <w:tab w:val="num" w:pos="3300"/>
        </w:tabs>
        <w:ind w:left="3300" w:hanging="360"/>
      </w:pPr>
      <w:rPr>
        <w:rFonts w:ascii="Wingdings" w:hAnsi="Wingdings" w:hint="default"/>
      </w:rPr>
    </w:lvl>
    <w:lvl w:ilvl="6" w:tplc="04090001">
      <w:start w:val="1"/>
      <w:numFmt w:val="bullet"/>
      <w:lvlText w:val=""/>
      <w:lvlJc w:val="left"/>
      <w:pPr>
        <w:tabs>
          <w:tab w:val="num" w:pos="4020"/>
        </w:tabs>
        <w:ind w:left="4020" w:hanging="360"/>
      </w:pPr>
      <w:rPr>
        <w:rFonts w:ascii="Symbol" w:hAnsi="Symbol" w:hint="default"/>
      </w:rPr>
    </w:lvl>
    <w:lvl w:ilvl="7" w:tplc="04090003" w:tentative="1">
      <w:start w:val="1"/>
      <w:numFmt w:val="bullet"/>
      <w:lvlText w:val="o"/>
      <w:lvlJc w:val="left"/>
      <w:pPr>
        <w:tabs>
          <w:tab w:val="num" w:pos="4740"/>
        </w:tabs>
        <w:ind w:left="4740" w:hanging="360"/>
      </w:pPr>
      <w:rPr>
        <w:rFonts w:ascii="Courier New" w:hAnsi="Courier New" w:hint="default"/>
      </w:rPr>
    </w:lvl>
    <w:lvl w:ilvl="8" w:tplc="04090005" w:tentative="1">
      <w:start w:val="1"/>
      <w:numFmt w:val="bullet"/>
      <w:lvlText w:val=""/>
      <w:lvlJc w:val="left"/>
      <w:pPr>
        <w:tabs>
          <w:tab w:val="num" w:pos="5460"/>
        </w:tabs>
        <w:ind w:left="5460" w:hanging="360"/>
      </w:pPr>
      <w:rPr>
        <w:rFonts w:ascii="Wingdings" w:hAnsi="Wingdings" w:hint="default"/>
      </w:rPr>
    </w:lvl>
  </w:abstractNum>
  <w:abstractNum w:abstractNumId="1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3" w15:restartNumberingAfterBreak="0">
    <w:nsid w:val="2C3353B7"/>
    <w:multiLevelType w:val="hybridMultilevel"/>
    <w:tmpl w:val="A7F8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B3783"/>
    <w:multiLevelType w:val="hybridMultilevel"/>
    <w:tmpl w:val="ADDA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56449"/>
    <w:multiLevelType w:val="hybridMultilevel"/>
    <w:tmpl w:val="360015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81D76"/>
    <w:multiLevelType w:val="hybridMultilevel"/>
    <w:tmpl w:val="E9CCFC92"/>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17"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8" w15:restartNumberingAfterBreak="0">
    <w:nsid w:val="388D2FA3"/>
    <w:multiLevelType w:val="hybridMultilevel"/>
    <w:tmpl w:val="D5B03F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C62CB"/>
    <w:multiLevelType w:val="hybridMultilevel"/>
    <w:tmpl w:val="3DE84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B62C1"/>
    <w:multiLevelType w:val="hybridMultilevel"/>
    <w:tmpl w:val="9342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C6D32"/>
    <w:multiLevelType w:val="hybridMultilevel"/>
    <w:tmpl w:val="B11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7010C"/>
    <w:multiLevelType w:val="hybridMultilevel"/>
    <w:tmpl w:val="50B21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D1963"/>
    <w:multiLevelType w:val="hybridMultilevel"/>
    <w:tmpl w:val="60F2B1F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4E3B70"/>
    <w:multiLevelType w:val="hybridMultilevel"/>
    <w:tmpl w:val="DDA0C92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5" w15:restartNumberingAfterBreak="0">
    <w:nsid w:val="4526EB40"/>
    <w:multiLevelType w:val="hybridMultilevel"/>
    <w:tmpl w:val="E94CBFE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6D233A5"/>
    <w:multiLevelType w:val="hybridMultilevel"/>
    <w:tmpl w:val="099E6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286D31"/>
    <w:multiLevelType w:val="hybridMultilevel"/>
    <w:tmpl w:val="DDA0C92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8" w15:restartNumberingAfterBreak="0">
    <w:nsid w:val="48762983"/>
    <w:multiLevelType w:val="hybridMultilevel"/>
    <w:tmpl w:val="7C88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EB2706"/>
    <w:multiLevelType w:val="multilevel"/>
    <w:tmpl w:val="76BA1B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0A3632"/>
    <w:multiLevelType w:val="hybridMultilevel"/>
    <w:tmpl w:val="C4102796"/>
    <w:lvl w:ilvl="0" w:tplc="0C090001">
      <w:start w:val="1"/>
      <w:numFmt w:val="bullet"/>
      <w:lvlText w:val=""/>
      <w:lvlJc w:val="left"/>
      <w:pPr>
        <w:ind w:left="1077" w:hanging="360"/>
      </w:pPr>
      <w:rPr>
        <w:rFonts w:ascii="Symbol" w:hAnsi="Symbol"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15:restartNumberingAfterBreak="0">
    <w:nsid w:val="50AC0FC4"/>
    <w:multiLevelType w:val="hybridMultilevel"/>
    <w:tmpl w:val="03E82A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26C3B0A"/>
    <w:multiLevelType w:val="hybridMultilevel"/>
    <w:tmpl w:val="3C5049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2F1336F"/>
    <w:multiLevelType w:val="hybridMultilevel"/>
    <w:tmpl w:val="19A07C0C"/>
    <w:lvl w:ilvl="0" w:tplc="6254C9B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472228"/>
    <w:multiLevelType w:val="hybridMultilevel"/>
    <w:tmpl w:val="BFF485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5108C1"/>
    <w:multiLevelType w:val="hybridMultilevel"/>
    <w:tmpl w:val="E60A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6A1DCD"/>
    <w:multiLevelType w:val="hybridMultilevel"/>
    <w:tmpl w:val="D7F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6160C3"/>
    <w:multiLevelType w:val="hybridMultilevel"/>
    <w:tmpl w:val="A41EC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D41687"/>
    <w:multiLevelType w:val="hybridMultilevel"/>
    <w:tmpl w:val="566E19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C41FA7"/>
    <w:multiLevelType w:val="hybridMultilevel"/>
    <w:tmpl w:val="F7006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E855A3E"/>
    <w:multiLevelType w:val="hybridMultilevel"/>
    <w:tmpl w:val="AA6A1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0E2E05"/>
    <w:multiLevelType w:val="hybridMultilevel"/>
    <w:tmpl w:val="4FD8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8E4D28"/>
    <w:multiLevelType w:val="hybridMultilevel"/>
    <w:tmpl w:val="E2906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796E8F"/>
    <w:multiLevelType w:val="hybridMultilevel"/>
    <w:tmpl w:val="64E4E60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4" w15:restartNumberingAfterBreak="0">
    <w:nsid w:val="738758D8"/>
    <w:multiLevelType w:val="hybridMultilevel"/>
    <w:tmpl w:val="4DF88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C560CD"/>
    <w:multiLevelType w:val="hybridMultilevel"/>
    <w:tmpl w:val="C28A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E57ABD"/>
    <w:multiLevelType w:val="hybridMultilevel"/>
    <w:tmpl w:val="5330B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6"/>
  </w:num>
  <w:num w:numId="3">
    <w:abstractNumId w:val="43"/>
  </w:num>
  <w:num w:numId="4">
    <w:abstractNumId w:val="24"/>
  </w:num>
  <w:num w:numId="5">
    <w:abstractNumId w:val="27"/>
  </w:num>
  <w:num w:numId="6">
    <w:abstractNumId w:val="30"/>
  </w:num>
  <w:num w:numId="7">
    <w:abstractNumId w:val="10"/>
  </w:num>
  <w:num w:numId="8">
    <w:abstractNumId w:val="23"/>
  </w:num>
  <w:num w:numId="9">
    <w:abstractNumId w:val="32"/>
  </w:num>
  <w:num w:numId="10">
    <w:abstractNumId w:val="26"/>
  </w:num>
  <w:num w:numId="11">
    <w:abstractNumId w:val="39"/>
  </w:num>
  <w:num w:numId="12">
    <w:abstractNumId w:val="0"/>
  </w:num>
  <w:num w:numId="13">
    <w:abstractNumId w:val="6"/>
  </w:num>
  <w:num w:numId="14">
    <w:abstractNumId w:val="25"/>
  </w:num>
  <w:num w:numId="15">
    <w:abstractNumId w:val="33"/>
  </w:num>
  <w:num w:numId="16">
    <w:abstractNumId w:val="46"/>
  </w:num>
  <w:num w:numId="17">
    <w:abstractNumId w:val="44"/>
  </w:num>
  <w:num w:numId="18">
    <w:abstractNumId w:val="2"/>
  </w:num>
  <w:num w:numId="19">
    <w:abstractNumId w:val="21"/>
  </w:num>
  <w:num w:numId="20">
    <w:abstractNumId w:val="14"/>
  </w:num>
  <w:num w:numId="21">
    <w:abstractNumId w:val="35"/>
  </w:num>
  <w:num w:numId="22">
    <w:abstractNumId w:val="13"/>
  </w:num>
  <w:num w:numId="23">
    <w:abstractNumId w:val="15"/>
  </w:num>
  <w:num w:numId="24">
    <w:abstractNumId w:val="40"/>
  </w:num>
  <w:num w:numId="25">
    <w:abstractNumId w:val="19"/>
  </w:num>
  <w:num w:numId="26">
    <w:abstractNumId w:val="45"/>
  </w:num>
  <w:num w:numId="27">
    <w:abstractNumId w:val="1"/>
  </w:num>
  <w:num w:numId="28">
    <w:abstractNumId w:val="36"/>
  </w:num>
  <w:num w:numId="29">
    <w:abstractNumId w:val="42"/>
  </w:num>
  <w:num w:numId="30">
    <w:abstractNumId w:val="3"/>
  </w:num>
  <w:num w:numId="31">
    <w:abstractNumId w:val="7"/>
  </w:num>
  <w:num w:numId="32">
    <w:abstractNumId w:val="9"/>
  </w:num>
  <w:num w:numId="33">
    <w:abstractNumId w:val="18"/>
  </w:num>
  <w:num w:numId="34">
    <w:abstractNumId w:val="28"/>
  </w:num>
  <w:num w:numId="35">
    <w:abstractNumId w:val="8"/>
  </w:num>
  <w:num w:numId="36">
    <w:abstractNumId w:val="20"/>
  </w:num>
  <w:num w:numId="37">
    <w:abstractNumId w:val="34"/>
  </w:num>
  <w:num w:numId="38">
    <w:abstractNumId w:val="41"/>
  </w:num>
  <w:num w:numId="39">
    <w:abstractNumId w:val="38"/>
  </w:num>
  <w:num w:numId="40">
    <w:abstractNumId w:val="37"/>
  </w:num>
  <w:num w:numId="41">
    <w:abstractNumId w:val="5"/>
  </w:num>
  <w:num w:numId="42">
    <w:abstractNumId w:val="4"/>
  </w:num>
  <w:num w:numId="43">
    <w:abstractNumId w:val="29"/>
  </w:num>
  <w:num w:numId="44">
    <w:abstractNumId w:val="22"/>
  </w:num>
  <w:num w:numId="45">
    <w:abstractNumId w:val="12"/>
  </w:num>
  <w:num w:numId="46">
    <w:abstractNumId w:val="17"/>
  </w:num>
  <w:num w:numId="47">
    <w:abstractNumId w:val="11"/>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9A"/>
    <w:rsid w:val="00011955"/>
    <w:rsid w:val="00017BBC"/>
    <w:rsid w:val="00032BC6"/>
    <w:rsid w:val="000438BF"/>
    <w:rsid w:val="00052A8B"/>
    <w:rsid w:val="00057528"/>
    <w:rsid w:val="00063374"/>
    <w:rsid w:val="00070A0C"/>
    <w:rsid w:val="00071014"/>
    <w:rsid w:val="000777EE"/>
    <w:rsid w:val="00084091"/>
    <w:rsid w:val="0008722D"/>
    <w:rsid w:val="000958C9"/>
    <w:rsid w:val="000A03C2"/>
    <w:rsid w:val="000A2BFB"/>
    <w:rsid w:val="000A45AC"/>
    <w:rsid w:val="000B16D7"/>
    <w:rsid w:val="000C17E3"/>
    <w:rsid w:val="000E3771"/>
    <w:rsid w:val="001122EF"/>
    <w:rsid w:val="00115631"/>
    <w:rsid w:val="00125756"/>
    <w:rsid w:val="00134364"/>
    <w:rsid w:val="00142515"/>
    <w:rsid w:val="00180688"/>
    <w:rsid w:val="001811FC"/>
    <w:rsid w:val="00181B7E"/>
    <w:rsid w:val="001828CC"/>
    <w:rsid w:val="001861D3"/>
    <w:rsid w:val="0019475F"/>
    <w:rsid w:val="001A1C01"/>
    <w:rsid w:val="001B2861"/>
    <w:rsid w:val="001C0554"/>
    <w:rsid w:val="001C2C51"/>
    <w:rsid w:val="001C449E"/>
    <w:rsid w:val="001D74EC"/>
    <w:rsid w:val="001E78FA"/>
    <w:rsid w:val="001F0CDE"/>
    <w:rsid w:val="002102B5"/>
    <w:rsid w:val="002144B8"/>
    <w:rsid w:val="002214F0"/>
    <w:rsid w:val="00225EDF"/>
    <w:rsid w:val="00236772"/>
    <w:rsid w:val="00242223"/>
    <w:rsid w:val="00253047"/>
    <w:rsid w:val="00260F63"/>
    <w:rsid w:val="0026731E"/>
    <w:rsid w:val="0026755D"/>
    <w:rsid w:val="0027189F"/>
    <w:rsid w:val="00274170"/>
    <w:rsid w:val="002760A0"/>
    <w:rsid w:val="00287C49"/>
    <w:rsid w:val="0029224E"/>
    <w:rsid w:val="00296FB0"/>
    <w:rsid w:val="00297796"/>
    <w:rsid w:val="002B213D"/>
    <w:rsid w:val="002B26F6"/>
    <w:rsid w:val="002C1FF0"/>
    <w:rsid w:val="002C336D"/>
    <w:rsid w:val="002C56E2"/>
    <w:rsid w:val="002C6B9A"/>
    <w:rsid w:val="002E3255"/>
    <w:rsid w:val="002E7DF7"/>
    <w:rsid w:val="002F070C"/>
    <w:rsid w:val="00311BB9"/>
    <w:rsid w:val="0032393C"/>
    <w:rsid w:val="003279EE"/>
    <w:rsid w:val="00333DC3"/>
    <w:rsid w:val="00357B23"/>
    <w:rsid w:val="00383E2A"/>
    <w:rsid w:val="00385E3C"/>
    <w:rsid w:val="00387A6F"/>
    <w:rsid w:val="00394AFF"/>
    <w:rsid w:val="003A68BB"/>
    <w:rsid w:val="003A7BFE"/>
    <w:rsid w:val="003B1DBE"/>
    <w:rsid w:val="003D0C99"/>
    <w:rsid w:val="003D3425"/>
    <w:rsid w:val="003F4527"/>
    <w:rsid w:val="003F4B43"/>
    <w:rsid w:val="003F66C0"/>
    <w:rsid w:val="0040175E"/>
    <w:rsid w:val="00401A2D"/>
    <w:rsid w:val="00401E50"/>
    <w:rsid w:val="00405D30"/>
    <w:rsid w:val="00406A83"/>
    <w:rsid w:val="00421D6F"/>
    <w:rsid w:val="004273F4"/>
    <w:rsid w:val="00445F25"/>
    <w:rsid w:val="0044694B"/>
    <w:rsid w:val="004472E0"/>
    <w:rsid w:val="00455CD1"/>
    <w:rsid w:val="00462081"/>
    <w:rsid w:val="00481DD9"/>
    <w:rsid w:val="004860E2"/>
    <w:rsid w:val="004A4A56"/>
    <w:rsid w:val="004B334A"/>
    <w:rsid w:val="004D6786"/>
    <w:rsid w:val="004E32BA"/>
    <w:rsid w:val="004E740E"/>
    <w:rsid w:val="004F1AFD"/>
    <w:rsid w:val="004F459D"/>
    <w:rsid w:val="004F76F9"/>
    <w:rsid w:val="0051779F"/>
    <w:rsid w:val="00524A1D"/>
    <w:rsid w:val="00525A4A"/>
    <w:rsid w:val="00551208"/>
    <w:rsid w:val="00564EB6"/>
    <w:rsid w:val="005722E8"/>
    <w:rsid w:val="00575B1E"/>
    <w:rsid w:val="00584A19"/>
    <w:rsid w:val="00585118"/>
    <w:rsid w:val="00591B98"/>
    <w:rsid w:val="005A04FA"/>
    <w:rsid w:val="005A6A25"/>
    <w:rsid w:val="005B19DB"/>
    <w:rsid w:val="005B3C22"/>
    <w:rsid w:val="005B4A40"/>
    <w:rsid w:val="005B5C39"/>
    <w:rsid w:val="005D1198"/>
    <w:rsid w:val="005F0BE9"/>
    <w:rsid w:val="005F776E"/>
    <w:rsid w:val="00621E03"/>
    <w:rsid w:val="00627E74"/>
    <w:rsid w:val="00632D5F"/>
    <w:rsid w:val="006338A3"/>
    <w:rsid w:val="00637FE9"/>
    <w:rsid w:val="00655672"/>
    <w:rsid w:val="00661FD2"/>
    <w:rsid w:val="00663500"/>
    <w:rsid w:val="0066522A"/>
    <w:rsid w:val="00670BED"/>
    <w:rsid w:val="006738B7"/>
    <w:rsid w:val="0068055C"/>
    <w:rsid w:val="006845D4"/>
    <w:rsid w:val="006928E5"/>
    <w:rsid w:val="00695DF5"/>
    <w:rsid w:val="006A4D35"/>
    <w:rsid w:val="006C0C67"/>
    <w:rsid w:val="006C0F37"/>
    <w:rsid w:val="006D23B8"/>
    <w:rsid w:val="006D3B13"/>
    <w:rsid w:val="006D6526"/>
    <w:rsid w:val="006F3E5C"/>
    <w:rsid w:val="006F5488"/>
    <w:rsid w:val="00727DAC"/>
    <w:rsid w:val="00743A77"/>
    <w:rsid w:val="00790369"/>
    <w:rsid w:val="00790C49"/>
    <w:rsid w:val="007910C0"/>
    <w:rsid w:val="007B00D7"/>
    <w:rsid w:val="007B7D35"/>
    <w:rsid w:val="007C53B4"/>
    <w:rsid w:val="007D459C"/>
    <w:rsid w:val="007E73C9"/>
    <w:rsid w:val="007F076C"/>
    <w:rsid w:val="007F6F34"/>
    <w:rsid w:val="00801FBA"/>
    <w:rsid w:val="00815C95"/>
    <w:rsid w:val="00833DD7"/>
    <w:rsid w:val="00836C21"/>
    <w:rsid w:val="0084292F"/>
    <w:rsid w:val="00847C2D"/>
    <w:rsid w:val="00852D0F"/>
    <w:rsid w:val="00864ACC"/>
    <w:rsid w:val="008657B4"/>
    <w:rsid w:val="008769A0"/>
    <w:rsid w:val="00887760"/>
    <w:rsid w:val="00895FCB"/>
    <w:rsid w:val="008A7281"/>
    <w:rsid w:val="008C5EFC"/>
    <w:rsid w:val="008C6CB1"/>
    <w:rsid w:val="008D4557"/>
    <w:rsid w:val="008D6BC1"/>
    <w:rsid w:val="008E6950"/>
    <w:rsid w:val="009001D1"/>
    <w:rsid w:val="00901D84"/>
    <w:rsid w:val="0091453E"/>
    <w:rsid w:val="00914E05"/>
    <w:rsid w:val="009153A2"/>
    <w:rsid w:val="009209AD"/>
    <w:rsid w:val="00922B90"/>
    <w:rsid w:val="00937AE8"/>
    <w:rsid w:val="00940A5D"/>
    <w:rsid w:val="0094280B"/>
    <w:rsid w:val="00942F2E"/>
    <w:rsid w:val="009518D7"/>
    <w:rsid w:val="00951A77"/>
    <w:rsid w:val="00957C7B"/>
    <w:rsid w:val="00972DF4"/>
    <w:rsid w:val="009746A5"/>
    <w:rsid w:val="00987F45"/>
    <w:rsid w:val="009932A9"/>
    <w:rsid w:val="00996DE1"/>
    <w:rsid w:val="009A1E18"/>
    <w:rsid w:val="009B2626"/>
    <w:rsid w:val="009B5874"/>
    <w:rsid w:val="009B7066"/>
    <w:rsid w:val="009C55E8"/>
    <w:rsid w:val="009D0695"/>
    <w:rsid w:val="009E7C42"/>
    <w:rsid w:val="009F578C"/>
    <w:rsid w:val="009F7687"/>
    <w:rsid w:val="00A0602E"/>
    <w:rsid w:val="00A0763B"/>
    <w:rsid w:val="00A17D82"/>
    <w:rsid w:val="00A22117"/>
    <w:rsid w:val="00A46602"/>
    <w:rsid w:val="00A53121"/>
    <w:rsid w:val="00A672E2"/>
    <w:rsid w:val="00A80E7D"/>
    <w:rsid w:val="00A81C4C"/>
    <w:rsid w:val="00A8454E"/>
    <w:rsid w:val="00A85E1E"/>
    <w:rsid w:val="00AC343C"/>
    <w:rsid w:val="00AD30B6"/>
    <w:rsid w:val="00AD690D"/>
    <w:rsid w:val="00AE1867"/>
    <w:rsid w:val="00AE5687"/>
    <w:rsid w:val="00AE671F"/>
    <w:rsid w:val="00AF2AF0"/>
    <w:rsid w:val="00AF6743"/>
    <w:rsid w:val="00B07B30"/>
    <w:rsid w:val="00B16DEA"/>
    <w:rsid w:val="00B21136"/>
    <w:rsid w:val="00B25558"/>
    <w:rsid w:val="00B363D0"/>
    <w:rsid w:val="00B47B85"/>
    <w:rsid w:val="00B54D2E"/>
    <w:rsid w:val="00B60BB6"/>
    <w:rsid w:val="00B64D5B"/>
    <w:rsid w:val="00B66B65"/>
    <w:rsid w:val="00B74376"/>
    <w:rsid w:val="00B80A8C"/>
    <w:rsid w:val="00B82C1D"/>
    <w:rsid w:val="00B87686"/>
    <w:rsid w:val="00B92A6F"/>
    <w:rsid w:val="00B97007"/>
    <w:rsid w:val="00BA5AED"/>
    <w:rsid w:val="00BA6DD8"/>
    <w:rsid w:val="00BD50FB"/>
    <w:rsid w:val="00BD594F"/>
    <w:rsid w:val="00BE2C8E"/>
    <w:rsid w:val="00BE344E"/>
    <w:rsid w:val="00BE3DED"/>
    <w:rsid w:val="00BF3BB4"/>
    <w:rsid w:val="00BF4366"/>
    <w:rsid w:val="00C004F3"/>
    <w:rsid w:val="00C07B14"/>
    <w:rsid w:val="00C45D67"/>
    <w:rsid w:val="00C50E28"/>
    <w:rsid w:val="00C525EF"/>
    <w:rsid w:val="00C62321"/>
    <w:rsid w:val="00C6461B"/>
    <w:rsid w:val="00C66850"/>
    <w:rsid w:val="00C818BA"/>
    <w:rsid w:val="00C923E1"/>
    <w:rsid w:val="00C94C4C"/>
    <w:rsid w:val="00CA633B"/>
    <w:rsid w:val="00CD05C6"/>
    <w:rsid w:val="00CD2ED0"/>
    <w:rsid w:val="00CD40E4"/>
    <w:rsid w:val="00D05A0F"/>
    <w:rsid w:val="00D060FE"/>
    <w:rsid w:val="00D06192"/>
    <w:rsid w:val="00D06767"/>
    <w:rsid w:val="00D07684"/>
    <w:rsid w:val="00D11D17"/>
    <w:rsid w:val="00D359B2"/>
    <w:rsid w:val="00D42454"/>
    <w:rsid w:val="00D45C10"/>
    <w:rsid w:val="00D82F71"/>
    <w:rsid w:val="00D84C95"/>
    <w:rsid w:val="00D9337C"/>
    <w:rsid w:val="00D954D0"/>
    <w:rsid w:val="00D95504"/>
    <w:rsid w:val="00DA1E93"/>
    <w:rsid w:val="00DB3DD2"/>
    <w:rsid w:val="00DD338B"/>
    <w:rsid w:val="00DD6D5F"/>
    <w:rsid w:val="00DE25AC"/>
    <w:rsid w:val="00DE5A6F"/>
    <w:rsid w:val="00E054CF"/>
    <w:rsid w:val="00E058DC"/>
    <w:rsid w:val="00E1088B"/>
    <w:rsid w:val="00E17406"/>
    <w:rsid w:val="00E20A19"/>
    <w:rsid w:val="00E378BD"/>
    <w:rsid w:val="00E41C69"/>
    <w:rsid w:val="00E55DD4"/>
    <w:rsid w:val="00E560F7"/>
    <w:rsid w:val="00E65779"/>
    <w:rsid w:val="00E73433"/>
    <w:rsid w:val="00E73D43"/>
    <w:rsid w:val="00E769D5"/>
    <w:rsid w:val="00E830E8"/>
    <w:rsid w:val="00E83AAB"/>
    <w:rsid w:val="00E83F3D"/>
    <w:rsid w:val="00E84376"/>
    <w:rsid w:val="00E92715"/>
    <w:rsid w:val="00E955A5"/>
    <w:rsid w:val="00E960BB"/>
    <w:rsid w:val="00EA3687"/>
    <w:rsid w:val="00EB24CE"/>
    <w:rsid w:val="00ED3E4B"/>
    <w:rsid w:val="00EE4668"/>
    <w:rsid w:val="00EE639B"/>
    <w:rsid w:val="00F03138"/>
    <w:rsid w:val="00F122DF"/>
    <w:rsid w:val="00F15FFC"/>
    <w:rsid w:val="00F16343"/>
    <w:rsid w:val="00F24659"/>
    <w:rsid w:val="00F26B2C"/>
    <w:rsid w:val="00F33E9F"/>
    <w:rsid w:val="00F433BE"/>
    <w:rsid w:val="00F54D93"/>
    <w:rsid w:val="00F5737D"/>
    <w:rsid w:val="00F67640"/>
    <w:rsid w:val="00F90662"/>
    <w:rsid w:val="00F9715D"/>
    <w:rsid w:val="00FA3B4E"/>
    <w:rsid w:val="00FB003A"/>
    <w:rsid w:val="00FD1910"/>
    <w:rsid w:val="00FD2FC4"/>
    <w:rsid w:val="00FE57E7"/>
    <w:rsid w:val="00FE667D"/>
    <w:rsid w:val="00FE698B"/>
    <w:rsid w:val="00FF657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112C7C7"/>
  <w15:docId w15:val="{9688402A-CFD0-4F49-8F7D-94266767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3C22"/>
    <w:pPr>
      <w:spacing w:after="0" w:line="340" w:lineRule="atLeast"/>
      <w:jc w:val="both"/>
    </w:pPr>
    <w:rPr>
      <w:rFonts w:ascii="Times New Roman" w:eastAsia="Times New Roman" w:hAnsi="Times New Roman" w:cs="Times New Roman"/>
      <w:color w:val="000000"/>
      <w:sz w:val="24"/>
      <w:szCs w:val="20"/>
      <w:lang w:val="en-US" w:eastAsia="de-DE"/>
    </w:rPr>
  </w:style>
  <w:style w:type="paragraph" w:styleId="Heading1">
    <w:name w:val="heading 1"/>
    <w:basedOn w:val="Normal"/>
    <w:next w:val="Normal"/>
    <w:link w:val="Heading1Char"/>
    <w:uiPriority w:val="9"/>
    <w:qFormat/>
    <w:rsid w:val="00A80E7D"/>
    <w:pPr>
      <w:outlineLvl w:val="0"/>
    </w:pPr>
    <w:rPr>
      <w:b/>
    </w:rPr>
  </w:style>
  <w:style w:type="paragraph" w:styleId="Heading2">
    <w:name w:val="heading 2"/>
    <w:basedOn w:val="Normal"/>
    <w:next w:val="Normal"/>
    <w:link w:val="Heading2Char"/>
    <w:uiPriority w:val="9"/>
    <w:unhideWhenUsed/>
    <w:qFormat/>
    <w:rsid w:val="00EB24CE"/>
    <w:pPr>
      <w:spacing w:before="200"/>
      <w:outlineLvl w:val="1"/>
    </w:pPr>
    <w:rPr>
      <w:b/>
    </w:rPr>
  </w:style>
  <w:style w:type="paragraph" w:styleId="Heading3">
    <w:name w:val="heading 3"/>
    <w:basedOn w:val="Normal"/>
    <w:next w:val="Normal"/>
    <w:link w:val="Heading3Char"/>
    <w:uiPriority w:val="9"/>
    <w:unhideWhenUsed/>
    <w:qFormat/>
    <w:rsid w:val="00EB24C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3C22"/>
    <w:rPr>
      <w:color w:val="0563C1"/>
      <w:u w:val="single"/>
    </w:rPr>
  </w:style>
  <w:style w:type="paragraph" w:styleId="ListParagraph">
    <w:name w:val="List Paragraph"/>
    <w:basedOn w:val="Normal"/>
    <w:uiPriority w:val="34"/>
    <w:qFormat/>
    <w:rsid w:val="00032BC6"/>
    <w:pPr>
      <w:numPr>
        <w:numId w:val="15"/>
      </w:numPr>
      <w:contextualSpacing/>
    </w:pPr>
  </w:style>
  <w:style w:type="paragraph" w:styleId="Caption">
    <w:name w:val="caption"/>
    <w:basedOn w:val="Normal"/>
    <w:next w:val="Normal"/>
    <w:uiPriority w:val="35"/>
    <w:unhideWhenUsed/>
    <w:qFormat/>
    <w:rsid w:val="00B66B65"/>
    <w:rPr>
      <w:i/>
      <w:iCs/>
      <w:color w:val="1F497D" w:themeColor="text2"/>
      <w:sz w:val="18"/>
      <w:szCs w:val="18"/>
    </w:rPr>
  </w:style>
  <w:style w:type="paragraph" w:styleId="BalloonText">
    <w:name w:val="Balloon Text"/>
    <w:basedOn w:val="Normal"/>
    <w:link w:val="BalloonTextChar"/>
    <w:uiPriority w:val="99"/>
    <w:semiHidden/>
    <w:unhideWhenUsed/>
    <w:rsid w:val="005B3C22"/>
    <w:pPr>
      <w:spacing w:line="240" w:lineRule="auto"/>
    </w:pPr>
    <w:rPr>
      <w:sz w:val="18"/>
      <w:szCs w:val="18"/>
    </w:rPr>
  </w:style>
  <w:style w:type="character" w:customStyle="1" w:styleId="BalloonTextChar">
    <w:name w:val="Balloon Text Char"/>
    <w:link w:val="BalloonText"/>
    <w:uiPriority w:val="99"/>
    <w:semiHidden/>
    <w:rsid w:val="005B3C22"/>
    <w:rPr>
      <w:rFonts w:ascii="Times New Roman" w:eastAsia="Times New Roman" w:hAnsi="Times New Roman" w:cs="Times New Roman"/>
      <w:color w:val="000000"/>
      <w:sz w:val="18"/>
      <w:szCs w:val="18"/>
      <w:lang w:val="en-US" w:eastAsia="de-DE"/>
    </w:rPr>
  </w:style>
  <w:style w:type="character" w:styleId="CommentReference">
    <w:name w:val="annotation reference"/>
    <w:basedOn w:val="DefaultParagraphFont"/>
    <w:uiPriority w:val="99"/>
    <w:semiHidden/>
    <w:unhideWhenUsed/>
    <w:rsid w:val="00B66B65"/>
    <w:rPr>
      <w:sz w:val="16"/>
      <w:szCs w:val="16"/>
    </w:rPr>
  </w:style>
  <w:style w:type="paragraph" w:styleId="CommentText">
    <w:name w:val="annotation text"/>
    <w:basedOn w:val="Normal"/>
    <w:link w:val="CommentTextChar"/>
    <w:uiPriority w:val="99"/>
    <w:unhideWhenUsed/>
    <w:rsid w:val="00B66B65"/>
    <w:rPr>
      <w:sz w:val="20"/>
    </w:rPr>
  </w:style>
  <w:style w:type="character" w:customStyle="1" w:styleId="CommentTextChar">
    <w:name w:val="Comment Text Char"/>
    <w:basedOn w:val="DefaultParagraphFont"/>
    <w:link w:val="CommentText"/>
    <w:uiPriority w:val="99"/>
    <w:rsid w:val="00B66B65"/>
    <w:rPr>
      <w:sz w:val="20"/>
      <w:szCs w:val="20"/>
    </w:rPr>
  </w:style>
  <w:style w:type="paragraph" w:customStyle="1" w:styleId="ReportText">
    <w:name w:val="Report Text"/>
    <w:basedOn w:val="BodyText"/>
    <w:rsid w:val="00790369"/>
  </w:style>
  <w:style w:type="paragraph" w:styleId="BodyText">
    <w:name w:val="Body Text"/>
    <w:basedOn w:val="Normal"/>
    <w:link w:val="BodyTextChar"/>
    <w:unhideWhenUsed/>
    <w:qFormat/>
    <w:rsid w:val="00790369"/>
    <w:pPr>
      <w:spacing w:after="120"/>
    </w:pPr>
  </w:style>
  <w:style w:type="character" w:customStyle="1" w:styleId="BodyTextChar">
    <w:name w:val="Body Text Char"/>
    <w:basedOn w:val="DefaultParagraphFont"/>
    <w:link w:val="BodyText"/>
    <w:rsid w:val="00790369"/>
  </w:style>
  <w:style w:type="character" w:customStyle="1" w:styleId="UnresolvedMention1">
    <w:name w:val="Unresolved Mention1"/>
    <w:basedOn w:val="DefaultParagraphFont"/>
    <w:uiPriority w:val="99"/>
    <w:semiHidden/>
    <w:unhideWhenUsed/>
    <w:rsid w:val="00E960BB"/>
    <w:rPr>
      <w:color w:val="605E5C"/>
      <w:shd w:val="clear" w:color="auto" w:fill="E1DFDD"/>
    </w:rPr>
  </w:style>
  <w:style w:type="paragraph" w:customStyle="1" w:styleId="Default">
    <w:name w:val="Default"/>
    <w:rsid w:val="002214F0"/>
    <w:pPr>
      <w:autoSpaceDE w:val="0"/>
      <w:autoSpaceDN w:val="0"/>
      <w:adjustRightInd w:val="0"/>
      <w:spacing w:after="0"/>
    </w:pPr>
    <w:rPr>
      <w:rFonts w:ascii="Calibri" w:hAnsi="Calibri" w:cs="Calibri"/>
      <w:color w:val="000000"/>
      <w:sz w:val="24"/>
      <w:szCs w:val="24"/>
      <w:lang w:val="en-US"/>
    </w:rPr>
  </w:style>
  <w:style w:type="table" w:styleId="TableGrid">
    <w:name w:val="Table Grid"/>
    <w:basedOn w:val="TableNormal"/>
    <w:uiPriority w:val="59"/>
    <w:rsid w:val="005B3C22"/>
    <w:pPr>
      <w:spacing w:after="0"/>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0E7D"/>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EB24CE"/>
    <w:rPr>
      <w:rFonts w:ascii="Times New Roman" w:hAnsi="Times New Roman" w:cs="Times New Roman"/>
      <w:b/>
      <w:sz w:val="24"/>
      <w:szCs w:val="24"/>
    </w:rPr>
  </w:style>
  <w:style w:type="paragraph" w:styleId="NoSpacing">
    <w:name w:val="No Spacing"/>
    <w:uiPriority w:val="1"/>
    <w:qFormat/>
    <w:rsid w:val="00032BC6"/>
    <w:pPr>
      <w:spacing w:after="0"/>
    </w:pPr>
    <w:rPr>
      <w:rFonts w:ascii="Times New Roman" w:hAnsi="Times New Roman" w:cs="Times New Roman"/>
      <w:sz w:val="24"/>
      <w:szCs w:val="24"/>
    </w:rPr>
  </w:style>
  <w:style w:type="paragraph" w:styleId="Title">
    <w:name w:val="Title"/>
    <w:basedOn w:val="Normal"/>
    <w:next w:val="Normal"/>
    <w:link w:val="TitleChar"/>
    <w:uiPriority w:val="10"/>
    <w:qFormat/>
    <w:rsid w:val="00032BC6"/>
    <w:rPr>
      <w:b/>
      <w:sz w:val="32"/>
      <w:szCs w:val="32"/>
    </w:rPr>
  </w:style>
  <w:style w:type="character" w:customStyle="1" w:styleId="TitleChar">
    <w:name w:val="Title Char"/>
    <w:basedOn w:val="DefaultParagraphFont"/>
    <w:link w:val="Title"/>
    <w:uiPriority w:val="10"/>
    <w:rsid w:val="00032BC6"/>
    <w:rPr>
      <w:rFonts w:ascii="Times New Roman" w:hAnsi="Times New Roman" w:cs="Times New Roman"/>
      <w:b/>
      <w:sz w:val="32"/>
      <w:szCs w:val="32"/>
    </w:rPr>
  </w:style>
  <w:style w:type="paragraph" w:styleId="CommentSubject">
    <w:name w:val="annotation subject"/>
    <w:basedOn w:val="CommentText"/>
    <w:next w:val="CommentText"/>
    <w:link w:val="CommentSubjectChar"/>
    <w:uiPriority w:val="99"/>
    <w:semiHidden/>
    <w:unhideWhenUsed/>
    <w:rsid w:val="00655672"/>
    <w:rPr>
      <w:b/>
      <w:bCs/>
    </w:rPr>
  </w:style>
  <w:style w:type="character" w:customStyle="1" w:styleId="CommentSubjectChar">
    <w:name w:val="Comment Subject Char"/>
    <w:basedOn w:val="CommentTextChar"/>
    <w:link w:val="CommentSubject"/>
    <w:uiPriority w:val="99"/>
    <w:semiHidden/>
    <w:rsid w:val="00655672"/>
    <w:rPr>
      <w:rFonts w:ascii="Times New Roman" w:hAnsi="Times New Roman" w:cs="Times New Roman"/>
      <w:b/>
      <w:bCs/>
      <w:sz w:val="20"/>
      <w:szCs w:val="20"/>
    </w:rPr>
  </w:style>
  <w:style w:type="character" w:customStyle="1" w:styleId="Heading3Char">
    <w:name w:val="Heading 3 Char"/>
    <w:basedOn w:val="DefaultParagraphFont"/>
    <w:link w:val="Heading3"/>
    <w:uiPriority w:val="9"/>
    <w:rsid w:val="00EB24CE"/>
    <w:rPr>
      <w:rFonts w:asciiTheme="majorHAnsi" w:eastAsiaTheme="majorEastAsia" w:hAnsiTheme="majorHAnsi" w:cstheme="majorBidi"/>
      <w:color w:val="243F60" w:themeColor="accent1" w:themeShade="7F"/>
      <w:sz w:val="24"/>
      <w:szCs w:val="24"/>
    </w:rPr>
  </w:style>
  <w:style w:type="paragraph" w:customStyle="1" w:styleId="TableTitle">
    <w:name w:val="Table Title"/>
    <w:basedOn w:val="Normal"/>
    <w:link w:val="TableTitleChar"/>
    <w:qFormat/>
    <w:rsid w:val="00BE344E"/>
    <w:pPr>
      <w:spacing w:before="240"/>
      <w:jc w:val="center"/>
    </w:pPr>
    <w:rPr>
      <w:b/>
    </w:rPr>
  </w:style>
  <w:style w:type="character" w:customStyle="1" w:styleId="TableTitleChar">
    <w:name w:val="Table Title Char"/>
    <w:basedOn w:val="Heading2Char"/>
    <w:link w:val="TableTitle"/>
    <w:rsid w:val="00BE344E"/>
    <w:rPr>
      <w:rFonts w:ascii="Times New Roman" w:hAnsi="Times New Roman" w:cs="Times New Roman"/>
      <w:b/>
      <w:sz w:val="24"/>
      <w:szCs w:val="24"/>
    </w:rPr>
  </w:style>
  <w:style w:type="paragraph" w:customStyle="1" w:styleId="FigureTitle">
    <w:name w:val="Figure Title"/>
    <w:basedOn w:val="Normal"/>
    <w:link w:val="FigureTitleChar"/>
    <w:qFormat/>
    <w:rsid w:val="00627E74"/>
    <w:rPr>
      <w:b/>
    </w:rPr>
  </w:style>
  <w:style w:type="character" w:customStyle="1" w:styleId="FigureTitleChar">
    <w:name w:val="Figure Title Char"/>
    <w:basedOn w:val="TableTitleChar"/>
    <w:link w:val="FigureTitle"/>
    <w:rsid w:val="00627E74"/>
    <w:rPr>
      <w:rFonts w:ascii="Times New Roman" w:hAnsi="Times New Roman" w:cs="Times New Roman"/>
      <w:b w:val="0"/>
      <w:sz w:val="24"/>
      <w:szCs w:val="24"/>
    </w:rPr>
  </w:style>
  <w:style w:type="paragraph" w:customStyle="1" w:styleId="EquationCaption">
    <w:name w:val="Equation Caption"/>
    <w:basedOn w:val="FigureTitle"/>
    <w:link w:val="EquationCaptionChar"/>
    <w:qFormat/>
    <w:rsid w:val="00743A77"/>
    <w:pPr>
      <w:jc w:val="right"/>
    </w:pPr>
  </w:style>
  <w:style w:type="paragraph" w:customStyle="1" w:styleId="EquationKey">
    <w:name w:val="Equation Key"/>
    <w:link w:val="EquationKeyChar"/>
    <w:qFormat/>
    <w:rsid w:val="00743A77"/>
    <w:pPr>
      <w:spacing w:after="0"/>
      <w:ind w:left="720"/>
    </w:pPr>
    <w:rPr>
      <w:rFonts w:ascii="Times New Roman" w:eastAsia="Times New Roman" w:hAnsi="Times New Roman" w:cs="Times New Roman"/>
      <w:sz w:val="24"/>
      <w:szCs w:val="20"/>
      <w:lang w:val="en-US"/>
    </w:rPr>
  </w:style>
  <w:style w:type="character" w:customStyle="1" w:styleId="EquationCaptionChar">
    <w:name w:val="Equation Caption Char"/>
    <w:basedOn w:val="FigureTitleChar"/>
    <w:link w:val="EquationCaption"/>
    <w:rsid w:val="00743A77"/>
    <w:rPr>
      <w:rFonts w:ascii="Times New Roman" w:hAnsi="Times New Roman" w:cs="Times New Roman"/>
      <w:b/>
      <w:sz w:val="24"/>
      <w:szCs w:val="24"/>
    </w:rPr>
  </w:style>
  <w:style w:type="character" w:customStyle="1" w:styleId="EquationKeyChar">
    <w:name w:val="Equation Key Char"/>
    <w:basedOn w:val="DefaultParagraphFont"/>
    <w:link w:val="EquationKey"/>
    <w:rsid w:val="00743A77"/>
    <w:rPr>
      <w:rFonts w:ascii="Times New Roman" w:eastAsia="Times New Roman" w:hAnsi="Times New Roman" w:cs="Times New Roman"/>
      <w:sz w:val="24"/>
      <w:szCs w:val="20"/>
      <w:lang w:val="en-US"/>
    </w:rPr>
  </w:style>
  <w:style w:type="paragraph" w:styleId="NormalWeb">
    <w:name w:val="Normal (Web)"/>
    <w:basedOn w:val="Normal"/>
    <w:uiPriority w:val="99"/>
    <w:semiHidden/>
    <w:unhideWhenUsed/>
    <w:rsid w:val="00C62321"/>
    <w:pPr>
      <w:spacing w:before="100" w:beforeAutospacing="1" w:after="100" w:afterAutospacing="1"/>
    </w:pPr>
    <w:rPr>
      <w:rFonts w:eastAsiaTheme="minorEastAsia"/>
      <w:lang w:val="en-GB" w:eastAsia="en-GB"/>
    </w:rPr>
  </w:style>
  <w:style w:type="paragraph" w:styleId="Header">
    <w:name w:val="header"/>
    <w:basedOn w:val="Normal"/>
    <w:link w:val="HeaderChar"/>
    <w:uiPriority w:val="99"/>
    <w:rsid w:val="005B3C2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5B3C22"/>
    <w:rPr>
      <w:rFonts w:ascii="Times New Roman" w:eastAsia="Times New Roman" w:hAnsi="Times New Roman" w:cs="Times New Roman"/>
      <w:color w:val="000000"/>
      <w:sz w:val="18"/>
      <w:szCs w:val="18"/>
      <w:lang w:val="en-US" w:eastAsia="de-DE"/>
    </w:rPr>
  </w:style>
  <w:style w:type="paragraph" w:styleId="Footer">
    <w:name w:val="footer"/>
    <w:basedOn w:val="Normal"/>
    <w:link w:val="FooterChar"/>
    <w:uiPriority w:val="99"/>
    <w:unhideWhenUsed/>
    <w:rsid w:val="005B3C22"/>
    <w:pPr>
      <w:tabs>
        <w:tab w:val="center" w:pos="4153"/>
        <w:tab w:val="right" w:pos="8306"/>
      </w:tabs>
    </w:pPr>
  </w:style>
  <w:style w:type="character" w:customStyle="1" w:styleId="FooterChar">
    <w:name w:val="Footer Char"/>
    <w:link w:val="Footer"/>
    <w:uiPriority w:val="99"/>
    <w:rsid w:val="005B3C22"/>
    <w:rPr>
      <w:rFonts w:ascii="Times New Roman" w:eastAsia="Times New Roman" w:hAnsi="Times New Roman" w:cs="Times New Roman"/>
      <w:color w:val="000000"/>
      <w:sz w:val="24"/>
      <w:szCs w:val="20"/>
      <w:lang w:val="en-US" w:eastAsia="de-DE"/>
    </w:rPr>
  </w:style>
  <w:style w:type="character" w:customStyle="1" w:styleId="UnresolvedMention2">
    <w:name w:val="Unresolved Mention2"/>
    <w:basedOn w:val="DefaultParagraphFont"/>
    <w:uiPriority w:val="99"/>
    <w:semiHidden/>
    <w:unhideWhenUsed/>
    <w:rsid w:val="00DE25AC"/>
    <w:rPr>
      <w:color w:val="605E5C"/>
      <w:shd w:val="clear" w:color="auto" w:fill="E1DFDD"/>
    </w:rPr>
  </w:style>
  <w:style w:type="paragraph" w:customStyle="1" w:styleId="TableFigureNote">
    <w:name w:val="Table.Figure Note"/>
    <w:basedOn w:val="Normal"/>
    <w:link w:val="TableFigureNoteChar"/>
    <w:qFormat/>
    <w:rsid w:val="00957C7B"/>
    <w:rPr>
      <w:sz w:val="20"/>
    </w:rPr>
  </w:style>
  <w:style w:type="character" w:customStyle="1" w:styleId="TableFigureNoteChar">
    <w:name w:val="Table.Figure Note Char"/>
    <w:basedOn w:val="DefaultParagraphFont"/>
    <w:link w:val="TableFigureNote"/>
    <w:rsid w:val="00957C7B"/>
    <w:rPr>
      <w:rFonts w:ascii="Times New Roman" w:hAnsi="Times New Roman" w:cs="Times New Roman"/>
      <w:sz w:val="20"/>
      <w:szCs w:val="20"/>
    </w:rPr>
  </w:style>
  <w:style w:type="paragraph" w:customStyle="1" w:styleId="TableText">
    <w:name w:val="Table Text"/>
    <w:basedOn w:val="Normal"/>
    <w:link w:val="TableTextChar"/>
    <w:qFormat/>
    <w:rsid w:val="000C17E3"/>
    <w:rPr>
      <w:sz w:val="22"/>
      <w:szCs w:val="22"/>
      <w:lang w:eastAsia="en-GB"/>
    </w:rPr>
  </w:style>
  <w:style w:type="character" w:customStyle="1" w:styleId="TableTextChar">
    <w:name w:val="Table Text Char"/>
    <w:basedOn w:val="DefaultParagraphFont"/>
    <w:link w:val="TableText"/>
    <w:rsid w:val="000C17E3"/>
    <w:rPr>
      <w:rFonts w:ascii="Times New Roman" w:hAnsi="Times New Roman" w:cs="Times New Roman"/>
      <w:lang w:val="en-US" w:eastAsia="en-GB"/>
    </w:rPr>
  </w:style>
  <w:style w:type="paragraph" w:styleId="Bibliography">
    <w:name w:val="Bibliography"/>
    <w:basedOn w:val="Normal"/>
    <w:next w:val="Normal"/>
    <w:uiPriority w:val="37"/>
    <w:unhideWhenUsed/>
    <w:rsid w:val="001B2861"/>
    <w:pPr>
      <w:tabs>
        <w:tab w:val="left" w:pos="504"/>
      </w:tabs>
      <w:spacing w:line="240" w:lineRule="atLeast"/>
      <w:ind w:left="504" w:hanging="504"/>
    </w:pPr>
  </w:style>
  <w:style w:type="paragraph" w:customStyle="1" w:styleId="Table-FigureNotes">
    <w:name w:val="Table-Figure Notes"/>
    <w:basedOn w:val="Normal"/>
    <w:link w:val="Table-FigureNotesChar"/>
    <w:rsid w:val="00957C7B"/>
    <w:rPr>
      <w:sz w:val="22"/>
      <w:szCs w:val="22"/>
      <w:vertAlign w:val="superscript"/>
    </w:rPr>
  </w:style>
  <w:style w:type="character" w:customStyle="1" w:styleId="Table-FigureNotesChar">
    <w:name w:val="Table-Figure Notes Char"/>
    <w:basedOn w:val="DefaultParagraphFont"/>
    <w:link w:val="Table-FigureNotes"/>
    <w:rsid w:val="00957C7B"/>
    <w:rPr>
      <w:rFonts w:ascii="Times New Roman" w:eastAsia="Times New Roman" w:hAnsi="Times New Roman" w:cs="Times New Roman"/>
      <w:color w:val="000000"/>
      <w:vertAlign w:val="superscript"/>
      <w:lang w:val="en-US"/>
    </w:rPr>
  </w:style>
  <w:style w:type="paragraph" w:customStyle="1" w:styleId="MDPI13authornames">
    <w:name w:val="MDPI_1.3_authornames"/>
    <w:basedOn w:val="MDPI31text"/>
    <w:next w:val="MDPI14history"/>
    <w:qFormat/>
    <w:rsid w:val="005B3C22"/>
    <w:pPr>
      <w:spacing w:after="120"/>
      <w:ind w:firstLine="0"/>
      <w:jc w:val="left"/>
    </w:pPr>
    <w:rPr>
      <w:b/>
      <w:snapToGrid/>
    </w:rPr>
  </w:style>
  <w:style w:type="paragraph" w:customStyle="1" w:styleId="MDPI14history">
    <w:name w:val="MDPI_1.4_history"/>
    <w:basedOn w:val="MDPI62Acknowledgments"/>
    <w:next w:val="Normal"/>
    <w:qFormat/>
    <w:rsid w:val="005B3C22"/>
    <w:pPr>
      <w:ind w:left="113"/>
      <w:jc w:val="left"/>
    </w:pPr>
    <w:rPr>
      <w:snapToGrid/>
    </w:rPr>
  </w:style>
  <w:style w:type="paragraph" w:customStyle="1" w:styleId="MDPI11articletype">
    <w:name w:val="MDPI_1.1_article_type"/>
    <w:basedOn w:val="MDPI31text"/>
    <w:next w:val="MDPI12title"/>
    <w:qFormat/>
    <w:rsid w:val="005B3C22"/>
    <w:pPr>
      <w:spacing w:before="240" w:line="240" w:lineRule="auto"/>
      <w:ind w:firstLine="0"/>
      <w:jc w:val="left"/>
    </w:pPr>
    <w:rPr>
      <w:i/>
    </w:rPr>
  </w:style>
  <w:style w:type="paragraph" w:customStyle="1" w:styleId="MDPI12title">
    <w:name w:val="MDPI_1.2_title"/>
    <w:next w:val="MDPI13authornames"/>
    <w:qFormat/>
    <w:rsid w:val="005B3C22"/>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MDPI16affiliation">
    <w:name w:val="MDPI_1.6_affiliation"/>
    <w:basedOn w:val="MDPI62Acknowledgments"/>
    <w:qFormat/>
    <w:rsid w:val="005B3C22"/>
    <w:pPr>
      <w:spacing w:before="0"/>
      <w:ind w:left="311" w:hanging="198"/>
      <w:jc w:val="left"/>
    </w:pPr>
    <w:rPr>
      <w:snapToGrid/>
      <w:szCs w:val="18"/>
    </w:rPr>
  </w:style>
  <w:style w:type="paragraph" w:customStyle="1" w:styleId="MDPI17abstract">
    <w:name w:val="MDPI_1.7_abstract"/>
    <w:basedOn w:val="MDPI31text"/>
    <w:next w:val="MDPI18keywords"/>
    <w:qFormat/>
    <w:rsid w:val="005B3C22"/>
    <w:pPr>
      <w:spacing w:before="240"/>
      <w:ind w:left="113" w:firstLine="0"/>
    </w:pPr>
    <w:rPr>
      <w:snapToGrid/>
    </w:rPr>
  </w:style>
  <w:style w:type="paragraph" w:customStyle="1" w:styleId="MDPI18keywords">
    <w:name w:val="MDPI_1.8_keywords"/>
    <w:basedOn w:val="MDPI31text"/>
    <w:next w:val="Normal"/>
    <w:qFormat/>
    <w:rsid w:val="005B3C22"/>
    <w:pPr>
      <w:spacing w:before="240"/>
      <w:ind w:left="113" w:firstLine="0"/>
    </w:pPr>
  </w:style>
  <w:style w:type="paragraph" w:customStyle="1" w:styleId="MDPI19line">
    <w:name w:val="MDPI_1.9_line"/>
    <w:basedOn w:val="MDPI31text"/>
    <w:qFormat/>
    <w:rsid w:val="005B3C22"/>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5B3C22"/>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headerjournallogo">
    <w:name w:val="MDPI_header_journal_logo"/>
    <w:qFormat/>
    <w:rsid w:val="005B3C22"/>
    <w:pPr>
      <w:adjustRightInd w:val="0"/>
      <w:snapToGrid w:val="0"/>
      <w:spacing w:after="0"/>
    </w:pPr>
    <w:rPr>
      <w:rFonts w:ascii="Palatino Linotype" w:eastAsia="Times New Roman" w:hAnsi="Palatino Linotype" w:cs="Times New Roman"/>
      <w:i/>
      <w:color w:val="000000"/>
      <w:sz w:val="24"/>
      <w:lang w:val="en-US" w:eastAsia="de-CH"/>
    </w:rPr>
  </w:style>
  <w:style w:type="paragraph" w:customStyle="1" w:styleId="MDPI32textnoindent">
    <w:name w:val="MDPI_3.2_text_no_indent"/>
    <w:basedOn w:val="MDPI31text"/>
    <w:qFormat/>
    <w:rsid w:val="005B3C22"/>
    <w:pPr>
      <w:ind w:firstLine="0"/>
    </w:pPr>
  </w:style>
  <w:style w:type="paragraph" w:customStyle="1" w:styleId="MDPI33textspaceafter">
    <w:name w:val="MDPI_3.3_text_space_after"/>
    <w:basedOn w:val="MDPI31text"/>
    <w:qFormat/>
    <w:rsid w:val="005B3C22"/>
    <w:pPr>
      <w:spacing w:after="240"/>
    </w:pPr>
  </w:style>
  <w:style w:type="paragraph" w:customStyle="1" w:styleId="MDPI35textbeforelist">
    <w:name w:val="MDPI_3.5_text_before_list"/>
    <w:basedOn w:val="MDPI31text"/>
    <w:qFormat/>
    <w:rsid w:val="005B3C22"/>
    <w:pPr>
      <w:spacing w:after="120"/>
    </w:pPr>
  </w:style>
  <w:style w:type="paragraph" w:customStyle="1" w:styleId="MDPI36textafterlist">
    <w:name w:val="MDPI_3.6_text_after_list"/>
    <w:basedOn w:val="MDPI31text"/>
    <w:qFormat/>
    <w:rsid w:val="005B3C22"/>
    <w:pPr>
      <w:spacing w:before="120"/>
    </w:pPr>
  </w:style>
  <w:style w:type="paragraph" w:customStyle="1" w:styleId="MDPI37itemize">
    <w:name w:val="MDPI_3.7_itemize"/>
    <w:basedOn w:val="MDPI31text"/>
    <w:qFormat/>
    <w:rsid w:val="005B3C22"/>
    <w:pPr>
      <w:numPr>
        <w:numId w:val="45"/>
      </w:numPr>
      <w:ind w:left="425" w:hanging="425"/>
    </w:pPr>
  </w:style>
  <w:style w:type="paragraph" w:customStyle="1" w:styleId="MDPI38bullet">
    <w:name w:val="MDPI_3.8_bullet"/>
    <w:basedOn w:val="MDPI31text"/>
    <w:qFormat/>
    <w:rsid w:val="005B3C22"/>
    <w:pPr>
      <w:numPr>
        <w:numId w:val="46"/>
      </w:numPr>
      <w:ind w:left="425" w:hanging="425"/>
    </w:pPr>
  </w:style>
  <w:style w:type="paragraph" w:customStyle="1" w:styleId="MDPI39equation">
    <w:name w:val="MDPI_3.9_equation"/>
    <w:basedOn w:val="MDPI31text"/>
    <w:qFormat/>
    <w:rsid w:val="005B3C22"/>
    <w:pPr>
      <w:spacing w:before="120" w:after="120"/>
      <w:ind w:left="709" w:firstLine="0"/>
      <w:jc w:val="center"/>
    </w:pPr>
  </w:style>
  <w:style w:type="paragraph" w:customStyle="1" w:styleId="MDPI3aequationnumber">
    <w:name w:val="MDPI_3.a_equation_number"/>
    <w:basedOn w:val="MDPI31text"/>
    <w:qFormat/>
    <w:rsid w:val="005B3C22"/>
    <w:pPr>
      <w:spacing w:before="120" w:after="120" w:line="240" w:lineRule="auto"/>
      <w:ind w:firstLine="0"/>
      <w:jc w:val="right"/>
    </w:pPr>
  </w:style>
  <w:style w:type="paragraph" w:customStyle="1" w:styleId="MDPI62Acknowledgments">
    <w:name w:val="MDPI_6.2_Acknowledgments"/>
    <w:qFormat/>
    <w:rsid w:val="005B3C2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41tablecaption">
    <w:name w:val="MDPI_4.1_table_caption"/>
    <w:basedOn w:val="MDPI62Acknowledgments"/>
    <w:qFormat/>
    <w:rsid w:val="005B3C22"/>
    <w:pPr>
      <w:spacing w:before="240" w:after="120" w:line="260" w:lineRule="atLeast"/>
      <w:ind w:left="425" w:right="425"/>
    </w:pPr>
    <w:rPr>
      <w:snapToGrid/>
      <w:szCs w:val="22"/>
    </w:rPr>
  </w:style>
  <w:style w:type="paragraph" w:customStyle="1" w:styleId="MDPI42tablebody">
    <w:name w:val="MDPI_4.2_table_body"/>
    <w:qFormat/>
    <w:rsid w:val="005B3C2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basedOn w:val="MDPI41tablecaption"/>
    <w:next w:val="MDPI31text"/>
    <w:qFormat/>
    <w:rsid w:val="005B3C22"/>
    <w:pPr>
      <w:spacing w:before="0"/>
      <w:ind w:left="0" w:right="0"/>
    </w:pPr>
  </w:style>
  <w:style w:type="paragraph" w:customStyle="1" w:styleId="MDPI51figurecaption">
    <w:name w:val="MDPI_5.1_figure_caption"/>
    <w:basedOn w:val="MDPI62Acknowledgments"/>
    <w:qFormat/>
    <w:rsid w:val="005B3C22"/>
    <w:pPr>
      <w:spacing w:after="240" w:line="260" w:lineRule="atLeast"/>
      <w:ind w:left="425" w:right="425"/>
    </w:pPr>
    <w:rPr>
      <w:snapToGrid/>
    </w:rPr>
  </w:style>
  <w:style w:type="paragraph" w:customStyle="1" w:styleId="MDPI52figure">
    <w:name w:val="MDPI_5.2_figure"/>
    <w:qFormat/>
    <w:rsid w:val="005B3C22"/>
    <w:pPr>
      <w:spacing w:after="0"/>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61Supplementary">
    <w:name w:val="MDPI_6.1_Supplementary"/>
    <w:basedOn w:val="MDPI62Acknowledgments"/>
    <w:qFormat/>
    <w:rsid w:val="005B3C22"/>
    <w:pPr>
      <w:spacing w:before="240"/>
    </w:pPr>
    <w:rPr>
      <w:lang w:eastAsia="en-US"/>
    </w:rPr>
  </w:style>
  <w:style w:type="paragraph" w:customStyle="1" w:styleId="MDPI63AuthorContributions">
    <w:name w:val="MDPI_6.3_AuthorContributions"/>
    <w:basedOn w:val="MDPI62Acknowledgments"/>
    <w:qFormat/>
    <w:rsid w:val="005B3C22"/>
    <w:rPr>
      <w:rFonts w:eastAsia="SimSun"/>
      <w:color w:val="auto"/>
      <w:lang w:eastAsia="en-US"/>
    </w:rPr>
  </w:style>
  <w:style w:type="paragraph" w:customStyle="1" w:styleId="MDPI64CoI">
    <w:name w:val="MDPI_6.4_CoI"/>
    <w:basedOn w:val="MDPI62Acknowledgments"/>
    <w:qFormat/>
    <w:rsid w:val="005B3C22"/>
  </w:style>
  <w:style w:type="paragraph" w:customStyle="1" w:styleId="MDPIfooterfirstpage">
    <w:name w:val="MDPI_footer_firstpage"/>
    <w:basedOn w:val="Normal"/>
    <w:qFormat/>
    <w:rsid w:val="005B3C22"/>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5B3C2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basedOn w:val="MDPI31text"/>
    <w:qFormat/>
    <w:rsid w:val="005B3C22"/>
    <w:pPr>
      <w:spacing w:before="240" w:after="120"/>
      <w:ind w:firstLine="0"/>
      <w:jc w:val="left"/>
      <w:outlineLvl w:val="2"/>
    </w:pPr>
  </w:style>
  <w:style w:type="paragraph" w:customStyle="1" w:styleId="MDPI21heading1">
    <w:name w:val="MDPI_2.1_heading1"/>
    <w:basedOn w:val="MDPI23heading3"/>
    <w:qFormat/>
    <w:rsid w:val="005B3C22"/>
    <w:pPr>
      <w:outlineLvl w:val="0"/>
    </w:pPr>
    <w:rPr>
      <w:b/>
    </w:rPr>
  </w:style>
  <w:style w:type="paragraph" w:customStyle="1" w:styleId="MDPI22heading2">
    <w:name w:val="MDPI_2.2_heading2"/>
    <w:basedOn w:val="Normal"/>
    <w:qFormat/>
    <w:rsid w:val="005B3C22"/>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5B3C22"/>
    <w:pPr>
      <w:numPr>
        <w:numId w:val="48"/>
      </w:numPr>
      <w:spacing w:before="0" w:line="260" w:lineRule="atLeast"/>
      <w:ind w:left="425" w:hanging="425"/>
    </w:pPr>
  </w:style>
  <w:style w:type="character" w:styleId="LineNumber">
    <w:name w:val="line number"/>
    <w:basedOn w:val="DefaultParagraphFont"/>
    <w:uiPriority w:val="99"/>
    <w:semiHidden/>
    <w:unhideWhenUsed/>
    <w:rsid w:val="005B3C22"/>
  </w:style>
  <w:style w:type="table" w:customStyle="1" w:styleId="MDPI41threelinetable">
    <w:name w:val="MDPI_4.1_three_line_table"/>
    <w:basedOn w:val="TableNormal"/>
    <w:uiPriority w:val="99"/>
    <w:rsid w:val="005B3C22"/>
    <w:pPr>
      <w:adjustRightInd w:val="0"/>
      <w:snapToGrid w:val="0"/>
      <w:spacing w:after="0"/>
      <w:jc w:val="center"/>
    </w:pPr>
    <w:rPr>
      <w:rFonts w:ascii="Palatino Linotype" w:eastAsia="SimSun" w:hAnsi="Palatino Linotype" w:cs="Times New Roman"/>
      <w:color w:val="000000"/>
      <w:sz w:val="20"/>
      <w:szCs w:val="20"/>
      <w:lang w:val="en-US"/>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UnresolvedMention">
    <w:name w:val="Unresolved Mention"/>
    <w:uiPriority w:val="99"/>
    <w:semiHidden/>
    <w:unhideWhenUsed/>
    <w:rsid w:val="005B3C22"/>
    <w:rPr>
      <w:color w:val="605E5C"/>
      <w:shd w:val="clear" w:color="auto" w:fill="E1DFDD"/>
    </w:rPr>
  </w:style>
  <w:style w:type="table" w:styleId="PlainTable4">
    <w:name w:val="Plain Table 4"/>
    <w:basedOn w:val="TableNormal"/>
    <w:uiPriority w:val="44"/>
    <w:rsid w:val="005B3C22"/>
    <w:pPr>
      <w:spacing w:after="0"/>
    </w:pPr>
    <w:rPr>
      <w:rFonts w:ascii="Calibri" w:eastAsia="SimSun" w:hAnsi="Calibri" w:cs="Times New Roman"/>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9179">
      <w:bodyDiv w:val="1"/>
      <w:marLeft w:val="0"/>
      <w:marRight w:val="0"/>
      <w:marTop w:val="0"/>
      <w:marBottom w:val="0"/>
      <w:divBdr>
        <w:top w:val="none" w:sz="0" w:space="0" w:color="auto"/>
        <w:left w:val="none" w:sz="0" w:space="0" w:color="auto"/>
        <w:bottom w:val="none" w:sz="0" w:space="0" w:color="auto"/>
        <w:right w:val="none" w:sz="0" w:space="0" w:color="auto"/>
      </w:divBdr>
    </w:div>
    <w:div w:id="45107785">
      <w:bodyDiv w:val="1"/>
      <w:marLeft w:val="0"/>
      <w:marRight w:val="0"/>
      <w:marTop w:val="0"/>
      <w:marBottom w:val="0"/>
      <w:divBdr>
        <w:top w:val="none" w:sz="0" w:space="0" w:color="auto"/>
        <w:left w:val="none" w:sz="0" w:space="0" w:color="auto"/>
        <w:bottom w:val="none" w:sz="0" w:space="0" w:color="auto"/>
        <w:right w:val="none" w:sz="0" w:space="0" w:color="auto"/>
      </w:divBdr>
    </w:div>
    <w:div w:id="136918114">
      <w:bodyDiv w:val="1"/>
      <w:marLeft w:val="0"/>
      <w:marRight w:val="0"/>
      <w:marTop w:val="0"/>
      <w:marBottom w:val="0"/>
      <w:divBdr>
        <w:top w:val="none" w:sz="0" w:space="0" w:color="auto"/>
        <w:left w:val="none" w:sz="0" w:space="0" w:color="auto"/>
        <w:bottom w:val="none" w:sz="0" w:space="0" w:color="auto"/>
        <w:right w:val="none" w:sz="0" w:space="0" w:color="auto"/>
      </w:divBdr>
    </w:div>
    <w:div w:id="155846335">
      <w:bodyDiv w:val="1"/>
      <w:marLeft w:val="0"/>
      <w:marRight w:val="0"/>
      <w:marTop w:val="0"/>
      <w:marBottom w:val="0"/>
      <w:divBdr>
        <w:top w:val="none" w:sz="0" w:space="0" w:color="auto"/>
        <w:left w:val="none" w:sz="0" w:space="0" w:color="auto"/>
        <w:bottom w:val="none" w:sz="0" w:space="0" w:color="auto"/>
        <w:right w:val="none" w:sz="0" w:space="0" w:color="auto"/>
      </w:divBdr>
    </w:div>
    <w:div w:id="171728121">
      <w:bodyDiv w:val="1"/>
      <w:marLeft w:val="0"/>
      <w:marRight w:val="0"/>
      <w:marTop w:val="0"/>
      <w:marBottom w:val="0"/>
      <w:divBdr>
        <w:top w:val="none" w:sz="0" w:space="0" w:color="auto"/>
        <w:left w:val="none" w:sz="0" w:space="0" w:color="auto"/>
        <w:bottom w:val="none" w:sz="0" w:space="0" w:color="auto"/>
        <w:right w:val="none" w:sz="0" w:space="0" w:color="auto"/>
      </w:divBdr>
    </w:div>
    <w:div w:id="299919998">
      <w:bodyDiv w:val="1"/>
      <w:marLeft w:val="0"/>
      <w:marRight w:val="0"/>
      <w:marTop w:val="0"/>
      <w:marBottom w:val="0"/>
      <w:divBdr>
        <w:top w:val="none" w:sz="0" w:space="0" w:color="auto"/>
        <w:left w:val="none" w:sz="0" w:space="0" w:color="auto"/>
        <w:bottom w:val="none" w:sz="0" w:space="0" w:color="auto"/>
        <w:right w:val="none" w:sz="0" w:space="0" w:color="auto"/>
      </w:divBdr>
    </w:div>
    <w:div w:id="300698615">
      <w:bodyDiv w:val="1"/>
      <w:marLeft w:val="0"/>
      <w:marRight w:val="0"/>
      <w:marTop w:val="0"/>
      <w:marBottom w:val="0"/>
      <w:divBdr>
        <w:top w:val="none" w:sz="0" w:space="0" w:color="auto"/>
        <w:left w:val="none" w:sz="0" w:space="0" w:color="auto"/>
        <w:bottom w:val="none" w:sz="0" w:space="0" w:color="auto"/>
        <w:right w:val="none" w:sz="0" w:space="0" w:color="auto"/>
      </w:divBdr>
    </w:div>
    <w:div w:id="306476817">
      <w:bodyDiv w:val="1"/>
      <w:marLeft w:val="0"/>
      <w:marRight w:val="0"/>
      <w:marTop w:val="0"/>
      <w:marBottom w:val="0"/>
      <w:divBdr>
        <w:top w:val="none" w:sz="0" w:space="0" w:color="auto"/>
        <w:left w:val="none" w:sz="0" w:space="0" w:color="auto"/>
        <w:bottom w:val="none" w:sz="0" w:space="0" w:color="auto"/>
        <w:right w:val="none" w:sz="0" w:space="0" w:color="auto"/>
      </w:divBdr>
    </w:div>
    <w:div w:id="350762586">
      <w:bodyDiv w:val="1"/>
      <w:marLeft w:val="0"/>
      <w:marRight w:val="0"/>
      <w:marTop w:val="0"/>
      <w:marBottom w:val="0"/>
      <w:divBdr>
        <w:top w:val="none" w:sz="0" w:space="0" w:color="auto"/>
        <w:left w:val="none" w:sz="0" w:space="0" w:color="auto"/>
        <w:bottom w:val="none" w:sz="0" w:space="0" w:color="auto"/>
        <w:right w:val="none" w:sz="0" w:space="0" w:color="auto"/>
      </w:divBdr>
    </w:div>
    <w:div w:id="384834819">
      <w:bodyDiv w:val="1"/>
      <w:marLeft w:val="0"/>
      <w:marRight w:val="0"/>
      <w:marTop w:val="0"/>
      <w:marBottom w:val="0"/>
      <w:divBdr>
        <w:top w:val="none" w:sz="0" w:space="0" w:color="auto"/>
        <w:left w:val="none" w:sz="0" w:space="0" w:color="auto"/>
        <w:bottom w:val="none" w:sz="0" w:space="0" w:color="auto"/>
        <w:right w:val="none" w:sz="0" w:space="0" w:color="auto"/>
      </w:divBdr>
    </w:div>
    <w:div w:id="392002547">
      <w:bodyDiv w:val="1"/>
      <w:marLeft w:val="0"/>
      <w:marRight w:val="0"/>
      <w:marTop w:val="0"/>
      <w:marBottom w:val="0"/>
      <w:divBdr>
        <w:top w:val="none" w:sz="0" w:space="0" w:color="auto"/>
        <w:left w:val="none" w:sz="0" w:space="0" w:color="auto"/>
        <w:bottom w:val="none" w:sz="0" w:space="0" w:color="auto"/>
        <w:right w:val="none" w:sz="0" w:space="0" w:color="auto"/>
      </w:divBdr>
    </w:div>
    <w:div w:id="577204812">
      <w:bodyDiv w:val="1"/>
      <w:marLeft w:val="0"/>
      <w:marRight w:val="0"/>
      <w:marTop w:val="0"/>
      <w:marBottom w:val="0"/>
      <w:divBdr>
        <w:top w:val="none" w:sz="0" w:space="0" w:color="auto"/>
        <w:left w:val="none" w:sz="0" w:space="0" w:color="auto"/>
        <w:bottom w:val="none" w:sz="0" w:space="0" w:color="auto"/>
        <w:right w:val="none" w:sz="0" w:space="0" w:color="auto"/>
      </w:divBdr>
    </w:div>
    <w:div w:id="664090185">
      <w:bodyDiv w:val="1"/>
      <w:marLeft w:val="0"/>
      <w:marRight w:val="0"/>
      <w:marTop w:val="0"/>
      <w:marBottom w:val="0"/>
      <w:divBdr>
        <w:top w:val="none" w:sz="0" w:space="0" w:color="auto"/>
        <w:left w:val="none" w:sz="0" w:space="0" w:color="auto"/>
        <w:bottom w:val="none" w:sz="0" w:space="0" w:color="auto"/>
        <w:right w:val="none" w:sz="0" w:space="0" w:color="auto"/>
      </w:divBdr>
    </w:div>
    <w:div w:id="732047038">
      <w:bodyDiv w:val="1"/>
      <w:marLeft w:val="0"/>
      <w:marRight w:val="0"/>
      <w:marTop w:val="0"/>
      <w:marBottom w:val="0"/>
      <w:divBdr>
        <w:top w:val="none" w:sz="0" w:space="0" w:color="auto"/>
        <w:left w:val="none" w:sz="0" w:space="0" w:color="auto"/>
        <w:bottom w:val="none" w:sz="0" w:space="0" w:color="auto"/>
        <w:right w:val="none" w:sz="0" w:space="0" w:color="auto"/>
      </w:divBdr>
    </w:div>
    <w:div w:id="738674978">
      <w:bodyDiv w:val="1"/>
      <w:marLeft w:val="0"/>
      <w:marRight w:val="0"/>
      <w:marTop w:val="0"/>
      <w:marBottom w:val="0"/>
      <w:divBdr>
        <w:top w:val="none" w:sz="0" w:space="0" w:color="auto"/>
        <w:left w:val="none" w:sz="0" w:space="0" w:color="auto"/>
        <w:bottom w:val="none" w:sz="0" w:space="0" w:color="auto"/>
        <w:right w:val="none" w:sz="0" w:space="0" w:color="auto"/>
      </w:divBdr>
    </w:div>
    <w:div w:id="782311281">
      <w:bodyDiv w:val="1"/>
      <w:marLeft w:val="0"/>
      <w:marRight w:val="0"/>
      <w:marTop w:val="0"/>
      <w:marBottom w:val="0"/>
      <w:divBdr>
        <w:top w:val="none" w:sz="0" w:space="0" w:color="auto"/>
        <w:left w:val="none" w:sz="0" w:space="0" w:color="auto"/>
        <w:bottom w:val="none" w:sz="0" w:space="0" w:color="auto"/>
        <w:right w:val="none" w:sz="0" w:space="0" w:color="auto"/>
      </w:divBdr>
    </w:div>
    <w:div w:id="834809351">
      <w:bodyDiv w:val="1"/>
      <w:marLeft w:val="0"/>
      <w:marRight w:val="0"/>
      <w:marTop w:val="0"/>
      <w:marBottom w:val="0"/>
      <w:divBdr>
        <w:top w:val="none" w:sz="0" w:space="0" w:color="auto"/>
        <w:left w:val="none" w:sz="0" w:space="0" w:color="auto"/>
        <w:bottom w:val="none" w:sz="0" w:space="0" w:color="auto"/>
        <w:right w:val="none" w:sz="0" w:space="0" w:color="auto"/>
      </w:divBdr>
    </w:div>
    <w:div w:id="875196608">
      <w:bodyDiv w:val="1"/>
      <w:marLeft w:val="0"/>
      <w:marRight w:val="0"/>
      <w:marTop w:val="0"/>
      <w:marBottom w:val="0"/>
      <w:divBdr>
        <w:top w:val="none" w:sz="0" w:space="0" w:color="auto"/>
        <w:left w:val="none" w:sz="0" w:space="0" w:color="auto"/>
        <w:bottom w:val="none" w:sz="0" w:space="0" w:color="auto"/>
        <w:right w:val="none" w:sz="0" w:space="0" w:color="auto"/>
      </w:divBdr>
    </w:div>
    <w:div w:id="1113014612">
      <w:bodyDiv w:val="1"/>
      <w:marLeft w:val="0"/>
      <w:marRight w:val="0"/>
      <w:marTop w:val="0"/>
      <w:marBottom w:val="0"/>
      <w:divBdr>
        <w:top w:val="none" w:sz="0" w:space="0" w:color="auto"/>
        <w:left w:val="none" w:sz="0" w:space="0" w:color="auto"/>
        <w:bottom w:val="none" w:sz="0" w:space="0" w:color="auto"/>
        <w:right w:val="none" w:sz="0" w:space="0" w:color="auto"/>
      </w:divBdr>
    </w:div>
    <w:div w:id="1124152885">
      <w:bodyDiv w:val="1"/>
      <w:marLeft w:val="0"/>
      <w:marRight w:val="0"/>
      <w:marTop w:val="0"/>
      <w:marBottom w:val="0"/>
      <w:divBdr>
        <w:top w:val="none" w:sz="0" w:space="0" w:color="auto"/>
        <w:left w:val="none" w:sz="0" w:space="0" w:color="auto"/>
        <w:bottom w:val="none" w:sz="0" w:space="0" w:color="auto"/>
        <w:right w:val="none" w:sz="0" w:space="0" w:color="auto"/>
      </w:divBdr>
    </w:div>
    <w:div w:id="1200362720">
      <w:bodyDiv w:val="1"/>
      <w:marLeft w:val="0"/>
      <w:marRight w:val="0"/>
      <w:marTop w:val="0"/>
      <w:marBottom w:val="0"/>
      <w:divBdr>
        <w:top w:val="none" w:sz="0" w:space="0" w:color="auto"/>
        <w:left w:val="none" w:sz="0" w:space="0" w:color="auto"/>
        <w:bottom w:val="none" w:sz="0" w:space="0" w:color="auto"/>
        <w:right w:val="none" w:sz="0" w:space="0" w:color="auto"/>
      </w:divBdr>
    </w:div>
    <w:div w:id="1373386452">
      <w:bodyDiv w:val="1"/>
      <w:marLeft w:val="0"/>
      <w:marRight w:val="0"/>
      <w:marTop w:val="0"/>
      <w:marBottom w:val="0"/>
      <w:divBdr>
        <w:top w:val="none" w:sz="0" w:space="0" w:color="auto"/>
        <w:left w:val="none" w:sz="0" w:space="0" w:color="auto"/>
        <w:bottom w:val="none" w:sz="0" w:space="0" w:color="auto"/>
        <w:right w:val="none" w:sz="0" w:space="0" w:color="auto"/>
      </w:divBdr>
    </w:div>
    <w:div w:id="1437677251">
      <w:bodyDiv w:val="1"/>
      <w:marLeft w:val="0"/>
      <w:marRight w:val="0"/>
      <w:marTop w:val="0"/>
      <w:marBottom w:val="0"/>
      <w:divBdr>
        <w:top w:val="none" w:sz="0" w:space="0" w:color="auto"/>
        <w:left w:val="none" w:sz="0" w:space="0" w:color="auto"/>
        <w:bottom w:val="none" w:sz="0" w:space="0" w:color="auto"/>
        <w:right w:val="none" w:sz="0" w:space="0" w:color="auto"/>
      </w:divBdr>
    </w:div>
    <w:div w:id="1447428985">
      <w:bodyDiv w:val="1"/>
      <w:marLeft w:val="0"/>
      <w:marRight w:val="0"/>
      <w:marTop w:val="0"/>
      <w:marBottom w:val="0"/>
      <w:divBdr>
        <w:top w:val="none" w:sz="0" w:space="0" w:color="auto"/>
        <w:left w:val="none" w:sz="0" w:space="0" w:color="auto"/>
        <w:bottom w:val="none" w:sz="0" w:space="0" w:color="auto"/>
        <w:right w:val="none" w:sz="0" w:space="0" w:color="auto"/>
      </w:divBdr>
    </w:div>
    <w:div w:id="1461611463">
      <w:bodyDiv w:val="1"/>
      <w:marLeft w:val="0"/>
      <w:marRight w:val="0"/>
      <w:marTop w:val="0"/>
      <w:marBottom w:val="0"/>
      <w:divBdr>
        <w:top w:val="none" w:sz="0" w:space="0" w:color="auto"/>
        <w:left w:val="none" w:sz="0" w:space="0" w:color="auto"/>
        <w:bottom w:val="none" w:sz="0" w:space="0" w:color="auto"/>
        <w:right w:val="none" w:sz="0" w:space="0" w:color="auto"/>
      </w:divBdr>
    </w:div>
    <w:div w:id="1607301725">
      <w:bodyDiv w:val="1"/>
      <w:marLeft w:val="0"/>
      <w:marRight w:val="0"/>
      <w:marTop w:val="0"/>
      <w:marBottom w:val="0"/>
      <w:divBdr>
        <w:top w:val="none" w:sz="0" w:space="0" w:color="auto"/>
        <w:left w:val="none" w:sz="0" w:space="0" w:color="auto"/>
        <w:bottom w:val="none" w:sz="0" w:space="0" w:color="auto"/>
        <w:right w:val="none" w:sz="0" w:space="0" w:color="auto"/>
      </w:divBdr>
    </w:div>
    <w:div w:id="1617060949">
      <w:bodyDiv w:val="1"/>
      <w:marLeft w:val="0"/>
      <w:marRight w:val="0"/>
      <w:marTop w:val="0"/>
      <w:marBottom w:val="0"/>
      <w:divBdr>
        <w:top w:val="none" w:sz="0" w:space="0" w:color="auto"/>
        <w:left w:val="none" w:sz="0" w:space="0" w:color="auto"/>
        <w:bottom w:val="none" w:sz="0" w:space="0" w:color="auto"/>
        <w:right w:val="none" w:sz="0" w:space="0" w:color="auto"/>
      </w:divBdr>
    </w:div>
    <w:div w:id="1658462621">
      <w:bodyDiv w:val="1"/>
      <w:marLeft w:val="0"/>
      <w:marRight w:val="0"/>
      <w:marTop w:val="0"/>
      <w:marBottom w:val="0"/>
      <w:divBdr>
        <w:top w:val="none" w:sz="0" w:space="0" w:color="auto"/>
        <w:left w:val="none" w:sz="0" w:space="0" w:color="auto"/>
        <w:bottom w:val="none" w:sz="0" w:space="0" w:color="auto"/>
        <w:right w:val="none" w:sz="0" w:space="0" w:color="auto"/>
      </w:divBdr>
    </w:div>
    <w:div w:id="1669360633">
      <w:bodyDiv w:val="1"/>
      <w:marLeft w:val="0"/>
      <w:marRight w:val="0"/>
      <w:marTop w:val="0"/>
      <w:marBottom w:val="0"/>
      <w:divBdr>
        <w:top w:val="none" w:sz="0" w:space="0" w:color="auto"/>
        <w:left w:val="none" w:sz="0" w:space="0" w:color="auto"/>
        <w:bottom w:val="none" w:sz="0" w:space="0" w:color="auto"/>
        <w:right w:val="none" w:sz="0" w:space="0" w:color="auto"/>
      </w:divBdr>
    </w:div>
    <w:div w:id="1698964298">
      <w:bodyDiv w:val="1"/>
      <w:marLeft w:val="0"/>
      <w:marRight w:val="0"/>
      <w:marTop w:val="0"/>
      <w:marBottom w:val="0"/>
      <w:divBdr>
        <w:top w:val="none" w:sz="0" w:space="0" w:color="auto"/>
        <w:left w:val="none" w:sz="0" w:space="0" w:color="auto"/>
        <w:bottom w:val="none" w:sz="0" w:space="0" w:color="auto"/>
        <w:right w:val="none" w:sz="0" w:space="0" w:color="auto"/>
      </w:divBdr>
    </w:div>
    <w:div w:id="1827282908">
      <w:bodyDiv w:val="1"/>
      <w:marLeft w:val="0"/>
      <w:marRight w:val="0"/>
      <w:marTop w:val="0"/>
      <w:marBottom w:val="0"/>
      <w:divBdr>
        <w:top w:val="none" w:sz="0" w:space="0" w:color="auto"/>
        <w:left w:val="none" w:sz="0" w:space="0" w:color="auto"/>
        <w:bottom w:val="none" w:sz="0" w:space="0" w:color="auto"/>
        <w:right w:val="none" w:sz="0" w:space="0" w:color="auto"/>
      </w:divBdr>
    </w:div>
    <w:div w:id="1854878496">
      <w:bodyDiv w:val="1"/>
      <w:marLeft w:val="0"/>
      <w:marRight w:val="0"/>
      <w:marTop w:val="0"/>
      <w:marBottom w:val="0"/>
      <w:divBdr>
        <w:top w:val="none" w:sz="0" w:space="0" w:color="auto"/>
        <w:left w:val="none" w:sz="0" w:space="0" w:color="auto"/>
        <w:bottom w:val="none" w:sz="0" w:space="0" w:color="auto"/>
        <w:right w:val="none" w:sz="0" w:space="0" w:color="auto"/>
      </w:divBdr>
    </w:div>
    <w:div w:id="1858615222">
      <w:bodyDiv w:val="1"/>
      <w:marLeft w:val="0"/>
      <w:marRight w:val="0"/>
      <w:marTop w:val="0"/>
      <w:marBottom w:val="0"/>
      <w:divBdr>
        <w:top w:val="none" w:sz="0" w:space="0" w:color="auto"/>
        <w:left w:val="none" w:sz="0" w:space="0" w:color="auto"/>
        <w:bottom w:val="none" w:sz="0" w:space="0" w:color="auto"/>
        <w:right w:val="none" w:sz="0" w:space="0" w:color="auto"/>
      </w:divBdr>
    </w:div>
    <w:div w:id="1874074218">
      <w:bodyDiv w:val="1"/>
      <w:marLeft w:val="0"/>
      <w:marRight w:val="0"/>
      <w:marTop w:val="0"/>
      <w:marBottom w:val="0"/>
      <w:divBdr>
        <w:top w:val="none" w:sz="0" w:space="0" w:color="auto"/>
        <w:left w:val="none" w:sz="0" w:space="0" w:color="auto"/>
        <w:bottom w:val="none" w:sz="0" w:space="0" w:color="auto"/>
        <w:right w:val="none" w:sz="0" w:space="0" w:color="auto"/>
      </w:divBdr>
    </w:div>
    <w:div w:id="1934245172">
      <w:bodyDiv w:val="1"/>
      <w:marLeft w:val="0"/>
      <w:marRight w:val="0"/>
      <w:marTop w:val="0"/>
      <w:marBottom w:val="0"/>
      <w:divBdr>
        <w:top w:val="none" w:sz="0" w:space="0" w:color="auto"/>
        <w:left w:val="none" w:sz="0" w:space="0" w:color="auto"/>
        <w:bottom w:val="none" w:sz="0" w:space="0" w:color="auto"/>
        <w:right w:val="none" w:sz="0" w:space="0" w:color="auto"/>
      </w:divBdr>
    </w:div>
    <w:div w:id="1965579080">
      <w:bodyDiv w:val="1"/>
      <w:marLeft w:val="0"/>
      <w:marRight w:val="0"/>
      <w:marTop w:val="0"/>
      <w:marBottom w:val="0"/>
      <w:divBdr>
        <w:top w:val="none" w:sz="0" w:space="0" w:color="auto"/>
        <w:left w:val="none" w:sz="0" w:space="0" w:color="auto"/>
        <w:bottom w:val="none" w:sz="0" w:space="0" w:color="auto"/>
        <w:right w:val="none" w:sz="0" w:space="0" w:color="auto"/>
      </w:divBdr>
    </w:div>
    <w:div w:id="1984238746">
      <w:bodyDiv w:val="1"/>
      <w:marLeft w:val="0"/>
      <w:marRight w:val="0"/>
      <w:marTop w:val="0"/>
      <w:marBottom w:val="0"/>
      <w:divBdr>
        <w:top w:val="none" w:sz="0" w:space="0" w:color="auto"/>
        <w:left w:val="none" w:sz="0" w:space="0" w:color="auto"/>
        <w:bottom w:val="none" w:sz="0" w:space="0" w:color="auto"/>
        <w:right w:val="none" w:sz="0" w:space="0" w:color="auto"/>
      </w:divBdr>
    </w:div>
    <w:div w:id="1996104427">
      <w:bodyDiv w:val="1"/>
      <w:marLeft w:val="0"/>
      <w:marRight w:val="0"/>
      <w:marTop w:val="0"/>
      <w:marBottom w:val="0"/>
      <w:divBdr>
        <w:top w:val="none" w:sz="0" w:space="0" w:color="auto"/>
        <w:left w:val="none" w:sz="0" w:space="0" w:color="auto"/>
        <w:bottom w:val="none" w:sz="0" w:space="0" w:color="auto"/>
        <w:right w:val="none" w:sz="0" w:space="0" w:color="auto"/>
      </w:divBdr>
    </w:div>
    <w:div w:id="2110736516">
      <w:bodyDiv w:val="1"/>
      <w:marLeft w:val="0"/>
      <w:marRight w:val="0"/>
      <w:marTop w:val="0"/>
      <w:marBottom w:val="0"/>
      <w:divBdr>
        <w:top w:val="none" w:sz="0" w:space="0" w:color="auto"/>
        <w:left w:val="none" w:sz="0" w:space="0" w:color="auto"/>
        <w:bottom w:val="none" w:sz="0" w:space="0" w:color="auto"/>
        <w:right w:val="none" w:sz="0" w:space="0" w:color="auto"/>
      </w:divBdr>
    </w:div>
    <w:div w:id="212973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den\Desktop\temp\Integrated%20Manuscript\sustainabilit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2020-01-06T17:39:04+00:00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29e9db8d-b29f-43a0-8416-6d57fe1067d1">Pending</Records_x0020_Status>
    <EPA_x0020_Contributor xmlns="4ffa91fb-a0ff-4ac5-b2db-65c790d184a4">
      <UserInfo>
        <DisplayName/>
        <AccountId xsi:nil="true"/>
        <AccountType/>
      </UserInfo>
    </EPA_x0020_Contributor>
    <TaxCatchAll xmlns="4ffa91fb-a0ff-4ac5-b2db-65c790d184a4"/>
    <Records_x0020_Date xmlns="29e9db8d-b29f-43a0-8416-6d57fe1067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760CD512BE0C34FAFF9D9F81D276134" ma:contentTypeVersion="35" ma:contentTypeDescription="Create a new document." ma:contentTypeScope="" ma:versionID="d508f5d138527acc6f2e57b2b8a4f052">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29e9db8d-b29f-43a0-8416-6d57fe1067d1" xmlns:ns7="9d498169-d29e-45db-9635-4699fffa48f6" targetNamespace="http://schemas.microsoft.com/office/2006/metadata/properties" ma:root="true" ma:fieldsID="344e5c67ce107f184a7c9e0168924cf0" ns1:_="" ns3:_="" ns4:_="" ns5:_="" ns6:_="" ns7:_="">
    <xsd:import namespace="http://schemas.microsoft.com/sharepoint/v3"/>
    <xsd:import namespace="4ffa91fb-a0ff-4ac5-b2db-65c790d184a4"/>
    <xsd:import namespace="http://schemas.microsoft.com/sharepoint.v3"/>
    <xsd:import namespace="http://schemas.microsoft.com/sharepoint/v3/fields"/>
    <xsd:import namespace="29e9db8d-b29f-43a0-8416-6d57fe1067d1"/>
    <xsd:import namespace="9d498169-d29e-45db-9635-4699fffa48f6"/>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7:MediaServiceMetadata" minOccurs="0"/>
                <xsd:element ref="ns7:MediaServiceFastMetadata" minOccurs="0"/>
                <xsd:element ref="ns7:MediaServiceAutoTags" minOccurs="0"/>
                <xsd:element ref="ns7:MediaServiceOCR" minOccurs="0"/>
                <xsd:element ref="ns7:MediaServiceDateTaken" minOccurs="0"/>
                <xsd:element ref="ns7:MediaServiceLocation" minOccurs="0"/>
                <xsd:element ref="ns7:MediaServiceGenerationTime" minOccurs="0"/>
                <xsd:element ref="ns7:MediaServiceEventHashCode"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5cce0c7-8af8-4a24-ae04-c42d67716845}" ma:internalName="TaxCatchAllLabel" ma:readOnly="true" ma:showField="CatchAllDataLabel" ma:web="29e9db8d-b29f-43a0-8416-6d57fe1067d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5cce0c7-8af8-4a24-ae04-c42d67716845}" ma:internalName="TaxCatchAll" ma:showField="CatchAllData" ma:web="29e9db8d-b29f-43a0-8416-6d57fe106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e9db8d-b29f-43a0-8416-6d57fe1067d1"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98169-d29e-45db-9635-4699fffa48f6"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40B8F-5824-4131-98D7-4125B400AAAD}">
  <ds:schemaRefs>
    <ds:schemaRef ds:uri="http://schemas.microsoft.com/office/2006/documentManagement/types"/>
    <ds:schemaRef ds:uri="http://schemas.microsoft.com/office/infopath/2007/PartnerControls"/>
    <ds:schemaRef ds:uri="http://purl.org/dc/elements/1.1/"/>
    <ds:schemaRef ds:uri="4ffa91fb-a0ff-4ac5-b2db-65c790d184a4"/>
    <ds:schemaRef ds:uri="http://schemas.microsoft.com/office/2006/metadata/properties"/>
    <ds:schemaRef ds:uri="9d498169-d29e-45db-9635-4699fffa48f6"/>
    <ds:schemaRef ds:uri="http://schemas.openxmlformats.org/package/2006/metadata/core-properties"/>
    <ds:schemaRef ds:uri="http://schemas.microsoft.com/sharepoint/v3"/>
    <ds:schemaRef ds:uri="http://purl.org/dc/terms/"/>
    <ds:schemaRef ds:uri="http://schemas.microsoft.com/sharepoint/v3/fields"/>
    <ds:schemaRef ds:uri="29e9db8d-b29f-43a0-8416-6d57fe1067d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0B7305D3-683D-4AA6-BCBF-8BFDD7A90047}">
  <ds:schemaRefs>
    <ds:schemaRef ds:uri="http://schemas.microsoft.com/sharepoint/v3/contenttype/forms"/>
  </ds:schemaRefs>
</ds:datastoreItem>
</file>

<file path=customXml/itemProps3.xml><?xml version="1.0" encoding="utf-8"?>
<ds:datastoreItem xmlns:ds="http://schemas.openxmlformats.org/officeDocument/2006/customXml" ds:itemID="{5E30A2BB-52A2-4354-BD83-F2AE1A314CD8}">
  <ds:schemaRefs>
    <ds:schemaRef ds:uri="Microsoft.SharePoint.Taxonomy.ContentTypeSync"/>
  </ds:schemaRefs>
</ds:datastoreItem>
</file>

<file path=customXml/itemProps4.xml><?xml version="1.0" encoding="utf-8"?>
<ds:datastoreItem xmlns:ds="http://schemas.openxmlformats.org/officeDocument/2006/customXml" ds:itemID="{2EFF7AFC-D60E-45C5-95B8-FB5DD9CF9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9e9db8d-b29f-43a0-8416-6d57fe1067d1"/>
    <ds:schemaRef ds:uri="9d498169-d29e-45db-9635-4699fffa4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A85094-9B7A-4756-8A06-5443F630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sustainability-template.dot</Template>
  <TotalTime>1</TotalTime>
  <Pages>35</Pages>
  <Words>11490</Words>
  <Characters>65495</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Morelli</dc:creator>
  <cp:lastModifiedBy>Ma, Cissy</cp:lastModifiedBy>
  <cp:revision>3</cp:revision>
  <dcterms:created xsi:type="dcterms:W3CDTF">2020-06-30T13:20:00Z</dcterms:created>
  <dcterms:modified xsi:type="dcterms:W3CDTF">2020-06-30T15:59:00Z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bf079da3-3e12-3429-ad13-71fefe5cb200</vt:lpwstr>
  </property>
  <property fmtid="{D5CDD505-2E9C-101B-9397-08002B2CF9AE}" pid="4" name="Mendeley Citation Style_1">
    <vt:lpwstr>http://www.zotero.org/styles/ambio</vt:lpwstr>
  </property>
  <property fmtid="{D5CDD505-2E9C-101B-9397-08002B2CF9AE}" pid="5" name="Mendeley Recent Style Id 0_1">
    <vt:lpwstr>http://www.zotero.org/styles/ambio</vt:lpwstr>
  </property>
  <property fmtid="{D5CDD505-2E9C-101B-9397-08002B2CF9AE}" pid="6" name="Mendeley Recent Style Name 0_1">
    <vt:lpwstr>AMBIO</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http://www.zotero.org/styles/environmental-science-and-technology</vt:lpwstr>
  </property>
  <property fmtid="{D5CDD505-2E9C-101B-9397-08002B2CF9AE}" pid="16" name="Mendeley Recent Style Name 5_1">
    <vt:lpwstr>Environmental Science &amp; Technology</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http://www.zotero.org/styles/sustainability</vt:lpwstr>
  </property>
  <property fmtid="{D5CDD505-2E9C-101B-9397-08002B2CF9AE}" pid="24" name="Mendeley Recent Style Name 9_1">
    <vt:lpwstr>Sustainability</vt:lpwstr>
  </property>
  <property fmtid="{D5CDD505-2E9C-101B-9397-08002B2CF9AE}" pid="25" name="ZOTERO_PREF_1">
    <vt:lpwstr>&lt;data data-version="3" zotero-version="5.0.74"&gt;&lt;session id="nEaIiczt"/&gt;&lt;style id="http://www.zotero.org/styles/sustainability" hasBibliography="1" bibliographyStyleHasBeenSet="1"/&gt;&lt;prefs&gt;&lt;pref name="fieldType" value="Field"/&gt;&lt;/prefs&gt;&lt;/data&gt;</vt:lpwstr>
  </property>
  <property fmtid="{D5CDD505-2E9C-101B-9397-08002B2CF9AE}" pid="26" name="ContentTypeId">
    <vt:lpwstr>0x0101000760CD512BE0C34FAFF9D9F81D276134</vt:lpwstr>
  </property>
</Properties>
</file>