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1F06B" w14:textId="646FC5C8" w:rsidR="00287B93" w:rsidRPr="00287B93" w:rsidRDefault="003B059B" w:rsidP="003449E5">
      <w:pPr>
        <w:spacing w:after="0" w:line="240" w:lineRule="auto"/>
        <w:jc w:val="center"/>
      </w:pPr>
      <w:r>
        <w:t xml:space="preserve">    </w:t>
      </w:r>
      <w:r w:rsidR="00287B93" w:rsidRPr="00287B93">
        <w:t>Supporting Information for</w:t>
      </w:r>
    </w:p>
    <w:p w14:paraId="16411064" w14:textId="77777777" w:rsidR="00287B93" w:rsidRDefault="00287B93" w:rsidP="003449E5">
      <w:pPr>
        <w:spacing w:after="0" w:line="240" w:lineRule="auto"/>
        <w:jc w:val="center"/>
        <w:rPr>
          <w:b/>
        </w:rPr>
      </w:pPr>
    </w:p>
    <w:p w14:paraId="47567C79" w14:textId="77777777" w:rsidR="00287B93" w:rsidRDefault="00287B93" w:rsidP="003449E5">
      <w:pPr>
        <w:spacing w:after="0" w:line="240" w:lineRule="auto"/>
        <w:jc w:val="center"/>
        <w:rPr>
          <w:b/>
        </w:rPr>
      </w:pPr>
      <w:r w:rsidRPr="00287B93">
        <w:rPr>
          <w:b/>
        </w:rPr>
        <w:t>Estimates of present and future asthma emergency department visits associated with exposure to oak, birch, and grass pollen in the United States</w:t>
      </w:r>
    </w:p>
    <w:p w14:paraId="02FFC92A" w14:textId="77777777" w:rsidR="00287B93" w:rsidRPr="00287B93" w:rsidRDefault="00287B93" w:rsidP="003449E5">
      <w:pPr>
        <w:spacing w:after="0" w:line="240" w:lineRule="auto"/>
        <w:jc w:val="center"/>
        <w:rPr>
          <w:b/>
        </w:rPr>
      </w:pPr>
    </w:p>
    <w:p w14:paraId="5BF20A0B" w14:textId="77777777" w:rsidR="00287B93" w:rsidRDefault="00287B93" w:rsidP="003449E5">
      <w:pPr>
        <w:spacing w:after="0" w:line="240" w:lineRule="auto"/>
        <w:jc w:val="center"/>
        <w:rPr>
          <w:b/>
          <w:vertAlign w:val="superscript"/>
        </w:rPr>
      </w:pPr>
      <w:r w:rsidRPr="00287B93">
        <w:rPr>
          <w:b/>
        </w:rPr>
        <w:t>James E. Neumann</w:t>
      </w:r>
      <w:r w:rsidRPr="00287B93">
        <w:rPr>
          <w:b/>
          <w:vertAlign w:val="superscript"/>
        </w:rPr>
        <w:t>1</w:t>
      </w:r>
      <w:r w:rsidRPr="00287B93">
        <w:rPr>
          <w:b/>
        </w:rPr>
        <w:t>, Susan Anenberg</w:t>
      </w:r>
      <w:r w:rsidRPr="00287B93">
        <w:rPr>
          <w:b/>
          <w:vertAlign w:val="superscript"/>
        </w:rPr>
        <w:t>2</w:t>
      </w:r>
      <w:r w:rsidRPr="00287B93">
        <w:rPr>
          <w:b/>
        </w:rPr>
        <w:t>, Kate R. Weinberger</w:t>
      </w:r>
      <w:r w:rsidRPr="00287B93">
        <w:rPr>
          <w:b/>
          <w:vertAlign w:val="superscript"/>
        </w:rPr>
        <w:t>3</w:t>
      </w:r>
      <w:r w:rsidRPr="00287B93">
        <w:rPr>
          <w:b/>
        </w:rPr>
        <w:t>, Meredith Amend</w:t>
      </w:r>
      <w:r w:rsidRPr="00287B93">
        <w:rPr>
          <w:b/>
          <w:vertAlign w:val="superscript"/>
        </w:rPr>
        <w:t>1</w:t>
      </w:r>
      <w:r w:rsidRPr="00287B93">
        <w:rPr>
          <w:b/>
        </w:rPr>
        <w:t xml:space="preserve">, </w:t>
      </w:r>
      <w:proofErr w:type="spellStart"/>
      <w:r w:rsidRPr="00287B93">
        <w:rPr>
          <w:b/>
        </w:rPr>
        <w:t>Sahil</w:t>
      </w:r>
      <w:proofErr w:type="spellEnd"/>
      <w:r w:rsidRPr="00287B93">
        <w:rPr>
          <w:b/>
        </w:rPr>
        <w:t xml:space="preserve"> Gulati</w:t>
      </w:r>
      <w:r w:rsidRPr="00287B93">
        <w:rPr>
          <w:b/>
          <w:vertAlign w:val="superscript"/>
        </w:rPr>
        <w:t>1</w:t>
      </w:r>
      <w:r w:rsidRPr="00287B93">
        <w:rPr>
          <w:b/>
        </w:rPr>
        <w:t>, Allison Crimmins</w:t>
      </w:r>
      <w:r w:rsidRPr="00287B93">
        <w:rPr>
          <w:b/>
          <w:vertAlign w:val="superscript"/>
        </w:rPr>
        <w:t>4</w:t>
      </w:r>
      <w:r w:rsidRPr="00287B93">
        <w:rPr>
          <w:b/>
        </w:rPr>
        <w:t>, Henry Roman</w:t>
      </w:r>
      <w:r w:rsidRPr="00287B93">
        <w:rPr>
          <w:b/>
          <w:vertAlign w:val="superscript"/>
        </w:rPr>
        <w:t>1</w:t>
      </w:r>
      <w:r w:rsidRPr="00287B93">
        <w:rPr>
          <w:b/>
        </w:rPr>
        <w:t>, Neal Fann</w:t>
      </w:r>
      <w:r w:rsidRPr="00287B93">
        <w:rPr>
          <w:b/>
          <w:vertAlign w:val="superscript"/>
        </w:rPr>
        <w:t>5</w:t>
      </w:r>
      <w:r w:rsidRPr="00287B93">
        <w:rPr>
          <w:b/>
        </w:rPr>
        <w:t>, and Patrick L. Kinney</w:t>
      </w:r>
      <w:r w:rsidRPr="00287B93">
        <w:rPr>
          <w:b/>
          <w:vertAlign w:val="superscript"/>
        </w:rPr>
        <w:t>6</w:t>
      </w:r>
    </w:p>
    <w:p w14:paraId="2516C636" w14:textId="77777777" w:rsidR="003449E5" w:rsidRPr="00287B93" w:rsidRDefault="003449E5" w:rsidP="003449E5">
      <w:pPr>
        <w:spacing w:after="0" w:line="240" w:lineRule="auto"/>
        <w:jc w:val="center"/>
        <w:rPr>
          <w:b/>
        </w:rPr>
      </w:pPr>
    </w:p>
    <w:p w14:paraId="6F7841E7" w14:textId="752A2D8E" w:rsidR="00287B93" w:rsidRPr="008A4ADC" w:rsidRDefault="00287B93" w:rsidP="003449E5">
      <w:pPr>
        <w:spacing w:after="0" w:line="240" w:lineRule="auto"/>
        <w:jc w:val="center"/>
        <w:rPr>
          <w:sz w:val="20"/>
          <w:szCs w:val="20"/>
          <w:lang w:val="en"/>
        </w:rPr>
      </w:pPr>
      <w:r w:rsidRPr="008A4ADC">
        <w:rPr>
          <w:sz w:val="20"/>
          <w:szCs w:val="20"/>
          <w:vertAlign w:val="superscript"/>
        </w:rPr>
        <w:t>1</w:t>
      </w:r>
      <w:r w:rsidRPr="008A4ADC">
        <w:rPr>
          <w:sz w:val="20"/>
          <w:szCs w:val="20"/>
        </w:rPr>
        <w:t xml:space="preserve">Industrial Economics, Inc., Cambridge, Massachusetts, USA, </w:t>
      </w:r>
      <w:r w:rsidRPr="008A4ADC">
        <w:rPr>
          <w:sz w:val="20"/>
          <w:szCs w:val="20"/>
          <w:vertAlign w:val="superscript"/>
        </w:rPr>
        <w:t>2</w:t>
      </w:r>
      <w:r w:rsidRPr="008A4ADC">
        <w:rPr>
          <w:sz w:val="20"/>
          <w:szCs w:val="20"/>
        </w:rPr>
        <w:t xml:space="preserve">George Washington University, Washington, District of Columbia, USA, </w:t>
      </w:r>
      <w:r w:rsidRPr="008A4ADC">
        <w:rPr>
          <w:sz w:val="20"/>
          <w:szCs w:val="20"/>
          <w:vertAlign w:val="superscript"/>
        </w:rPr>
        <w:t>3</w:t>
      </w:r>
      <w:r w:rsidRPr="008A4ADC">
        <w:rPr>
          <w:sz w:val="20"/>
          <w:szCs w:val="20"/>
        </w:rPr>
        <w:t xml:space="preserve">Department of Epidemiology, Brown University School of Public Health, Providence, Rhode Island, USA, </w:t>
      </w:r>
      <w:r w:rsidRPr="008A4ADC">
        <w:rPr>
          <w:sz w:val="20"/>
          <w:szCs w:val="20"/>
          <w:vertAlign w:val="superscript"/>
        </w:rPr>
        <w:t>4</w:t>
      </w:r>
      <w:r w:rsidRPr="008A4ADC">
        <w:rPr>
          <w:sz w:val="20"/>
          <w:szCs w:val="20"/>
        </w:rPr>
        <w:t xml:space="preserve">U.S. Environmental Protection Agency, Washington, District of Columbia, USA, </w:t>
      </w:r>
      <w:r w:rsidRPr="008A4ADC">
        <w:rPr>
          <w:sz w:val="20"/>
          <w:szCs w:val="20"/>
          <w:vertAlign w:val="superscript"/>
        </w:rPr>
        <w:t>5</w:t>
      </w:r>
      <w:r w:rsidRPr="008A4ADC">
        <w:rPr>
          <w:sz w:val="20"/>
          <w:szCs w:val="20"/>
        </w:rPr>
        <w:t>U.</w:t>
      </w:r>
      <w:r w:rsidR="003B059B">
        <w:rPr>
          <w:sz w:val="20"/>
          <w:szCs w:val="20"/>
        </w:rPr>
        <w:t xml:space="preserve"> </w:t>
      </w:r>
      <w:r w:rsidRPr="008A4ADC">
        <w:rPr>
          <w:sz w:val="20"/>
          <w:szCs w:val="20"/>
        </w:rPr>
        <w:t xml:space="preserve">. Environmental Protection Agency, Research Triangle Park, North Carolina, USA, </w:t>
      </w:r>
      <w:r w:rsidRPr="008A4ADC">
        <w:rPr>
          <w:sz w:val="20"/>
          <w:szCs w:val="20"/>
          <w:vertAlign w:val="superscript"/>
        </w:rPr>
        <w:t>6</w:t>
      </w:r>
      <w:r w:rsidRPr="008A4ADC">
        <w:rPr>
          <w:sz w:val="20"/>
          <w:szCs w:val="20"/>
          <w:lang w:val="en"/>
        </w:rPr>
        <w:t>School of Public Health, Boston University, Boston, Massachusetts, USA</w:t>
      </w:r>
    </w:p>
    <w:p w14:paraId="41AFFA36" w14:textId="77777777" w:rsidR="00287B93" w:rsidRDefault="00287B93" w:rsidP="003449E5">
      <w:pPr>
        <w:spacing w:after="0" w:line="240" w:lineRule="auto"/>
        <w:jc w:val="center"/>
        <w:rPr>
          <w:b/>
        </w:rPr>
      </w:pPr>
    </w:p>
    <w:p w14:paraId="171EB5F9" w14:textId="77777777" w:rsidR="00287B93" w:rsidRDefault="00287B93" w:rsidP="003449E5">
      <w:pPr>
        <w:spacing w:after="0" w:line="240" w:lineRule="auto"/>
        <w:jc w:val="center"/>
        <w:rPr>
          <w:b/>
        </w:rPr>
      </w:pPr>
    </w:p>
    <w:p w14:paraId="19AB8262" w14:textId="77777777" w:rsidR="00B17329" w:rsidRPr="00B17329" w:rsidRDefault="00B17329" w:rsidP="00B17329">
      <w:pPr>
        <w:spacing w:after="0" w:line="240" w:lineRule="auto"/>
        <w:rPr>
          <w:b/>
        </w:rPr>
      </w:pPr>
    </w:p>
    <w:p w14:paraId="1037C875" w14:textId="275F0A5C" w:rsidR="00287B93" w:rsidRDefault="00B17329" w:rsidP="00B17329">
      <w:pPr>
        <w:spacing w:after="0" w:line="240" w:lineRule="auto"/>
        <w:rPr>
          <w:b/>
          <w:bCs/>
        </w:rPr>
      </w:pPr>
      <w:r w:rsidRPr="00B17329">
        <w:rPr>
          <w:b/>
          <w:bCs/>
        </w:rPr>
        <w:t>Contents of this file</w:t>
      </w:r>
    </w:p>
    <w:p w14:paraId="3FADA75A" w14:textId="77777777" w:rsidR="00B17329" w:rsidRDefault="00B17329" w:rsidP="00B17329">
      <w:pPr>
        <w:spacing w:after="0" w:line="240" w:lineRule="auto"/>
        <w:rPr>
          <w:b/>
          <w:bCs/>
        </w:rPr>
      </w:pPr>
    </w:p>
    <w:p w14:paraId="041D3348" w14:textId="35B163A7" w:rsidR="00B17329" w:rsidRDefault="00B17329" w:rsidP="00B17329">
      <w:pPr>
        <w:spacing w:after="0" w:line="240" w:lineRule="auto"/>
        <w:rPr>
          <w:bCs/>
        </w:rPr>
      </w:pPr>
      <w:r>
        <w:rPr>
          <w:b/>
          <w:bCs/>
        </w:rPr>
        <w:tab/>
      </w:r>
      <w:r>
        <w:rPr>
          <w:bCs/>
        </w:rPr>
        <w:t>Figures S-1 to S-5</w:t>
      </w:r>
    </w:p>
    <w:p w14:paraId="597DAEFD" w14:textId="3E913B63" w:rsidR="00B17329" w:rsidRDefault="00B17329" w:rsidP="00B17329">
      <w:pPr>
        <w:spacing w:after="0" w:line="240" w:lineRule="auto"/>
        <w:rPr>
          <w:bCs/>
        </w:rPr>
      </w:pPr>
      <w:r>
        <w:rPr>
          <w:bCs/>
        </w:rPr>
        <w:tab/>
        <w:t>Tables S-1 to S-7</w:t>
      </w:r>
    </w:p>
    <w:p w14:paraId="64A026E5" w14:textId="1010129A" w:rsidR="00B17329" w:rsidRDefault="00B17329" w:rsidP="00B17329">
      <w:pPr>
        <w:spacing w:after="0" w:line="240" w:lineRule="auto"/>
        <w:rPr>
          <w:bCs/>
        </w:rPr>
      </w:pPr>
      <w:r>
        <w:rPr>
          <w:bCs/>
        </w:rPr>
        <w:tab/>
        <w:t>References for Table S-1 to S-3</w:t>
      </w:r>
    </w:p>
    <w:p w14:paraId="555A9B99" w14:textId="77777777" w:rsidR="00B17329" w:rsidRDefault="00B17329" w:rsidP="00B17329">
      <w:pPr>
        <w:spacing w:after="0" w:line="240" w:lineRule="auto"/>
        <w:rPr>
          <w:bCs/>
        </w:rPr>
      </w:pPr>
    </w:p>
    <w:p w14:paraId="53A66580" w14:textId="1AD2115F" w:rsidR="00B17329" w:rsidRPr="008E7D01" w:rsidRDefault="00B17329" w:rsidP="00B17329">
      <w:pPr>
        <w:spacing w:after="0" w:line="240" w:lineRule="auto"/>
        <w:rPr>
          <w:b/>
          <w:bCs/>
        </w:rPr>
      </w:pPr>
      <w:r w:rsidRPr="008E7D01">
        <w:rPr>
          <w:b/>
          <w:bCs/>
        </w:rPr>
        <w:t>Introduction</w:t>
      </w:r>
    </w:p>
    <w:p w14:paraId="5705512C" w14:textId="77777777" w:rsidR="008E7D01" w:rsidRDefault="008E7D01">
      <w:pPr>
        <w:spacing w:after="0" w:line="240" w:lineRule="auto"/>
        <w:rPr>
          <w:bCs/>
        </w:rPr>
      </w:pPr>
    </w:p>
    <w:p w14:paraId="30B19347" w14:textId="77777777" w:rsidR="007C1E0F" w:rsidRDefault="008E7D01">
      <w:pPr>
        <w:spacing w:after="0" w:line="240" w:lineRule="auto"/>
        <w:rPr>
          <w:bCs/>
        </w:rPr>
      </w:pPr>
      <w:r>
        <w:rPr>
          <w:bCs/>
        </w:rPr>
        <w:t xml:space="preserve">This </w:t>
      </w:r>
      <w:r w:rsidR="00676FE9">
        <w:rPr>
          <w:bCs/>
        </w:rPr>
        <w:t>supporting information includes</w:t>
      </w:r>
      <w:r w:rsidR="007C1E0F">
        <w:rPr>
          <w:bCs/>
        </w:rPr>
        <w:t>:</w:t>
      </w:r>
    </w:p>
    <w:p w14:paraId="6E9CAA23" w14:textId="77777777" w:rsidR="007C1E0F" w:rsidRDefault="007C1E0F">
      <w:pPr>
        <w:spacing w:after="0" w:line="240" w:lineRule="auto"/>
        <w:rPr>
          <w:bCs/>
        </w:rPr>
      </w:pPr>
    </w:p>
    <w:p w14:paraId="629D877F" w14:textId="77777777" w:rsidR="007C1E0F" w:rsidRDefault="00676FE9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7C1E0F">
        <w:rPr>
          <w:bCs/>
        </w:rPr>
        <w:t xml:space="preserve">additional detail on the analytic flow to support the main text methods section (Figure S-1); </w:t>
      </w:r>
    </w:p>
    <w:p w14:paraId="28F95148" w14:textId="77777777" w:rsidR="007C1E0F" w:rsidRDefault="00676FE9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7C1E0F">
        <w:rPr>
          <w:bCs/>
        </w:rPr>
        <w:t xml:space="preserve">additional detail on studies that support the epidemiology literature review for oak, birch, and grass, including a full reference list (Tables S-1 to S3); </w:t>
      </w:r>
    </w:p>
    <w:p w14:paraId="1D5E3CC8" w14:textId="77777777" w:rsidR="007C1E0F" w:rsidRDefault="00676FE9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7C1E0F">
        <w:rPr>
          <w:bCs/>
        </w:rPr>
        <w:t xml:space="preserve">estimates of pollen season length changes for oak (Figure S-2) – the same figure is provided in the main text but for birch and grass only; </w:t>
      </w:r>
    </w:p>
    <w:p w14:paraId="36016F67" w14:textId="25733598" w:rsidR="007C1E0F" w:rsidRDefault="00676FE9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7C1E0F">
        <w:rPr>
          <w:bCs/>
        </w:rPr>
        <w:t xml:space="preserve">additional detail on estimated baseline (current climate) </w:t>
      </w:r>
      <w:r w:rsidR="007C1E0F">
        <w:rPr>
          <w:bCs/>
        </w:rPr>
        <w:t xml:space="preserve">asthma emergency department visit </w:t>
      </w:r>
      <w:r w:rsidRPr="007C1E0F">
        <w:rPr>
          <w:bCs/>
        </w:rPr>
        <w:t>incidence by age group, with 95% confidence intervals (Table S-4)</w:t>
      </w:r>
      <w:r w:rsidR="007C1E0F" w:rsidRPr="007C1E0F">
        <w:rPr>
          <w:bCs/>
        </w:rPr>
        <w:t xml:space="preserve">; </w:t>
      </w:r>
    </w:p>
    <w:p w14:paraId="3190CB40" w14:textId="701B89D2" w:rsidR="00676FE9" w:rsidRDefault="007C1E0F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 w:rsidRPr="007C1E0F">
        <w:rPr>
          <w:bCs/>
        </w:rPr>
        <w:t>asthma emergency department visits (all ages) in 2010 associated with 1994–2010 average birch (Figure S-3) and grass (Figure S-4) pollen levels – the same figure for oak was provided in Anenberg (2017);</w:t>
      </w:r>
    </w:p>
    <w:p w14:paraId="2F19E075" w14:textId="77777777" w:rsidR="007C1E0F" w:rsidRDefault="007C1E0F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a</w:t>
      </w:r>
      <w:r w:rsidRPr="007C1E0F">
        <w:rPr>
          <w:bCs/>
        </w:rPr>
        <w:t>sthma emergency department visits (all ages) per 100,000 population in 2010 associated with 1994–2010 average grass pollen levels</w:t>
      </w:r>
      <w:r>
        <w:rPr>
          <w:bCs/>
        </w:rPr>
        <w:t xml:space="preserve"> (Figure S-5, three panels, one for each pollen type);</w:t>
      </w:r>
    </w:p>
    <w:p w14:paraId="4FDBC715" w14:textId="70695682" w:rsidR="007C1E0F" w:rsidRPr="007C1E0F" w:rsidRDefault="007C1E0F" w:rsidP="007C1E0F">
      <w:pPr>
        <w:pStyle w:val="ListParagraph"/>
        <w:numPr>
          <w:ilvl w:val="0"/>
          <w:numId w:val="5"/>
        </w:numPr>
        <w:spacing w:after="0" w:line="240" w:lineRule="auto"/>
        <w:rPr>
          <w:bCs/>
        </w:rPr>
      </w:pPr>
      <w:proofErr w:type="gramStart"/>
      <w:r>
        <w:rPr>
          <w:bCs/>
        </w:rPr>
        <w:t>a</w:t>
      </w:r>
      <w:r w:rsidRPr="007C1E0F">
        <w:rPr>
          <w:bCs/>
        </w:rPr>
        <w:t>nnual</w:t>
      </w:r>
      <w:proofErr w:type="gramEnd"/>
      <w:r w:rsidRPr="007C1E0F">
        <w:rPr>
          <w:bCs/>
        </w:rPr>
        <w:t xml:space="preserve"> regional pollen-related asthma ED visits change from baseline for each RCP scenario, averaged across all five General Circulation Models</w:t>
      </w:r>
      <w:r>
        <w:rPr>
          <w:bCs/>
        </w:rPr>
        <w:t>, with detail by age group and region, and 95% confidence intervals (Tables S-5 to S-7).</w:t>
      </w:r>
    </w:p>
    <w:p w14:paraId="5037B56E" w14:textId="77777777" w:rsidR="00676FE9" w:rsidRDefault="00676FE9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7BD820D5" w14:textId="77777777" w:rsidR="00B17329" w:rsidRDefault="00B17329">
      <w:pPr>
        <w:spacing w:after="0" w:line="240" w:lineRule="auto"/>
        <w:rPr>
          <w:bCs/>
        </w:rPr>
      </w:pPr>
    </w:p>
    <w:p w14:paraId="2DF94E93" w14:textId="6EF522FF" w:rsidR="007344B2" w:rsidRDefault="00562765">
      <w:pPr>
        <w:spacing w:after="0" w:line="240" w:lineRule="auto"/>
        <w:rPr>
          <w:b/>
        </w:rPr>
      </w:pPr>
      <w:r>
        <w:rPr>
          <w:b/>
        </w:rPr>
        <w:t xml:space="preserve">Figure </w:t>
      </w:r>
      <w:r w:rsidR="00C67EC5">
        <w:rPr>
          <w:b/>
        </w:rPr>
        <w:t>S</w:t>
      </w:r>
      <w:r>
        <w:rPr>
          <w:b/>
        </w:rPr>
        <w:t xml:space="preserve">-1: </w:t>
      </w:r>
      <w:r w:rsidRPr="00562765">
        <w:rPr>
          <w:b/>
        </w:rPr>
        <w:t xml:space="preserve">Conceptual diagram for analysis of asthma emergency department visits associated with </w:t>
      </w:r>
      <w:r>
        <w:rPr>
          <w:b/>
        </w:rPr>
        <w:t xml:space="preserve">current (Panel A) and </w:t>
      </w:r>
      <w:r w:rsidRPr="00562765">
        <w:rPr>
          <w:b/>
        </w:rPr>
        <w:t xml:space="preserve">future </w:t>
      </w:r>
      <w:r>
        <w:rPr>
          <w:b/>
        </w:rPr>
        <w:t xml:space="preserve">(Panel B) </w:t>
      </w:r>
      <w:r w:rsidRPr="00562765">
        <w:rPr>
          <w:b/>
        </w:rPr>
        <w:t xml:space="preserve">pollen under baseline (1994-2010 average) conditions and two climate scenarios. </w:t>
      </w:r>
    </w:p>
    <w:p w14:paraId="7C038822" w14:textId="77777777" w:rsidR="007344B2" w:rsidRDefault="007344B2">
      <w:pPr>
        <w:spacing w:after="0" w:line="240" w:lineRule="auto"/>
        <w:rPr>
          <w:b/>
        </w:rPr>
      </w:pPr>
    </w:p>
    <w:p w14:paraId="3FAF6797" w14:textId="6E91E88B" w:rsidR="00CB63D0" w:rsidRDefault="00CB63D0">
      <w:pPr>
        <w:spacing w:after="0" w:line="240" w:lineRule="auto"/>
        <w:rPr>
          <w:b/>
        </w:rPr>
      </w:pPr>
      <w:r>
        <w:rPr>
          <w:b/>
        </w:rPr>
        <w:t>Panel A: Current</w:t>
      </w:r>
      <w:r w:rsidR="002635A6">
        <w:rPr>
          <w:b/>
        </w:rPr>
        <w:t xml:space="preserve"> health burden estimate</w:t>
      </w:r>
    </w:p>
    <w:p w14:paraId="13A4B271" w14:textId="77777777" w:rsidR="00CB63D0" w:rsidRDefault="00CB63D0">
      <w:pPr>
        <w:spacing w:after="0" w:line="240" w:lineRule="auto"/>
        <w:rPr>
          <w:b/>
        </w:rPr>
      </w:pPr>
    </w:p>
    <w:p w14:paraId="17860D0B" w14:textId="4F1A169E" w:rsidR="00CB63D0" w:rsidRDefault="005B214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36E296FF" wp14:editId="57ED5123">
            <wp:extent cx="5963478" cy="31130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72" t="3073" r="1006" b="3077"/>
                    <a:stretch/>
                  </pic:blipFill>
                  <pic:spPr bwMode="auto">
                    <a:xfrm>
                      <a:off x="0" y="0"/>
                      <a:ext cx="5973467" cy="311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F12ED" w14:textId="59845156" w:rsidR="00CB63D0" w:rsidRDefault="00CB63D0">
      <w:pPr>
        <w:spacing w:after="0" w:line="240" w:lineRule="auto"/>
        <w:rPr>
          <w:b/>
        </w:rPr>
      </w:pPr>
    </w:p>
    <w:p w14:paraId="42F28192" w14:textId="0096B0EB" w:rsidR="009B0F62" w:rsidRDefault="00CB63D0">
      <w:pPr>
        <w:spacing w:after="0" w:line="240" w:lineRule="auto"/>
        <w:rPr>
          <w:b/>
        </w:rPr>
      </w:pPr>
      <w:r>
        <w:rPr>
          <w:b/>
        </w:rPr>
        <w:t>Panel B: Future</w:t>
      </w:r>
      <w:r w:rsidR="002635A6">
        <w:rPr>
          <w:b/>
        </w:rPr>
        <w:t xml:space="preserve"> health burden estimate</w:t>
      </w:r>
    </w:p>
    <w:p w14:paraId="79A74667" w14:textId="148F6EAB" w:rsidR="009B0F62" w:rsidRDefault="005B214C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3AC18CD1" w14:textId="76F90FFF" w:rsidR="00562765" w:rsidRDefault="005B214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4BE7A651" wp14:editId="50727AE4">
            <wp:extent cx="5953539" cy="30536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04" t="1911" r="1835" b="3185"/>
                    <a:stretch/>
                  </pic:blipFill>
                  <pic:spPr bwMode="auto">
                    <a:xfrm>
                      <a:off x="0" y="0"/>
                      <a:ext cx="5953802" cy="305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765">
        <w:rPr>
          <w:b/>
        </w:rPr>
        <w:br w:type="page"/>
      </w:r>
    </w:p>
    <w:p w14:paraId="1E90E07D" w14:textId="0AED95D8" w:rsidR="00C81B0F" w:rsidRPr="007E1B2A" w:rsidRDefault="00491618" w:rsidP="00C81B0F">
      <w:pPr>
        <w:rPr>
          <w:b/>
        </w:rPr>
      </w:pPr>
      <w:r>
        <w:rPr>
          <w:b/>
        </w:rPr>
        <w:lastRenderedPageBreak/>
        <w:t xml:space="preserve">Table </w:t>
      </w:r>
      <w:r w:rsidR="00C67EC5">
        <w:rPr>
          <w:b/>
        </w:rPr>
        <w:t>S</w:t>
      </w:r>
      <w:r>
        <w:rPr>
          <w:b/>
        </w:rPr>
        <w:t>-1: S</w:t>
      </w:r>
      <w:r w:rsidR="00C81B0F" w:rsidRPr="007E1B2A">
        <w:rPr>
          <w:b/>
        </w:rPr>
        <w:t>tudies documenting Exposure-response relationships for grass pollen and asthma ED visits</w:t>
      </w:r>
    </w:p>
    <w:p w14:paraId="3700D46E" w14:textId="77777777" w:rsidR="00C81B0F" w:rsidRPr="007E1B2A" w:rsidRDefault="00C81B0F" w:rsidP="00C81B0F"/>
    <w:tbl>
      <w:tblPr>
        <w:tblW w:w="9482" w:type="dxa"/>
        <w:jc w:val="right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A6A6A6" w:themeColor="background1" w:themeShade="A6"/>
          <w:insideV w:val="single" w:sz="8" w:space="0" w:color="00206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51"/>
        <w:gridCol w:w="1341"/>
        <w:gridCol w:w="1519"/>
        <w:gridCol w:w="1164"/>
        <w:gridCol w:w="1249"/>
        <w:gridCol w:w="3258"/>
      </w:tblGrid>
      <w:tr w:rsidR="00E52235" w:rsidRPr="00E52235" w14:paraId="1BE12F57" w14:textId="77777777" w:rsidTr="00E52235">
        <w:trPr>
          <w:trHeight w:val="451"/>
          <w:jc w:val="right"/>
        </w:trPr>
        <w:tc>
          <w:tcPr>
            <w:tcW w:w="957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E26291" w14:textId="77777777" w:rsidR="00C81B0F" w:rsidRPr="00E52235" w:rsidRDefault="00C81B0F" w:rsidP="002A6BBD">
            <w:pPr>
              <w:rPr>
                <w:b/>
              </w:rPr>
            </w:pPr>
            <w:r w:rsidRPr="00E52235">
              <w:rPr>
                <w:b/>
              </w:rPr>
              <w:t>Study</w:t>
            </w:r>
          </w:p>
        </w:tc>
        <w:tc>
          <w:tcPr>
            <w:tcW w:w="1349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C3003" w14:textId="77777777" w:rsidR="00C81B0F" w:rsidRPr="00E52235" w:rsidRDefault="00C81B0F" w:rsidP="002A6BBD">
            <w:pPr>
              <w:rPr>
                <w:b/>
              </w:rPr>
            </w:pPr>
            <w:r w:rsidRPr="00E52235">
              <w:rPr>
                <w:b/>
              </w:rPr>
              <w:t>Location</w:t>
            </w:r>
          </w:p>
        </w:tc>
        <w:tc>
          <w:tcPr>
            <w:tcW w:w="1526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FACD0A" w14:textId="77777777" w:rsidR="00C81B0F" w:rsidRPr="00E52235" w:rsidRDefault="00C81B0F" w:rsidP="002A6BBD">
            <w:pPr>
              <w:rPr>
                <w:b/>
              </w:rPr>
            </w:pPr>
            <w:r w:rsidRPr="00E52235">
              <w:rPr>
                <w:b/>
              </w:rPr>
              <w:t>Exposure Definition(s)</w:t>
            </w:r>
          </w:p>
        </w:tc>
        <w:tc>
          <w:tcPr>
            <w:tcW w:w="1166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8CC54" w14:textId="77777777" w:rsidR="00C81B0F" w:rsidRPr="00E52235" w:rsidRDefault="00C81B0F" w:rsidP="002A6BBD">
            <w:pPr>
              <w:rPr>
                <w:b/>
              </w:rPr>
            </w:pPr>
            <w:r w:rsidRPr="00E52235">
              <w:rPr>
                <w:b/>
              </w:rPr>
              <w:t>Outcome Definition</w:t>
            </w:r>
          </w:p>
        </w:tc>
        <w:tc>
          <w:tcPr>
            <w:tcW w:w="1136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3883D" w14:textId="77777777" w:rsidR="00C81B0F" w:rsidRPr="00E52235" w:rsidRDefault="00C81B0F" w:rsidP="002A6BBD">
            <w:pPr>
              <w:rPr>
                <w:b/>
              </w:rPr>
            </w:pPr>
            <w:r w:rsidRPr="00E52235">
              <w:rPr>
                <w:b/>
              </w:rPr>
              <w:t>Unit Increase (grains/m</w:t>
            </w:r>
            <w:r w:rsidRPr="00E52235">
              <w:rPr>
                <w:b/>
                <w:vertAlign w:val="superscript"/>
              </w:rPr>
              <w:t>3</w:t>
            </w:r>
            <w:r w:rsidRPr="00E52235">
              <w:rPr>
                <w:b/>
              </w:rPr>
              <w:t>)</w:t>
            </w:r>
          </w:p>
        </w:tc>
        <w:tc>
          <w:tcPr>
            <w:tcW w:w="3348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vAlign w:val="bottom"/>
          </w:tcPr>
          <w:p w14:paraId="26EE37D8" w14:textId="178D409A" w:rsidR="00C81B0F" w:rsidRPr="00E52235" w:rsidRDefault="00C81B0F" w:rsidP="002A6BBD">
            <w:pPr>
              <w:rPr>
                <w:b/>
              </w:rPr>
            </w:pPr>
            <w:r w:rsidRPr="00E52235" w:rsidDel="009C2038">
              <w:rPr>
                <w:b/>
              </w:rPr>
              <w:t>Effect Estimate</w:t>
            </w:r>
            <w:r w:rsidRPr="00E52235">
              <w:rPr>
                <w:b/>
              </w:rPr>
              <w:t xml:space="preserve"> (Rate Ratio and 95% CI) per Unit Increase</w:t>
            </w:r>
            <w:r w:rsidR="00112839">
              <w:rPr>
                <w:b/>
              </w:rPr>
              <w:t xml:space="preserve"> in Previous Column</w:t>
            </w:r>
            <w:r w:rsidRPr="00E52235">
              <w:rPr>
                <w:b/>
                <w:vertAlign w:val="superscript"/>
              </w:rPr>
              <w:t>1</w:t>
            </w:r>
          </w:p>
        </w:tc>
      </w:tr>
      <w:tr w:rsidR="00E52235" w:rsidRPr="00E52235" w14:paraId="039E7494" w14:textId="77777777" w:rsidTr="00E52235">
        <w:trPr>
          <w:trHeight w:val="730"/>
          <w:jc w:val="right"/>
        </w:trPr>
        <w:tc>
          <w:tcPr>
            <w:tcW w:w="957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E1D63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proofErr w:type="spellStart"/>
            <w:r w:rsidRPr="00E52235">
              <w:rPr>
                <w:sz w:val="18"/>
                <w:szCs w:val="18"/>
              </w:rPr>
              <w:t>Babin</w:t>
            </w:r>
            <w:proofErr w:type="spellEnd"/>
            <w:r w:rsidRPr="00E52235">
              <w:rPr>
                <w:sz w:val="18"/>
                <w:szCs w:val="18"/>
              </w:rPr>
              <w:t xml:space="preserve"> et al. 2007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E43CB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Washington, DC</w:t>
            </w:r>
          </w:p>
        </w:tc>
        <w:tc>
          <w:tcPr>
            <w:tcW w:w="152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F9596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6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E764B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asthma ED visits (age 1-17)</w:t>
            </w:r>
          </w:p>
          <w:p w14:paraId="000F7EFA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  <w:p w14:paraId="6D86DCAA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CC472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3348" w:type="dxa"/>
            <w:tcBorders>
              <w:top w:val="single" w:sz="12" w:space="0" w:color="auto"/>
            </w:tcBorders>
          </w:tcPr>
          <w:p w14:paraId="5CD302F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Age 1-17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2626202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1.026 (1.003, 1.05) at lag 3</w:t>
            </w:r>
          </w:p>
          <w:p w14:paraId="1FACC1F4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Age 5-12 only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4199673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1.043 (1.009, 1.079) at lag 2</w:t>
            </w:r>
          </w:p>
          <w:p w14:paraId="3518631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1.055 (1.022, 1.09) at lag 3</w:t>
            </w:r>
          </w:p>
        </w:tc>
      </w:tr>
      <w:tr w:rsidR="00E52235" w:rsidRPr="00E52235" w14:paraId="79EF6111" w14:textId="77777777" w:rsidTr="00E52235">
        <w:trPr>
          <w:trHeight w:val="730"/>
          <w:jc w:val="right"/>
        </w:trPr>
        <w:tc>
          <w:tcPr>
            <w:tcW w:w="957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EAF19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Darrow et al. 2012</w:t>
            </w:r>
          </w:p>
        </w:tc>
        <w:tc>
          <w:tcPr>
            <w:tcW w:w="1349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43CF15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Atlanta, GA</w:t>
            </w:r>
          </w:p>
        </w:tc>
        <w:tc>
          <w:tcPr>
            <w:tcW w:w="152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6C113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3-day average concentration</w:t>
            </w:r>
          </w:p>
        </w:tc>
        <w:tc>
          <w:tcPr>
            <w:tcW w:w="116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DCB0B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all-ages (and age-stratified) asthma ED visits</w:t>
            </w:r>
          </w:p>
          <w:p w14:paraId="2D732C07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6CC51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3348" w:type="dxa"/>
            <w:tcBorders>
              <w:top w:val="single" w:sz="12" w:space="0" w:color="auto"/>
            </w:tcBorders>
          </w:tcPr>
          <w:p w14:paraId="05D1B95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All ages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59C026C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1.022 (1.012, 1.033)</w:t>
            </w:r>
          </w:p>
          <w:p w14:paraId="3B9BA66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Age 0-4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5D4AE97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1.006 (0.987, 1.026)</w:t>
            </w:r>
          </w:p>
          <w:p w14:paraId="1DEC9C8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Age 5-17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193ED14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1.020 (1.001, 1.040)</w:t>
            </w:r>
          </w:p>
          <w:p w14:paraId="19EE39A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Age 18+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632768E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1.030 (1.017, 1.043)</w:t>
            </w:r>
          </w:p>
        </w:tc>
      </w:tr>
      <w:tr w:rsidR="00E52235" w:rsidRPr="00E52235" w14:paraId="1EC41C0B" w14:textId="77777777" w:rsidTr="00E52235">
        <w:trPr>
          <w:jc w:val="right"/>
        </w:trPr>
        <w:tc>
          <w:tcPr>
            <w:tcW w:w="9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6BC78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Gleason et al. 2014</w:t>
            </w:r>
          </w:p>
        </w:tc>
        <w:tc>
          <w:tcPr>
            <w:tcW w:w="134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D1834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New Jersey</w:t>
            </w:r>
          </w:p>
        </w:tc>
        <w:tc>
          <w:tcPr>
            <w:tcW w:w="15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6AF95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concentration, 3-day average concentration, 5-day average concentration</w:t>
            </w:r>
          </w:p>
        </w:tc>
        <w:tc>
          <w:tcPr>
            <w:tcW w:w="11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AAD114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asthma ED visits (age 3-17)</w:t>
            </w:r>
          </w:p>
        </w:tc>
        <w:tc>
          <w:tcPr>
            <w:tcW w:w="11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23BFF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3348" w:type="dxa"/>
          </w:tcPr>
          <w:p w14:paraId="2B88161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1.02 (1.01, 1.03) for 5-day average</w:t>
            </w:r>
          </w:p>
        </w:tc>
      </w:tr>
      <w:tr w:rsidR="00E52235" w:rsidRPr="00E52235" w14:paraId="703798E0" w14:textId="77777777" w:rsidTr="00E52235">
        <w:trPr>
          <w:jc w:val="right"/>
        </w:trPr>
        <w:tc>
          <w:tcPr>
            <w:tcW w:w="9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74818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proofErr w:type="spellStart"/>
            <w:r w:rsidRPr="00E52235">
              <w:rPr>
                <w:sz w:val="18"/>
                <w:szCs w:val="18"/>
              </w:rPr>
              <w:t>Heguy</w:t>
            </w:r>
            <w:proofErr w:type="spellEnd"/>
            <w:r w:rsidRPr="00E52235">
              <w:rPr>
                <w:sz w:val="18"/>
                <w:szCs w:val="18"/>
              </w:rPr>
              <w:t xml:space="preserve"> et al. 2008</w:t>
            </w:r>
          </w:p>
        </w:tc>
        <w:tc>
          <w:tcPr>
            <w:tcW w:w="134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98EB7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Montreal, QC</w:t>
            </w:r>
          </w:p>
        </w:tc>
        <w:tc>
          <w:tcPr>
            <w:tcW w:w="15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8EC1A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A8C43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asthma ED visits (age 0-8)</w:t>
            </w:r>
          </w:p>
        </w:tc>
        <w:tc>
          <w:tcPr>
            <w:tcW w:w="11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7C5EE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3348" w:type="dxa"/>
          </w:tcPr>
          <w:p w14:paraId="635287F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1.0167 (1.0018, 1.0319) at lag 3</w:t>
            </w:r>
          </w:p>
        </w:tc>
      </w:tr>
      <w:tr w:rsidR="00E52235" w:rsidRPr="00E52235" w14:paraId="65499AC1" w14:textId="77777777" w:rsidTr="00E52235">
        <w:trPr>
          <w:jc w:val="right"/>
        </w:trPr>
        <w:tc>
          <w:tcPr>
            <w:tcW w:w="9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F0AA6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Sun et al. 2016</w:t>
            </w:r>
          </w:p>
        </w:tc>
        <w:tc>
          <w:tcPr>
            <w:tcW w:w="134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C63A4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Wake County, NC</w:t>
            </w:r>
          </w:p>
        </w:tc>
        <w:tc>
          <w:tcPr>
            <w:tcW w:w="15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B7E36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9CE12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all-ages asthma ED visits</w:t>
            </w:r>
          </w:p>
        </w:tc>
        <w:tc>
          <w:tcPr>
            <w:tcW w:w="11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7782F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3348" w:type="dxa"/>
          </w:tcPr>
          <w:p w14:paraId="16E8351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1.03 (0.98, 1.09), cumulative association at lags 2-4</w:t>
            </w:r>
          </w:p>
        </w:tc>
      </w:tr>
      <w:tr w:rsidR="00E52235" w:rsidRPr="00E52235" w14:paraId="15201D30" w14:textId="77777777" w:rsidTr="00E52235">
        <w:trPr>
          <w:jc w:val="right"/>
        </w:trPr>
        <w:tc>
          <w:tcPr>
            <w:tcW w:w="95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C2D16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proofErr w:type="spellStart"/>
            <w:r w:rsidRPr="00E52235">
              <w:rPr>
                <w:sz w:val="18"/>
                <w:szCs w:val="18"/>
              </w:rPr>
              <w:t>Zhong</w:t>
            </w:r>
            <w:proofErr w:type="spellEnd"/>
            <w:r w:rsidRPr="00E52235">
              <w:rPr>
                <w:sz w:val="18"/>
                <w:szCs w:val="18"/>
              </w:rPr>
              <w:t xml:space="preserve"> et al. 2006</w:t>
            </w:r>
          </w:p>
          <w:p w14:paraId="73E93157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  <w:tc>
          <w:tcPr>
            <w:tcW w:w="134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16C24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Cincinnati, OH</w:t>
            </w:r>
          </w:p>
        </w:tc>
        <w:tc>
          <w:tcPr>
            <w:tcW w:w="15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27F86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6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70923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 xml:space="preserve">Daily asthma ED visits and outpatient clinic visits (ages 1-18) </w:t>
            </w:r>
          </w:p>
        </w:tc>
        <w:tc>
          <w:tcPr>
            <w:tcW w:w="113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A6B7F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100</w:t>
            </w:r>
          </w:p>
        </w:tc>
        <w:tc>
          <w:tcPr>
            <w:tcW w:w="3348" w:type="dxa"/>
          </w:tcPr>
          <w:p w14:paraId="0BECC3C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No statistically significant association; association not reported quantitatively</w:t>
            </w:r>
          </w:p>
        </w:tc>
      </w:tr>
      <w:tr w:rsidR="00C81B0F" w:rsidRPr="00E52235" w14:paraId="55430BC6" w14:textId="77777777" w:rsidTr="002A6BBD">
        <w:trPr>
          <w:jc w:val="right"/>
        </w:trPr>
        <w:tc>
          <w:tcPr>
            <w:tcW w:w="9482" w:type="dxa"/>
            <w:gridSpan w:val="6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0C772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vertAlign w:val="superscript"/>
              </w:rPr>
              <w:t xml:space="preserve">1 </w:t>
            </w:r>
            <w:r w:rsidRPr="00E52235">
              <w:rPr>
                <w:sz w:val="18"/>
                <w:szCs w:val="18"/>
              </w:rPr>
              <w:t xml:space="preserve">The number of significant digits reported varies across studies. </w:t>
            </w:r>
          </w:p>
        </w:tc>
      </w:tr>
    </w:tbl>
    <w:p w14:paraId="0F1BF3A1" w14:textId="77777777" w:rsidR="00271B31" w:rsidRDefault="00271B31" w:rsidP="00C81B0F">
      <w:pPr>
        <w:rPr>
          <w:b/>
        </w:rPr>
      </w:pPr>
    </w:p>
    <w:p w14:paraId="08277C28" w14:textId="3E5E108D" w:rsidR="00C81B0F" w:rsidRPr="007E1B2A" w:rsidRDefault="00491618" w:rsidP="00C81B0F">
      <w:pPr>
        <w:rPr>
          <w:b/>
        </w:rPr>
      </w:pPr>
      <w:r>
        <w:rPr>
          <w:b/>
        </w:rPr>
        <w:lastRenderedPageBreak/>
        <w:t xml:space="preserve">Table </w:t>
      </w:r>
      <w:r w:rsidR="00C67EC5">
        <w:rPr>
          <w:b/>
        </w:rPr>
        <w:t>S</w:t>
      </w:r>
      <w:r>
        <w:rPr>
          <w:b/>
        </w:rPr>
        <w:t>-2: S</w:t>
      </w:r>
      <w:r w:rsidR="00C81B0F" w:rsidRPr="007E1B2A">
        <w:rPr>
          <w:b/>
        </w:rPr>
        <w:t>tudies documenting Exposure-response relationships for birch pollen and asthma ED visits</w:t>
      </w:r>
    </w:p>
    <w:p w14:paraId="6DD2BA1C" w14:textId="77777777" w:rsidR="00C81B0F" w:rsidRPr="007E1B2A" w:rsidRDefault="00C81B0F" w:rsidP="00C81B0F"/>
    <w:tbl>
      <w:tblPr>
        <w:tblW w:w="9482" w:type="dxa"/>
        <w:jc w:val="right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A6A6A6" w:themeColor="background1" w:themeShade="A6"/>
          <w:insideV w:val="single" w:sz="8" w:space="0" w:color="00206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75"/>
        <w:gridCol w:w="1076"/>
        <w:gridCol w:w="1464"/>
        <w:gridCol w:w="1457"/>
        <w:gridCol w:w="1249"/>
        <w:gridCol w:w="3361"/>
      </w:tblGrid>
      <w:tr w:rsidR="00C81B0F" w:rsidRPr="007E1B2A" w14:paraId="0979C763" w14:textId="77777777" w:rsidTr="00E52235">
        <w:trPr>
          <w:trHeight w:val="451"/>
          <w:jc w:val="right"/>
        </w:trPr>
        <w:tc>
          <w:tcPr>
            <w:tcW w:w="884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3AAB20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Study</w:t>
            </w:r>
          </w:p>
        </w:tc>
        <w:tc>
          <w:tcPr>
            <w:tcW w:w="1081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C3B448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Location</w:t>
            </w:r>
          </w:p>
        </w:tc>
        <w:tc>
          <w:tcPr>
            <w:tcW w:w="1471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7F6D7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Exposure Definition(s)</w:t>
            </w:r>
          </w:p>
        </w:tc>
        <w:tc>
          <w:tcPr>
            <w:tcW w:w="1471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F550EE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Outcome Definition</w:t>
            </w:r>
          </w:p>
        </w:tc>
        <w:tc>
          <w:tcPr>
            <w:tcW w:w="1047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2E5E20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Unit Increase (grains/m</w:t>
            </w:r>
            <w:r w:rsidRPr="007E1B2A">
              <w:rPr>
                <w:b/>
                <w:vertAlign w:val="superscript"/>
              </w:rPr>
              <w:t>3</w:t>
            </w:r>
            <w:r w:rsidRPr="007E1B2A">
              <w:rPr>
                <w:b/>
              </w:rPr>
              <w:t>)</w:t>
            </w:r>
          </w:p>
        </w:tc>
        <w:tc>
          <w:tcPr>
            <w:tcW w:w="3528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vAlign w:val="bottom"/>
          </w:tcPr>
          <w:p w14:paraId="7BDDDD25" w14:textId="20F409D2" w:rsidR="00C81B0F" w:rsidRPr="007E1B2A" w:rsidRDefault="00C81B0F" w:rsidP="002A6BBD">
            <w:pPr>
              <w:rPr>
                <w:b/>
              </w:rPr>
            </w:pPr>
            <w:r w:rsidRPr="007E1B2A" w:rsidDel="009C2038">
              <w:rPr>
                <w:b/>
              </w:rPr>
              <w:t>Effect Estimate</w:t>
            </w:r>
            <w:r w:rsidRPr="007E1B2A">
              <w:rPr>
                <w:b/>
              </w:rPr>
              <w:t xml:space="preserve"> (Rate Ratio and 95% CI) per Unit Increase</w:t>
            </w:r>
            <w:r w:rsidR="00112839">
              <w:rPr>
                <w:b/>
              </w:rPr>
              <w:t xml:space="preserve"> in Previous Column</w:t>
            </w:r>
            <w:r w:rsidRPr="007E1B2A">
              <w:rPr>
                <w:b/>
                <w:vertAlign w:val="superscript"/>
              </w:rPr>
              <w:t>1</w:t>
            </w:r>
          </w:p>
        </w:tc>
      </w:tr>
      <w:tr w:rsidR="00C81B0F" w:rsidRPr="007E1B2A" w14:paraId="55562FD3" w14:textId="77777777" w:rsidTr="00E52235">
        <w:trPr>
          <w:trHeight w:val="730"/>
          <w:jc w:val="right"/>
        </w:trPr>
        <w:tc>
          <w:tcPr>
            <w:tcW w:w="884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E2C6A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Darrow et al. 2012</w:t>
            </w:r>
          </w:p>
        </w:tc>
        <w:tc>
          <w:tcPr>
            <w:tcW w:w="1081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EBDC84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Atlanta, GA</w:t>
            </w:r>
          </w:p>
        </w:tc>
        <w:tc>
          <w:tcPr>
            <w:tcW w:w="1471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77AAB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3-day average concentration</w:t>
            </w:r>
          </w:p>
        </w:tc>
        <w:tc>
          <w:tcPr>
            <w:tcW w:w="1471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DD0480" w14:textId="77777777" w:rsidR="00C81B0F" w:rsidRPr="00E52235" w:rsidRDefault="00C81B0F" w:rsidP="00E52235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all-ages asthma ED visits</w:t>
            </w:r>
          </w:p>
        </w:tc>
        <w:tc>
          <w:tcPr>
            <w:tcW w:w="1047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026A0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20</w:t>
            </w:r>
          </w:p>
        </w:tc>
        <w:tc>
          <w:tcPr>
            <w:tcW w:w="3528" w:type="dxa"/>
            <w:tcBorders>
              <w:top w:val="single" w:sz="12" w:space="0" w:color="auto"/>
            </w:tcBorders>
          </w:tcPr>
          <w:p w14:paraId="02AB86D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1.004 (0.993, 1.016)</w:t>
            </w:r>
          </w:p>
          <w:p w14:paraId="09607ADD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</w:tr>
      <w:tr w:rsidR="00C81B0F" w:rsidRPr="007E1B2A" w14:paraId="0E32B260" w14:textId="77777777" w:rsidTr="00E52235">
        <w:trPr>
          <w:jc w:val="right"/>
        </w:trPr>
        <w:tc>
          <w:tcPr>
            <w:tcW w:w="88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75A3A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Ito et al. 2015</w:t>
            </w:r>
          </w:p>
        </w:tc>
        <w:tc>
          <w:tcPr>
            <w:tcW w:w="10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154CA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New York, NY</w:t>
            </w:r>
          </w:p>
        </w:tc>
        <w:tc>
          <w:tcPr>
            <w:tcW w:w="147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2AD24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log-transformed concentration</w:t>
            </w:r>
          </w:p>
        </w:tc>
        <w:tc>
          <w:tcPr>
            <w:tcW w:w="147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D2A4D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Cumulative all-ages (and age-stratified) asthma ED visits on the same day as the pollen concentration and up to 7 days afterward</w:t>
            </w:r>
          </w:p>
        </w:tc>
        <w:tc>
          <w:tcPr>
            <w:tcW w:w="104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09E5C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1680</w:t>
            </w:r>
          </w:p>
        </w:tc>
        <w:tc>
          <w:tcPr>
            <w:tcW w:w="3528" w:type="dxa"/>
          </w:tcPr>
          <w:p w14:paraId="65BFF24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All ages</w:t>
            </w:r>
            <w:r w:rsidRPr="00E52235">
              <w:rPr>
                <w:sz w:val="18"/>
                <w:szCs w:val="18"/>
              </w:rPr>
              <w:t>:</w:t>
            </w:r>
          </w:p>
          <w:p w14:paraId="0FBF8855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1.344 (1.196, 1.512)</w:t>
            </w:r>
          </w:p>
          <w:p w14:paraId="41DDF13B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  <w:u w:val="single"/>
              </w:rPr>
              <w:t>0-4</w:t>
            </w:r>
            <w:r w:rsidRPr="00E52235">
              <w:rPr>
                <w:iCs/>
                <w:sz w:val="18"/>
                <w:szCs w:val="18"/>
              </w:rPr>
              <w:t>:</w:t>
            </w:r>
          </w:p>
          <w:p w14:paraId="7A7C41CA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</w:rPr>
              <w:t>0.935 (0.797, 1.097)</w:t>
            </w:r>
          </w:p>
          <w:p w14:paraId="0BF4EF07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  <w:u w:val="single"/>
              </w:rPr>
              <w:t>5-17</w:t>
            </w:r>
            <w:r w:rsidRPr="00E52235">
              <w:rPr>
                <w:iCs/>
                <w:sz w:val="18"/>
                <w:szCs w:val="18"/>
              </w:rPr>
              <w:t>:</w:t>
            </w:r>
          </w:p>
          <w:p w14:paraId="4E8290C5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</w:rPr>
              <w:t>2.008 (1.636, 2.464)</w:t>
            </w:r>
          </w:p>
          <w:p w14:paraId="01F8BC5F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  <w:u w:val="single"/>
              </w:rPr>
              <w:t>18-39</w:t>
            </w:r>
            <w:r w:rsidRPr="00E52235">
              <w:rPr>
                <w:iCs/>
                <w:sz w:val="18"/>
                <w:szCs w:val="18"/>
              </w:rPr>
              <w:t>:</w:t>
            </w:r>
          </w:p>
          <w:p w14:paraId="3E5F4415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</w:rPr>
              <w:t>1.366 (1.145, 1.630)</w:t>
            </w:r>
          </w:p>
          <w:p w14:paraId="67C39C9D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  <w:u w:val="single"/>
              </w:rPr>
              <w:t>40-64</w:t>
            </w:r>
            <w:r w:rsidRPr="00E52235">
              <w:rPr>
                <w:iCs/>
                <w:sz w:val="18"/>
                <w:szCs w:val="18"/>
              </w:rPr>
              <w:t>:</w:t>
            </w:r>
          </w:p>
          <w:p w14:paraId="565C32B6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</w:rPr>
              <w:t>1.223 (1.060, 1.412)</w:t>
            </w:r>
          </w:p>
          <w:p w14:paraId="2A125DBD" w14:textId="77777777" w:rsidR="00C81B0F" w:rsidRPr="00E52235" w:rsidRDefault="00C81B0F" w:rsidP="002A6BBD">
            <w:pPr>
              <w:rPr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  <w:u w:val="single"/>
              </w:rPr>
              <w:t>65+</w:t>
            </w:r>
            <w:r w:rsidRPr="00E52235">
              <w:rPr>
                <w:iCs/>
                <w:sz w:val="18"/>
                <w:szCs w:val="18"/>
              </w:rPr>
              <w:t>:</w:t>
            </w:r>
          </w:p>
          <w:p w14:paraId="1DA2EB89" w14:textId="77777777" w:rsidR="00C81B0F" w:rsidRPr="00E52235" w:rsidRDefault="00C81B0F" w:rsidP="002A6BBD">
            <w:pPr>
              <w:rPr>
                <w:i/>
                <w:iCs/>
                <w:sz w:val="18"/>
                <w:szCs w:val="18"/>
              </w:rPr>
            </w:pPr>
            <w:r w:rsidRPr="00E52235">
              <w:rPr>
                <w:iCs/>
                <w:sz w:val="18"/>
                <w:szCs w:val="18"/>
              </w:rPr>
              <w:t>1.086 (0.869, 1.356)</w:t>
            </w:r>
          </w:p>
        </w:tc>
      </w:tr>
      <w:tr w:rsidR="00C81B0F" w:rsidRPr="007E1B2A" w14:paraId="5C025C21" w14:textId="77777777" w:rsidTr="002A6BBD">
        <w:trPr>
          <w:jc w:val="right"/>
        </w:trPr>
        <w:tc>
          <w:tcPr>
            <w:tcW w:w="9482" w:type="dxa"/>
            <w:gridSpan w:val="6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F1CAEA" w14:textId="77777777" w:rsidR="00C81B0F" w:rsidRPr="00E52235" w:rsidRDefault="00C81B0F" w:rsidP="00C81B0F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 xml:space="preserve">The number of significant digits reported varies across studies. </w:t>
            </w:r>
          </w:p>
        </w:tc>
      </w:tr>
    </w:tbl>
    <w:p w14:paraId="6195581F" w14:textId="77777777" w:rsidR="00C81B0F" w:rsidRDefault="00C81B0F" w:rsidP="00C81B0F">
      <w:pPr>
        <w:rPr>
          <w:b/>
        </w:rPr>
      </w:pPr>
    </w:p>
    <w:p w14:paraId="396279F3" w14:textId="77777777" w:rsidR="00E52235" w:rsidRDefault="00E52235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11ED2D35" w14:textId="520F3959" w:rsidR="00C81B0F" w:rsidRPr="007E1B2A" w:rsidRDefault="00491618" w:rsidP="00C81B0F">
      <w:pPr>
        <w:rPr>
          <w:b/>
        </w:rPr>
      </w:pPr>
      <w:r>
        <w:rPr>
          <w:b/>
        </w:rPr>
        <w:lastRenderedPageBreak/>
        <w:t xml:space="preserve">Table </w:t>
      </w:r>
      <w:r w:rsidR="00C67EC5">
        <w:rPr>
          <w:b/>
        </w:rPr>
        <w:t>S</w:t>
      </w:r>
      <w:r>
        <w:rPr>
          <w:b/>
        </w:rPr>
        <w:t>-3: S</w:t>
      </w:r>
      <w:r w:rsidR="00C81B0F" w:rsidRPr="007E1B2A">
        <w:rPr>
          <w:b/>
        </w:rPr>
        <w:t>tudies documenting Exposure-response relationships for ragweed pollen and asthma ED visits</w:t>
      </w:r>
    </w:p>
    <w:tbl>
      <w:tblPr>
        <w:tblW w:w="9482" w:type="dxa"/>
        <w:jc w:val="right"/>
        <w:tblBorders>
          <w:top w:val="single" w:sz="8" w:space="0" w:color="002060"/>
          <w:left w:val="single" w:sz="8" w:space="0" w:color="002060"/>
          <w:bottom w:val="single" w:sz="8" w:space="0" w:color="002060"/>
          <w:right w:val="single" w:sz="8" w:space="0" w:color="002060"/>
          <w:insideH w:val="single" w:sz="8" w:space="0" w:color="A6A6A6" w:themeColor="background1" w:themeShade="A6"/>
          <w:insideV w:val="single" w:sz="8" w:space="0" w:color="00206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07"/>
        <w:gridCol w:w="995"/>
        <w:gridCol w:w="1353"/>
        <w:gridCol w:w="1128"/>
        <w:gridCol w:w="1249"/>
        <w:gridCol w:w="3950"/>
      </w:tblGrid>
      <w:tr w:rsidR="00E52235" w:rsidRPr="007E1B2A" w14:paraId="4549B818" w14:textId="77777777" w:rsidTr="00035920">
        <w:trPr>
          <w:trHeight w:val="451"/>
          <w:tblHeader/>
          <w:jc w:val="right"/>
        </w:trPr>
        <w:tc>
          <w:tcPr>
            <w:tcW w:w="807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EBFA22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Study</w:t>
            </w:r>
          </w:p>
        </w:tc>
        <w:tc>
          <w:tcPr>
            <w:tcW w:w="995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7C6D0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Location</w:t>
            </w:r>
          </w:p>
        </w:tc>
        <w:tc>
          <w:tcPr>
            <w:tcW w:w="1353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2F8F2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Exposure Definition(s)</w:t>
            </w:r>
          </w:p>
        </w:tc>
        <w:tc>
          <w:tcPr>
            <w:tcW w:w="1128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D53E86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Outcome Definition</w:t>
            </w:r>
          </w:p>
        </w:tc>
        <w:tc>
          <w:tcPr>
            <w:tcW w:w="1041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C4FA8" w14:textId="77777777" w:rsidR="00C81B0F" w:rsidRPr="007E1B2A" w:rsidRDefault="00C81B0F" w:rsidP="002A6BBD">
            <w:pPr>
              <w:rPr>
                <w:b/>
              </w:rPr>
            </w:pPr>
            <w:r w:rsidRPr="007E1B2A">
              <w:rPr>
                <w:b/>
              </w:rPr>
              <w:t>Unit Increase (grains/m</w:t>
            </w:r>
            <w:r w:rsidRPr="007E1B2A">
              <w:rPr>
                <w:b/>
                <w:vertAlign w:val="superscript"/>
              </w:rPr>
              <w:t>3</w:t>
            </w:r>
            <w:r w:rsidRPr="007E1B2A">
              <w:rPr>
                <w:b/>
              </w:rPr>
              <w:t>)</w:t>
            </w:r>
          </w:p>
        </w:tc>
        <w:tc>
          <w:tcPr>
            <w:tcW w:w="4158" w:type="dxa"/>
            <w:tcBorders>
              <w:top w:val="single" w:sz="8" w:space="0" w:color="002060"/>
              <w:bottom w:val="single" w:sz="12" w:space="0" w:color="auto"/>
            </w:tcBorders>
            <w:shd w:val="clear" w:color="auto" w:fill="DDE7F5"/>
            <w:vAlign w:val="bottom"/>
          </w:tcPr>
          <w:p w14:paraId="4D18A39E" w14:textId="79B9AD52" w:rsidR="00C81B0F" w:rsidRPr="007E1B2A" w:rsidRDefault="00C81B0F" w:rsidP="002A6BBD">
            <w:pPr>
              <w:rPr>
                <w:b/>
              </w:rPr>
            </w:pPr>
            <w:r w:rsidRPr="007E1B2A" w:rsidDel="009C2038">
              <w:rPr>
                <w:b/>
              </w:rPr>
              <w:t>Effect Estimate</w:t>
            </w:r>
            <w:r w:rsidRPr="007E1B2A">
              <w:rPr>
                <w:b/>
              </w:rPr>
              <w:t xml:space="preserve"> (Rate Ratio and 95% CI) per Unit Increase</w:t>
            </w:r>
            <w:r w:rsidR="00112839">
              <w:rPr>
                <w:b/>
              </w:rPr>
              <w:t xml:space="preserve"> in Previous Column In Previous Column</w:t>
            </w:r>
            <w:r w:rsidRPr="007E1B2A">
              <w:rPr>
                <w:b/>
                <w:vertAlign w:val="superscript"/>
              </w:rPr>
              <w:t>1</w:t>
            </w:r>
          </w:p>
        </w:tc>
      </w:tr>
      <w:tr w:rsidR="00E52235" w:rsidRPr="007E1B2A" w14:paraId="29C4D81F" w14:textId="77777777" w:rsidTr="00E52235">
        <w:trPr>
          <w:trHeight w:val="730"/>
          <w:jc w:val="right"/>
        </w:trPr>
        <w:tc>
          <w:tcPr>
            <w:tcW w:w="807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28467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Darrow et al. 2012</w:t>
            </w:r>
          </w:p>
        </w:tc>
        <w:tc>
          <w:tcPr>
            <w:tcW w:w="995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2308B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Atlanta, GA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12EA2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3-day average concentration</w:t>
            </w:r>
          </w:p>
        </w:tc>
        <w:tc>
          <w:tcPr>
            <w:tcW w:w="1128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AE2D64" w14:textId="77777777" w:rsidR="00C81B0F" w:rsidRPr="00E52235" w:rsidRDefault="00C81B0F" w:rsidP="00E52235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all-ages asthma ED visits</w:t>
            </w:r>
          </w:p>
        </w:tc>
        <w:tc>
          <w:tcPr>
            <w:tcW w:w="1041" w:type="dxa"/>
            <w:tcBorders>
              <w:top w:val="single" w:sz="12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030E4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15</w:t>
            </w:r>
          </w:p>
        </w:tc>
        <w:tc>
          <w:tcPr>
            <w:tcW w:w="4158" w:type="dxa"/>
            <w:tcBorders>
              <w:top w:val="single" w:sz="12" w:space="0" w:color="auto"/>
            </w:tcBorders>
          </w:tcPr>
          <w:p w14:paraId="3C30735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1.001 (0.990, 1.013)</w:t>
            </w:r>
          </w:p>
        </w:tc>
      </w:tr>
      <w:tr w:rsidR="00E52235" w:rsidRPr="007E1B2A" w14:paraId="55969A8F" w14:textId="77777777" w:rsidTr="00E52235">
        <w:trPr>
          <w:jc w:val="right"/>
        </w:trPr>
        <w:tc>
          <w:tcPr>
            <w:tcW w:w="80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A3F41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Gleason et al. 2014</w:t>
            </w:r>
          </w:p>
        </w:tc>
        <w:tc>
          <w:tcPr>
            <w:tcW w:w="99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D8774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New Jersey</w:t>
            </w:r>
          </w:p>
        </w:tc>
        <w:tc>
          <w:tcPr>
            <w:tcW w:w="13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6536D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concentration, 3-day average concentration, 5-day average concentration</w:t>
            </w:r>
          </w:p>
        </w:tc>
        <w:tc>
          <w:tcPr>
            <w:tcW w:w="11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F496B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asthma ED visits (age 3-17)</w:t>
            </w:r>
          </w:p>
        </w:tc>
        <w:tc>
          <w:tcPr>
            <w:tcW w:w="10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47ADF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4158" w:type="dxa"/>
          </w:tcPr>
          <w:p w14:paraId="35E8FC3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Same day</w:t>
            </w:r>
            <w:r w:rsidRPr="00E52235">
              <w:rPr>
                <w:sz w:val="18"/>
                <w:szCs w:val="18"/>
              </w:rPr>
              <w:t>:</w:t>
            </w:r>
          </w:p>
          <w:p w14:paraId="4620F25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0.97 (0.96, 0.97)</w:t>
            </w:r>
          </w:p>
          <w:p w14:paraId="78FE04E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1-day lag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440E806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0.96 (0.96, 0.97)</w:t>
            </w:r>
          </w:p>
          <w:p w14:paraId="7B601C9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3-day lag</w:t>
            </w:r>
            <w:r w:rsidRPr="00E52235">
              <w:rPr>
                <w:sz w:val="18"/>
                <w:szCs w:val="18"/>
              </w:rPr>
              <w:t>:</w:t>
            </w:r>
          </w:p>
          <w:p w14:paraId="3136E49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0.97 (0.96, 0.97)</w:t>
            </w:r>
          </w:p>
          <w:p w14:paraId="21ED47C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3-day average</w:t>
            </w:r>
            <w:r w:rsidRPr="00E52235">
              <w:rPr>
                <w:sz w:val="18"/>
                <w:szCs w:val="18"/>
              </w:rPr>
              <w:t>:</w:t>
            </w:r>
          </w:p>
          <w:p w14:paraId="26E6A675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0.95 (0.95, 0.96)</w:t>
            </w:r>
          </w:p>
          <w:p w14:paraId="798CAD31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u w:val="single"/>
              </w:rPr>
              <w:t>5-day average</w:t>
            </w:r>
            <w:r w:rsidRPr="00E52235">
              <w:rPr>
                <w:sz w:val="18"/>
                <w:szCs w:val="18"/>
              </w:rPr>
              <w:t xml:space="preserve">: </w:t>
            </w:r>
          </w:p>
          <w:p w14:paraId="24DD371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0.94 (0.94, 0.95)</w:t>
            </w:r>
          </w:p>
        </w:tc>
      </w:tr>
      <w:tr w:rsidR="00E52235" w:rsidRPr="007E1B2A" w14:paraId="1CA1F415" w14:textId="77777777" w:rsidTr="00E52235">
        <w:trPr>
          <w:jc w:val="right"/>
        </w:trPr>
        <w:tc>
          <w:tcPr>
            <w:tcW w:w="80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B444C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proofErr w:type="spellStart"/>
            <w:r w:rsidRPr="00E52235">
              <w:rPr>
                <w:sz w:val="18"/>
                <w:szCs w:val="18"/>
              </w:rPr>
              <w:t>Heguy</w:t>
            </w:r>
            <w:proofErr w:type="spellEnd"/>
            <w:r w:rsidRPr="00E52235">
              <w:rPr>
                <w:sz w:val="18"/>
                <w:szCs w:val="18"/>
              </w:rPr>
              <w:t xml:space="preserve"> et al. 2008</w:t>
            </w:r>
          </w:p>
        </w:tc>
        <w:tc>
          <w:tcPr>
            <w:tcW w:w="99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C0590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Montreal, QC</w:t>
            </w:r>
          </w:p>
        </w:tc>
        <w:tc>
          <w:tcPr>
            <w:tcW w:w="13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24DC6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283A5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asthma ED visits (age 0-8)</w:t>
            </w:r>
          </w:p>
        </w:tc>
        <w:tc>
          <w:tcPr>
            <w:tcW w:w="10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536DD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</w:t>
            </w:r>
          </w:p>
        </w:tc>
        <w:tc>
          <w:tcPr>
            <w:tcW w:w="4158" w:type="dxa"/>
          </w:tcPr>
          <w:p w14:paraId="0BAA3843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Same day:</w:t>
            </w:r>
          </w:p>
          <w:p w14:paraId="1C3D23AE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1.0008 (0.9952, 1.0063)</w:t>
            </w:r>
          </w:p>
          <w:p w14:paraId="708E8CA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1-day lag:</w:t>
            </w:r>
          </w:p>
          <w:p w14:paraId="27B780B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1.0011 (0.9957, 1.0066)</w:t>
            </w:r>
          </w:p>
          <w:p w14:paraId="45D2E65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2-day lag:</w:t>
            </w:r>
          </w:p>
          <w:p w14:paraId="46DB9855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0.9959 (0.9904, 1.0014)</w:t>
            </w:r>
          </w:p>
          <w:p w14:paraId="716FD0F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3-day lag:</w:t>
            </w:r>
          </w:p>
          <w:p w14:paraId="69B076A2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0.9939 (0.9885, 0.9994)</w:t>
            </w:r>
          </w:p>
          <w:p w14:paraId="31C41C10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4-day lag:</w:t>
            </w:r>
          </w:p>
          <w:p w14:paraId="4B756B4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1.0000 (0.9948, 1.0053)</w:t>
            </w:r>
          </w:p>
          <w:p w14:paraId="72A157FC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5-day lag:</w:t>
            </w:r>
          </w:p>
          <w:p w14:paraId="32B94C8B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0.9954 (0.9921, 1.0006)</w:t>
            </w:r>
          </w:p>
          <w:p w14:paraId="09BA3CDA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6-day lag:</w:t>
            </w:r>
          </w:p>
          <w:p w14:paraId="48BD2E31" w14:textId="77777777" w:rsidR="00C81B0F" w:rsidRPr="00E52235" w:rsidRDefault="00C81B0F" w:rsidP="00E52235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0.9935 (0.9884, 0.9987)</w:t>
            </w:r>
          </w:p>
        </w:tc>
      </w:tr>
      <w:tr w:rsidR="00E52235" w:rsidRPr="007E1B2A" w14:paraId="3B90D501" w14:textId="77777777" w:rsidTr="00E52235">
        <w:trPr>
          <w:jc w:val="right"/>
        </w:trPr>
        <w:tc>
          <w:tcPr>
            <w:tcW w:w="807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1D7AC9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proofErr w:type="spellStart"/>
            <w:r w:rsidRPr="00E52235">
              <w:rPr>
                <w:sz w:val="18"/>
                <w:szCs w:val="18"/>
              </w:rPr>
              <w:lastRenderedPageBreak/>
              <w:t>Zhong</w:t>
            </w:r>
            <w:proofErr w:type="spellEnd"/>
            <w:r w:rsidRPr="00E52235">
              <w:rPr>
                <w:sz w:val="18"/>
                <w:szCs w:val="18"/>
              </w:rPr>
              <w:t xml:space="preserve"> et al. 2006</w:t>
            </w:r>
          </w:p>
          <w:p w14:paraId="61FC2A7D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  <w:tc>
          <w:tcPr>
            <w:tcW w:w="99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F6E37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Cincinnati, OH</w:t>
            </w:r>
          </w:p>
        </w:tc>
        <w:tc>
          <w:tcPr>
            <w:tcW w:w="135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810ED8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Daily concentration</w:t>
            </w:r>
          </w:p>
        </w:tc>
        <w:tc>
          <w:tcPr>
            <w:tcW w:w="112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233A4D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 xml:space="preserve">Daily asthma ED visits and outpatient clinic visits (ages 1-18) </w:t>
            </w:r>
          </w:p>
        </w:tc>
        <w:tc>
          <w:tcPr>
            <w:tcW w:w="10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8080E6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100</w:t>
            </w:r>
          </w:p>
        </w:tc>
        <w:tc>
          <w:tcPr>
            <w:tcW w:w="4158" w:type="dxa"/>
          </w:tcPr>
          <w:p w14:paraId="6BDDEB17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</w:rPr>
              <w:t>1.54 (1.02, 2.33) at lag 5</w:t>
            </w:r>
          </w:p>
        </w:tc>
      </w:tr>
      <w:tr w:rsidR="00C81B0F" w:rsidRPr="007E1B2A" w14:paraId="1692DE9D" w14:textId="77777777" w:rsidTr="002A6BBD">
        <w:trPr>
          <w:trHeight w:val="190"/>
          <w:jc w:val="right"/>
        </w:trPr>
        <w:tc>
          <w:tcPr>
            <w:tcW w:w="9482" w:type="dxa"/>
            <w:gridSpan w:val="6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4866BF" w14:textId="77777777" w:rsidR="00C81B0F" w:rsidRPr="00E52235" w:rsidRDefault="00C81B0F" w:rsidP="002A6BBD">
            <w:pPr>
              <w:rPr>
                <w:sz w:val="18"/>
                <w:szCs w:val="18"/>
              </w:rPr>
            </w:pPr>
            <w:r w:rsidRPr="00E52235">
              <w:rPr>
                <w:sz w:val="18"/>
                <w:szCs w:val="18"/>
                <w:vertAlign w:val="superscript"/>
              </w:rPr>
              <w:t xml:space="preserve">1 </w:t>
            </w:r>
            <w:r w:rsidRPr="00E52235">
              <w:rPr>
                <w:sz w:val="18"/>
                <w:szCs w:val="18"/>
              </w:rPr>
              <w:t xml:space="preserve">The number of significant digits reported varies across studies. </w:t>
            </w:r>
          </w:p>
          <w:p w14:paraId="7A9A8FFD" w14:textId="77777777" w:rsidR="00C81B0F" w:rsidRPr="00E52235" w:rsidRDefault="00C81B0F" w:rsidP="002A6BBD">
            <w:pPr>
              <w:rPr>
                <w:sz w:val="18"/>
                <w:szCs w:val="18"/>
              </w:rPr>
            </w:pPr>
          </w:p>
        </w:tc>
      </w:tr>
    </w:tbl>
    <w:p w14:paraId="1B72F0B3" w14:textId="77777777" w:rsidR="00C81B0F" w:rsidRPr="007E1B2A" w:rsidRDefault="00C81B0F" w:rsidP="00C81B0F"/>
    <w:p w14:paraId="2388B754" w14:textId="77777777" w:rsidR="00491618" w:rsidRDefault="00491618">
      <w:pPr>
        <w:spacing w:after="0" w:line="240" w:lineRule="auto"/>
        <w:rPr>
          <w:sz w:val="24"/>
        </w:rPr>
      </w:pPr>
      <w:r>
        <w:br w:type="page"/>
      </w:r>
    </w:p>
    <w:p w14:paraId="4EEDE31D" w14:textId="0C20D3BC" w:rsidR="00182114" w:rsidRPr="00B65364" w:rsidRDefault="00491618" w:rsidP="00491618">
      <w:pPr>
        <w:pStyle w:val="BodyTextIndent"/>
        <w:ind w:firstLine="0"/>
        <w:rPr>
          <w:b/>
        </w:rPr>
      </w:pPr>
      <w:r w:rsidRPr="00B65364">
        <w:rPr>
          <w:b/>
        </w:rPr>
        <w:lastRenderedPageBreak/>
        <w:t xml:space="preserve">Figure </w:t>
      </w:r>
      <w:r w:rsidR="00C67EC5">
        <w:rPr>
          <w:b/>
        </w:rPr>
        <w:t>S</w:t>
      </w:r>
      <w:r w:rsidRPr="00B65364">
        <w:rPr>
          <w:b/>
        </w:rPr>
        <w:t>-</w:t>
      </w:r>
      <w:r w:rsidR="00BA3ADB" w:rsidRPr="00B65364">
        <w:rPr>
          <w:b/>
        </w:rPr>
        <w:t>2</w:t>
      </w:r>
      <w:r w:rsidRPr="00B65364">
        <w:rPr>
          <w:b/>
        </w:rPr>
        <w:t xml:space="preserve">: </w:t>
      </w:r>
      <w:r w:rsidRPr="00B65364">
        <w:rPr>
          <w:rFonts w:ascii="Calibri" w:hAnsi="Calibri" w:cs="Calibri"/>
          <w:b/>
        </w:rPr>
        <w:t>Estimates of Change in Pollen Season Length by Monitor for Oak</w:t>
      </w:r>
    </w:p>
    <w:p w14:paraId="172EA1F6" w14:textId="77777777" w:rsidR="00491618" w:rsidRDefault="00491618" w:rsidP="00491618">
      <w:pPr>
        <w:pStyle w:val="BodyTextIndent"/>
        <w:ind w:firstLine="0"/>
      </w:pPr>
    </w:p>
    <w:p w14:paraId="73080659" w14:textId="6F519E64" w:rsidR="009055C5" w:rsidRDefault="00D3232B" w:rsidP="00491618">
      <w:pPr>
        <w:pStyle w:val="BodyTextIndent"/>
        <w:ind w:firstLine="0"/>
      </w:pPr>
      <w:r>
        <w:rPr>
          <w:noProof/>
        </w:rPr>
        <w:drawing>
          <wp:inline distT="0" distB="0" distL="0" distR="0" wp14:anchorId="15575A5F" wp14:editId="2D05472C">
            <wp:extent cx="5923722" cy="5183187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08" cy="518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87613" w14:textId="77777777" w:rsidR="009055C5" w:rsidRDefault="009055C5">
      <w:pPr>
        <w:spacing w:after="0" w:line="240" w:lineRule="auto"/>
      </w:pPr>
    </w:p>
    <w:p w14:paraId="7574B5C0" w14:textId="36AD627E" w:rsidR="007D0543" w:rsidRDefault="007D0543">
      <w:pPr>
        <w:spacing w:after="0" w:line="240" w:lineRule="auto"/>
        <w:rPr>
          <w:b/>
        </w:rPr>
      </w:pPr>
      <w:r>
        <w:br w:type="page"/>
      </w:r>
      <w:r w:rsidRPr="007D0543">
        <w:rPr>
          <w:b/>
        </w:rPr>
        <w:lastRenderedPageBreak/>
        <w:t xml:space="preserve">Table </w:t>
      </w:r>
      <w:r w:rsidR="00C67EC5">
        <w:rPr>
          <w:b/>
        </w:rPr>
        <w:t>S</w:t>
      </w:r>
      <w:r w:rsidRPr="007D0543">
        <w:rPr>
          <w:b/>
        </w:rPr>
        <w:t xml:space="preserve">-4: Baseline (1994-2010 pollen </w:t>
      </w:r>
      <w:proofErr w:type="gramStart"/>
      <w:r w:rsidRPr="007D0543">
        <w:rPr>
          <w:b/>
        </w:rPr>
        <w:t>season</w:t>
      </w:r>
      <w:proofErr w:type="gramEnd"/>
      <w:r w:rsidRPr="007D0543">
        <w:rPr>
          <w:b/>
        </w:rPr>
        <w:t xml:space="preserve"> with future population) annual pollen-related asthma emergency department visits by year </w:t>
      </w:r>
    </w:p>
    <w:p w14:paraId="16109C28" w14:textId="77777777" w:rsidR="007D0543" w:rsidRDefault="007D0543">
      <w:pPr>
        <w:spacing w:after="0" w:line="240" w:lineRule="auto"/>
        <w:rPr>
          <w:b/>
        </w:rPr>
      </w:pPr>
    </w:p>
    <w:p w14:paraId="0A4B5E6D" w14:textId="16436D85" w:rsidR="00A23E77" w:rsidRDefault="007D0543">
      <w:pPr>
        <w:spacing w:after="0" w:line="240" w:lineRule="auto"/>
      </w:pPr>
      <w:r>
        <w:rPr>
          <w:noProof/>
        </w:rPr>
        <w:drawing>
          <wp:inline distT="0" distB="0" distL="0" distR="0" wp14:anchorId="41655414" wp14:editId="675756BC">
            <wp:extent cx="4401820" cy="5139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513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223A9" w14:textId="77777777" w:rsidR="00155406" w:rsidRDefault="00155406">
      <w:pPr>
        <w:spacing w:after="0" w:line="240" w:lineRule="auto"/>
      </w:pPr>
    </w:p>
    <w:p w14:paraId="3E6EF1CC" w14:textId="413EEC10" w:rsidR="00155406" w:rsidRDefault="00155406">
      <w:pPr>
        <w:spacing w:after="0" w:line="240" w:lineRule="auto"/>
      </w:pPr>
      <w:r>
        <w:br w:type="page"/>
      </w:r>
    </w:p>
    <w:p w14:paraId="720B0412" w14:textId="38EC1994" w:rsidR="00F62CCB" w:rsidRPr="00F62CCB" w:rsidRDefault="00F53DBB" w:rsidP="00F62CCB">
      <w:pPr>
        <w:spacing w:after="0" w:line="240" w:lineRule="auto"/>
        <w:rPr>
          <w:b/>
        </w:rPr>
      </w:pPr>
      <w:r w:rsidRPr="00F62CCB">
        <w:rPr>
          <w:b/>
        </w:rPr>
        <w:lastRenderedPageBreak/>
        <w:t xml:space="preserve">Figure </w:t>
      </w:r>
      <w:r w:rsidR="00C67EC5">
        <w:rPr>
          <w:b/>
        </w:rPr>
        <w:t>S</w:t>
      </w:r>
      <w:r w:rsidRPr="00F62CCB">
        <w:rPr>
          <w:b/>
        </w:rPr>
        <w:t>-</w:t>
      </w:r>
      <w:r w:rsidR="00E3053B">
        <w:rPr>
          <w:b/>
        </w:rPr>
        <w:t>3</w:t>
      </w:r>
      <w:r w:rsidRPr="00F62CCB">
        <w:rPr>
          <w:b/>
        </w:rPr>
        <w:t xml:space="preserve">: </w:t>
      </w:r>
      <w:r w:rsidR="00F62CCB" w:rsidRPr="00F62CCB">
        <w:rPr>
          <w:b/>
        </w:rPr>
        <w:t xml:space="preserve">Asthma emergency department visits (all ages) in 2010 associated with 1994–2010 average </w:t>
      </w:r>
      <w:r w:rsidR="00F62CCB">
        <w:rPr>
          <w:b/>
        </w:rPr>
        <w:t xml:space="preserve">birch </w:t>
      </w:r>
      <w:r w:rsidR="00F62CCB" w:rsidRPr="00F62CCB">
        <w:rPr>
          <w:b/>
        </w:rPr>
        <w:t>pollen levels. Black outline indicates the National Climate Assessment (NCA) regions used for this study.</w:t>
      </w:r>
    </w:p>
    <w:p w14:paraId="2BE90D79" w14:textId="672DAE01" w:rsidR="00155406" w:rsidRDefault="00155406">
      <w:pPr>
        <w:spacing w:after="0" w:line="240" w:lineRule="auto"/>
      </w:pPr>
    </w:p>
    <w:p w14:paraId="549BD2BE" w14:textId="77777777" w:rsidR="00F62CCB" w:rsidRDefault="00F62CCB">
      <w:pPr>
        <w:spacing w:after="0" w:line="240" w:lineRule="auto"/>
      </w:pPr>
    </w:p>
    <w:p w14:paraId="78F0A434" w14:textId="1786C6AC" w:rsidR="00F62CCB" w:rsidRDefault="0042367C">
      <w:pPr>
        <w:spacing w:after="0" w:line="240" w:lineRule="auto"/>
      </w:pPr>
      <w:r>
        <w:rPr>
          <w:noProof/>
        </w:rPr>
        <w:drawing>
          <wp:inline distT="0" distB="0" distL="0" distR="0" wp14:anchorId="1C341D78" wp14:editId="51A5CE99">
            <wp:extent cx="5391526" cy="6977270"/>
            <wp:effectExtent l="0" t="0" r="0" b="0"/>
            <wp:docPr id="3" name="Picture 3" descr="C:\OAQPS Aeroallergens\OPAR WA\Birch Baselin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AQPS Aeroallergens\OPAR WA\Birch Baseline M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80" cy="69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CCB">
        <w:br w:type="page"/>
      </w:r>
    </w:p>
    <w:p w14:paraId="5967D511" w14:textId="500CDFDE" w:rsidR="00F62CCB" w:rsidRPr="00F62CCB" w:rsidRDefault="00F62CCB" w:rsidP="00F62CCB">
      <w:pPr>
        <w:spacing w:after="0" w:line="240" w:lineRule="auto"/>
        <w:rPr>
          <w:b/>
        </w:rPr>
      </w:pPr>
      <w:r w:rsidRPr="00F62CCB">
        <w:rPr>
          <w:b/>
        </w:rPr>
        <w:lastRenderedPageBreak/>
        <w:t xml:space="preserve">Figure </w:t>
      </w:r>
      <w:r w:rsidR="00C67EC5">
        <w:rPr>
          <w:b/>
        </w:rPr>
        <w:t>S</w:t>
      </w:r>
      <w:r w:rsidRPr="00F62CCB">
        <w:rPr>
          <w:b/>
        </w:rPr>
        <w:t>-</w:t>
      </w:r>
      <w:r w:rsidR="00E3053B">
        <w:rPr>
          <w:b/>
        </w:rPr>
        <w:t>4</w:t>
      </w:r>
      <w:r w:rsidRPr="00F62CCB">
        <w:rPr>
          <w:b/>
        </w:rPr>
        <w:t xml:space="preserve">: Asthma emergency department visits (all ages) in 2010 associated with 1994–2010 average </w:t>
      </w:r>
      <w:r w:rsidR="00E558F8">
        <w:rPr>
          <w:b/>
        </w:rPr>
        <w:t>grass</w:t>
      </w:r>
      <w:r>
        <w:rPr>
          <w:b/>
        </w:rPr>
        <w:t xml:space="preserve"> </w:t>
      </w:r>
      <w:r w:rsidRPr="00F62CCB">
        <w:rPr>
          <w:b/>
        </w:rPr>
        <w:t>pollen levels. Black outline indicates the National Climate Assessment (NCA) regions used for this study.</w:t>
      </w:r>
    </w:p>
    <w:p w14:paraId="7793BC48" w14:textId="338878F7" w:rsidR="00F62CCB" w:rsidRDefault="00F62CCB">
      <w:pPr>
        <w:spacing w:after="0" w:line="240" w:lineRule="auto"/>
      </w:pPr>
    </w:p>
    <w:p w14:paraId="60F3AE94" w14:textId="77777777" w:rsidR="0042367C" w:rsidRDefault="0042367C">
      <w:pPr>
        <w:spacing w:after="0" w:line="240" w:lineRule="auto"/>
      </w:pPr>
    </w:p>
    <w:p w14:paraId="7F7D4C49" w14:textId="777BC487" w:rsidR="00133505" w:rsidRDefault="0042367C">
      <w:pPr>
        <w:spacing w:after="0" w:line="240" w:lineRule="auto"/>
      </w:pPr>
      <w:r>
        <w:rPr>
          <w:noProof/>
        </w:rPr>
        <w:drawing>
          <wp:inline distT="0" distB="0" distL="0" distR="0" wp14:anchorId="3561DB91" wp14:editId="4A069E37">
            <wp:extent cx="5537451" cy="7166113"/>
            <wp:effectExtent l="0" t="0" r="6350" b="0"/>
            <wp:docPr id="4" name="Picture 4" descr="C:\OAQPS Aeroallergens\OPAR WA\Grass Baselin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AQPS Aeroallergens\OPAR WA\Grass Baseline Ma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72" cy="717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5744" w14:textId="77777777" w:rsidR="00133505" w:rsidRDefault="00133505">
      <w:pPr>
        <w:spacing w:after="0" w:line="240" w:lineRule="auto"/>
      </w:pPr>
      <w:r>
        <w:br w:type="page"/>
      </w:r>
    </w:p>
    <w:p w14:paraId="15CD6151" w14:textId="122EC643" w:rsidR="00133505" w:rsidRDefault="00133505" w:rsidP="00133505">
      <w:pPr>
        <w:spacing w:after="0" w:line="240" w:lineRule="auto"/>
        <w:rPr>
          <w:b/>
        </w:rPr>
      </w:pPr>
      <w:r w:rsidRPr="00F62CCB">
        <w:rPr>
          <w:b/>
        </w:rPr>
        <w:lastRenderedPageBreak/>
        <w:t xml:space="preserve">Figure </w:t>
      </w:r>
      <w:r w:rsidR="00C67EC5">
        <w:rPr>
          <w:b/>
        </w:rPr>
        <w:t>S</w:t>
      </w:r>
      <w:r w:rsidRPr="00F62CCB">
        <w:rPr>
          <w:b/>
        </w:rPr>
        <w:t>-</w:t>
      </w:r>
      <w:r>
        <w:rPr>
          <w:b/>
        </w:rPr>
        <w:t>5</w:t>
      </w:r>
      <w:r w:rsidRPr="00F62CCB">
        <w:rPr>
          <w:b/>
        </w:rPr>
        <w:t xml:space="preserve">: Asthma emergency department visits (all ages) </w:t>
      </w:r>
      <w:r>
        <w:rPr>
          <w:b/>
        </w:rPr>
        <w:t xml:space="preserve">per 100,000 </w:t>
      </w:r>
      <w:proofErr w:type="gramStart"/>
      <w:r>
        <w:rPr>
          <w:b/>
        </w:rPr>
        <w:t>population</w:t>
      </w:r>
      <w:proofErr w:type="gramEnd"/>
      <w:r>
        <w:rPr>
          <w:b/>
        </w:rPr>
        <w:t xml:space="preserve"> </w:t>
      </w:r>
      <w:r w:rsidRPr="00F62CCB">
        <w:rPr>
          <w:b/>
        </w:rPr>
        <w:t xml:space="preserve">in 2010 associated with 1994–2010 average </w:t>
      </w:r>
      <w:r>
        <w:rPr>
          <w:b/>
        </w:rPr>
        <w:t xml:space="preserve">grass </w:t>
      </w:r>
      <w:r w:rsidRPr="00F62CCB">
        <w:rPr>
          <w:b/>
        </w:rPr>
        <w:t>pollen levels. Black outline indicates the National Climate Assessment (NCA) regions used for this study.</w:t>
      </w:r>
    </w:p>
    <w:p w14:paraId="0C081AA7" w14:textId="77777777" w:rsidR="00133505" w:rsidRDefault="00133505" w:rsidP="00133505">
      <w:pPr>
        <w:spacing w:after="0" w:line="240" w:lineRule="auto"/>
        <w:rPr>
          <w:b/>
        </w:rPr>
      </w:pPr>
    </w:p>
    <w:p w14:paraId="2DF3342A" w14:textId="3162C93A" w:rsidR="00133505" w:rsidRDefault="00133505" w:rsidP="00133505">
      <w:pPr>
        <w:spacing w:after="0" w:line="240" w:lineRule="auto"/>
        <w:rPr>
          <w:b/>
        </w:rPr>
      </w:pPr>
      <w:r>
        <w:rPr>
          <w:b/>
        </w:rPr>
        <w:t>Panel A: Oak</w:t>
      </w:r>
    </w:p>
    <w:p w14:paraId="35CE8605" w14:textId="65B2CB3B" w:rsidR="00133505" w:rsidRDefault="00F14E3F" w:rsidP="00133505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6F423552" wp14:editId="488B37A4">
            <wp:extent cx="5583532" cy="7225748"/>
            <wp:effectExtent l="0" t="0" r="0" b="0"/>
            <wp:docPr id="5" name="Picture 5" descr="C:\OAQPS Aeroallergens\OPAR WA\Oak Baseline Rate M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AQPS Aeroallergens\OPAR WA\Oak Baseline Rate Mapv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6" cy="72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4063" w14:textId="77777777" w:rsidR="00133505" w:rsidRDefault="00133505" w:rsidP="00133505">
      <w:pPr>
        <w:spacing w:after="0" w:line="240" w:lineRule="auto"/>
        <w:rPr>
          <w:b/>
        </w:rPr>
      </w:pPr>
    </w:p>
    <w:p w14:paraId="24CAF640" w14:textId="77777777" w:rsidR="00133505" w:rsidRDefault="00133505" w:rsidP="00133505">
      <w:pPr>
        <w:spacing w:after="0" w:line="240" w:lineRule="auto"/>
        <w:rPr>
          <w:b/>
        </w:rPr>
      </w:pPr>
    </w:p>
    <w:p w14:paraId="1955B863" w14:textId="03E9CC11" w:rsidR="00133505" w:rsidRDefault="00133505" w:rsidP="00133505">
      <w:pPr>
        <w:spacing w:after="0" w:line="240" w:lineRule="auto"/>
        <w:rPr>
          <w:b/>
        </w:rPr>
      </w:pPr>
      <w:r>
        <w:rPr>
          <w:b/>
        </w:rPr>
        <w:t>Panel B: Birch</w:t>
      </w:r>
    </w:p>
    <w:p w14:paraId="088F7E37" w14:textId="65FFEC65" w:rsidR="00133505" w:rsidRDefault="00F14E3F" w:rsidP="00133505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257B1187" wp14:editId="19B73ED9">
            <wp:extent cx="5943600" cy="7691718"/>
            <wp:effectExtent l="0" t="0" r="0" b="5080"/>
            <wp:docPr id="6" name="Picture 6" descr="C:\OAQPS Aeroallergens\OPAR WA\Birch Baseline Rat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AQPS Aeroallergens\OPAR WA\Birch Baseline Rate Ma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519D" w14:textId="77777777" w:rsidR="00133505" w:rsidRDefault="00133505" w:rsidP="00133505">
      <w:pPr>
        <w:spacing w:after="0" w:line="240" w:lineRule="auto"/>
        <w:rPr>
          <w:b/>
        </w:rPr>
      </w:pPr>
    </w:p>
    <w:p w14:paraId="13B5B8AC" w14:textId="3D7A60A6" w:rsidR="00133505" w:rsidRPr="00F62CCB" w:rsidRDefault="00133505" w:rsidP="00133505">
      <w:pPr>
        <w:spacing w:after="0" w:line="240" w:lineRule="auto"/>
        <w:rPr>
          <w:b/>
        </w:rPr>
      </w:pPr>
      <w:r>
        <w:rPr>
          <w:b/>
        </w:rPr>
        <w:t>Panel C: Grass</w:t>
      </w:r>
    </w:p>
    <w:p w14:paraId="69255755" w14:textId="019C4DED" w:rsidR="0042367C" w:rsidRDefault="00F14E3F">
      <w:pPr>
        <w:spacing w:after="0" w:line="240" w:lineRule="auto"/>
        <w:sectPr w:rsidR="0042367C">
          <w:footerReference w:type="default" r:id="rId16"/>
          <w:pgSz w:w="12240" w:h="15840"/>
          <w:pgMar w:top="1440" w:right="1440" w:bottom="1440" w:left="1440" w:header="720" w:footer="720" w:gutter="0"/>
          <w:cols w:space="720"/>
          <w:titlePg/>
        </w:sectPr>
      </w:pPr>
      <w:r>
        <w:rPr>
          <w:noProof/>
        </w:rPr>
        <w:drawing>
          <wp:inline distT="0" distB="0" distL="0" distR="0" wp14:anchorId="199A1778" wp14:editId="17D73C24">
            <wp:extent cx="5943600" cy="7691718"/>
            <wp:effectExtent l="0" t="0" r="0" b="5080"/>
            <wp:docPr id="7" name="Picture 7" descr="C:\OAQPS Aeroallergens\OPAR WA\Grass Baseline Rat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AQPS Aeroallergens\OPAR WA\Grass Baseline Rate Ma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505">
        <w:br w:type="page"/>
      </w:r>
    </w:p>
    <w:p w14:paraId="1F64AC49" w14:textId="5CBA5335" w:rsidR="00491618" w:rsidRPr="00E3053B" w:rsidRDefault="009055C5" w:rsidP="0097030D">
      <w:pPr>
        <w:pStyle w:val="BodyTextIndent"/>
        <w:spacing w:after="0"/>
        <w:ind w:firstLine="0"/>
        <w:rPr>
          <w:b/>
        </w:rPr>
      </w:pPr>
      <w:r w:rsidRPr="00E3053B">
        <w:rPr>
          <w:b/>
        </w:rPr>
        <w:lastRenderedPageBreak/>
        <w:t xml:space="preserve">Table </w:t>
      </w:r>
      <w:r w:rsidR="00C67EC5">
        <w:rPr>
          <w:b/>
        </w:rPr>
        <w:t>S</w:t>
      </w:r>
      <w:r w:rsidRPr="00E3053B">
        <w:rPr>
          <w:b/>
        </w:rPr>
        <w:t>-</w:t>
      </w:r>
      <w:r w:rsidR="00E3053B">
        <w:rPr>
          <w:b/>
        </w:rPr>
        <w:t>5</w:t>
      </w:r>
      <w:r w:rsidRPr="00E3053B">
        <w:rPr>
          <w:b/>
        </w:rPr>
        <w:t xml:space="preserve">: Annual regional oak pollen-related asthma ED visits change from baseline for each RCP scenario, averaged across all </w:t>
      </w:r>
      <w:r w:rsidR="00E42C11" w:rsidRPr="00E3053B">
        <w:rPr>
          <w:b/>
        </w:rPr>
        <w:t>five General Circulation Models</w:t>
      </w:r>
    </w:p>
    <w:p w14:paraId="743236EC" w14:textId="70729DEE" w:rsidR="009055C5" w:rsidRDefault="0097030D" w:rsidP="00491618">
      <w:pPr>
        <w:pStyle w:val="BodyTextIndent"/>
        <w:ind w:firstLine="0"/>
      </w:pPr>
      <w:r>
        <w:rPr>
          <w:noProof/>
        </w:rPr>
        <w:drawing>
          <wp:inline distT="0" distB="0" distL="0" distR="0" wp14:anchorId="30A20EFF" wp14:editId="7C2BC7FE">
            <wp:extent cx="8100391" cy="55115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75" cy="553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A81A2" w14:textId="538026CF" w:rsidR="009055C5" w:rsidRPr="00E3053B" w:rsidRDefault="00E42C11" w:rsidP="0097030D">
      <w:pPr>
        <w:spacing w:after="0" w:line="240" w:lineRule="auto"/>
        <w:rPr>
          <w:b/>
        </w:rPr>
      </w:pPr>
      <w:r>
        <w:br w:type="page"/>
      </w:r>
      <w:r w:rsidRPr="00E3053B">
        <w:rPr>
          <w:b/>
        </w:rPr>
        <w:lastRenderedPageBreak/>
        <w:t xml:space="preserve">Table </w:t>
      </w:r>
      <w:r w:rsidR="00C67EC5">
        <w:rPr>
          <w:b/>
        </w:rPr>
        <w:t>S</w:t>
      </w:r>
      <w:r w:rsidRPr="00E3053B">
        <w:rPr>
          <w:b/>
        </w:rPr>
        <w:t>-</w:t>
      </w:r>
      <w:r w:rsidR="00E3053B">
        <w:rPr>
          <w:b/>
        </w:rPr>
        <w:t>6</w:t>
      </w:r>
      <w:r w:rsidRPr="00E3053B">
        <w:rPr>
          <w:b/>
        </w:rPr>
        <w:t>: Annual regional birch pollen-related asthma ED visits change from baseline for each RCP scenario, averaged across all five General Circulation Models</w:t>
      </w:r>
    </w:p>
    <w:p w14:paraId="088BF1A1" w14:textId="0B1897CC" w:rsidR="00C91E7B" w:rsidRDefault="0097030D" w:rsidP="00491618">
      <w:pPr>
        <w:pStyle w:val="BodyTextIndent"/>
        <w:ind w:firstLine="0"/>
      </w:pPr>
      <w:r>
        <w:rPr>
          <w:noProof/>
        </w:rPr>
        <w:drawing>
          <wp:inline distT="0" distB="0" distL="0" distR="0" wp14:anchorId="40F26090" wp14:editId="4A68C435">
            <wp:extent cx="8090452" cy="5504777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315" cy="5505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175CA" w14:textId="06DA7B3C" w:rsidR="00C91E7B" w:rsidRPr="00E3053B" w:rsidRDefault="00C91E7B" w:rsidP="0097030D">
      <w:pPr>
        <w:spacing w:after="0" w:line="240" w:lineRule="auto"/>
        <w:rPr>
          <w:b/>
        </w:rPr>
      </w:pPr>
      <w:r w:rsidRPr="00E3053B">
        <w:rPr>
          <w:b/>
        </w:rPr>
        <w:lastRenderedPageBreak/>
        <w:t xml:space="preserve">Table </w:t>
      </w:r>
      <w:r w:rsidR="00C67EC5">
        <w:rPr>
          <w:b/>
        </w:rPr>
        <w:t>S</w:t>
      </w:r>
      <w:r w:rsidRPr="00E3053B">
        <w:rPr>
          <w:b/>
        </w:rPr>
        <w:t>-</w:t>
      </w:r>
      <w:r w:rsidR="00E3053B">
        <w:rPr>
          <w:b/>
        </w:rPr>
        <w:t>7</w:t>
      </w:r>
      <w:r w:rsidRPr="00E3053B">
        <w:rPr>
          <w:b/>
        </w:rPr>
        <w:t>: Annual regional grass pollen-related asthma ED visits change from baseline for each RCP scenario, averaged across all five General Circulation Models</w:t>
      </w:r>
    </w:p>
    <w:p w14:paraId="47D0D173" w14:textId="5E6F2C52" w:rsidR="007D379A" w:rsidRDefault="0097030D" w:rsidP="00C91E7B">
      <w:pPr>
        <w:pStyle w:val="BodyTextIndent"/>
        <w:ind w:firstLine="0"/>
      </w:pPr>
      <w:r>
        <w:rPr>
          <w:noProof/>
        </w:rPr>
        <w:drawing>
          <wp:inline distT="0" distB="0" distL="0" distR="0" wp14:anchorId="0BEA7898" wp14:editId="3D231568">
            <wp:extent cx="8110330" cy="5518302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196" cy="551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1B9EE" w14:textId="77777777" w:rsidR="000F0586" w:rsidRDefault="000F0586" w:rsidP="00491618">
      <w:pPr>
        <w:pStyle w:val="BodyTextIndent"/>
        <w:ind w:firstLine="0"/>
        <w:sectPr w:rsidR="000F0586" w:rsidSect="009055C5"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299"/>
        </w:sectPr>
      </w:pPr>
    </w:p>
    <w:p w14:paraId="3086C5AA" w14:textId="77777777" w:rsidR="00C91E7B" w:rsidRPr="0095019B" w:rsidRDefault="007E5D48" w:rsidP="00491618">
      <w:pPr>
        <w:pStyle w:val="BodyTextIndent"/>
        <w:ind w:firstLine="0"/>
        <w:rPr>
          <w:b/>
        </w:rPr>
      </w:pPr>
      <w:r w:rsidRPr="0095019B">
        <w:rPr>
          <w:b/>
        </w:rPr>
        <w:lastRenderedPageBreak/>
        <w:t>References</w:t>
      </w:r>
    </w:p>
    <w:p w14:paraId="3D59DB4E" w14:textId="08C2CF25" w:rsidR="00D76DBE" w:rsidRPr="00D76DBE" w:rsidRDefault="00D76DBE" w:rsidP="00D76DBE">
      <w:pPr>
        <w:pStyle w:val="BodyTextIndent"/>
        <w:ind w:firstLine="0"/>
      </w:pPr>
      <w:bookmarkStart w:id="0" w:name="_ENREF_5"/>
      <w:proofErr w:type="spellStart"/>
      <w:r w:rsidRPr="00D76DBE">
        <w:t>Babin</w:t>
      </w:r>
      <w:proofErr w:type="spellEnd"/>
      <w:r w:rsidRPr="00D76DBE">
        <w:t xml:space="preserve"> SM, </w:t>
      </w:r>
      <w:proofErr w:type="spellStart"/>
      <w:r w:rsidRPr="00D76DBE">
        <w:t>Burkom</w:t>
      </w:r>
      <w:proofErr w:type="spellEnd"/>
      <w:r w:rsidRPr="00D76DBE">
        <w:t xml:space="preserve"> HS, </w:t>
      </w:r>
      <w:proofErr w:type="spellStart"/>
      <w:r w:rsidRPr="00D76DBE">
        <w:t>Holtry</w:t>
      </w:r>
      <w:proofErr w:type="spellEnd"/>
      <w:r w:rsidRPr="00D76DBE">
        <w:t xml:space="preserve"> RS, </w:t>
      </w:r>
      <w:proofErr w:type="spellStart"/>
      <w:r w:rsidRPr="00D76DBE">
        <w:t>Tabernero</w:t>
      </w:r>
      <w:proofErr w:type="spellEnd"/>
      <w:r w:rsidRPr="00D76DBE">
        <w:t xml:space="preserve"> NR, Stokes LD, Davies-Cole JO, </w:t>
      </w:r>
      <w:proofErr w:type="spellStart"/>
      <w:r w:rsidR="00F67D82">
        <w:t>DeHaan</w:t>
      </w:r>
      <w:proofErr w:type="spellEnd"/>
      <w:r w:rsidR="00F67D82">
        <w:t xml:space="preserve"> K, Lee DH</w:t>
      </w:r>
      <w:r w:rsidRPr="00D76DBE">
        <w:t>. 2007. Pediatric patient asthma-related emergency department visits and admissions in Washington, DC, from 2001-2004, and associations with air quality, socio-economic status and age group. Environmental Health</w:t>
      </w:r>
      <w:r w:rsidR="00F67D82">
        <w:t xml:space="preserve"> </w:t>
      </w:r>
      <w:r w:rsidR="00F67D82">
        <w:rPr>
          <w:lang w:val="en"/>
        </w:rPr>
        <w:t>6:9</w:t>
      </w:r>
      <w:r w:rsidRPr="00D76DBE">
        <w:t>.</w:t>
      </w:r>
      <w:bookmarkStart w:id="1" w:name="_GoBack"/>
      <w:bookmarkEnd w:id="1"/>
    </w:p>
    <w:p w14:paraId="3B3F234A" w14:textId="77777777" w:rsidR="00D76DBE" w:rsidRPr="00D76DBE" w:rsidRDefault="00D76DBE" w:rsidP="00D76DBE">
      <w:pPr>
        <w:pStyle w:val="BodyTextIndent"/>
        <w:ind w:firstLine="0"/>
      </w:pPr>
      <w:bookmarkStart w:id="2" w:name="_ENREF_19"/>
      <w:r w:rsidRPr="00D76DBE">
        <w:t xml:space="preserve">Darrow LA, Hess J, Rogers CA, </w:t>
      </w:r>
      <w:proofErr w:type="spellStart"/>
      <w:r w:rsidRPr="00D76DBE">
        <w:t>Tobert</w:t>
      </w:r>
      <w:proofErr w:type="spellEnd"/>
      <w:r w:rsidRPr="00D76DBE">
        <w:t xml:space="preserve"> PE, Klein M, </w:t>
      </w:r>
      <w:proofErr w:type="spellStart"/>
      <w:r w:rsidRPr="00D76DBE">
        <w:t>Sarnat</w:t>
      </w:r>
      <w:proofErr w:type="spellEnd"/>
      <w:r w:rsidRPr="00D76DBE">
        <w:t xml:space="preserve"> SE. 2012. Ambient pollen concentrations and emergency department visits for asthma and wheeze. Journal of Allergy and Clinical Immunology 130:630-638.</w:t>
      </w:r>
      <w:bookmarkEnd w:id="2"/>
    </w:p>
    <w:p w14:paraId="0039B391" w14:textId="77777777" w:rsidR="00D76DBE" w:rsidRPr="00D76DBE" w:rsidRDefault="00D76DBE" w:rsidP="00D76DBE">
      <w:pPr>
        <w:pStyle w:val="BodyTextIndent"/>
        <w:ind w:firstLine="0"/>
      </w:pPr>
      <w:bookmarkStart w:id="3" w:name="_ENREF_28"/>
      <w:bookmarkEnd w:id="0"/>
      <w:r w:rsidRPr="00D76DBE">
        <w:t xml:space="preserve">Gleason JA, </w:t>
      </w:r>
      <w:proofErr w:type="spellStart"/>
      <w:r w:rsidRPr="00D76DBE">
        <w:t>Bielory</w:t>
      </w:r>
      <w:proofErr w:type="spellEnd"/>
      <w:r w:rsidRPr="00D76DBE">
        <w:t xml:space="preserve"> L, </w:t>
      </w:r>
      <w:proofErr w:type="spellStart"/>
      <w:r w:rsidRPr="00D76DBE">
        <w:t>Fagliano</w:t>
      </w:r>
      <w:proofErr w:type="spellEnd"/>
      <w:r w:rsidRPr="00D76DBE">
        <w:t xml:space="preserve"> JA. 2014. Associations between ozone, PM2.5, and four pollen types on emergency department pediatric asthma events during the warm season in New Jersey: A case-crossover study. Environ Res 132:421-429.</w:t>
      </w:r>
      <w:bookmarkEnd w:id="3"/>
    </w:p>
    <w:p w14:paraId="40AA6172" w14:textId="77777777" w:rsidR="00D76DBE" w:rsidRPr="00D76DBE" w:rsidRDefault="00D76DBE" w:rsidP="00D76DBE">
      <w:pPr>
        <w:pStyle w:val="BodyTextIndent"/>
        <w:ind w:firstLine="0"/>
      </w:pPr>
      <w:proofErr w:type="spellStart"/>
      <w:r w:rsidRPr="00D76DBE">
        <w:t>Heguy</w:t>
      </w:r>
      <w:proofErr w:type="spellEnd"/>
      <w:r w:rsidRPr="00D76DBE">
        <w:t xml:space="preserve"> L, Garneau M, Goldberg MS, </w:t>
      </w:r>
      <w:proofErr w:type="spellStart"/>
      <w:r w:rsidRPr="00D76DBE">
        <w:t>Raphoz</w:t>
      </w:r>
      <w:proofErr w:type="spellEnd"/>
      <w:r w:rsidRPr="00D76DBE">
        <w:t xml:space="preserve"> M, </w:t>
      </w:r>
      <w:proofErr w:type="spellStart"/>
      <w:r w:rsidRPr="00D76DBE">
        <w:t>Guay</w:t>
      </w:r>
      <w:proofErr w:type="spellEnd"/>
      <w:r w:rsidRPr="00D76DBE">
        <w:t xml:space="preserve"> F, Valois M-F. 2008. Associations between grass and weed pollen and emergency department visits for asthma among children in Montreal. Environmental Research 106(2): 203-211.</w:t>
      </w:r>
    </w:p>
    <w:p w14:paraId="63692CDA" w14:textId="77777777" w:rsidR="00D76DBE" w:rsidRPr="00D76DBE" w:rsidRDefault="00D76DBE" w:rsidP="00D76DBE">
      <w:pPr>
        <w:pStyle w:val="BodyTextIndent"/>
        <w:ind w:firstLine="0"/>
      </w:pPr>
      <w:bookmarkStart w:id="4" w:name="_ENREF_33"/>
      <w:bookmarkStart w:id="5" w:name="_ENREF_62"/>
      <w:r w:rsidRPr="00D76DBE">
        <w:t xml:space="preserve">Ito K, Weinberger KR, Robinson GS, Sheffield PE, </w:t>
      </w:r>
      <w:proofErr w:type="spellStart"/>
      <w:r w:rsidRPr="00D76DBE">
        <w:t>Lall</w:t>
      </w:r>
      <w:proofErr w:type="spellEnd"/>
      <w:r w:rsidRPr="00D76DBE">
        <w:t xml:space="preserve"> R, </w:t>
      </w:r>
      <w:proofErr w:type="spellStart"/>
      <w:r w:rsidRPr="00D76DBE">
        <w:t>Mathes</w:t>
      </w:r>
      <w:proofErr w:type="spellEnd"/>
      <w:r w:rsidRPr="00D76DBE">
        <w:t xml:space="preserve"> R, et al. 2015. The associations between daily spring pollen counts, over-the-counter allergy medication sales, and asthma emergency department visits syndrome in New York City, 2002-2012.</w:t>
      </w:r>
      <w:bookmarkEnd w:id="4"/>
    </w:p>
    <w:p w14:paraId="54EA98A3" w14:textId="77777777" w:rsidR="00D76DBE" w:rsidRPr="00D76DBE" w:rsidRDefault="00D76DBE" w:rsidP="00D76DBE">
      <w:pPr>
        <w:pStyle w:val="BodyTextIndent"/>
        <w:ind w:firstLine="0"/>
      </w:pPr>
      <w:r w:rsidRPr="00D76DBE">
        <w:t xml:space="preserve">Sun X, Waller A, </w:t>
      </w:r>
      <w:proofErr w:type="spellStart"/>
      <w:r w:rsidRPr="00D76DBE">
        <w:t>Yeatts</w:t>
      </w:r>
      <w:proofErr w:type="spellEnd"/>
      <w:r w:rsidRPr="00D76DBE">
        <w:t xml:space="preserve"> KB, </w:t>
      </w:r>
      <w:proofErr w:type="spellStart"/>
      <w:r w:rsidRPr="00D76DBE">
        <w:t>Thie</w:t>
      </w:r>
      <w:proofErr w:type="spellEnd"/>
      <w:r w:rsidRPr="00D76DBE">
        <w:t xml:space="preserve"> L. 2016. Pollen concentration and asthma exacerbations in Wake County, North Carolina, 2006-2012. Science of the Total Environment 544:185-191.</w:t>
      </w:r>
      <w:bookmarkEnd w:id="5"/>
    </w:p>
    <w:p w14:paraId="46EE7F34" w14:textId="77777777" w:rsidR="00D76DBE" w:rsidRPr="00D76DBE" w:rsidRDefault="00D76DBE" w:rsidP="00D76DBE">
      <w:pPr>
        <w:pStyle w:val="BodyTextIndent"/>
        <w:ind w:firstLine="0"/>
      </w:pPr>
      <w:bookmarkStart w:id="6" w:name="_ENREF_74"/>
      <w:proofErr w:type="spellStart"/>
      <w:r w:rsidRPr="00D76DBE">
        <w:t>Zhong</w:t>
      </w:r>
      <w:proofErr w:type="spellEnd"/>
      <w:r w:rsidRPr="00D76DBE">
        <w:t xml:space="preserve"> W, Levin L, </w:t>
      </w:r>
      <w:proofErr w:type="spellStart"/>
      <w:r w:rsidRPr="00D76DBE">
        <w:t>Reponen</w:t>
      </w:r>
      <w:proofErr w:type="spellEnd"/>
      <w:r w:rsidRPr="00D76DBE">
        <w:t xml:space="preserve"> T, Hershey GK, </w:t>
      </w:r>
      <w:proofErr w:type="spellStart"/>
      <w:r w:rsidRPr="00D76DBE">
        <w:t>Adhikari</w:t>
      </w:r>
      <w:proofErr w:type="spellEnd"/>
      <w:r w:rsidRPr="00D76DBE">
        <w:t xml:space="preserve"> A, Shukla R, et al. 2006. Analysis of short-term influences of ambient aeroallergens on pediatric asthma hospital visits. Science of the Total Environment 370:330-336.</w:t>
      </w:r>
      <w:bookmarkEnd w:id="6"/>
    </w:p>
    <w:p w14:paraId="4692CD80" w14:textId="77777777" w:rsidR="00D76DBE" w:rsidRPr="00D76DBE" w:rsidRDefault="00D76DBE" w:rsidP="00D76DBE">
      <w:pPr>
        <w:pStyle w:val="BodyTextIndent"/>
        <w:ind w:firstLine="0"/>
      </w:pPr>
    </w:p>
    <w:p w14:paraId="08E278A7" w14:textId="77777777" w:rsidR="00D76DBE" w:rsidRPr="00D76DBE" w:rsidRDefault="00D76DBE" w:rsidP="00D76DBE">
      <w:pPr>
        <w:pStyle w:val="BodyTextIndent"/>
      </w:pPr>
    </w:p>
    <w:p w14:paraId="733B4747" w14:textId="77777777" w:rsidR="0095019B" w:rsidRDefault="0095019B" w:rsidP="00491618">
      <w:pPr>
        <w:pStyle w:val="BodyTextIndent"/>
        <w:ind w:firstLine="0"/>
      </w:pPr>
    </w:p>
    <w:sectPr w:rsidR="0095019B" w:rsidSect="000F0586"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747E22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B7A28" w14:textId="77777777" w:rsidR="00B22FF8" w:rsidRDefault="00B22FF8">
      <w:r>
        <w:separator/>
      </w:r>
    </w:p>
  </w:endnote>
  <w:endnote w:type="continuationSeparator" w:id="0">
    <w:p w14:paraId="44261E5A" w14:textId="77777777" w:rsidR="00B22FF8" w:rsidRDefault="00B22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FAE845" w14:textId="77777777" w:rsidR="00182114" w:rsidRDefault="00D21818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67D82">
      <w:rPr>
        <w:rStyle w:val="PageNumber"/>
        <w:noProof/>
      </w:rPr>
      <w:t>16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D482F" w14:textId="77777777" w:rsidR="00B22FF8" w:rsidRDefault="00B22FF8">
      <w:r>
        <w:separator/>
      </w:r>
    </w:p>
  </w:footnote>
  <w:footnote w:type="continuationSeparator" w:id="0">
    <w:p w14:paraId="0F86E7BD" w14:textId="77777777" w:rsidR="00B22FF8" w:rsidRDefault="00B22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B377C28"/>
    <w:multiLevelType w:val="hybridMultilevel"/>
    <w:tmpl w:val="BF8AB98E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304A4D43"/>
    <w:multiLevelType w:val="singleLevel"/>
    <w:tmpl w:val="00000000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4FEB399D"/>
    <w:multiLevelType w:val="hybridMultilevel"/>
    <w:tmpl w:val="FFC01ED4"/>
    <w:lvl w:ilvl="0" w:tplc="F9D858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Arial" w:hAnsi="Arial" w:hint="default"/>
        </w:rPr>
      </w:lvl>
    </w:lvlOverride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4">
    <w:abstractNumId w:val="3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enberg, Susan Casper">
    <w15:presenceInfo w15:providerId="None" w15:userId="Anenberg, Susan Casp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en-US" w:vendorID="8" w:dllVersion="513" w:checkStyle="1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B0F"/>
    <w:rsid w:val="00035920"/>
    <w:rsid w:val="000F0586"/>
    <w:rsid w:val="00112839"/>
    <w:rsid w:val="00133505"/>
    <w:rsid w:val="00155406"/>
    <w:rsid w:val="00162060"/>
    <w:rsid w:val="00182114"/>
    <w:rsid w:val="002048B3"/>
    <w:rsid w:val="00212AF1"/>
    <w:rsid w:val="002635A6"/>
    <w:rsid w:val="00264FD6"/>
    <w:rsid w:val="00271B31"/>
    <w:rsid w:val="00287B93"/>
    <w:rsid w:val="003449E5"/>
    <w:rsid w:val="003B059B"/>
    <w:rsid w:val="0042367C"/>
    <w:rsid w:val="00491618"/>
    <w:rsid w:val="00492263"/>
    <w:rsid w:val="00505C89"/>
    <w:rsid w:val="00540891"/>
    <w:rsid w:val="0054360E"/>
    <w:rsid w:val="00562765"/>
    <w:rsid w:val="005B214C"/>
    <w:rsid w:val="00676FE9"/>
    <w:rsid w:val="007204CC"/>
    <w:rsid w:val="007247D6"/>
    <w:rsid w:val="007344B2"/>
    <w:rsid w:val="007C1E0F"/>
    <w:rsid w:val="007D0543"/>
    <w:rsid w:val="007D379A"/>
    <w:rsid w:val="007E5D48"/>
    <w:rsid w:val="00872041"/>
    <w:rsid w:val="008923C3"/>
    <w:rsid w:val="008A4ADC"/>
    <w:rsid w:val="008E374E"/>
    <w:rsid w:val="008E7D01"/>
    <w:rsid w:val="008F036A"/>
    <w:rsid w:val="009055C5"/>
    <w:rsid w:val="0095019B"/>
    <w:rsid w:val="0097030D"/>
    <w:rsid w:val="009B0F62"/>
    <w:rsid w:val="009D54C2"/>
    <w:rsid w:val="00A165F0"/>
    <w:rsid w:val="00A23E77"/>
    <w:rsid w:val="00A95AD7"/>
    <w:rsid w:val="00AC4F21"/>
    <w:rsid w:val="00B17329"/>
    <w:rsid w:val="00B22FF8"/>
    <w:rsid w:val="00B2789B"/>
    <w:rsid w:val="00B65364"/>
    <w:rsid w:val="00B94272"/>
    <w:rsid w:val="00BA3ADB"/>
    <w:rsid w:val="00C50157"/>
    <w:rsid w:val="00C576F5"/>
    <w:rsid w:val="00C67EC5"/>
    <w:rsid w:val="00C81B0F"/>
    <w:rsid w:val="00C83A43"/>
    <w:rsid w:val="00C91E7B"/>
    <w:rsid w:val="00CB63D0"/>
    <w:rsid w:val="00CC05AE"/>
    <w:rsid w:val="00D06E0D"/>
    <w:rsid w:val="00D21818"/>
    <w:rsid w:val="00D3232B"/>
    <w:rsid w:val="00D76DBE"/>
    <w:rsid w:val="00DC75A3"/>
    <w:rsid w:val="00E3053B"/>
    <w:rsid w:val="00E4019E"/>
    <w:rsid w:val="00E42C11"/>
    <w:rsid w:val="00E52235"/>
    <w:rsid w:val="00E558F8"/>
    <w:rsid w:val="00E66187"/>
    <w:rsid w:val="00E704A9"/>
    <w:rsid w:val="00F14E3F"/>
    <w:rsid w:val="00F53DBB"/>
    <w:rsid w:val="00F62CCB"/>
    <w:rsid w:val="00F67D82"/>
    <w:rsid w:val="00F7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E577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Indent"/>
    <w:qFormat/>
    <w:pPr>
      <w:keepNext/>
      <w:spacing w:before="240" w:after="240"/>
      <w:ind w:left="360" w:hanging="36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BodyTextIndent"/>
    <w:qFormat/>
    <w:pPr>
      <w:keepNext/>
      <w:spacing w:before="240" w:after="240"/>
      <w:ind w:left="360" w:hanging="360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BodyTextIndent"/>
    <w:qFormat/>
    <w:pPr>
      <w:keepNext/>
      <w:spacing w:before="240" w:after="240"/>
      <w:ind w:left="360" w:hanging="360"/>
      <w:outlineLvl w:val="2"/>
    </w:pPr>
    <w:rPr>
      <w:b/>
      <w:sz w:val="24"/>
    </w:rPr>
  </w:style>
  <w:style w:type="paragraph" w:styleId="Heading4">
    <w:name w:val="heading 4"/>
    <w:basedOn w:val="Normal"/>
    <w:next w:val="BodyTextIndent"/>
    <w:qFormat/>
    <w:pPr>
      <w:keepNext/>
      <w:spacing w:before="240" w:after="240"/>
      <w:ind w:left="1080" w:hanging="36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BodyTextIndent"/>
    <w:qFormat/>
    <w:pPr>
      <w:keepNext/>
      <w:spacing w:before="240" w:after="240"/>
      <w:ind w:left="1080" w:hanging="360"/>
      <w:outlineLvl w:val="4"/>
    </w:pPr>
    <w:rPr>
      <w:b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spacing w:after="240"/>
      <w:ind w:firstLine="720"/>
      <w:jc w:val="both"/>
    </w:pPr>
    <w:rPr>
      <w:sz w:val="24"/>
    </w:rPr>
  </w:style>
  <w:style w:type="paragraph" w:customStyle="1" w:styleId="Normal11point">
    <w:name w:val="Normal 11point"/>
    <w:basedOn w:val="Normal"/>
  </w:style>
  <w:style w:type="paragraph" w:customStyle="1" w:styleId="ReferencesHeading">
    <w:name w:val="References Heading"/>
    <w:basedOn w:val="Normal11point"/>
    <w:pPr>
      <w:keepNext/>
      <w:spacing w:before="240" w:after="480"/>
      <w:jc w:val="center"/>
    </w:pPr>
    <w:rPr>
      <w:b/>
      <w:caps/>
    </w:rPr>
  </w:style>
  <w:style w:type="paragraph" w:customStyle="1" w:styleId="Heading4under3">
    <w:name w:val="Heading 4 under 3"/>
    <w:basedOn w:val="Normal"/>
    <w:next w:val="BodyTextIndent"/>
    <w:pPr>
      <w:keepNext/>
      <w:spacing w:after="240"/>
      <w:ind w:left="1080" w:hanging="360"/>
    </w:pPr>
    <w:rPr>
      <w:b/>
      <w:sz w:val="24"/>
      <w:u w:val="single"/>
    </w:rPr>
  </w:style>
  <w:style w:type="paragraph" w:customStyle="1" w:styleId="Heading5under4">
    <w:name w:val="Heading 5 under 4"/>
    <w:basedOn w:val="Normal"/>
    <w:next w:val="BodyTextIndent"/>
    <w:pPr>
      <w:keepNext/>
      <w:spacing w:after="240"/>
      <w:ind w:left="1080" w:hanging="360"/>
    </w:pPr>
    <w:rPr>
      <w:b/>
      <w:sz w:val="24"/>
    </w:rPr>
  </w:style>
  <w:style w:type="paragraph" w:styleId="BodyText">
    <w:name w:val="Body Text"/>
    <w:basedOn w:val="Normal"/>
    <w:semiHidden/>
    <w:pPr>
      <w:spacing w:after="240"/>
      <w:jc w:val="both"/>
    </w:pPr>
    <w:rPr>
      <w:sz w:val="24"/>
    </w:rPr>
  </w:style>
  <w:style w:type="paragraph" w:customStyle="1" w:styleId="References">
    <w:name w:val="References"/>
    <w:basedOn w:val="BodyText"/>
    <w:pPr>
      <w:ind w:left="720" w:hanging="720"/>
    </w:pPr>
  </w:style>
  <w:style w:type="paragraph" w:styleId="FootnoteText">
    <w:name w:val="footnote text"/>
    <w:basedOn w:val="Normal"/>
    <w:semiHidden/>
    <w:pPr>
      <w:spacing w:after="240"/>
      <w:ind w:firstLine="720"/>
      <w:jc w:val="both"/>
    </w:pPr>
    <w:rPr>
      <w:sz w:val="24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EndnoteText">
    <w:name w:val="endnote text"/>
    <w:basedOn w:val="Normal"/>
    <w:semiHidden/>
  </w:style>
  <w:style w:type="paragraph" w:customStyle="1" w:styleId="Heading2under1">
    <w:name w:val="Heading 2 under 1"/>
    <w:basedOn w:val="Normal"/>
    <w:next w:val="BodyTextIndent"/>
    <w:pPr>
      <w:keepNext/>
      <w:spacing w:after="240"/>
      <w:ind w:left="360" w:hanging="360"/>
    </w:pPr>
    <w:rPr>
      <w:b/>
      <w:sz w:val="24"/>
      <w:u w:val="single"/>
    </w:rPr>
  </w:style>
  <w:style w:type="paragraph" w:customStyle="1" w:styleId="Bullets">
    <w:name w:val="Bullets"/>
    <w:basedOn w:val="BodyText"/>
    <w:pPr>
      <w:ind w:left="1440" w:right="720" w:hanging="720"/>
    </w:pPr>
  </w:style>
  <w:style w:type="paragraph" w:customStyle="1" w:styleId="Heading3under2">
    <w:name w:val="Heading 3 under 2"/>
    <w:basedOn w:val="Normal"/>
    <w:next w:val="BodyTextIndent"/>
    <w:pPr>
      <w:keepNext/>
      <w:spacing w:after="240"/>
      <w:ind w:left="360" w:hanging="360"/>
    </w:pPr>
    <w:rPr>
      <w:b/>
      <w:sz w:val="24"/>
    </w:rPr>
  </w:style>
  <w:style w:type="paragraph" w:customStyle="1" w:styleId="Bulletslast">
    <w:name w:val="Bullets last"/>
    <w:basedOn w:val="Normal"/>
    <w:next w:val="BodyTextIndent"/>
    <w:pPr>
      <w:spacing w:after="480"/>
      <w:ind w:left="1440" w:right="720" w:hanging="720"/>
      <w:jc w:val="both"/>
    </w:pPr>
    <w:rPr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Normal12point">
    <w:name w:val="Normal 12 point"/>
    <w:basedOn w:val="Normal"/>
    <w:rPr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customStyle="1" w:styleId="Table">
    <w:name w:val="Table"/>
    <w:basedOn w:val="Normal12point"/>
  </w:style>
  <w:style w:type="paragraph" w:styleId="BalloonText">
    <w:name w:val="Balloon Text"/>
    <w:basedOn w:val="Normal"/>
    <w:link w:val="BalloonTextChar"/>
    <w:uiPriority w:val="99"/>
    <w:semiHidden/>
    <w:unhideWhenUsed/>
    <w:rsid w:val="0049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18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55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3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6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60E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60E"/>
    <w:rPr>
      <w:rFonts w:asciiTheme="minorHAnsi" w:eastAsiaTheme="minorHAnsi" w:hAnsiTheme="minorHAnsi" w:cstheme="minorBidi"/>
      <w:b/>
      <w:bCs/>
    </w:rPr>
  </w:style>
  <w:style w:type="paragraph" w:styleId="ListParagraph">
    <w:name w:val="List Paragraph"/>
    <w:basedOn w:val="Normal"/>
    <w:uiPriority w:val="34"/>
    <w:qFormat/>
    <w:rsid w:val="007C1E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Indent"/>
    <w:qFormat/>
    <w:pPr>
      <w:keepNext/>
      <w:spacing w:before="240" w:after="240"/>
      <w:ind w:left="360" w:hanging="360"/>
      <w:outlineLvl w:val="0"/>
    </w:pPr>
    <w:rPr>
      <w:b/>
      <w:caps/>
      <w:kern w:val="28"/>
      <w:sz w:val="24"/>
    </w:rPr>
  </w:style>
  <w:style w:type="paragraph" w:styleId="Heading2">
    <w:name w:val="heading 2"/>
    <w:basedOn w:val="Normal"/>
    <w:next w:val="BodyTextIndent"/>
    <w:qFormat/>
    <w:pPr>
      <w:keepNext/>
      <w:spacing w:before="240" w:after="240"/>
      <w:ind w:left="360" w:hanging="360"/>
      <w:outlineLvl w:val="1"/>
    </w:pPr>
    <w:rPr>
      <w:b/>
      <w:sz w:val="24"/>
      <w:u w:val="single"/>
    </w:rPr>
  </w:style>
  <w:style w:type="paragraph" w:styleId="Heading3">
    <w:name w:val="heading 3"/>
    <w:basedOn w:val="Normal"/>
    <w:next w:val="BodyTextIndent"/>
    <w:qFormat/>
    <w:pPr>
      <w:keepNext/>
      <w:spacing w:before="240" w:after="240"/>
      <w:ind w:left="360" w:hanging="360"/>
      <w:outlineLvl w:val="2"/>
    </w:pPr>
    <w:rPr>
      <w:b/>
      <w:sz w:val="24"/>
    </w:rPr>
  </w:style>
  <w:style w:type="paragraph" w:styleId="Heading4">
    <w:name w:val="heading 4"/>
    <w:basedOn w:val="Normal"/>
    <w:next w:val="BodyTextIndent"/>
    <w:qFormat/>
    <w:pPr>
      <w:keepNext/>
      <w:spacing w:before="240" w:after="240"/>
      <w:ind w:left="1080" w:hanging="36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BodyTextIndent"/>
    <w:qFormat/>
    <w:pPr>
      <w:keepNext/>
      <w:spacing w:before="240" w:after="240"/>
      <w:ind w:left="1080" w:hanging="360"/>
      <w:outlineLvl w:val="4"/>
    </w:pPr>
    <w:rPr>
      <w:b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spacing w:after="240"/>
      <w:ind w:firstLine="720"/>
      <w:jc w:val="both"/>
    </w:pPr>
    <w:rPr>
      <w:sz w:val="24"/>
    </w:rPr>
  </w:style>
  <w:style w:type="paragraph" w:customStyle="1" w:styleId="Normal11point">
    <w:name w:val="Normal 11point"/>
    <w:basedOn w:val="Normal"/>
  </w:style>
  <w:style w:type="paragraph" w:customStyle="1" w:styleId="ReferencesHeading">
    <w:name w:val="References Heading"/>
    <w:basedOn w:val="Normal11point"/>
    <w:pPr>
      <w:keepNext/>
      <w:spacing w:before="240" w:after="480"/>
      <w:jc w:val="center"/>
    </w:pPr>
    <w:rPr>
      <w:b/>
      <w:caps/>
    </w:rPr>
  </w:style>
  <w:style w:type="paragraph" w:customStyle="1" w:styleId="Heading4under3">
    <w:name w:val="Heading 4 under 3"/>
    <w:basedOn w:val="Normal"/>
    <w:next w:val="BodyTextIndent"/>
    <w:pPr>
      <w:keepNext/>
      <w:spacing w:after="240"/>
      <w:ind w:left="1080" w:hanging="360"/>
    </w:pPr>
    <w:rPr>
      <w:b/>
      <w:sz w:val="24"/>
      <w:u w:val="single"/>
    </w:rPr>
  </w:style>
  <w:style w:type="paragraph" w:customStyle="1" w:styleId="Heading5under4">
    <w:name w:val="Heading 5 under 4"/>
    <w:basedOn w:val="Normal"/>
    <w:next w:val="BodyTextIndent"/>
    <w:pPr>
      <w:keepNext/>
      <w:spacing w:after="240"/>
      <w:ind w:left="1080" w:hanging="360"/>
    </w:pPr>
    <w:rPr>
      <w:b/>
      <w:sz w:val="24"/>
    </w:rPr>
  </w:style>
  <w:style w:type="paragraph" w:styleId="BodyText">
    <w:name w:val="Body Text"/>
    <w:basedOn w:val="Normal"/>
    <w:semiHidden/>
    <w:pPr>
      <w:spacing w:after="240"/>
      <w:jc w:val="both"/>
    </w:pPr>
    <w:rPr>
      <w:sz w:val="24"/>
    </w:rPr>
  </w:style>
  <w:style w:type="paragraph" w:customStyle="1" w:styleId="References">
    <w:name w:val="References"/>
    <w:basedOn w:val="BodyText"/>
    <w:pPr>
      <w:ind w:left="720" w:hanging="720"/>
    </w:pPr>
  </w:style>
  <w:style w:type="paragraph" w:styleId="FootnoteText">
    <w:name w:val="footnote text"/>
    <w:basedOn w:val="Normal"/>
    <w:semiHidden/>
    <w:pPr>
      <w:spacing w:after="240"/>
      <w:ind w:firstLine="720"/>
      <w:jc w:val="both"/>
    </w:pPr>
    <w:rPr>
      <w:sz w:val="24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EndnoteReference">
    <w:name w:val="endnote reference"/>
    <w:basedOn w:val="DefaultParagraphFont"/>
    <w:semiHidden/>
    <w:rPr>
      <w:vertAlign w:val="superscript"/>
    </w:rPr>
  </w:style>
  <w:style w:type="paragraph" w:styleId="EndnoteText">
    <w:name w:val="endnote text"/>
    <w:basedOn w:val="Normal"/>
    <w:semiHidden/>
  </w:style>
  <w:style w:type="paragraph" w:customStyle="1" w:styleId="Heading2under1">
    <w:name w:val="Heading 2 under 1"/>
    <w:basedOn w:val="Normal"/>
    <w:next w:val="BodyTextIndent"/>
    <w:pPr>
      <w:keepNext/>
      <w:spacing w:after="240"/>
      <w:ind w:left="360" w:hanging="360"/>
    </w:pPr>
    <w:rPr>
      <w:b/>
      <w:sz w:val="24"/>
      <w:u w:val="single"/>
    </w:rPr>
  </w:style>
  <w:style w:type="paragraph" w:customStyle="1" w:styleId="Bullets">
    <w:name w:val="Bullets"/>
    <w:basedOn w:val="BodyText"/>
    <w:pPr>
      <w:ind w:left="1440" w:right="720" w:hanging="720"/>
    </w:pPr>
  </w:style>
  <w:style w:type="paragraph" w:customStyle="1" w:styleId="Heading3under2">
    <w:name w:val="Heading 3 under 2"/>
    <w:basedOn w:val="Normal"/>
    <w:next w:val="BodyTextIndent"/>
    <w:pPr>
      <w:keepNext/>
      <w:spacing w:after="240"/>
      <w:ind w:left="360" w:hanging="360"/>
    </w:pPr>
    <w:rPr>
      <w:b/>
      <w:sz w:val="24"/>
    </w:rPr>
  </w:style>
  <w:style w:type="paragraph" w:customStyle="1" w:styleId="Bulletslast">
    <w:name w:val="Bullets last"/>
    <w:basedOn w:val="Normal"/>
    <w:next w:val="BodyTextIndent"/>
    <w:pPr>
      <w:spacing w:after="480"/>
      <w:ind w:left="1440" w:right="720" w:hanging="720"/>
      <w:jc w:val="both"/>
    </w:pPr>
    <w:rPr>
      <w:sz w:val="24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customStyle="1" w:styleId="Normal12point">
    <w:name w:val="Normal 12 point"/>
    <w:basedOn w:val="Normal"/>
    <w:rPr>
      <w:sz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customStyle="1" w:styleId="Table">
    <w:name w:val="Table"/>
    <w:basedOn w:val="Normal12point"/>
  </w:style>
  <w:style w:type="paragraph" w:styleId="BalloonText">
    <w:name w:val="Balloon Text"/>
    <w:basedOn w:val="Normal"/>
    <w:link w:val="BalloonTextChar"/>
    <w:uiPriority w:val="99"/>
    <w:semiHidden/>
    <w:unhideWhenUsed/>
    <w:rsid w:val="0049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18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055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3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6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60E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60E"/>
    <w:rPr>
      <w:rFonts w:asciiTheme="minorHAnsi" w:eastAsiaTheme="minorHAnsi" w:hAnsiTheme="minorHAnsi" w:cstheme="minorBidi"/>
      <w:b/>
      <w:bCs/>
    </w:rPr>
  </w:style>
  <w:style w:type="paragraph" w:styleId="ListParagraph">
    <w:name w:val="List Paragraph"/>
    <w:basedOn w:val="Normal"/>
    <w:uiPriority w:val="34"/>
    <w:qFormat/>
    <w:rsid w:val="007C1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C7E9746F</Template>
  <TotalTime>37</TotalTime>
  <Pages>17</Pages>
  <Words>1345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IEc Report Format v2.1</vt:lpstr>
    </vt:vector>
  </TitlesOfParts>
  <Company>Industrial Economics Inc.</Company>
  <LinksUpToDate>false</LinksUpToDate>
  <CharactersWithSpaces>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IEc Report Format v2.1</dc:title>
  <dc:creator>Jim Neumann</dc:creator>
  <cp:lastModifiedBy>Jim Neumann</cp:lastModifiedBy>
  <cp:revision>16</cp:revision>
  <cp:lastPrinted>2013-02-13T16:46:00Z</cp:lastPrinted>
  <dcterms:created xsi:type="dcterms:W3CDTF">2018-12-05T22:55:00Z</dcterms:created>
  <dcterms:modified xsi:type="dcterms:W3CDTF">2018-12-06T22:11:00Z</dcterms:modified>
</cp:coreProperties>
</file>