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11" w:rsidRDefault="00242A11" w:rsidP="00242A11">
      <w:pPr>
        <w:rPr>
          <w:rFonts w:ascii="Arial Bold" w:hAnsi="Arial Bold"/>
          <w:b/>
          <w:bCs/>
          <w:sz w:val="30"/>
          <w:szCs w:val="26"/>
        </w:rPr>
      </w:pPr>
    </w:p>
    <w:p w:rsidR="00242A11" w:rsidRPr="00AD115A" w:rsidRDefault="00242A11" w:rsidP="00242A11">
      <w:pPr>
        <w:spacing w:after="240"/>
        <w:rPr>
          <w:rFonts w:ascii="Arial Bold" w:hAnsi="Arial Bold"/>
          <w:b/>
          <w:bCs/>
          <w:sz w:val="30"/>
          <w:szCs w:val="26"/>
        </w:rPr>
      </w:pPr>
      <w:r w:rsidRPr="00AD115A">
        <w:rPr>
          <w:rFonts w:ascii="Arial Bold" w:hAnsi="Arial Bold"/>
          <w:b/>
          <w:bCs/>
          <w:sz w:val="30"/>
          <w:szCs w:val="26"/>
        </w:rPr>
        <w:t xml:space="preserve">Appendix </w:t>
      </w:r>
      <w:r>
        <w:rPr>
          <w:rFonts w:ascii="Arial Bold" w:hAnsi="Arial Bold"/>
          <w:b/>
          <w:bCs/>
          <w:sz w:val="30"/>
          <w:szCs w:val="26"/>
        </w:rPr>
        <w:t>3</w:t>
      </w:r>
    </w:p>
    <w:p w:rsidR="00242A11" w:rsidRDefault="00242A11" w:rsidP="00242A11">
      <w:pPr>
        <w:shd w:val="clear" w:color="auto" w:fill="FFFFFF"/>
        <w:spacing w:before="120"/>
        <w:rPr>
          <w:color w:val="151515"/>
          <w:sz w:val="14"/>
          <w:szCs w:val="16"/>
        </w:rPr>
      </w:pPr>
      <w:r>
        <w:rPr>
          <w:noProof/>
          <w:color w:val="151515"/>
          <w:sz w:val="14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745C703D" wp14:editId="194AC9BA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391400"/>
            <wp:effectExtent l="0" t="0" r="0" b="0"/>
            <wp:wrapSquare wrapText="bothSides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I_Reach#5_Page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5"/>
                    <a:stretch/>
                  </pic:blipFill>
                  <pic:spPr bwMode="auto">
                    <a:xfrm>
                      <a:off x="0" y="0"/>
                      <a:ext cx="5943600" cy="739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Proper Functioning Condition (PFC) Assessment Forms for Lentic Systems, Reach 5.</w:t>
      </w:r>
    </w:p>
    <w:p w:rsidR="00242A11" w:rsidRDefault="00242A11" w:rsidP="00242A11">
      <w:pPr>
        <w:shd w:val="clear" w:color="auto" w:fill="FFFFFF"/>
        <w:spacing w:before="120"/>
        <w:rPr>
          <w:color w:val="151515"/>
          <w:sz w:val="14"/>
          <w:szCs w:val="16"/>
        </w:rPr>
      </w:pPr>
      <w:r>
        <w:rPr>
          <w:noProof/>
          <w:color w:val="151515"/>
          <w:sz w:val="14"/>
          <w:szCs w:val="16"/>
        </w:rPr>
        <w:lastRenderedPageBreak/>
        <w:drawing>
          <wp:inline distT="0" distB="0" distL="0" distR="0" wp14:anchorId="652997E5" wp14:editId="07B5164B">
            <wp:extent cx="5943600" cy="7691755"/>
            <wp:effectExtent l="0" t="0" r="0" b="444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GI_Reach#5_Pag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11" w:rsidRDefault="00242A11" w:rsidP="00242A11">
      <w:pPr>
        <w:shd w:val="clear" w:color="auto" w:fill="FFFFFF"/>
        <w:spacing w:before="120"/>
        <w:rPr>
          <w:color w:val="151515"/>
          <w:sz w:val="14"/>
          <w:szCs w:val="16"/>
        </w:rPr>
      </w:pPr>
    </w:p>
    <w:p w:rsidR="00B0243F" w:rsidRDefault="00B0243F">
      <w:bookmarkStart w:id="0" w:name="_GoBack"/>
      <w:bookmarkEnd w:id="0"/>
    </w:p>
    <w:sectPr w:rsidR="00B02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1"/>
    <w:rsid w:val="00242A11"/>
    <w:rsid w:val="00B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CB38A-6ECF-4729-9074-46D16FCC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Heggem, Daniel</dc:creator>
  <cp:keywords/>
  <dc:description/>
  <cp:lastModifiedBy>Heggem, Daniel</cp:lastModifiedBy>
  <cp:revision>1</cp:revision>
  <dcterms:created xsi:type="dcterms:W3CDTF">2017-10-24T22:20:00Z</dcterms:created>
  <dcterms:modified xsi:type="dcterms:W3CDTF">2017-10-24T22:21:00Z</dcterms:modified>
</cp:coreProperties>
</file>