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69F" w:rsidRDefault="00F31F18">
      <w:r>
        <w:t xml:space="preserve">Supplemental Data Set: </w:t>
      </w:r>
      <w:r w:rsidRPr="00F31F18">
        <w:t>An approach to measure parameter sensitivity</w:t>
      </w:r>
    </w:p>
    <w:p w:rsidR="00F31F18" w:rsidRPr="00BF7A0B" w:rsidRDefault="00F31F18" w:rsidP="00F31F18">
      <w:pPr>
        <w:spacing w:after="240" w:line="360" w:lineRule="auto"/>
        <w:jc w:val="center"/>
        <w:rPr>
          <w:rFonts w:cs="Times New Roman"/>
        </w:rPr>
      </w:pPr>
      <w:r w:rsidRPr="00BF7A0B">
        <w:rPr>
          <w:rFonts w:cs="Times New Roman"/>
          <w:b/>
        </w:rPr>
        <w:t xml:space="preserve">Table </w:t>
      </w:r>
      <w:proofErr w:type="gramStart"/>
      <w:r w:rsidRPr="00BF7A0B">
        <w:rPr>
          <w:rFonts w:cs="Times New Roman"/>
          <w:b/>
        </w:rPr>
        <w:t>1</w:t>
      </w:r>
      <w:r w:rsidRPr="00BF7A0B">
        <w:rPr>
          <w:rFonts w:cs="Times New Roman"/>
        </w:rPr>
        <w:t xml:space="preserve">  HSPF</w:t>
      </w:r>
      <w:proofErr w:type="gramEnd"/>
      <w:r w:rsidRPr="00BF7A0B">
        <w:rPr>
          <w:rFonts w:cs="Times New Roman"/>
        </w:rPr>
        <w:t xml:space="preserve"> parameter descriptions</w:t>
      </w:r>
    </w:p>
    <w:tbl>
      <w:tblPr>
        <w:tblpPr w:leftFromText="180" w:rightFromText="180" w:vertAnchor="page" w:horzAnchor="margin" w:tblpXSpec="center" w:tblpY="3076"/>
        <w:tblW w:w="10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"/>
        <w:gridCol w:w="3076"/>
        <w:gridCol w:w="1114"/>
        <w:gridCol w:w="2350"/>
        <w:gridCol w:w="662"/>
        <w:gridCol w:w="663"/>
        <w:gridCol w:w="772"/>
        <w:gridCol w:w="731"/>
      </w:tblGrid>
      <w:tr w:rsidR="00F31F18" w:rsidRPr="00BF7A0B" w:rsidTr="00756293">
        <w:trPr>
          <w:trHeight w:val="127"/>
        </w:trPr>
        <w:tc>
          <w:tcPr>
            <w:tcW w:w="106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</w:p>
          <w:p w:rsidR="00F31F18" w:rsidRPr="00BF7A0B" w:rsidRDefault="00F31F18" w:rsidP="00756293">
            <w:pPr>
              <w:rPr>
                <w:rFonts w:cs="Times New Roman"/>
              </w:rPr>
            </w:pPr>
          </w:p>
        </w:tc>
        <w:tc>
          <w:tcPr>
            <w:tcW w:w="315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</w:rPr>
              <w:t>Parameter</w:t>
            </w:r>
          </w:p>
        </w:tc>
        <w:tc>
          <w:tcPr>
            <w:tcW w:w="113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Units</w:t>
            </w:r>
          </w:p>
        </w:tc>
        <w:tc>
          <w:tcPr>
            <w:tcW w:w="239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</w:rPr>
              <w:t>Function of</w:t>
            </w:r>
          </w:p>
        </w:tc>
        <w:tc>
          <w:tcPr>
            <w:tcW w:w="132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Possible</w:t>
            </w:r>
          </w:p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Values</w:t>
            </w:r>
            <w:r w:rsidRPr="00BF7A0B">
              <w:rPr>
                <w:rFonts w:cs="Times New Roman"/>
                <w:vertAlign w:val="superscript"/>
              </w:rPr>
              <w:t>1</w:t>
            </w:r>
          </w:p>
        </w:tc>
        <w:tc>
          <w:tcPr>
            <w:tcW w:w="13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Model Parameter Values</w:t>
            </w:r>
          </w:p>
        </w:tc>
      </w:tr>
      <w:tr w:rsidR="00F31F18" w:rsidRPr="00BF7A0B" w:rsidTr="00756293">
        <w:trPr>
          <w:trHeight w:val="41"/>
        </w:trPr>
        <w:tc>
          <w:tcPr>
            <w:tcW w:w="106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</w:p>
        </w:tc>
        <w:tc>
          <w:tcPr>
            <w:tcW w:w="315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</w:p>
        </w:tc>
        <w:tc>
          <w:tcPr>
            <w:tcW w:w="113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</w:p>
        </w:tc>
        <w:tc>
          <w:tcPr>
            <w:tcW w:w="239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Min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Max</w:t>
            </w:r>
          </w:p>
        </w:tc>
        <w:tc>
          <w:tcPr>
            <w:tcW w:w="7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LMR</w:t>
            </w:r>
          </w:p>
        </w:tc>
        <w:tc>
          <w:tcPr>
            <w:tcW w:w="6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LVW</w:t>
            </w:r>
          </w:p>
        </w:tc>
      </w:tr>
      <w:tr w:rsidR="00F31F18" w:rsidRPr="00BF7A0B" w:rsidTr="00756293">
        <w:trPr>
          <w:trHeight w:val="127"/>
        </w:trPr>
        <w:tc>
          <w:tcPr>
            <w:tcW w:w="106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</w:rPr>
              <w:t>PWATER</w:t>
            </w:r>
          </w:p>
        </w:tc>
        <w:tc>
          <w:tcPr>
            <w:tcW w:w="31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  <w:b/>
              </w:rPr>
              <w:t>LZSN</w:t>
            </w:r>
            <w:r w:rsidRPr="00BF7A0B">
              <w:rPr>
                <w:rFonts w:cs="Times New Roman"/>
              </w:rPr>
              <w:t xml:space="preserve"> - Lower Zone Nominal Soil Moisture Storage</w:t>
            </w:r>
          </w:p>
        </w:tc>
        <w:tc>
          <w:tcPr>
            <w:tcW w:w="11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mm</w:t>
            </w:r>
          </w:p>
        </w:tc>
        <w:tc>
          <w:tcPr>
            <w:tcW w:w="239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</w:rPr>
              <w:t>Soils, climate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50.8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381</w:t>
            </w:r>
          </w:p>
        </w:tc>
        <w:tc>
          <w:tcPr>
            <w:tcW w:w="7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162.56</w:t>
            </w:r>
          </w:p>
        </w:tc>
        <w:tc>
          <w:tcPr>
            <w:tcW w:w="6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127</w:t>
            </w:r>
          </w:p>
        </w:tc>
      </w:tr>
      <w:tr w:rsidR="00F31F18" w:rsidRPr="00BF7A0B" w:rsidTr="00756293">
        <w:trPr>
          <w:trHeight w:val="90"/>
        </w:trPr>
        <w:tc>
          <w:tcPr>
            <w:tcW w:w="106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  <w:b/>
              </w:rPr>
              <w:t>INFILT</w:t>
            </w:r>
            <w:r w:rsidRPr="00BF7A0B">
              <w:rPr>
                <w:rFonts w:cs="Times New Roman"/>
              </w:rPr>
              <w:t xml:space="preserve"> - Index to Infiltration Capacity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mm/</w:t>
            </w:r>
            <w:proofErr w:type="spellStart"/>
            <w:r w:rsidRPr="00BF7A0B">
              <w:rPr>
                <w:rFonts w:cs="Times New Roman"/>
              </w:rPr>
              <w:t>hr</w:t>
            </w:r>
            <w:proofErr w:type="spellEnd"/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</w:rPr>
              <w:t>Soils, land use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0.028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12.7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12.7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  <w:vertAlign w:val="superscript"/>
              </w:rPr>
            </w:pPr>
            <w:r w:rsidRPr="00BF7A0B">
              <w:rPr>
                <w:rFonts w:cs="Times New Roman"/>
              </w:rPr>
              <w:t>31.75</w:t>
            </w:r>
            <w:r w:rsidRPr="00BF7A0B">
              <w:rPr>
                <w:rFonts w:cs="Times New Roman"/>
                <w:vertAlign w:val="superscript"/>
              </w:rPr>
              <w:t>2</w:t>
            </w:r>
          </w:p>
        </w:tc>
      </w:tr>
      <w:tr w:rsidR="00F31F18" w:rsidRPr="00BF7A0B" w:rsidTr="00756293">
        <w:trPr>
          <w:trHeight w:val="127"/>
        </w:trPr>
        <w:tc>
          <w:tcPr>
            <w:tcW w:w="106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  <w:b/>
              </w:rPr>
              <w:t>AGWRC</w:t>
            </w:r>
            <w:r w:rsidRPr="00BF7A0B">
              <w:rPr>
                <w:rFonts w:cs="Times New Roman"/>
              </w:rPr>
              <w:t xml:space="preserve"> - Base groundwater recession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None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</w:rPr>
              <w:t>Base flow recession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0.85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0.999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0.85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0.92</w:t>
            </w:r>
          </w:p>
        </w:tc>
      </w:tr>
      <w:tr w:rsidR="00F31F18" w:rsidRPr="00BF7A0B" w:rsidTr="00756293">
        <w:trPr>
          <w:trHeight w:val="127"/>
        </w:trPr>
        <w:tc>
          <w:tcPr>
            <w:tcW w:w="106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  <w:b/>
              </w:rPr>
              <w:t>DEEPFR</w:t>
            </w:r>
            <w:r w:rsidRPr="00BF7A0B">
              <w:rPr>
                <w:rFonts w:cs="Times New Roman"/>
              </w:rPr>
              <w:t xml:space="preserve"> - Fraction of GW inflow to deep recharge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None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</w:rPr>
              <w:t>Geology, Groundwater recharge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0.45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0.7</w:t>
            </w:r>
            <w:r w:rsidRPr="00BF7A0B">
              <w:rPr>
                <w:rFonts w:cs="Times New Roman"/>
                <w:vertAlign w:val="superscript"/>
              </w:rPr>
              <w:t>2</w:t>
            </w:r>
          </w:p>
        </w:tc>
      </w:tr>
      <w:tr w:rsidR="00F31F18" w:rsidRPr="00BF7A0B" w:rsidTr="00756293">
        <w:trPr>
          <w:trHeight w:val="127"/>
        </w:trPr>
        <w:tc>
          <w:tcPr>
            <w:tcW w:w="106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  <w:b/>
              </w:rPr>
              <w:t>UZSN</w:t>
            </w:r>
            <w:r w:rsidRPr="00BF7A0B">
              <w:rPr>
                <w:rFonts w:cs="Times New Roman"/>
              </w:rPr>
              <w:t xml:space="preserve"> - Upper zone nominal soil moisture storage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mm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</w:rPr>
              <w:t>Surface soil conditions, land use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1.27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50.8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20.32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12.7</w:t>
            </w:r>
          </w:p>
        </w:tc>
      </w:tr>
      <w:tr w:rsidR="00F31F18" w:rsidRPr="00BF7A0B" w:rsidTr="00756293">
        <w:trPr>
          <w:trHeight w:val="127"/>
        </w:trPr>
        <w:tc>
          <w:tcPr>
            <w:tcW w:w="106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</w:p>
        </w:tc>
        <w:tc>
          <w:tcPr>
            <w:tcW w:w="31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  <w:b/>
              </w:rPr>
              <w:t>IRC</w:t>
            </w:r>
            <w:r w:rsidRPr="00BF7A0B">
              <w:rPr>
                <w:rFonts w:cs="Times New Roman"/>
              </w:rPr>
              <w:t xml:space="preserve"> - Interflow recession parameter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None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</w:rPr>
              <w:t>Soils, topography, land use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0.85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0.75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0.45</w:t>
            </w:r>
          </w:p>
        </w:tc>
      </w:tr>
      <w:tr w:rsidR="00F31F18" w:rsidRPr="00BF7A0B" w:rsidTr="00756293">
        <w:trPr>
          <w:trHeight w:val="90"/>
        </w:trPr>
        <w:tc>
          <w:tcPr>
            <w:tcW w:w="106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</w:rPr>
              <w:t>IWATER</w:t>
            </w:r>
          </w:p>
        </w:tc>
        <w:tc>
          <w:tcPr>
            <w:tcW w:w="31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  <w:b/>
              </w:rPr>
              <w:t>LSUR</w:t>
            </w:r>
            <w:r w:rsidRPr="00BF7A0B">
              <w:rPr>
                <w:rFonts w:cs="Times New Roman"/>
              </w:rPr>
              <w:t xml:space="preserve"> - Length of overland flow</w:t>
            </w:r>
          </w:p>
        </w:tc>
        <w:tc>
          <w:tcPr>
            <w:tcW w:w="11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meters</w:t>
            </w:r>
          </w:p>
        </w:tc>
        <w:tc>
          <w:tcPr>
            <w:tcW w:w="239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</w:rPr>
              <w:t>Topography</w:t>
            </w:r>
          </w:p>
        </w:tc>
        <w:tc>
          <w:tcPr>
            <w:tcW w:w="6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15.24</w:t>
            </w:r>
          </w:p>
        </w:tc>
        <w:tc>
          <w:tcPr>
            <w:tcW w:w="66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76.2</w:t>
            </w:r>
          </w:p>
        </w:tc>
        <w:tc>
          <w:tcPr>
            <w:tcW w:w="7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76.2</w:t>
            </w:r>
          </w:p>
        </w:tc>
        <w:tc>
          <w:tcPr>
            <w:tcW w:w="6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  <w:vertAlign w:val="superscript"/>
              </w:rPr>
            </w:pPr>
            <w:r w:rsidRPr="00BF7A0B">
              <w:rPr>
                <w:rFonts w:cs="Times New Roman"/>
              </w:rPr>
              <w:t>91.44</w:t>
            </w:r>
            <w:r w:rsidRPr="00BF7A0B">
              <w:rPr>
                <w:rFonts w:cs="Times New Roman"/>
                <w:vertAlign w:val="superscript"/>
              </w:rPr>
              <w:t>2</w:t>
            </w:r>
          </w:p>
        </w:tc>
      </w:tr>
      <w:tr w:rsidR="00F31F18" w:rsidRPr="00BF7A0B" w:rsidTr="00756293">
        <w:trPr>
          <w:trHeight w:val="127"/>
        </w:trPr>
        <w:tc>
          <w:tcPr>
            <w:tcW w:w="106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  <w:b/>
              </w:rPr>
              <w:t>NSUR</w:t>
            </w:r>
            <w:r w:rsidRPr="00BF7A0B">
              <w:rPr>
                <w:rFonts w:cs="Times New Roman"/>
              </w:rPr>
              <w:t xml:space="preserve"> - Manning’s n (roughness) for overland flow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None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</w:rPr>
              <w:t>Surface conditions, residue, etc.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0.01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0.08</w:t>
            </w:r>
          </w:p>
        </w:tc>
      </w:tr>
      <w:tr w:rsidR="00F31F18" w:rsidRPr="00BF7A0B" w:rsidTr="00756293">
        <w:trPr>
          <w:trHeight w:val="172"/>
        </w:trPr>
        <w:tc>
          <w:tcPr>
            <w:tcW w:w="106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</w:p>
        </w:tc>
        <w:tc>
          <w:tcPr>
            <w:tcW w:w="31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  <w:b/>
              </w:rPr>
              <w:t>RETSC</w:t>
            </w:r>
            <w:r w:rsidRPr="00BF7A0B">
              <w:rPr>
                <w:rFonts w:cs="Times New Roman"/>
              </w:rPr>
              <w:t xml:space="preserve"> - Retention (Interception) Storage capacity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mm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rPr>
                <w:rFonts w:cs="Times New Roman"/>
              </w:rPr>
            </w:pPr>
            <w:r w:rsidRPr="00BF7A0B">
              <w:rPr>
                <w:rFonts w:cs="Times New Roman"/>
              </w:rPr>
              <w:t>Retention potential of impervious surfaces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2.54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12.7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2.54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vAlign w:val="center"/>
            <w:hideMark/>
          </w:tcPr>
          <w:p w:rsidR="00F31F18" w:rsidRPr="00BF7A0B" w:rsidRDefault="00F31F18" w:rsidP="00756293">
            <w:pPr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2.54</w:t>
            </w:r>
          </w:p>
        </w:tc>
      </w:tr>
    </w:tbl>
    <w:p w:rsidR="00F31F18" w:rsidRPr="00BF7A0B" w:rsidRDefault="00F31F18" w:rsidP="00F31F18">
      <w:pPr>
        <w:spacing w:line="360" w:lineRule="auto"/>
        <w:rPr>
          <w:rFonts w:cs="Times New Roman"/>
        </w:rPr>
      </w:pPr>
      <w:r w:rsidRPr="00BF7A0B">
        <w:rPr>
          <w:rFonts w:ascii="Times New Roman" w:hAnsi="Times New Roman" w:cs="Times New Roman"/>
          <w:sz w:val="20"/>
          <w:szCs w:val="20"/>
          <w:vertAlign w:val="superscript"/>
        </w:rPr>
        <w:t xml:space="preserve">1 </w:t>
      </w:r>
      <w:r w:rsidRPr="00BF7A0B">
        <w:rPr>
          <w:rFonts w:cs="Times New Roman"/>
        </w:rPr>
        <w:t>Range of possible values for each model parameter (USEPA 2000)</w:t>
      </w:r>
    </w:p>
    <w:p w:rsidR="00F31F18" w:rsidRPr="00BF7A0B" w:rsidRDefault="00F31F18" w:rsidP="00F31F18">
      <w:pPr>
        <w:spacing w:line="360" w:lineRule="auto"/>
        <w:rPr>
          <w:rFonts w:cs="Times New Roman"/>
        </w:rPr>
      </w:pPr>
      <w:r w:rsidRPr="00BF7A0B">
        <w:rPr>
          <w:rFonts w:cs="Times New Roman"/>
          <w:vertAlign w:val="superscript"/>
        </w:rPr>
        <w:t xml:space="preserve">2 </w:t>
      </w:r>
      <w:r w:rsidRPr="00BF7A0B">
        <w:rPr>
          <w:rFonts w:cs="Times New Roman"/>
        </w:rPr>
        <w:t>Due to the local hydrologic characteristics, some parameters may have values beyond the recommended range (USEPA 2000).</w:t>
      </w:r>
    </w:p>
    <w:p w:rsidR="00F31F18" w:rsidRPr="00BF7A0B" w:rsidRDefault="00F31F18" w:rsidP="00F31F18">
      <w:pPr>
        <w:spacing w:after="240" w:line="360" w:lineRule="auto"/>
        <w:jc w:val="center"/>
        <w:rPr>
          <w:rFonts w:cs="Times New Roman"/>
          <w:b/>
        </w:rPr>
      </w:pPr>
    </w:p>
    <w:p w:rsidR="00F31F18" w:rsidRPr="00BF7A0B" w:rsidRDefault="00F31F18" w:rsidP="00F31F18">
      <w:pPr>
        <w:rPr>
          <w:rFonts w:cs="Times New Roman"/>
          <w:b/>
        </w:rPr>
      </w:pPr>
      <w:r w:rsidRPr="00BF7A0B">
        <w:rPr>
          <w:rFonts w:cs="Times New Roman"/>
          <w:b/>
        </w:rPr>
        <w:br w:type="page"/>
      </w:r>
    </w:p>
    <w:p w:rsidR="00F31F18" w:rsidRPr="00BF7A0B" w:rsidRDefault="00F31F18" w:rsidP="00F31F18">
      <w:pPr>
        <w:spacing w:after="240" w:line="360" w:lineRule="auto"/>
        <w:jc w:val="center"/>
        <w:rPr>
          <w:rFonts w:cs="Times New Roman"/>
          <w:b/>
        </w:rPr>
      </w:pPr>
      <w:r w:rsidRPr="00BF7A0B">
        <w:rPr>
          <w:rFonts w:cs="Times New Roman"/>
          <w:b/>
        </w:rPr>
        <w:lastRenderedPageBreak/>
        <w:t xml:space="preserve">Table </w:t>
      </w:r>
      <w:proofErr w:type="gramStart"/>
      <w:r w:rsidRPr="00BF7A0B">
        <w:rPr>
          <w:rFonts w:cs="Times New Roman"/>
          <w:b/>
        </w:rPr>
        <w:t>2</w:t>
      </w:r>
      <w:r w:rsidRPr="00BF7A0B">
        <w:rPr>
          <w:rFonts w:cs="Times New Roman"/>
        </w:rPr>
        <w:t xml:space="preserve">  Flow</w:t>
      </w:r>
      <w:proofErr w:type="gramEnd"/>
      <w:r w:rsidRPr="00BF7A0B">
        <w:rPr>
          <w:rFonts w:cs="Times New Roman"/>
        </w:rPr>
        <w:t xml:space="preserve"> rates for each regime in the LMR and LVW watersheds</w:t>
      </w:r>
    </w:p>
    <w:tbl>
      <w:tblPr>
        <w:tblW w:w="7300" w:type="dxa"/>
        <w:tblInd w:w="10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1"/>
        <w:gridCol w:w="1711"/>
        <w:gridCol w:w="2247"/>
        <w:gridCol w:w="1711"/>
      </w:tblGrid>
      <w:tr w:rsidR="00F31F18" w:rsidRPr="00BF7A0B" w:rsidTr="00756293">
        <w:tc>
          <w:tcPr>
            <w:tcW w:w="16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rPr>
                <w:rFonts w:cs="Times New Roman"/>
              </w:rPr>
            </w:pPr>
            <w:r w:rsidRPr="00BF7A0B">
              <w:rPr>
                <w:rFonts w:cs="Times New Roman"/>
              </w:rPr>
              <w:t> </w:t>
            </w:r>
          </w:p>
        </w:tc>
        <w:tc>
          <w:tcPr>
            <w:tcW w:w="566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Flow rates (m</w:t>
            </w:r>
            <w:r w:rsidRPr="00BF7A0B">
              <w:rPr>
                <w:rFonts w:cs="Times New Roman"/>
                <w:vertAlign w:val="superscript"/>
              </w:rPr>
              <w:t>3</w:t>
            </w:r>
            <w:r w:rsidRPr="00BF7A0B">
              <w:rPr>
                <w:rFonts w:cs="Times New Roman"/>
              </w:rPr>
              <w:t>/s)</w:t>
            </w:r>
          </w:p>
        </w:tc>
      </w:tr>
      <w:tr w:rsidR="00F31F18" w:rsidRPr="00BF7A0B" w:rsidTr="00756293">
        <w:tc>
          <w:tcPr>
            <w:tcW w:w="16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rPr>
                <w:rFonts w:cs="Times New Roman"/>
              </w:rPr>
            </w:pPr>
            <w:r w:rsidRPr="00BF7A0B">
              <w:rPr>
                <w:rFonts w:cs="Times New Roman"/>
              </w:rPr>
              <w:t> </w:t>
            </w:r>
          </w:p>
        </w:tc>
        <w:tc>
          <w:tcPr>
            <w:tcW w:w="17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Low (&gt;60%)</w:t>
            </w:r>
          </w:p>
        </w:tc>
        <w:tc>
          <w:tcPr>
            <w:tcW w:w="22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Medium (10%-60%)</w:t>
            </w:r>
          </w:p>
        </w:tc>
        <w:tc>
          <w:tcPr>
            <w:tcW w:w="17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High (&lt;10%)</w:t>
            </w:r>
          </w:p>
        </w:tc>
      </w:tr>
      <w:tr w:rsidR="00F31F18" w:rsidRPr="00BF7A0B" w:rsidTr="00756293">
        <w:tc>
          <w:tcPr>
            <w:tcW w:w="16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rPr>
                <w:rFonts w:cs="Times New Roman"/>
              </w:rPr>
            </w:pPr>
            <w:r w:rsidRPr="00BF7A0B">
              <w:rPr>
                <w:rFonts w:cs="Times New Roman"/>
              </w:rPr>
              <w:t>LMR</w:t>
            </w:r>
          </w:p>
        </w:tc>
        <w:tc>
          <w:tcPr>
            <w:tcW w:w="171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&lt;19</w:t>
            </w:r>
          </w:p>
        </w:tc>
        <w:tc>
          <w:tcPr>
            <w:tcW w:w="224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19-129</w:t>
            </w:r>
          </w:p>
        </w:tc>
        <w:tc>
          <w:tcPr>
            <w:tcW w:w="171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&gt;129</w:t>
            </w:r>
          </w:p>
        </w:tc>
      </w:tr>
      <w:tr w:rsidR="00F31F18" w:rsidRPr="00BF7A0B" w:rsidTr="00756293">
        <w:tc>
          <w:tcPr>
            <w:tcW w:w="16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rPr>
                <w:rFonts w:cs="Times New Roman"/>
              </w:rPr>
            </w:pPr>
            <w:r w:rsidRPr="00BF7A0B">
              <w:rPr>
                <w:rFonts w:cs="Times New Roman"/>
              </w:rPr>
              <w:t>LVW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&lt;5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5-6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31F18" w:rsidRPr="00BF7A0B" w:rsidRDefault="00F31F18" w:rsidP="00756293">
            <w:pPr>
              <w:spacing w:line="360" w:lineRule="auto"/>
              <w:jc w:val="center"/>
              <w:rPr>
                <w:rFonts w:cs="Times New Roman"/>
              </w:rPr>
            </w:pPr>
            <w:r w:rsidRPr="00BF7A0B">
              <w:rPr>
                <w:rFonts w:cs="Times New Roman"/>
              </w:rPr>
              <w:t>&gt;6</w:t>
            </w:r>
          </w:p>
        </w:tc>
      </w:tr>
    </w:tbl>
    <w:p w:rsidR="00F31F18" w:rsidRPr="00BF7A0B" w:rsidRDefault="00F31F18" w:rsidP="00F31F18"/>
    <w:p w:rsidR="00F31F18" w:rsidRPr="00BF7A0B" w:rsidRDefault="00F31F18" w:rsidP="00F31F18"/>
    <w:p w:rsidR="00F31F18" w:rsidRPr="00BF7A0B" w:rsidRDefault="00F31F18" w:rsidP="00F31F18">
      <w:pPr>
        <w:spacing w:after="240" w:line="360" w:lineRule="auto"/>
        <w:jc w:val="center"/>
        <w:rPr>
          <w:rFonts w:cs="Times New Roman"/>
          <w:b/>
        </w:rPr>
      </w:pPr>
      <w:r w:rsidRPr="00BF7A0B">
        <w:rPr>
          <w:rFonts w:cs="Times New Roman"/>
          <w:b/>
        </w:rPr>
        <w:t xml:space="preserve">Table </w:t>
      </w:r>
      <w:proofErr w:type="gramStart"/>
      <w:r w:rsidRPr="00BF7A0B">
        <w:rPr>
          <w:rFonts w:cs="Times New Roman"/>
          <w:b/>
        </w:rPr>
        <w:t>3</w:t>
      </w:r>
      <w:r w:rsidRPr="00BF7A0B">
        <w:rPr>
          <w:rFonts w:cs="Times New Roman"/>
        </w:rPr>
        <w:t xml:space="preserve">  The</w:t>
      </w:r>
      <w:proofErr w:type="gramEnd"/>
      <w:r w:rsidRPr="00BF7A0B">
        <w:rPr>
          <w:rFonts w:cs="Times New Roman"/>
        </w:rPr>
        <w:t xml:space="preserve"> ranking of the parameters in the LMR and LVW watersheds according to their sensitivities</w:t>
      </w:r>
    </w:p>
    <w:p w:rsidR="00F31F18" w:rsidRPr="00BF7A0B" w:rsidRDefault="00F31F18" w:rsidP="00F31F18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2016"/>
        <w:gridCol w:w="2016"/>
      </w:tblGrid>
      <w:tr w:rsidR="00F31F18" w:rsidRPr="00BF7A0B" w:rsidTr="00756293">
        <w:trPr>
          <w:trHeight w:val="288"/>
          <w:jc w:val="center"/>
        </w:trPr>
        <w:tc>
          <w:tcPr>
            <w:tcW w:w="2016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  <w:rPr>
                <w:b/>
              </w:rPr>
            </w:pPr>
            <w:r w:rsidRPr="00BF7A0B">
              <w:rPr>
                <w:b/>
              </w:rPr>
              <w:t>Parameter Sensitivity</w:t>
            </w:r>
          </w:p>
        </w:tc>
        <w:tc>
          <w:tcPr>
            <w:tcW w:w="4032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  <w:rPr>
                <w:b/>
              </w:rPr>
            </w:pPr>
            <w:r w:rsidRPr="00BF7A0B">
              <w:rPr>
                <w:b/>
              </w:rPr>
              <w:t>Watershed Parameters</w:t>
            </w:r>
          </w:p>
        </w:tc>
      </w:tr>
      <w:tr w:rsidR="00F31F18" w:rsidRPr="00BF7A0B" w:rsidTr="00756293">
        <w:trPr>
          <w:trHeight w:val="288"/>
          <w:jc w:val="center"/>
        </w:trPr>
        <w:tc>
          <w:tcPr>
            <w:tcW w:w="2016" w:type="dxa"/>
            <w:vMerge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  <w:rPr>
                <w:b/>
              </w:rPr>
            </w:pPr>
          </w:p>
        </w:tc>
        <w:tc>
          <w:tcPr>
            <w:tcW w:w="201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  <w:rPr>
                <w:b/>
              </w:rPr>
            </w:pPr>
            <w:r w:rsidRPr="00BF7A0B">
              <w:rPr>
                <w:b/>
              </w:rPr>
              <w:t>LMR</w:t>
            </w:r>
          </w:p>
        </w:tc>
        <w:tc>
          <w:tcPr>
            <w:tcW w:w="201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  <w:rPr>
                <w:b/>
              </w:rPr>
            </w:pPr>
            <w:r w:rsidRPr="00BF7A0B">
              <w:rPr>
                <w:b/>
              </w:rPr>
              <w:t>LVW</w:t>
            </w:r>
          </w:p>
        </w:tc>
      </w:tr>
      <w:tr w:rsidR="00F31F18" w:rsidRPr="00BF7A0B" w:rsidTr="00756293">
        <w:trPr>
          <w:trHeight w:val="288"/>
          <w:jc w:val="center"/>
        </w:trPr>
        <w:tc>
          <w:tcPr>
            <w:tcW w:w="2016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t>High</w:t>
            </w:r>
          </w:p>
        </w:tc>
        <w:tc>
          <w:tcPr>
            <w:tcW w:w="2016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DEEPFR</w:t>
            </w:r>
          </w:p>
        </w:tc>
        <w:tc>
          <w:tcPr>
            <w:tcW w:w="2016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INFILT</w:t>
            </w:r>
          </w:p>
        </w:tc>
      </w:tr>
      <w:tr w:rsidR="00F31F18" w:rsidRPr="00BF7A0B" w:rsidTr="00756293">
        <w:trPr>
          <w:trHeight w:val="288"/>
          <w:jc w:val="center"/>
        </w:trPr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INFILT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DEEPFR</w:t>
            </w:r>
          </w:p>
        </w:tc>
      </w:tr>
      <w:tr w:rsidR="00F31F18" w:rsidRPr="00BF7A0B" w:rsidTr="00756293">
        <w:trPr>
          <w:trHeight w:val="288"/>
          <w:jc w:val="center"/>
        </w:trPr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AGWRC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LZSN</w:t>
            </w:r>
          </w:p>
        </w:tc>
      </w:tr>
      <w:tr w:rsidR="00F31F18" w:rsidRPr="00BF7A0B" w:rsidTr="00756293">
        <w:trPr>
          <w:trHeight w:val="288"/>
          <w:jc w:val="center"/>
        </w:trPr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UZSN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AGWRC</w:t>
            </w:r>
          </w:p>
        </w:tc>
      </w:tr>
      <w:tr w:rsidR="00F31F18" w:rsidRPr="00BF7A0B" w:rsidTr="00756293">
        <w:trPr>
          <w:trHeight w:val="288"/>
          <w:jc w:val="center"/>
        </w:trPr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IRC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RETSC</w:t>
            </w:r>
          </w:p>
        </w:tc>
      </w:tr>
      <w:tr w:rsidR="00F31F18" w:rsidRPr="00BF7A0B" w:rsidTr="00756293">
        <w:trPr>
          <w:trHeight w:val="288"/>
          <w:jc w:val="center"/>
        </w:trPr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LZSN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I-LSUR</w:t>
            </w:r>
          </w:p>
        </w:tc>
      </w:tr>
      <w:tr w:rsidR="00F31F18" w:rsidRPr="00BF7A0B" w:rsidTr="00756293">
        <w:trPr>
          <w:trHeight w:val="288"/>
          <w:jc w:val="center"/>
        </w:trPr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RETSC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I-NSUR</w:t>
            </w:r>
          </w:p>
        </w:tc>
      </w:tr>
      <w:tr w:rsidR="00F31F18" w:rsidRPr="00BF7A0B" w:rsidTr="00756293">
        <w:trPr>
          <w:trHeight w:val="288"/>
          <w:jc w:val="center"/>
        </w:trPr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F16F41" wp14:editId="7C45FAA2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-1808480</wp:posOffset>
                      </wp:positionV>
                      <wp:extent cx="13335" cy="2374900"/>
                      <wp:effectExtent l="57150" t="13970" r="43815" b="20955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335" cy="2374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3A04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2.75pt;margin-top:-142.4pt;width:1.05pt;height:18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2gQAIAAGs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I-LSUR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UZSN</w:t>
            </w:r>
          </w:p>
        </w:tc>
      </w:tr>
      <w:tr w:rsidR="00F31F18" w:rsidTr="00756293">
        <w:trPr>
          <w:trHeight w:val="288"/>
          <w:jc w:val="center"/>
        </w:trPr>
        <w:tc>
          <w:tcPr>
            <w:tcW w:w="201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t>Low</w:t>
            </w:r>
          </w:p>
        </w:tc>
        <w:tc>
          <w:tcPr>
            <w:tcW w:w="201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F31F18" w:rsidRPr="00BF7A0B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I-NSUR</w:t>
            </w:r>
          </w:p>
        </w:tc>
        <w:tc>
          <w:tcPr>
            <w:tcW w:w="201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F31F18" w:rsidRDefault="00F31F18" w:rsidP="00756293">
            <w:pPr>
              <w:jc w:val="center"/>
            </w:pPr>
            <w:r w:rsidRPr="00BF7A0B">
              <w:rPr>
                <w:rFonts w:ascii="Calibri" w:hAnsi="Calibri"/>
                <w:color w:val="000000"/>
              </w:rPr>
              <w:t>IRC</w:t>
            </w:r>
          </w:p>
        </w:tc>
      </w:tr>
    </w:tbl>
    <w:p w:rsidR="00F31F18" w:rsidRDefault="00F31F18" w:rsidP="00F31F18"/>
    <w:p w:rsidR="00F31F18" w:rsidRPr="0091013D" w:rsidRDefault="00F31F18" w:rsidP="00F31F18">
      <w:pPr>
        <w:spacing w:after="240" w:line="360" w:lineRule="auto"/>
        <w:jc w:val="center"/>
        <w:rPr>
          <w:rFonts w:cs="Times New Roman"/>
          <w:b/>
        </w:rPr>
      </w:pPr>
    </w:p>
    <w:p w:rsidR="00F31F18" w:rsidRDefault="00F31F18" w:rsidP="00F31F18">
      <w:pPr>
        <w:spacing w:after="200"/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F31F18" w:rsidRPr="0091013D" w:rsidRDefault="00F31F18" w:rsidP="00F31F18">
      <w:pPr>
        <w:spacing w:after="240" w:line="360" w:lineRule="auto"/>
        <w:jc w:val="center"/>
        <w:rPr>
          <w:rFonts w:cs="Times New Roman"/>
          <w:b/>
        </w:rPr>
      </w:pPr>
    </w:p>
    <w:p w:rsidR="00F31F18" w:rsidRPr="0091013D" w:rsidRDefault="00F31F18" w:rsidP="00F31F18">
      <w:pPr>
        <w:spacing w:after="240" w:line="360" w:lineRule="auto"/>
        <w:rPr>
          <w:rFonts w:cs="Times New Roman"/>
          <w:b/>
        </w:rPr>
      </w:pPr>
      <w:r w:rsidRPr="0091013D">
        <w:rPr>
          <w:rFonts w:cs="Times New Roman"/>
          <w:b/>
        </w:rPr>
        <w:t>List of Figures</w:t>
      </w:r>
    </w:p>
    <w:p w:rsidR="00F31F18" w:rsidRPr="0091013D" w:rsidRDefault="00F31F18" w:rsidP="00F31F18">
      <w:pPr>
        <w:spacing w:after="240" w:line="360" w:lineRule="auto"/>
        <w:rPr>
          <w:rFonts w:cs="Times New Roman"/>
        </w:rPr>
      </w:pPr>
      <w:r w:rsidRPr="0091013D">
        <w:rPr>
          <w:rFonts w:cs="Times New Roman"/>
          <w:b/>
        </w:rPr>
        <w:t xml:space="preserve">Figure 1 </w:t>
      </w:r>
      <w:r w:rsidRPr="0091013D">
        <w:rPr>
          <w:rFonts w:cs="Times New Roman"/>
        </w:rPr>
        <w:t>Maps of the study areas:  the LMR and LVW watersheds</w:t>
      </w:r>
    </w:p>
    <w:p w:rsidR="00F31F18" w:rsidRPr="0091013D" w:rsidRDefault="00F31F18" w:rsidP="00F31F18">
      <w:pPr>
        <w:spacing w:after="240" w:line="360" w:lineRule="auto"/>
      </w:pPr>
      <w:r w:rsidRPr="0091013D">
        <w:rPr>
          <w:b/>
        </w:rPr>
        <w:t>Figure 2</w:t>
      </w:r>
      <w:r w:rsidRPr="0091013D">
        <w:t xml:space="preserve"> Conceptual model of HSPF hydrologic simulation </w:t>
      </w:r>
    </w:p>
    <w:p w:rsidR="00F31F18" w:rsidRPr="0091013D" w:rsidRDefault="00F31F18" w:rsidP="00F31F18">
      <w:pPr>
        <w:tabs>
          <w:tab w:val="left" w:pos="1913"/>
        </w:tabs>
        <w:spacing w:after="240" w:line="360" w:lineRule="auto"/>
      </w:pPr>
      <w:r w:rsidRPr="0091013D">
        <w:rPr>
          <w:b/>
        </w:rPr>
        <w:t>Figure 3</w:t>
      </w:r>
      <w:r w:rsidRPr="0091013D">
        <w:t xml:space="preserve"> Major soil types of the LMR watershed</w:t>
      </w:r>
    </w:p>
    <w:p w:rsidR="00F31F18" w:rsidRPr="0091013D" w:rsidRDefault="00F31F18" w:rsidP="00F31F18">
      <w:pPr>
        <w:tabs>
          <w:tab w:val="left" w:pos="1913"/>
        </w:tabs>
        <w:spacing w:after="240" w:line="360" w:lineRule="auto"/>
      </w:pPr>
      <w:r w:rsidRPr="0091013D">
        <w:rPr>
          <w:b/>
        </w:rPr>
        <w:t>Figure 4</w:t>
      </w:r>
      <w:r w:rsidRPr="0091013D">
        <w:t xml:space="preserve"> Major soil types of the LVW watershed</w:t>
      </w:r>
    </w:p>
    <w:p w:rsidR="00F31F18" w:rsidRPr="0091013D" w:rsidRDefault="00F31F18" w:rsidP="00F31F18">
      <w:pPr>
        <w:spacing w:after="240" w:line="360" w:lineRule="auto"/>
        <w:rPr>
          <w:rFonts w:cs="Times New Roman"/>
        </w:rPr>
      </w:pPr>
      <w:r w:rsidRPr="0091013D">
        <w:rPr>
          <w:rFonts w:cs="Times New Roman"/>
          <w:b/>
        </w:rPr>
        <w:t xml:space="preserve">Figure 5 </w:t>
      </w:r>
      <w:r w:rsidRPr="0091013D">
        <w:rPr>
          <w:rFonts w:cs="Times New Roman"/>
        </w:rPr>
        <w:t>Flow regimes of a Flow Duration Curve (FDC)</w:t>
      </w:r>
    </w:p>
    <w:p w:rsidR="00F31F18" w:rsidRPr="0091013D" w:rsidRDefault="00F31F18" w:rsidP="00F31F18">
      <w:pPr>
        <w:spacing w:after="240" w:line="360" w:lineRule="auto"/>
        <w:rPr>
          <w:rFonts w:cs="Times New Roman"/>
        </w:rPr>
      </w:pPr>
      <w:r w:rsidRPr="0091013D">
        <w:rPr>
          <w:rFonts w:cs="Times New Roman"/>
          <w:b/>
        </w:rPr>
        <w:t xml:space="preserve">Figure 6 </w:t>
      </w:r>
      <w:r w:rsidRPr="0091013D">
        <w:rPr>
          <w:rFonts w:cs="Times New Roman"/>
        </w:rPr>
        <w:t>Flow duration curves for the (a) LMR watershed; (b) LVW watershed</w:t>
      </w:r>
    </w:p>
    <w:p w:rsidR="00F31F18" w:rsidRPr="0091013D" w:rsidRDefault="00F31F18" w:rsidP="00F31F18">
      <w:pPr>
        <w:spacing w:after="240" w:line="360" w:lineRule="auto"/>
        <w:rPr>
          <w:rFonts w:cs="Times New Roman"/>
        </w:rPr>
      </w:pPr>
      <w:r w:rsidRPr="0091013D">
        <w:rPr>
          <w:rFonts w:cs="Times New Roman"/>
          <w:b/>
        </w:rPr>
        <w:t xml:space="preserve">Figure 7 </w:t>
      </w:r>
      <w:r w:rsidRPr="0091013D">
        <w:rPr>
          <w:rFonts w:cs="Times New Roman"/>
        </w:rPr>
        <w:t>Comparison of parameter sensitivity for the entire flow ranges of LMR and LVW watersheds</w:t>
      </w:r>
    </w:p>
    <w:p w:rsidR="00F31F18" w:rsidRPr="0091013D" w:rsidRDefault="00F31F18" w:rsidP="00F31F18">
      <w:pPr>
        <w:spacing w:after="240" w:line="360" w:lineRule="auto"/>
        <w:rPr>
          <w:rFonts w:cs="Times New Roman"/>
        </w:rPr>
      </w:pPr>
      <w:r w:rsidRPr="0091013D">
        <w:rPr>
          <w:rFonts w:cs="Times New Roman"/>
          <w:b/>
        </w:rPr>
        <w:t xml:space="preserve">Figure 8 </w:t>
      </w:r>
      <w:r w:rsidRPr="0091013D">
        <w:rPr>
          <w:rFonts w:cs="Times New Roman"/>
        </w:rPr>
        <w:t>Average slope of the SI curves for the entire flow range</w:t>
      </w:r>
    </w:p>
    <w:p w:rsidR="00F31F18" w:rsidRPr="0091013D" w:rsidRDefault="00F31F18" w:rsidP="00F31F18">
      <w:pPr>
        <w:spacing w:after="240" w:line="360" w:lineRule="auto"/>
        <w:rPr>
          <w:rFonts w:cs="Times New Roman"/>
        </w:rPr>
      </w:pPr>
      <w:r w:rsidRPr="0091013D">
        <w:rPr>
          <w:rFonts w:cs="Times New Roman"/>
          <w:b/>
        </w:rPr>
        <w:t xml:space="preserve">Figure 9 </w:t>
      </w:r>
      <w:r w:rsidRPr="0091013D">
        <w:rPr>
          <w:rFonts w:cs="Times New Roman"/>
        </w:rPr>
        <w:t>LMR model parameter sensitivity in three flow regimes</w:t>
      </w:r>
    </w:p>
    <w:p w:rsidR="00F31F18" w:rsidRPr="0091013D" w:rsidRDefault="00F31F18" w:rsidP="00F31F18">
      <w:pPr>
        <w:spacing w:after="240" w:line="360" w:lineRule="auto"/>
        <w:rPr>
          <w:rFonts w:cs="Times New Roman"/>
        </w:rPr>
      </w:pPr>
      <w:r w:rsidRPr="0091013D">
        <w:rPr>
          <w:rFonts w:cs="Times New Roman"/>
          <w:b/>
        </w:rPr>
        <w:t xml:space="preserve">Figure 10 </w:t>
      </w:r>
      <w:r w:rsidRPr="0091013D">
        <w:rPr>
          <w:rFonts w:cs="Times New Roman"/>
        </w:rPr>
        <w:t>Average slope of the SI curves of three flow regimes in LMR watershed</w:t>
      </w:r>
    </w:p>
    <w:p w:rsidR="00F31F18" w:rsidRPr="0091013D" w:rsidRDefault="00F31F18" w:rsidP="00F31F18">
      <w:pPr>
        <w:spacing w:after="240" w:line="360" w:lineRule="auto"/>
        <w:rPr>
          <w:rFonts w:cs="Times New Roman"/>
        </w:rPr>
      </w:pPr>
      <w:r w:rsidRPr="0091013D">
        <w:rPr>
          <w:rFonts w:cs="Times New Roman"/>
          <w:b/>
        </w:rPr>
        <w:t xml:space="preserve">Figure 11 </w:t>
      </w:r>
      <w:r w:rsidRPr="0091013D">
        <w:rPr>
          <w:rFonts w:cs="Times New Roman"/>
        </w:rPr>
        <w:t>LVW model parameter sensitivity in three flow regimes</w:t>
      </w:r>
    </w:p>
    <w:p w:rsidR="00F31F18" w:rsidRDefault="00F31F18" w:rsidP="00F31F18">
      <w:pPr>
        <w:spacing w:after="240" w:line="360" w:lineRule="auto"/>
        <w:rPr>
          <w:rFonts w:cs="Times New Roman"/>
        </w:rPr>
      </w:pPr>
      <w:r w:rsidRPr="0091013D">
        <w:rPr>
          <w:rFonts w:cs="Times New Roman"/>
          <w:b/>
        </w:rPr>
        <w:t xml:space="preserve">Figure 12 </w:t>
      </w:r>
      <w:r w:rsidRPr="0091013D">
        <w:rPr>
          <w:rFonts w:cs="Times New Roman"/>
        </w:rPr>
        <w:t>Average slope of the SI curves of three flow regimes in LVW watershed</w:t>
      </w:r>
    </w:p>
    <w:p w:rsidR="00F31F18" w:rsidRDefault="00F31F18" w:rsidP="00F31F18">
      <w:pPr>
        <w:spacing w:after="240" w:line="360" w:lineRule="auto"/>
        <w:rPr>
          <w:rFonts w:cs="Times New Roman"/>
        </w:rPr>
      </w:pPr>
    </w:p>
    <w:p w:rsidR="00F31F18" w:rsidRDefault="00F31F18" w:rsidP="00F31F18">
      <w:pPr>
        <w:spacing w:after="200"/>
        <w:rPr>
          <w:rFonts w:cs="Times New Roman"/>
        </w:rPr>
      </w:pPr>
      <w:r>
        <w:rPr>
          <w:rFonts w:cs="Times New Roman"/>
        </w:rPr>
        <w:br w:type="page"/>
      </w:r>
    </w:p>
    <w:p w:rsidR="00F31F18" w:rsidRDefault="00F31F18" w:rsidP="00F31F18">
      <w:pPr>
        <w:spacing w:after="240" w:line="360" w:lineRule="auto"/>
      </w:pPr>
    </w:p>
    <w:p w:rsidR="00F31F18" w:rsidRDefault="00F31F18" w:rsidP="00F31F18">
      <w:pPr>
        <w:spacing w:after="240" w:line="360" w:lineRule="auto"/>
      </w:pPr>
    </w:p>
    <w:p w:rsidR="00F31F18" w:rsidRDefault="00F31F18" w:rsidP="00F31F18">
      <w:pPr>
        <w:spacing w:after="240" w:line="360" w:lineRule="auto"/>
      </w:pPr>
    </w:p>
    <w:p w:rsidR="00F31F18" w:rsidRPr="0008340C" w:rsidRDefault="00F31F18" w:rsidP="00F31F18">
      <w:pPr>
        <w:jc w:val="center"/>
      </w:pPr>
      <w:r w:rsidRPr="0008340C">
        <w:rPr>
          <w:noProof/>
        </w:rPr>
        <w:drawing>
          <wp:inline distT="0" distB="0" distL="0" distR="0" wp14:anchorId="23AD19E1" wp14:editId="42C69E7C">
            <wp:extent cx="5288915" cy="4087495"/>
            <wp:effectExtent l="19050" t="0" r="6985" b="0"/>
            <wp:docPr id="6" name="Picture 6" descr="D:\PhD\Sensitivity Analysis\Paper writing\GIS_maps\LVG_LMR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D\Sensitivity Analysis\Paper writing\GIS_maps\LVG_LMR_ma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F18" w:rsidRPr="0008340C" w:rsidRDefault="00F31F18" w:rsidP="00F31F18">
      <w:pPr>
        <w:spacing w:after="240" w:line="360" w:lineRule="auto"/>
        <w:jc w:val="center"/>
        <w:rPr>
          <w:rFonts w:cs="Times New Roman"/>
        </w:rPr>
      </w:pPr>
      <w:r w:rsidRPr="0008340C">
        <w:rPr>
          <w:rFonts w:cs="Times New Roman"/>
          <w:b/>
        </w:rPr>
        <w:t xml:space="preserve">Fig. </w:t>
      </w:r>
      <w:proofErr w:type="gramStart"/>
      <w:r w:rsidRPr="0008340C">
        <w:rPr>
          <w:rFonts w:cs="Times New Roman"/>
          <w:b/>
        </w:rPr>
        <w:t xml:space="preserve">1  </w:t>
      </w:r>
      <w:r w:rsidRPr="0008340C">
        <w:rPr>
          <w:rFonts w:cs="Times New Roman"/>
        </w:rPr>
        <w:t>Maps</w:t>
      </w:r>
      <w:proofErr w:type="gramEnd"/>
      <w:r w:rsidRPr="0008340C">
        <w:rPr>
          <w:rFonts w:cs="Times New Roman"/>
        </w:rPr>
        <w:t xml:space="preserve"> of the study areas:  the LMR and LVW watersheds</w:t>
      </w:r>
    </w:p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>
      <w:pPr>
        <w:jc w:val="center"/>
      </w:pPr>
      <w:r w:rsidRPr="0008340C">
        <w:rPr>
          <w:noProof/>
        </w:rPr>
        <w:drawing>
          <wp:inline distT="0" distB="0" distL="0" distR="0" wp14:anchorId="58BADB67" wp14:editId="137FEEE3">
            <wp:extent cx="5336275" cy="4573951"/>
            <wp:effectExtent l="0" t="0" r="0" b="0"/>
            <wp:docPr id="10" name="Picture 10" descr="C:\Users\Thushara\Desktop\hspf f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ushara\Desktop\hspf flo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275" cy="457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F18" w:rsidRPr="0008340C" w:rsidRDefault="00F31F18" w:rsidP="00F31F18">
      <w:pPr>
        <w:jc w:val="center"/>
      </w:pPr>
      <w:r w:rsidRPr="0008340C">
        <w:rPr>
          <w:b/>
        </w:rPr>
        <w:t>Fig. 2</w:t>
      </w:r>
      <w:r w:rsidRPr="0008340C">
        <w:t xml:space="preserve"> Conceptual model of HSPF hydrologic simulation</w:t>
      </w:r>
    </w:p>
    <w:p w:rsidR="00F31F18" w:rsidRPr="0008340C" w:rsidRDefault="00F31F18" w:rsidP="00F31F18"/>
    <w:p w:rsidR="00F31F18" w:rsidRPr="0008340C" w:rsidRDefault="00F31F18" w:rsidP="00F31F18">
      <w:pPr>
        <w:tabs>
          <w:tab w:val="left" w:pos="1913"/>
        </w:tabs>
        <w:jc w:val="center"/>
      </w:pPr>
      <w:r w:rsidRPr="0008340C">
        <w:rPr>
          <w:noProof/>
        </w:rPr>
        <w:lastRenderedPageBreak/>
        <w:drawing>
          <wp:inline distT="0" distB="0" distL="0" distR="0" wp14:anchorId="2DFC4698" wp14:editId="422CFDAD">
            <wp:extent cx="4375368" cy="4449170"/>
            <wp:effectExtent l="19050" t="19050" r="25182" b="27580"/>
            <wp:docPr id="7" name="Picture 1" descr="L:\PHD\Sensitivity Analysis\Paper writing\GIS_maps\LMR_soil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PHD\Sensitivity Analysis\Paper writing\GIS_maps\LMR_soil m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73" t="1339" r="25147" b="1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368" cy="444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18" w:rsidRPr="0008340C" w:rsidRDefault="00F31F18" w:rsidP="00F31F18">
      <w:pPr>
        <w:tabs>
          <w:tab w:val="left" w:pos="1913"/>
        </w:tabs>
        <w:jc w:val="center"/>
      </w:pPr>
      <w:r w:rsidRPr="0008340C">
        <w:rPr>
          <w:b/>
        </w:rPr>
        <w:t>Fig. 3</w:t>
      </w:r>
      <w:r w:rsidRPr="0008340C">
        <w:t xml:space="preserve"> Major soil types of the LMR watershed</w:t>
      </w:r>
    </w:p>
    <w:p w:rsidR="00F31F18" w:rsidRPr="0008340C" w:rsidRDefault="00F31F18" w:rsidP="00F31F18">
      <w:r w:rsidRPr="0008340C">
        <w:br w:type="page"/>
      </w:r>
    </w:p>
    <w:p w:rsidR="00F31F18" w:rsidRPr="0008340C" w:rsidRDefault="00F31F18" w:rsidP="00F31F18">
      <w:pPr>
        <w:tabs>
          <w:tab w:val="left" w:pos="1913"/>
        </w:tabs>
        <w:jc w:val="center"/>
      </w:pPr>
      <w:r w:rsidRPr="0008340C">
        <w:rPr>
          <w:noProof/>
        </w:rPr>
        <w:lastRenderedPageBreak/>
        <w:drawing>
          <wp:inline distT="0" distB="0" distL="0" distR="0" wp14:anchorId="530CA220" wp14:editId="26B47C05">
            <wp:extent cx="4167003" cy="4476466"/>
            <wp:effectExtent l="38100" t="19050" r="23997" b="19334"/>
            <wp:docPr id="5161" name="Picture 3" descr="L:\PHD\Sensitivity Analysis\Paper writing\GIS_maps\LVG_soil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PHD\Sensitivity Analysis\Paper writing\GIS_maps\LVG_soil m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99" t="744" r="9978" b="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003" cy="44764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18" w:rsidRPr="0008340C" w:rsidRDefault="00F31F18" w:rsidP="00F31F18">
      <w:pPr>
        <w:tabs>
          <w:tab w:val="left" w:pos="1913"/>
        </w:tabs>
        <w:jc w:val="center"/>
      </w:pPr>
      <w:r w:rsidRPr="0008340C">
        <w:rPr>
          <w:b/>
        </w:rPr>
        <w:t>Fig. 4</w:t>
      </w:r>
      <w:r w:rsidRPr="0008340C">
        <w:t xml:space="preserve"> Major soil types of the LVW watershed</w:t>
      </w:r>
    </w:p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>
      <w:pPr>
        <w:jc w:val="center"/>
      </w:pPr>
      <w:r w:rsidRPr="0008340C">
        <w:rPr>
          <w:noProof/>
        </w:rPr>
        <w:lastRenderedPageBreak/>
        <w:drawing>
          <wp:inline distT="0" distB="0" distL="0" distR="0" wp14:anchorId="75068FD9" wp14:editId="17C97557">
            <wp:extent cx="5943600" cy="361457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1118" r="11133" b="2013"/>
                    <a:stretch/>
                  </pic:blipFill>
                  <pic:spPr bwMode="auto">
                    <a:xfrm>
                      <a:off x="0" y="0"/>
                      <a:ext cx="5943600" cy="361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F18" w:rsidRPr="0008340C" w:rsidRDefault="00F31F18" w:rsidP="00F31F18">
      <w:pPr>
        <w:jc w:val="center"/>
      </w:pPr>
      <w:r w:rsidRPr="0008340C">
        <w:rPr>
          <w:b/>
        </w:rPr>
        <w:t>Fig.</w:t>
      </w:r>
      <w:r w:rsidRPr="0008340C">
        <w:t xml:space="preserve"> </w:t>
      </w:r>
      <w:proofErr w:type="gramStart"/>
      <w:r w:rsidRPr="0008340C">
        <w:t>5  Flow</w:t>
      </w:r>
      <w:proofErr w:type="gramEnd"/>
      <w:r w:rsidRPr="0008340C">
        <w:t xml:space="preserve"> regimes of a Flow Duration Curve (FDC)</w:t>
      </w:r>
    </w:p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>
      <w:pPr>
        <w:jc w:val="center"/>
      </w:pPr>
      <w:r w:rsidRPr="0008340C">
        <w:rPr>
          <w:noProof/>
        </w:rPr>
        <w:lastRenderedPageBreak/>
        <w:drawing>
          <wp:inline distT="0" distB="0" distL="0" distR="0" wp14:anchorId="26A747AD" wp14:editId="7A756CBE">
            <wp:extent cx="5527343" cy="3116456"/>
            <wp:effectExtent l="19050" t="1905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870" cy="31190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1F18" w:rsidRPr="0008340C" w:rsidRDefault="00F31F18" w:rsidP="00F31F18">
      <w:pPr>
        <w:jc w:val="center"/>
      </w:pPr>
      <w:r w:rsidRPr="0008340C">
        <w:rPr>
          <w:noProof/>
        </w:rPr>
        <w:drawing>
          <wp:inline distT="0" distB="0" distL="0" distR="0" wp14:anchorId="05D9BE5F" wp14:editId="0D68F40B">
            <wp:extent cx="5553903" cy="3057098"/>
            <wp:effectExtent l="19050" t="1905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35" cy="3059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1F18" w:rsidRPr="0008340C" w:rsidRDefault="00F31F18" w:rsidP="00F31F18">
      <w:pPr>
        <w:spacing w:after="240" w:line="360" w:lineRule="auto"/>
        <w:jc w:val="center"/>
        <w:rPr>
          <w:rFonts w:cs="Times New Roman"/>
        </w:rPr>
      </w:pPr>
      <w:r w:rsidRPr="0008340C">
        <w:rPr>
          <w:rFonts w:cs="Times New Roman"/>
          <w:b/>
        </w:rPr>
        <w:t xml:space="preserve">Fig. </w:t>
      </w:r>
      <w:proofErr w:type="gramStart"/>
      <w:r w:rsidRPr="0008340C">
        <w:rPr>
          <w:rFonts w:cs="Times New Roman"/>
          <w:b/>
        </w:rPr>
        <w:t xml:space="preserve">6 </w:t>
      </w:r>
      <w:r w:rsidRPr="0008340C">
        <w:rPr>
          <w:rFonts w:cs="Times New Roman"/>
        </w:rPr>
        <w:t xml:space="preserve"> Flow</w:t>
      </w:r>
      <w:proofErr w:type="gramEnd"/>
      <w:r w:rsidRPr="0008340C">
        <w:rPr>
          <w:rFonts w:cs="Times New Roman"/>
        </w:rPr>
        <w:t xml:space="preserve"> duration curves for the (a) LMR watershed; (b) LVW watershed</w:t>
      </w:r>
    </w:p>
    <w:p w:rsidR="00F31F18" w:rsidRPr="0008340C" w:rsidRDefault="00F31F18" w:rsidP="00F31F18"/>
    <w:p w:rsidR="00F31F18" w:rsidRPr="0008340C" w:rsidRDefault="00F31F18" w:rsidP="00F31F18"/>
    <w:p w:rsidR="00F31F18" w:rsidRPr="0008340C" w:rsidRDefault="00F31F18" w:rsidP="00F31F18">
      <w:pPr>
        <w:jc w:val="center"/>
      </w:pPr>
      <w:r w:rsidRPr="0008340C">
        <w:rPr>
          <w:noProof/>
        </w:rPr>
        <w:lastRenderedPageBreak/>
        <w:drawing>
          <wp:inline distT="0" distB="0" distL="0" distR="0" wp14:anchorId="0E66FFF3" wp14:editId="2075B85D">
            <wp:extent cx="5694494" cy="3632726"/>
            <wp:effectExtent l="19050" t="19050" r="20506" b="24874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40" cy="36332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1F18" w:rsidRPr="0008340C" w:rsidRDefault="00F31F18" w:rsidP="00F31F18">
      <w:pPr>
        <w:spacing w:after="240" w:line="360" w:lineRule="auto"/>
        <w:jc w:val="center"/>
        <w:rPr>
          <w:rFonts w:cs="Times New Roman"/>
        </w:rPr>
      </w:pPr>
      <w:r w:rsidRPr="0008340C">
        <w:rPr>
          <w:rFonts w:cs="Times New Roman"/>
          <w:b/>
        </w:rPr>
        <w:t xml:space="preserve">Fig. </w:t>
      </w:r>
      <w:proofErr w:type="gramStart"/>
      <w:r w:rsidRPr="0008340C">
        <w:rPr>
          <w:rFonts w:cs="Times New Roman"/>
          <w:b/>
        </w:rPr>
        <w:t xml:space="preserve">7 </w:t>
      </w:r>
      <w:r w:rsidRPr="0008340C">
        <w:rPr>
          <w:rFonts w:cs="Times New Roman"/>
        </w:rPr>
        <w:t xml:space="preserve"> Comparison</w:t>
      </w:r>
      <w:proofErr w:type="gramEnd"/>
      <w:r w:rsidRPr="0008340C">
        <w:rPr>
          <w:rFonts w:cs="Times New Roman"/>
        </w:rPr>
        <w:t xml:space="preserve"> of parameter sensitivity for the entire flow ranges of the LMR and LVW watersheds</w:t>
      </w:r>
    </w:p>
    <w:p w:rsidR="00F31F18" w:rsidRPr="0008340C" w:rsidRDefault="00F31F18" w:rsidP="00F31F18">
      <w:pPr>
        <w:spacing w:after="240" w:line="360" w:lineRule="auto"/>
        <w:jc w:val="center"/>
        <w:rPr>
          <w:rFonts w:cs="Times New Roman"/>
          <w:sz w:val="20"/>
          <w:szCs w:val="20"/>
        </w:rPr>
      </w:pPr>
    </w:p>
    <w:p w:rsidR="00F31F18" w:rsidRPr="0008340C" w:rsidRDefault="00F31F18" w:rsidP="00F31F18">
      <w:pPr>
        <w:spacing w:after="240" w:line="360" w:lineRule="auto"/>
        <w:jc w:val="center"/>
      </w:pPr>
      <w:r w:rsidRPr="0008340C">
        <w:rPr>
          <w:noProof/>
        </w:rPr>
        <w:drawing>
          <wp:inline distT="0" distB="0" distL="0" distR="0" wp14:anchorId="5F2E8C45" wp14:editId="17C80DA8">
            <wp:extent cx="4596245" cy="2743200"/>
            <wp:effectExtent l="19050" t="0" r="13855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31F18" w:rsidRPr="0008340C" w:rsidRDefault="00F31F18" w:rsidP="00F31F18">
      <w:pPr>
        <w:spacing w:after="240" w:line="360" w:lineRule="auto"/>
        <w:ind w:firstLine="360"/>
        <w:jc w:val="center"/>
        <w:rPr>
          <w:rFonts w:cs="Times New Roman"/>
        </w:rPr>
      </w:pPr>
      <w:r w:rsidRPr="0008340C">
        <w:rPr>
          <w:rFonts w:cs="Times New Roman"/>
          <w:b/>
        </w:rPr>
        <w:t xml:space="preserve">Fig </w:t>
      </w:r>
      <w:proofErr w:type="gramStart"/>
      <w:r w:rsidRPr="0008340C">
        <w:rPr>
          <w:rFonts w:cs="Times New Roman"/>
          <w:b/>
        </w:rPr>
        <w:t xml:space="preserve">8 </w:t>
      </w:r>
      <w:r w:rsidRPr="0008340C">
        <w:rPr>
          <w:rFonts w:cs="Times New Roman"/>
        </w:rPr>
        <w:t xml:space="preserve"> Average</w:t>
      </w:r>
      <w:proofErr w:type="gramEnd"/>
      <w:r w:rsidRPr="0008340C">
        <w:rPr>
          <w:rFonts w:cs="Times New Roman"/>
        </w:rPr>
        <w:t xml:space="preserve"> slope of the SI curves for the entire flow range</w:t>
      </w:r>
    </w:p>
    <w:p w:rsidR="00F31F18" w:rsidRPr="0008340C" w:rsidRDefault="00F31F18" w:rsidP="00F31F18">
      <w:pPr>
        <w:spacing w:after="240" w:line="360" w:lineRule="auto"/>
        <w:ind w:firstLine="360"/>
        <w:jc w:val="center"/>
      </w:pPr>
      <w:r w:rsidRPr="0008340C">
        <w:rPr>
          <w:noProof/>
        </w:rPr>
        <w:lastRenderedPageBreak/>
        <w:drawing>
          <wp:inline distT="0" distB="0" distL="0" distR="0" wp14:anchorId="70C0B0A8" wp14:editId="2B4619F0">
            <wp:extent cx="5762625" cy="3529608"/>
            <wp:effectExtent l="19050" t="19050" r="9525" b="13970"/>
            <wp:docPr id="5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42" cy="35314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31F18" w:rsidRPr="0008340C" w:rsidRDefault="00F31F18" w:rsidP="00F31F18">
      <w:pPr>
        <w:spacing w:after="240" w:line="360" w:lineRule="auto"/>
        <w:jc w:val="center"/>
        <w:rPr>
          <w:rFonts w:cs="Times New Roman"/>
        </w:rPr>
      </w:pPr>
      <w:r w:rsidRPr="0008340C">
        <w:rPr>
          <w:rFonts w:cs="Times New Roman"/>
          <w:b/>
        </w:rPr>
        <w:t xml:space="preserve">Fig. </w:t>
      </w:r>
      <w:proofErr w:type="gramStart"/>
      <w:r w:rsidRPr="0008340C">
        <w:rPr>
          <w:rFonts w:cs="Times New Roman"/>
          <w:b/>
        </w:rPr>
        <w:t xml:space="preserve">9 </w:t>
      </w:r>
      <w:r w:rsidRPr="0008340C">
        <w:rPr>
          <w:rFonts w:cs="Times New Roman"/>
        </w:rPr>
        <w:t xml:space="preserve"> LMR</w:t>
      </w:r>
      <w:proofErr w:type="gramEnd"/>
      <w:r w:rsidRPr="0008340C">
        <w:rPr>
          <w:rFonts w:cs="Times New Roman"/>
        </w:rPr>
        <w:t xml:space="preserve"> model parameter sensitivity in three flow regimes</w:t>
      </w:r>
    </w:p>
    <w:p w:rsidR="00F31F18" w:rsidRPr="0008340C" w:rsidRDefault="00F31F18" w:rsidP="00F31F18">
      <w:pPr>
        <w:spacing w:after="240" w:line="360" w:lineRule="auto"/>
        <w:ind w:firstLine="360"/>
        <w:jc w:val="center"/>
      </w:pPr>
    </w:p>
    <w:p w:rsidR="00F31F18" w:rsidRPr="0008340C" w:rsidRDefault="00F31F18" w:rsidP="00F31F18">
      <w:pPr>
        <w:jc w:val="center"/>
      </w:pPr>
      <w:r w:rsidRPr="0008340C">
        <w:rPr>
          <w:noProof/>
        </w:rPr>
        <w:drawing>
          <wp:inline distT="0" distB="0" distL="0" distR="0" wp14:anchorId="3B5DDE3C" wp14:editId="1B2379AB">
            <wp:extent cx="4572000" cy="2872596"/>
            <wp:effectExtent l="0" t="0" r="19050" b="2349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1F18" w:rsidRPr="0008340C" w:rsidRDefault="00F31F18" w:rsidP="00F31F18">
      <w:pPr>
        <w:spacing w:after="240" w:line="360" w:lineRule="auto"/>
        <w:jc w:val="center"/>
        <w:rPr>
          <w:rFonts w:cs="Times New Roman"/>
        </w:rPr>
      </w:pPr>
      <w:r w:rsidRPr="0008340C">
        <w:rPr>
          <w:rFonts w:cs="Times New Roman"/>
          <w:b/>
        </w:rPr>
        <w:t xml:space="preserve">Fig. </w:t>
      </w:r>
      <w:proofErr w:type="gramStart"/>
      <w:r w:rsidRPr="0008340C">
        <w:rPr>
          <w:rFonts w:cs="Times New Roman"/>
          <w:b/>
        </w:rPr>
        <w:t xml:space="preserve">10 </w:t>
      </w:r>
      <w:r w:rsidRPr="0008340C">
        <w:rPr>
          <w:rFonts w:cs="Times New Roman"/>
        </w:rPr>
        <w:t xml:space="preserve"> Average</w:t>
      </w:r>
      <w:proofErr w:type="gramEnd"/>
      <w:r w:rsidRPr="0008340C">
        <w:rPr>
          <w:rFonts w:cs="Times New Roman"/>
        </w:rPr>
        <w:t xml:space="preserve"> slope of the SI curves of three flow regimes in the LMR watershed</w:t>
      </w:r>
    </w:p>
    <w:p w:rsidR="00F31F18" w:rsidRPr="0008340C" w:rsidRDefault="00F31F18" w:rsidP="00F31F18">
      <w:pPr>
        <w:jc w:val="center"/>
      </w:pPr>
      <w:r w:rsidRPr="0008340C">
        <w:rPr>
          <w:noProof/>
        </w:rPr>
        <w:lastRenderedPageBreak/>
        <w:drawing>
          <wp:inline distT="0" distB="0" distL="0" distR="0" wp14:anchorId="3AFF4EBE" wp14:editId="6F7C9CA6">
            <wp:extent cx="5544127" cy="3566876"/>
            <wp:effectExtent l="19050" t="19050" r="18473" b="14524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67" cy="3568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1F18" w:rsidRPr="0008340C" w:rsidRDefault="00F31F18" w:rsidP="00F31F18">
      <w:pPr>
        <w:spacing w:after="240" w:line="360" w:lineRule="auto"/>
        <w:jc w:val="center"/>
        <w:rPr>
          <w:rFonts w:cs="Times New Roman"/>
        </w:rPr>
      </w:pPr>
      <w:r w:rsidRPr="0008340C">
        <w:rPr>
          <w:rFonts w:cs="Times New Roman"/>
          <w:b/>
        </w:rPr>
        <w:t xml:space="preserve">Fig. </w:t>
      </w:r>
      <w:proofErr w:type="gramStart"/>
      <w:r w:rsidRPr="0008340C">
        <w:rPr>
          <w:rFonts w:cs="Times New Roman"/>
          <w:b/>
        </w:rPr>
        <w:t xml:space="preserve">11 </w:t>
      </w:r>
      <w:r w:rsidRPr="0008340C">
        <w:rPr>
          <w:rFonts w:cs="Times New Roman"/>
        </w:rPr>
        <w:t xml:space="preserve"> LVW</w:t>
      </w:r>
      <w:proofErr w:type="gramEnd"/>
      <w:r w:rsidRPr="0008340C">
        <w:rPr>
          <w:rFonts w:cs="Times New Roman"/>
        </w:rPr>
        <w:t xml:space="preserve"> model parameter sensitivity in three flow regimes</w:t>
      </w:r>
    </w:p>
    <w:p w:rsidR="00F31F18" w:rsidRPr="0008340C" w:rsidRDefault="00F31F18" w:rsidP="00F31F18">
      <w:pPr>
        <w:spacing w:after="240" w:line="360" w:lineRule="auto"/>
        <w:jc w:val="center"/>
        <w:rPr>
          <w:rFonts w:cs="Times New Roman"/>
          <w:sz w:val="20"/>
          <w:szCs w:val="20"/>
        </w:rPr>
      </w:pPr>
    </w:p>
    <w:p w:rsidR="00F31F18" w:rsidRPr="0008340C" w:rsidRDefault="00F31F18" w:rsidP="00F31F18">
      <w:pPr>
        <w:jc w:val="center"/>
      </w:pPr>
      <w:r w:rsidRPr="0008340C">
        <w:rPr>
          <w:noProof/>
        </w:rPr>
        <w:drawing>
          <wp:inline distT="0" distB="0" distL="0" distR="0" wp14:anchorId="1A926D0A" wp14:editId="7E6DDF49">
            <wp:extent cx="4692770" cy="2898475"/>
            <wp:effectExtent l="0" t="0" r="12700" b="1651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31F18" w:rsidRPr="00FA24AE" w:rsidRDefault="00F31F18" w:rsidP="00F31F18">
      <w:pPr>
        <w:spacing w:after="240" w:line="360" w:lineRule="auto"/>
        <w:jc w:val="center"/>
        <w:rPr>
          <w:rFonts w:cs="Times New Roman"/>
          <w:sz w:val="20"/>
          <w:szCs w:val="20"/>
        </w:rPr>
      </w:pPr>
      <w:r w:rsidRPr="0008340C">
        <w:rPr>
          <w:rFonts w:cs="Times New Roman"/>
          <w:b/>
          <w:sz w:val="20"/>
          <w:szCs w:val="20"/>
        </w:rPr>
        <w:t>Fig</w:t>
      </w:r>
      <w:r w:rsidRPr="0008340C">
        <w:rPr>
          <w:rFonts w:cs="Times New Roman"/>
          <w:b/>
        </w:rPr>
        <w:t xml:space="preserve">. </w:t>
      </w:r>
      <w:proofErr w:type="gramStart"/>
      <w:r w:rsidRPr="0008340C">
        <w:rPr>
          <w:rFonts w:cs="Times New Roman"/>
          <w:b/>
        </w:rPr>
        <w:t xml:space="preserve">12 </w:t>
      </w:r>
      <w:r w:rsidRPr="0008340C">
        <w:rPr>
          <w:rFonts w:cs="Times New Roman"/>
        </w:rPr>
        <w:t xml:space="preserve"> Average</w:t>
      </w:r>
      <w:proofErr w:type="gramEnd"/>
      <w:r w:rsidRPr="0008340C">
        <w:rPr>
          <w:rFonts w:cs="Times New Roman"/>
        </w:rPr>
        <w:t xml:space="preserve"> slope of the SI curves of three flow regimes in the LVW watershed</w:t>
      </w:r>
    </w:p>
    <w:p w:rsidR="00F31F18" w:rsidRDefault="00F31F18" w:rsidP="00F31F18">
      <w:pPr>
        <w:jc w:val="center"/>
      </w:pPr>
    </w:p>
    <w:p w:rsidR="00F31F18" w:rsidRDefault="00F31F18">
      <w:bookmarkStart w:id="0" w:name="_GoBack"/>
      <w:bookmarkEnd w:id="0"/>
    </w:p>
    <w:sectPr w:rsidR="00F31F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98E"/>
    <w:rsid w:val="0016698E"/>
    <w:rsid w:val="00A94C06"/>
    <w:rsid w:val="00CE58CD"/>
    <w:rsid w:val="00F3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9AD8F"/>
  <w15:chartTrackingRefBased/>
  <w15:docId w15:val="{B2EB1D68-5989-4148-B7EE-A3D618048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1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hart" Target="charts/chart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natunga\Downloads\All_sensitivity_Aug_18_201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hD\Sensitivity%20Analysis\Paper%20writing\All_sensitivity_Aug_18_201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hD\Sensitivity%20Analysis\Paper%20writing\All_sensitivity_Aug_18_201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599081364829442"/>
          <c:y val="5.0925925925925923E-2"/>
          <c:w val="0.79527580927384245"/>
          <c:h val="0.70345654709827943"/>
        </c:manualLayout>
      </c:layout>
      <c:barChart>
        <c:barDir val="col"/>
        <c:grouping val="clustered"/>
        <c:varyColors val="0"/>
        <c:ser>
          <c:idx val="0"/>
          <c:order val="0"/>
          <c:tx>
            <c:v>LMR</c:v>
          </c:tx>
          <c:spPr>
            <a:solidFill>
              <a:srgbClr val="7030A0"/>
            </a:solidFill>
          </c:spPr>
          <c:invertIfNegative val="0"/>
          <c:cat>
            <c:strRef>
              <c:f>'\PhD\Sensitivity Analysis\LMR\[LMR_Hydro_Sensitivity_RMS_with_Base_May_2nd.xlsx]All'!$X$30:$AF$30</c:f>
              <c:strCache>
                <c:ptCount val="9"/>
                <c:pt idx="0">
                  <c:v>LZSN</c:v>
                </c:pt>
                <c:pt idx="1">
                  <c:v>INFILT</c:v>
                </c:pt>
                <c:pt idx="2">
                  <c:v>AGWRC</c:v>
                </c:pt>
                <c:pt idx="3">
                  <c:v>DEEPFR</c:v>
                </c:pt>
                <c:pt idx="4">
                  <c:v>UZSN</c:v>
                </c:pt>
                <c:pt idx="5">
                  <c:v>IRC</c:v>
                </c:pt>
                <c:pt idx="6">
                  <c:v>I-LSUR</c:v>
                </c:pt>
                <c:pt idx="7">
                  <c:v>I-NSUR</c:v>
                </c:pt>
                <c:pt idx="8">
                  <c:v>RETSC</c:v>
                </c:pt>
              </c:strCache>
            </c:strRef>
          </c:cat>
          <c:val>
            <c:numRef>
              <c:f>'Entire Flow'!$W$3:$W$11</c:f>
              <c:numCache>
                <c:formatCode>General</c:formatCode>
                <c:ptCount val="9"/>
                <c:pt idx="0">
                  <c:v>1.0000000000000024E-3</c:v>
                </c:pt>
                <c:pt idx="1">
                  <c:v>2.6700000000000002E-2</c:v>
                </c:pt>
                <c:pt idx="2">
                  <c:v>1.6700000000000034E-2</c:v>
                </c:pt>
                <c:pt idx="3">
                  <c:v>3.4000000000000002E-2</c:v>
                </c:pt>
                <c:pt idx="4">
                  <c:v>3.1000000000000068E-3</c:v>
                </c:pt>
                <c:pt idx="5">
                  <c:v>1.8000000000000039E-3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47-495A-846C-D81CAD32BCD0}"/>
            </c:ext>
          </c:extLst>
        </c:ser>
        <c:ser>
          <c:idx val="1"/>
          <c:order val="1"/>
          <c:tx>
            <c:v>LVW</c:v>
          </c:tx>
          <c:spPr>
            <a:solidFill>
              <a:srgbClr val="FF9900"/>
            </a:solidFill>
          </c:spPr>
          <c:invertIfNegative val="0"/>
          <c:val>
            <c:numRef>
              <c:f>'Entire Flow'!$X$3:$X$11</c:f>
              <c:numCache>
                <c:formatCode>General</c:formatCode>
                <c:ptCount val="9"/>
                <c:pt idx="0">
                  <c:v>1.77E-2</c:v>
                </c:pt>
                <c:pt idx="1">
                  <c:v>3.960000000000001E-2</c:v>
                </c:pt>
                <c:pt idx="2">
                  <c:v>8.8000000000000213E-3</c:v>
                </c:pt>
                <c:pt idx="3">
                  <c:v>3.61E-2</c:v>
                </c:pt>
                <c:pt idx="4">
                  <c:v>1.9000000000000066E-4</c:v>
                </c:pt>
                <c:pt idx="5">
                  <c:v>1.0000000000000025E-4</c:v>
                </c:pt>
                <c:pt idx="6">
                  <c:v>2.0000000000000044E-3</c:v>
                </c:pt>
                <c:pt idx="7">
                  <c:v>2.0000000000000044E-3</c:v>
                </c:pt>
                <c:pt idx="8">
                  <c:v>5.8000000000000013E-3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47-495A-846C-D81CAD32BC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7154144"/>
        <c:axId val="327155712"/>
      </c:barChart>
      <c:catAx>
        <c:axId val="3271541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>
                    <a:latin typeface="Georgia" panose="02040502050405020303" pitchFamily="18" charset="0"/>
                  </a:defRPr>
                </a:pPr>
                <a:r>
                  <a:rPr lang="en-US" b="0">
                    <a:latin typeface="Georgia" panose="02040502050405020303" pitchFamily="18" charset="0"/>
                  </a:rPr>
                  <a:t>Parameter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Georgia" panose="02040502050405020303" pitchFamily="18" charset="0"/>
              </a:defRPr>
            </a:pPr>
            <a:endParaRPr lang="en-US"/>
          </a:p>
        </c:txPr>
        <c:crossAx val="327155712"/>
        <c:crosses val="autoZero"/>
        <c:auto val="1"/>
        <c:lblAlgn val="ctr"/>
        <c:lblOffset val="100"/>
        <c:noMultiLvlLbl val="0"/>
      </c:catAx>
      <c:valAx>
        <c:axId val="32715571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Georgia" panose="02040502050405020303" pitchFamily="18" charset="0"/>
                  </a:defRPr>
                </a:pPr>
                <a:r>
                  <a:rPr lang="en-US" b="0">
                    <a:latin typeface="Georgia" panose="02040502050405020303" pitchFamily="18" charset="0"/>
                  </a:rPr>
                  <a:t>Curve Slope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0.2663462379702548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Georgia" panose="02040502050405020303" pitchFamily="18" charset="0"/>
              </a:defRPr>
            </a:pPr>
            <a:endParaRPr lang="en-US"/>
          </a:p>
        </c:txPr>
        <c:crossAx val="327154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515551181102366"/>
          <c:y val="0.13311898512685921"/>
          <c:w val="0.1681778215223097"/>
          <c:h val="0.25691017789443127"/>
        </c:manualLayout>
      </c:layout>
      <c:overlay val="0"/>
      <c:txPr>
        <a:bodyPr/>
        <a:lstStyle/>
        <a:p>
          <a:pPr>
            <a:defRPr>
              <a:latin typeface="Georgia" panose="02040502050405020303" pitchFamily="18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475240594925633"/>
          <c:y val="6.0659813356663754E-2"/>
          <c:w val="0.81717913385826768"/>
          <c:h val="0.69430519101778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LMR!$W$3</c:f>
              <c:strCache>
                <c:ptCount val="1"/>
                <c:pt idx="0">
                  <c:v>High</c:v>
                </c:pt>
              </c:strCache>
            </c:strRef>
          </c:tx>
          <c:spPr>
            <a:solidFill>
              <a:srgbClr val="FF9900">
                <a:alpha val="59000"/>
              </a:srgbClr>
            </a:solidFill>
          </c:spPr>
          <c:invertIfNegative val="0"/>
          <c:cat>
            <c:strRef>
              <c:f>LMR!$V$4:$V$12</c:f>
              <c:strCache>
                <c:ptCount val="9"/>
                <c:pt idx="0">
                  <c:v>LZSN</c:v>
                </c:pt>
                <c:pt idx="1">
                  <c:v>INFILT</c:v>
                </c:pt>
                <c:pt idx="2">
                  <c:v>AGWRC</c:v>
                </c:pt>
                <c:pt idx="3">
                  <c:v>DEEPFR</c:v>
                </c:pt>
                <c:pt idx="4">
                  <c:v>UZSN</c:v>
                </c:pt>
                <c:pt idx="5">
                  <c:v>IRC</c:v>
                </c:pt>
                <c:pt idx="6">
                  <c:v>I-LSUR</c:v>
                </c:pt>
                <c:pt idx="7">
                  <c:v>I-NSUR</c:v>
                </c:pt>
                <c:pt idx="8">
                  <c:v>RETSC</c:v>
                </c:pt>
              </c:strCache>
            </c:strRef>
          </c:cat>
          <c:val>
            <c:numRef>
              <c:f>LMR!$W$4:$W$12</c:f>
              <c:numCache>
                <c:formatCode>General</c:formatCode>
                <c:ptCount val="9"/>
                <c:pt idx="0">
                  <c:v>1.7000000000000049E-3</c:v>
                </c:pt>
                <c:pt idx="1">
                  <c:v>8.9200000000000043E-2</c:v>
                </c:pt>
                <c:pt idx="2">
                  <c:v>7.920000000000002E-2</c:v>
                </c:pt>
                <c:pt idx="3">
                  <c:v>0.14920000000000044</c:v>
                </c:pt>
                <c:pt idx="4">
                  <c:v>1.1200000000000042E-2</c:v>
                </c:pt>
                <c:pt idx="5">
                  <c:v>7.800000000000017E-3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C2-4D00-8D70-F7BC1ECAC047}"/>
            </c:ext>
          </c:extLst>
        </c:ser>
        <c:ser>
          <c:idx val="1"/>
          <c:order val="1"/>
          <c:tx>
            <c:strRef>
              <c:f>LMR!$X$3</c:f>
              <c:strCache>
                <c:ptCount val="1"/>
                <c:pt idx="0">
                  <c:v>Medium</c:v>
                </c:pt>
              </c:strCache>
            </c:strRef>
          </c:tx>
          <c:spPr>
            <a:solidFill>
              <a:srgbClr val="7030A0">
                <a:alpha val="71000"/>
              </a:srgbClr>
            </a:solidFill>
          </c:spPr>
          <c:invertIfNegative val="0"/>
          <c:cat>
            <c:strRef>
              <c:f>LMR!$V$4:$V$12</c:f>
              <c:strCache>
                <c:ptCount val="9"/>
                <c:pt idx="0">
                  <c:v>LZSN</c:v>
                </c:pt>
                <c:pt idx="1">
                  <c:v>INFILT</c:v>
                </c:pt>
                <c:pt idx="2">
                  <c:v>AGWRC</c:v>
                </c:pt>
                <c:pt idx="3">
                  <c:v>DEEPFR</c:v>
                </c:pt>
                <c:pt idx="4">
                  <c:v>UZSN</c:v>
                </c:pt>
                <c:pt idx="5">
                  <c:v>IRC</c:v>
                </c:pt>
                <c:pt idx="6">
                  <c:v>I-LSUR</c:v>
                </c:pt>
                <c:pt idx="7">
                  <c:v>I-NSUR</c:v>
                </c:pt>
                <c:pt idx="8">
                  <c:v>RETSC</c:v>
                </c:pt>
              </c:strCache>
            </c:strRef>
          </c:cat>
          <c:val>
            <c:numRef>
              <c:f>LMR!$X$4:$X$12</c:f>
              <c:numCache>
                <c:formatCode>General</c:formatCode>
                <c:ptCount val="9"/>
                <c:pt idx="0">
                  <c:v>1.6000000000000064E-3</c:v>
                </c:pt>
                <c:pt idx="1">
                  <c:v>8.8000000000000064E-2</c:v>
                </c:pt>
                <c:pt idx="2">
                  <c:v>2.7400000000000094E-2</c:v>
                </c:pt>
                <c:pt idx="3">
                  <c:v>7.690000000000001E-2</c:v>
                </c:pt>
                <c:pt idx="4">
                  <c:v>1.0500000000000021E-2</c:v>
                </c:pt>
                <c:pt idx="5">
                  <c:v>1.9000000000000085E-3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C2-4D00-8D70-F7BC1ECAC047}"/>
            </c:ext>
          </c:extLst>
        </c:ser>
        <c:ser>
          <c:idx val="2"/>
          <c:order val="2"/>
          <c:tx>
            <c:strRef>
              <c:f>LMR!$Y$3</c:f>
              <c:strCache>
                <c:ptCount val="1"/>
                <c:pt idx="0">
                  <c:v>Low</c:v>
                </c:pt>
              </c:strCache>
            </c:strRef>
          </c:tx>
          <c:spPr>
            <a:solidFill>
              <a:schemeClr val="tx1">
                <a:lumMod val="65000"/>
                <a:lumOff val="35000"/>
                <a:alpha val="79000"/>
              </a:schemeClr>
            </a:solidFill>
          </c:spPr>
          <c:invertIfNegative val="0"/>
          <c:cat>
            <c:strRef>
              <c:f>LMR!$V$4:$V$12</c:f>
              <c:strCache>
                <c:ptCount val="9"/>
                <c:pt idx="0">
                  <c:v>LZSN</c:v>
                </c:pt>
                <c:pt idx="1">
                  <c:v>INFILT</c:v>
                </c:pt>
                <c:pt idx="2">
                  <c:v>AGWRC</c:v>
                </c:pt>
                <c:pt idx="3">
                  <c:v>DEEPFR</c:v>
                </c:pt>
                <c:pt idx="4">
                  <c:v>UZSN</c:v>
                </c:pt>
                <c:pt idx="5">
                  <c:v>IRC</c:v>
                </c:pt>
                <c:pt idx="6">
                  <c:v>I-LSUR</c:v>
                </c:pt>
                <c:pt idx="7">
                  <c:v>I-NSUR</c:v>
                </c:pt>
                <c:pt idx="8">
                  <c:v>RETSC</c:v>
                </c:pt>
              </c:strCache>
            </c:strRef>
          </c:cat>
          <c:val>
            <c:numRef>
              <c:f>LMR!$Y$4:$Y$12</c:f>
              <c:numCache>
                <c:formatCode>General</c:formatCode>
                <c:ptCount val="9"/>
                <c:pt idx="0">
                  <c:v>2.5999999999999999E-3</c:v>
                </c:pt>
                <c:pt idx="1">
                  <c:v>3.2800000000000121E-2</c:v>
                </c:pt>
                <c:pt idx="2">
                  <c:v>4.8100000000000004E-2</c:v>
                </c:pt>
                <c:pt idx="3">
                  <c:v>5.3600000000000002E-2</c:v>
                </c:pt>
                <c:pt idx="4">
                  <c:v>7.0000000000000249E-4</c:v>
                </c:pt>
                <c:pt idx="5">
                  <c:v>4.0000000000000114E-3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9C2-4D00-8D70-F7BC1ECAC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6835856"/>
        <c:axId val="316836248"/>
      </c:barChart>
      <c:catAx>
        <c:axId val="3168358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Parameter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316836248"/>
        <c:crosses val="autoZero"/>
        <c:auto val="1"/>
        <c:lblAlgn val="ctr"/>
        <c:lblOffset val="100"/>
        <c:noMultiLvlLbl val="0"/>
      </c:catAx>
      <c:valAx>
        <c:axId val="31683624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Curve Slope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6835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693153980752401"/>
          <c:y val="0.17534995625546868"/>
          <c:w val="0.16473512685914271"/>
          <c:h val="0.3159663896179665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b="0">
          <a:latin typeface="Georgia" panose="02040502050405020303" pitchFamily="18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475240594925633"/>
          <c:y val="6.0659813356663754E-2"/>
          <c:w val="0.81717913385826768"/>
          <c:h val="0.69430519101778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LVG!$W$2</c:f>
              <c:strCache>
                <c:ptCount val="1"/>
                <c:pt idx="0">
                  <c:v>High</c:v>
                </c:pt>
              </c:strCache>
            </c:strRef>
          </c:tx>
          <c:spPr>
            <a:solidFill>
              <a:srgbClr val="FF9900">
                <a:alpha val="59000"/>
              </a:srgbClr>
            </a:solidFill>
          </c:spPr>
          <c:invertIfNegative val="0"/>
          <c:cat>
            <c:strRef>
              <c:f>LMR!$V$4:$V$12</c:f>
              <c:strCache>
                <c:ptCount val="9"/>
                <c:pt idx="0">
                  <c:v>LZSN</c:v>
                </c:pt>
                <c:pt idx="1">
                  <c:v>INFILT</c:v>
                </c:pt>
                <c:pt idx="2">
                  <c:v>AGWRC</c:v>
                </c:pt>
                <c:pt idx="3">
                  <c:v>DEEPFR</c:v>
                </c:pt>
                <c:pt idx="4">
                  <c:v>UZSN</c:v>
                </c:pt>
                <c:pt idx="5">
                  <c:v>IRC</c:v>
                </c:pt>
                <c:pt idx="6">
                  <c:v>I-LSUR</c:v>
                </c:pt>
                <c:pt idx="7">
                  <c:v>I-NSUR</c:v>
                </c:pt>
                <c:pt idx="8">
                  <c:v>RETSC</c:v>
                </c:pt>
              </c:strCache>
            </c:strRef>
          </c:cat>
          <c:val>
            <c:numRef>
              <c:f>LVG!$W$3:$W$11</c:f>
              <c:numCache>
                <c:formatCode>General</c:formatCode>
                <c:ptCount val="9"/>
                <c:pt idx="0">
                  <c:v>6.2300000000000133E-2</c:v>
                </c:pt>
                <c:pt idx="1">
                  <c:v>0.14470000000000041</c:v>
                </c:pt>
                <c:pt idx="2">
                  <c:v>3.1100000000000006E-2</c:v>
                </c:pt>
                <c:pt idx="3">
                  <c:v>0.1308</c:v>
                </c:pt>
                <c:pt idx="4">
                  <c:v>6.400000000000022E-3</c:v>
                </c:pt>
                <c:pt idx="5">
                  <c:v>4.0000000000000034E-4</c:v>
                </c:pt>
                <c:pt idx="6">
                  <c:v>1.1999999999999999E-3</c:v>
                </c:pt>
                <c:pt idx="7">
                  <c:v>2.0000000000000052E-4</c:v>
                </c:pt>
                <c:pt idx="8">
                  <c:v>2.1000000000000012E-2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84-4B04-BFA2-0C816E1FE11B}"/>
            </c:ext>
          </c:extLst>
        </c:ser>
        <c:ser>
          <c:idx val="1"/>
          <c:order val="1"/>
          <c:tx>
            <c:strRef>
              <c:f>LVG!$X$2</c:f>
              <c:strCache>
                <c:ptCount val="1"/>
                <c:pt idx="0">
                  <c:v>Medium</c:v>
                </c:pt>
              </c:strCache>
            </c:strRef>
          </c:tx>
          <c:spPr>
            <a:solidFill>
              <a:srgbClr val="7030A0">
                <a:alpha val="71000"/>
              </a:srgbClr>
            </a:solidFill>
          </c:spPr>
          <c:invertIfNegative val="0"/>
          <c:cat>
            <c:strRef>
              <c:f>LMR!$V$4:$V$12</c:f>
              <c:strCache>
                <c:ptCount val="9"/>
                <c:pt idx="0">
                  <c:v>LZSN</c:v>
                </c:pt>
                <c:pt idx="1">
                  <c:v>INFILT</c:v>
                </c:pt>
                <c:pt idx="2">
                  <c:v>AGWRC</c:v>
                </c:pt>
                <c:pt idx="3">
                  <c:v>DEEPFR</c:v>
                </c:pt>
                <c:pt idx="4">
                  <c:v>UZSN</c:v>
                </c:pt>
                <c:pt idx="5">
                  <c:v>IRC</c:v>
                </c:pt>
                <c:pt idx="6">
                  <c:v>I-LSUR</c:v>
                </c:pt>
                <c:pt idx="7">
                  <c:v>I-NSUR</c:v>
                </c:pt>
                <c:pt idx="8">
                  <c:v>RETSC</c:v>
                </c:pt>
              </c:strCache>
            </c:strRef>
          </c:cat>
          <c:val>
            <c:numRef>
              <c:f>LVG!$X$3:$X$11</c:f>
              <c:numCache>
                <c:formatCode>General</c:formatCode>
                <c:ptCount val="9"/>
                <c:pt idx="0">
                  <c:v>7.9699999999999993E-2</c:v>
                </c:pt>
                <c:pt idx="1">
                  <c:v>3.4799999999999998E-2</c:v>
                </c:pt>
                <c:pt idx="2">
                  <c:v>2.0500000000000001E-2</c:v>
                </c:pt>
                <c:pt idx="3">
                  <c:v>6.9900000000000004E-2</c:v>
                </c:pt>
                <c:pt idx="4">
                  <c:v>9.5000000000000067E-3</c:v>
                </c:pt>
                <c:pt idx="5">
                  <c:v>7.0000000000000249E-4</c:v>
                </c:pt>
                <c:pt idx="6">
                  <c:v>7.0000000000000249E-4</c:v>
                </c:pt>
                <c:pt idx="7">
                  <c:v>2.0000000000000052E-4</c:v>
                </c:pt>
                <c:pt idx="8">
                  <c:v>1.0100000000000001E-2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84-4B04-BFA2-0C816E1FE11B}"/>
            </c:ext>
          </c:extLst>
        </c:ser>
        <c:ser>
          <c:idx val="2"/>
          <c:order val="2"/>
          <c:tx>
            <c:strRef>
              <c:f>LVG!$Y$2</c:f>
              <c:strCache>
                <c:ptCount val="1"/>
                <c:pt idx="0">
                  <c:v>Low</c:v>
                </c:pt>
              </c:strCache>
            </c:strRef>
          </c:tx>
          <c:spPr>
            <a:solidFill>
              <a:schemeClr val="tx1">
                <a:lumMod val="65000"/>
                <a:lumOff val="35000"/>
                <a:alpha val="79000"/>
              </a:schemeClr>
            </a:solidFill>
          </c:spPr>
          <c:invertIfNegative val="0"/>
          <c:cat>
            <c:strRef>
              <c:f>LMR!$V$4:$V$12</c:f>
              <c:strCache>
                <c:ptCount val="9"/>
                <c:pt idx="0">
                  <c:v>LZSN</c:v>
                </c:pt>
                <c:pt idx="1">
                  <c:v>INFILT</c:v>
                </c:pt>
                <c:pt idx="2">
                  <c:v>AGWRC</c:v>
                </c:pt>
                <c:pt idx="3">
                  <c:v>DEEPFR</c:v>
                </c:pt>
                <c:pt idx="4">
                  <c:v>UZSN</c:v>
                </c:pt>
                <c:pt idx="5">
                  <c:v>IRC</c:v>
                </c:pt>
                <c:pt idx="6">
                  <c:v>I-LSUR</c:v>
                </c:pt>
                <c:pt idx="7">
                  <c:v>I-NSUR</c:v>
                </c:pt>
                <c:pt idx="8">
                  <c:v>RETSC</c:v>
                </c:pt>
              </c:strCache>
            </c:strRef>
          </c:cat>
          <c:val>
            <c:numRef>
              <c:f>LVG!$Y$3:$Y$11</c:f>
              <c:numCache>
                <c:formatCode>General</c:formatCode>
                <c:ptCount val="9"/>
                <c:pt idx="0">
                  <c:v>1.4500000000000001E-2</c:v>
                </c:pt>
                <c:pt idx="1">
                  <c:v>5.4000000000000124E-3</c:v>
                </c:pt>
                <c:pt idx="2">
                  <c:v>9.8100000000000048E-2</c:v>
                </c:pt>
                <c:pt idx="3">
                  <c:v>2.0999999999999999E-3</c:v>
                </c:pt>
                <c:pt idx="4">
                  <c:v>0</c:v>
                </c:pt>
                <c:pt idx="5">
                  <c:v>0</c:v>
                </c:pt>
                <c:pt idx="6">
                  <c:v>4.0000000000000034E-4</c:v>
                </c:pt>
                <c:pt idx="7">
                  <c:v>2.0000000000000052E-4</c:v>
                </c:pt>
                <c:pt idx="8">
                  <c:v>9.7000000000000003E-3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84-4B04-BFA2-0C816E1FE1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6837032"/>
        <c:axId val="316837424"/>
      </c:barChart>
      <c:catAx>
        <c:axId val="3168370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Parameter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316837424"/>
        <c:crosses val="autoZero"/>
        <c:auto val="1"/>
        <c:lblAlgn val="ctr"/>
        <c:lblOffset val="100"/>
        <c:noMultiLvlLbl val="0"/>
      </c:catAx>
      <c:valAx>
        <c:axId val="31683742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Curve Slope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6837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693153980752401"/>
          <c:y val="0.17534995625546868"/>
          <c:w val="0.16473512685914271"/>
          <c:h val="0.3159663896179665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b="0">
          <a:latin typeface="Georgia" panose="02040502050405020303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Neal, Jill</dc:creator>
  <cp:keywords/>
  <dc:description/>
  <cp:lastModifiedBy>Neal, Jill</cp:lastModifiedBy>
  <cp:revision>2</cp:revision>
  <dcterms:created xsi:type="dcterms:W3CDTF">2017-09-14T14:43:00Z</dcterms:created>
  <dcterms:modified xsi:type="dcterms:W3CDTF">2017-09-14T14:46:00Z</dcterms:modified>
</cp:coreProperties>
</file>