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BC5485" w14:textId="5DADB953" w:rsidR="007F169B" w:rsidRPr="0082628B" w:rsidRDefault="007F169B" w:rsidP="007F169B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06079">
        <w:rPr>
          <w:rFonts w:ascii="Times New Roman" w:hAnsi="Times New Roman" w:cs="Times New Roman"/>
          <w:b/>
          <w:sz w:val="24"/>
          <w:szCs w:val="24"/>
        </w:rPr>
        <w:t xml:space="preserve">Supplemental Appendix </w:t>
      </w:r>
      <w:r>
        <w:rPr>
          <w:rFonts w:ascii="Times New Roman" w:hAnsi="Times New Roman" w:cs="Times New Roman"/>
          <w:b/>
          <w:sz w:val="24"/>
          <w:szCs w:val="24"/>
        </w:rPr>
        <w:t>S8</w:t>
      </w:r>
      <w:r w:rsidR="00B53D25">
        <w:rPr>
          <w:rFonts w:ascii="Times New Roman" w:hAnsi="Times New Roman" w:cs="Times New Roman"/>
          <w:b/>
          <w:sz w:val="24"/>
          <w:szCs w:val="24"/>
        </w:rPr>
        <w:t>--</w:t>
      </w:r>
      <w:r>
        <w:rPr>
          <w:rFonts w:ascii="Times New Roman" w:hAnsi="Times New Roman" w:cs="Times New Roman"/>
          <w:b/>
          <w:sz w:val="24"/>
          <w:szCs w:val="24"/>
        </w:rPr>
        <w:t xml:space="preserve"> CDF Proportion of Occurrence Plots: </w:t>
      </w:r>
      <w:r w:rsidRPr="0082628B">
        <w:rPr>
          <w:rFonts w:ascii="Times New Roman" w:hAnsi="Times New Roman" w:cs="Times New Roman"/>
          <w:b/>
          <w:sz w:val="24"/>
          <w:szCs w:val="24"/>
        </w:rPr>
        <w:t>Step-by-Step Calculation and Spreadsheet Tools for Predicting Stressor Levels that Extirpate Genera and Species</w:t>
      </w:r>
    </w:p>
    <w:p w14:paraId="28035F90" w14:textId="77777777" w:rsidR="007F169B" w:rsidRDefault="007F169B" w:rsidP="007F169B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475EAB6" w14:textId="77777777" w:rsidR="007F169B" w:rsidRPr="0082628B" w:rsidRDefault="007F169B" w:rsidP="007F169B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D2504">
        <w:rPr>
          <w:rFonts w:ascii="Times New Roman" w:hAnsi="Times New Roman" w:cs="Times New Roman"/>
          <w:sz w:val="24"/>
          <w:szCs w:val="24"/>
        </w:rPr>
        <w:t>Susan M. Cormier</w:t>
      </w:r>
      <w:r>
        <w:rPr>
          <w:rFonts w:ascii="Times New Roman" w:hAnsi="Times New Roman" w:cs="Times New Roman"/>
          <w:sz w:val="24"/>
          <w:szCs w:val="24"/>
        </w:rPr>
        <w:t>†</w:t>
      </w:r>
      <w:r w:rsidRPr="006D2504">
        <w:rPr>
          <w:rFonts w:ascii="Times New Roman" w:hAnsi="Times New Roman" w:cs="Times New Roman"/>
          <w:sz w:val="24"/>
          <w:szCs w:val="24"/>
        </w:rPr>
        <w:t>, Lei Zheng</w:t>
      </w:r>
      <w:r>
        <w:rPr>
          <w:rFonts w:ascii="Times New Roman" w:hAnsi="Times New Roman" w:cs="Times New Roman"/>
          <w:sz w:val="24"/>
          <w:szCs w:val="24"/>
        </w:rPr>
        <w:t>‡</w:t>
      </w:r>
      <w:r w:rsidRPr="006D2504">
        <w:rPr>
          <w:rFonts w:ascii="Times New Roman" w:hAnsi="Times New Roman" w:cs="Times New Roman"/>
          <w:sz w:val="24"/>
          <w:szCs w:val="24"/>
        </w:rPr>
        <w:t>, Erik W. Leppo</w:t>
      </w:r>
      <w:r>
        <w:rPr>
          <w:rFonts w:ascii="Times New Roman" w:hAnsi="Times New Roman" w:cs="Times New Roman"/>
          <w:sz w:val="24"/>
          <w:szCs w:val="24"/>
        </w:rPr>
        <w:t>‡</w:t>
      </w:r>
      <w:r w:rsidRPr="006D2504">
        <w:rPr>
          <w:rFonts w:ascii="Times New Roman" w:hAnsi="Times New Roman" w:cs="Times New Roman"/>
          <w:sz w:val="24"/>
          <w:szCs w:val="24"/>
        </w:rPr>
        <w:t>, and Andrew Hamilton</w:t>
      </w:r>
      <w:r>
        <w:rPr>
          <w:rFonts w:ascii="Times New Roman" w:hAnsi="Times New Roman" w:cs="Times New Roman"/>
          <w:sz w:val="24"/>
          <w:szCs w:val="24"/>
        </w:rPr>
        <w:t>‡</w:t>
      </w:r>
    </w:p>
    <w:p w14:paraId="5ABA01F6" w14:textId="77777777" w:rsidR="007F169B" w:rsidRDefault="007F169B" w:rsidP="007F169B">
      <w:pPr>
        <w:rPr>
          <w:rFonts w:ascii="Times New Roman" w:hAnsi="Times New Roman" w:cs="Times New Roman"/>
          <w:sz w:val="24"/>
          <w:szCs w:val="24"/>
        </w:rPr>
      </w:pPr>
    </w:p>
    <w:p w14:paraId="2CEA1CE6" w14:textId="77777777" w:rsidR="007F169B" w:rsidRDefault="007F169B" w:rsidP="007F16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†U.S. Environmental Protection Agency, National Center for Environmental Assessment, Cincinnati, Ohio</w:t>
      </w:r>
    </w:p>
    <w:p w14:paraId="2C6377ED" w14:textId="77777777" w:rsidR="007F169B" w:rsidRDefault="007F169B" w:rsidP="007F16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‡Tetra Tech, Inc., </w:t>
      </w:r>
      <w:r w:rsidRPr="00730BD7">
        <w:rPr>
          <w:rFonts w:ascii="Times New Roman" w:hAnsi="Times New Roman" w:cs="Times New Roman"/>
          <w:sz w:val="24"/>
          <w:szCs w:val="24"/>
        </w:rPr>
        <w:t>0711 Red Run Blvd., Suite 105, Owings Mills, MD 21117, USA</w:t>
      </w:r>
    </w:p>
    <w:p w14:paraId="7EFC86CD" w14:textId="77777777" w:rsidR="007F169B" w:rsidRDefault="007F169B" w:rsidP="007F169B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14:paraId="38CC6028" w14:textId="77777777" w:rsidR="007F169B" w:rsidRDefault="007F169B" w:rsidP="007F169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A2D01">
        <w:rPr>
          <w:rFonts w:ascii="Times New Roman" w:hAnsi="Times New Roman" w:cs="Times New Roman"/>
          <w:sz w:val="24"/>
          <w:szCs w:val="24"/>
        </w:rPr>
        <w:t>Key Words:</w:t>
      </w:r>
      <w:r w:rsidRPr="007D7219">
        <w:rPr>
          <w:rFonts w:ascii="Times New Roman" w:hAnsi="Times New Roman" w:cs="Times New Roman"/>
          <w:sz w:val="24"/>
          <w:szCs w:val="24"/>
        </w:rPr>
        <w:t xml:space="preserve"> </w:t>
      </w:r>
      <w:r w:rsidRPr="007A2D01">
        <w:rPr>
          <w:rFonts w:ascii="Times New Roman" w:hAnsi="Times New Roman" w:cs="Times New Roman"/>
          <w:sz w:val="24"/>
          <w:szCs w:val="24"/>
        </w:rPr>
        <w:t>extirpation, specific conductivity, streams, Appalachia, sensitivity distribution</w:t>
      </w:r>
    </w:p>
    <w:p w14:paraId="1391B7C6" w14:textId="77777777" w:rsidR="007F169B" w:rsidRDefault="007F169B" w:rsidP="007F16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843E738" w14:textId="77777777" w:rsidR="007F169B" w:rsidRPr="00CB1632" w:rsidRDefault="007F169B" w:rsidP="007F169B">
      <w:pPr>
        <w:pStyle w:val="Heading1"/>
      </w:pPr>
      <w:r w:rsidRPr="00CB1632">
        <w:lastRenderedPageBreak/>
        <w:t>INTRODUCTION</w:t>
      </w:r>
    </w:p>
    <w:p w14:paraId="01EB516B" w14:textId="377D139C" w:rsidR="00CB1632" w:rsidRDefault="007F169B" w:rsidP="007F169B">
      <w:pPr>
        <w:spacing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3776F9">
        <w:rPr>
          <w:rFonts w:ascii="Times New Roman" w:hAnsi="Times New Roman" w:cs="Times New Roman"/>
          <w:sz w:val="24"/>
          <w:szCs w:val="24"/>
        </w:rPr>
        <w:t xml:space="preserve">The proportion of occurrence plots shown in this </w:t>
      </w:r>
      <w:r>
        <w:rPr>
          <w:rFonts w:ascii="Times New Roman" w:hAnsi="Times New Roman" w:cs="Times New Roman"/>
          <w:sz w:val="24"/>
          <w:szCs w:val="24"/>
        </w:rPr>
        <w:t>supplemental a</w:t>
      </w:r>
      <w:r w:rsidRPr="003776F9">
        <w:rPr>
          <w:rFonts w:ascii="Times New Roman" w:hAnsi="Times New Roman" w:cs="Times New Roman"/>
          <w:sz w:val="24"/>
          <w:szCs w:val="24"/>
        </w:rPr>
        <w:t xml:space="preserve">ppendix </w:t>
      </w:r>
      <w:r w:rsidR="007E321A">
        <w:rPr>
          <w:rFonts w:ascii="Times New Roman" w:hAnsi="Times New Roman" w:cs="Times New Roman"/>
          <w:sz w:val="24"/>
          <w:szCs w:val="24"/>
        </w:rPr>
        <w:t xml:space="preserve">(S8) </w:t>
      </w:r>
      <w:r w:rsidRPr="003776F9">
        <w:rPr>
          <w:rFonts w:ascii="Times New Roman" w:hAnsi="Times New Roman" w:cs="Times New Roman"/>
          <w:sz w:val="24"/>
          <w:szCs w:val="24"/>
        </w:rPr>
        <w:t>are cumulative frequency distribution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3776F9">
        <w:rPr>
          <w:rFonts w:ascii="Times New Roman" w:hAnsi="Times New Roman" w:cs="Times New Roman"/>
          <w:sz w:val="24"/>
          <w:szCs w:val="24"/>
        </w:rPr>
        <w:t xml:space="preserve"> (C</w:t>
      </w:r>
      <w:r w:rsidR="007E321A">
        <w:rPr>
          <w:rFonts w:ascii="Times New Roman" w:hAnsi="Times New Roman" w:cs="Times New Roman"/>
          <w:sz w:val="24"/>
          <w:szCs w:val="24"/>
        </w:rPr>
        <w:t>FD</w:t>
      </w:r>
      <w:r w:rsidRPr="003776F9">
        <w:rPr>
          <w:rFonts w:ascii="Times New Roman" w:hAnsi="Times New Roman" w:cs="Times New Roman"/>
          <w:sz w:val="24"/>
          <w:szCs w:val="24"/>
        </w:rPr>
        <w:t xml:space="preserve">s) used to derive the </w:t>
      </w:r>
      <w:r>
        <w:rPr>
          <w:rFonts w:ascii="Times New Roman" w:hAnsi="Times New Roman" w:cs="Times New Roman"/>
          <w:sz w:val="24"/>
          <w:szCs w:val="24"/>
        </w:rPr>
        <w:t>95</w:t>
      </w:r>
      <w:r w:rsidRPr="007A2D01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extirpation concentration (</w:t>
      </w:r>
      <w:r w:rsidRPr="003776F9">
        <w:rPr>
          <w:rFonts w:ascii="Times New Roman" w:hAnsi="Times New Roman" w:cs="Times New Roman"/>
          <w:sz w:val="24"/>
          <w:szCs w:val="24"/>
        </w:rPr>
        <w:t>XC</w:t>
      </w:r>
      <w:r w:rsidRPr="003776F9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776F9">
        <w:rPr>
          <w:rFonts w:ascii="Times New Roman" w:hAnsi="Times New Roman" w:cs="Times New Roman"/>
          <w:sz w:val="24"/>
          <w:szCs w:val="24"/>
        </w:rPr>
        <w:t xml:space="preserve"> values for the example case study </w:t>
      </w:r>
      <w:r w:rsidR="007E321A">
        <w:rPr>
          <w:rFonts w:ascii="Times New Roman" w:hAnsi="Times New Roman" w:cs="Times New Roman"/>
          <w:sz w:val="24"/>
          <w:szCs w:val="24"/>
        </w:rPr>
        <w:t xml:space="preserve">(Cormier et al. [b]) </w:t>
      </w:r>
      <w:r w:rsidRPr="003776F9">
        <w:rPr>
          <w:rFonts w:ascii="Times New Roman" w:hAnsi="Times New Roman" w:cs="Times New Roman"/>
          <w:sz w:val="24"/>
          <w:szCs w:val="24"/>
        </w:rPr>
        <w:t>for Ecoregions 69 and 70</w:t>
      </w:r>
      <w:r w:rsidR="00B53D25">
        <w:rPr>
          <w:rFonts w:ascii="Times New Roman" w:hAnsi="Times New Roman" w:cs="Times New Roman"/>
          <w:sz w:val="24"/>
          <w:szCs w:val="24"/>
        </w:rPr>
        <w:t xml:space="preserve"> </w:t>
      </w:r>
      <w:r w:rsidR="007E321A">
        <w:rPr>
          <w:rFonts w:ascii="Times New Roman" w:hAnsi="Times New Roman" w:cs="Times New Roman"/>
          <w:sz w:val="24"/>
          <w:szCs w:val="24"/>
        </w:rPr>
        <w:t>(Omernik 1987)</w:t>
      </w:r>
      <w:r w:rsidRPr="003776F9">
        <w:rPr>
          <w:rFonts w:ascii="Times New Roman" w:hAnsi="Times New Roman" w:cs="Times New Roman"/>
          <w:sz w:val="24"/>
          <w:szCs w:val="24"/>
        </w:rPr>
        <w:t xml:space="preserve"> in West Virginia. </w:t>
      </w:r>
      <w:r w:rsidR="00D16705">
        <w:rPr>
          <w:rFonts w:ascii="Times New Roman" w:hAnsi="Times New Roman" w:cs="Times New Roman"/>
          <w:sz w:val="24"/>
          <w:szCs w:val="24"/>
        </w:rPr>
        <w:t xml:space="preserve"> The data set is provided in Appendix S5. </w:t>
      </w:r>
      <w:r w:rsidRPr="003776F9">
        <w:rPr>
          <w:rFonts w:ascii="Times New Roman" w:hAnsi="Times New Roman" w:cs="Times New Roman"/>
          <w:sz w:val="24"/>
          <w:szCs w:val="24"/>
        </w:rPr>
        <w:t>Conductivity is reported as specific conductivity (SC). The red, dashed vertical line is the XC</w:t>
      </w:r>
      <w:r w:rsidRPr="003776F9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Pr="003776F9">
        <w:rPr>
          <w:rFonts w:ascii="Times New Roman" w:hAnsi="Times New Roman" w:cs="Times New Roman"/>
          <w:sz w:val="24"/>
          <w:szCs w:val="24"/>
        </w:rPr>
        <w:t xml:space="preserve"> value for the genus (</w:t>
      </w:r>
      <w:r>
        <w:rPr>
          <w:rFonts w:ascii="Times New Roman" w:hAnsi="Times New Roman" w:cs="Times New Roman"/>
          <w:sz w:val="24"/>
          <w:szCs w:val="24"/>
        </w:rPr>
        <w:t xml:space="preserve">Supplemental </w:t>
      </w:r>
      <w:r w:rsidRPr="003776F9">
        <w:rPr>
          <w:rFonts w:ascii="Times New Roman" w:hAnsi="Times New Roman" w:cs="Times New Roman"/>
          <w:sz w:val="24"/>
          <w:szCs w:val="24"/>
        </w:rPr>
        <w:t xml:space="preserve">Appendix </w:t>
      </w:r>
      <w:r>
        <w:rPr>
          <w:rFonts w:ascii="Times New Roman" w:hAnsi="Times New Roman" w:cs="Times New Roman"/>
          <w:sz w:val="24"/>
          <w:szCs w:val="24"/>
        </w:rPr>
        <w:t>S6; Cormier et al. [a]</w:t>
      </w:r>
      <w:r w:rsidRPr="003776F9">
        <w:rPr>
          <w:rFonts w:ascii="Times New Roman" w:hAnsi="Times New Roman" w:cs="Times New Roman"/>
          <w:sz w:val="24"/>
          <w:szCs w:val="24"/>
        </w:rPr>
        <w:t>) obtained from each plotted C</w:t>
      </w:r>
      <w:r w:rsidR="007E321A">
        <w:rPr>
          <w:rFonts w:ascii="Times New Roman" w:hAnsi="Times New Roman" w:cs="Times New Roman"/>
          <w:sz w:val="24"/>
          <w:szCs w:val="24"/>
        </w:rPr>
        <w:t>FD</w:t>
      </w:r>
      <w:r w:rsidRPr="003776F9">
        <w:rPr>
          <w:rFonts w:ascii="Times New Roman" w:hAnsi="Times New Roman" w:cs="Times New Roman"/>
          <w:sz w:val="24"/>
          <w:szCs w:val="24"/>
        </w:rPr>
        <w:t xml:space="preserve"> in this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3776F9">
        <w:rPr>
          <w:rFonts w:ascii="Times New Roman" w:hAnsi="Times New Roman" w:cs="Times New Roman"/>
          <w:sz w:val="24"/>
          <w:szCs w:val="24"/>
        </w:rPr>
        <w:t>ppendix</w:t>
      </w:r>
      <w:r>
        <w:rPr>
          <w:rFonts w:ascii="Times New Roman" w:hAnsi="Times New Roman" w:cs="Times New Roman"/>
          <w:sz w:val="24"/>
          <w:szCs w:val="24"/>
        </w:rPr>
        <w:t xml:space="preserve"> S8.</w:t>
      </w:r>
      <w:r w:rsidRPr="003776F9">
        <w:rPr>
          <w:rFonts w:ascii="Times New Roman" w:hAnsi="Times New Roman" w:cs="Times New Roman"/>
          <w:sz w:val="24"/>
          <w:szCs w:val="24"/>
        </w:rPr>
        <w:t xml:space="preserve"> </w:t>
      </w:r>
      <w:r w:rsidR="007E321A">
        <w:rPr>
          <w:rFonts w:ascii="Times New Roman" w:hAnsi="Times New Roman" w:cs="Times New Roman"/>
          <w:sz w:val="24"/>
          <w:szCs w:val="24"/>
        </w:rPr>
        <w:t>Genus XC</w:t>
      </w:r>
      <w:r w:rsidR="007E321A" w:rsidRPr="007E321A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="007E321A">
        <w:rPr>
          <w:rFonts w:ascii="Times New Roman" w:hAnsi="Times New Roman" w:cs="Times New Roman"/>
          <w:sz w:val="24"/>
          <w:szCs w:val="24"/>
        </w:rPr>
        <w:t xml:space="preserve"> values are best defined when the CFD is asymptotic at the higher SC exposures.</w:t>
      </w:r>
      <w:r w:rsidRPr="003776F9">
        <w:rPr>
          <w:rFonts w:ascii="Times New Roman" w:hAnsi="Times New Roman" w:cs="Times New Roman"/>
          <w:sz w:val="24"/>
          <w:szCs w:val="24"/>
        </w:rPr>
        <w:t xml:space="preserve"> </w:t>
      </w:r>
      <w:r w:rsidR="007E321A">
        <w:rPr>
          <w:rFonts w:ascii="Times New Roman" w:hAnsi="Times New Roman" w:cs="Times New Roman"/>
          <w:sz w:val="24"/>
          <w:szCs w:val="24"/>
        </w:rPr>
        <w:t xml:space="preserve"> </w:t>
      </w:r>
      <w:r w:rsidRPr="003776F9">
        <w:rPr>
          <w:rFonts w:ascii="Times New Roman" w:hAnsi="Times New Roman" w:cs="Times New Roman"/>
          <w:sz w:val="24"/>
          <w:szCs w:val="24"/>
        </w:rPr>
        <w:t>Plots are arranged from the lowest to the highest XC</w:t>
      </w:r>
      <w:r w:rsidRPr="003776F9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Pr="003776F9">
        <w:rPr>
          <w:rFonts w:ascii="Times New Roman" w:hAnsi="Times New Roman" w:cs="Times New Roman"/>
          <w:sz w:val="24"/>
          <w:szCs w:val="24"/>
        </w:rPr>
        <w:t xml:space="preserve"> value. In order to provide all 176 plots, figures were prepared using R</w:t>
      </w:r>
      <w:r>
        <w:rPr>
          <w:rFonts w:ascii="Times New Roman" w:hAnsi="Times New Roman" w:cs="Times New Roman"/>
          <w:sz w:val="24"/>
          <w:szCs w:val="24"/>
        </w:rPr>
        <w:t xml:space="preserve"> (R Core Team 2014)</w:t>
      </w:r>
      <w:r w:rsidRPr="003776F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Methods are described in Cormier et al. </w:t>
      </w:r>
      <w:r w:rsidR="007E321A">
        <w:rPr>
          <w:rFonts w:ascii="Times New Roman" w:hAnsi="Times New Roman" w:cs="Times New Roman"/>
          <w:sz w:val="24"/>
          <w:szCs w:val="24"/>
        </w:rPr>
        <w:t>[b]</w:t>
      </w:r>
      <w:r>
        <w:rPr>
          <w:rFonts w:ascii="Times New Roman" w:hAnsi="Times New Roman" w:cs="Times New Roman"/>
          <w:sz w:val="24"/>
          <w:szCs w:val="24"/>
        </w:rPr>
        <w:t xml:space="preserve"> and EPA (2011</w:t>
      </w:r>
      <w:r w:rsidR="000A0009">
        <w:rPr>
          <w:rFonts w:ascii="Times New Roman" w:hAnsi="Times New Roman" w:cs="Times New Roman"/>
          <w:sz w:val="24"/>
          <w:szCs w:val="24"/>
        </w:rPr>
        <w:t>, 2016</w:t>
      </w:r>
      <w:r>
        <w:rPr>
          <w:rFonts w:ascii="Times New Roman" w:hAnsi="Times New Roman" w:cs="Times New Roman"/>
          <w:sz w:val="24"/>
          <w:szCs w:val="24"/>
        </w:rPr>
        <w:t>).</w:t>
      </w:r>
      <w:r w:rsidR="00B53D25">
        <w:rPr>
          <w:rFonts w:ascii="Times New Roman" w:hAnsi="Times New Roman" w:cs="Times New Roman"/>
          <w:sz w:val="24"/>
          <w:szCs w:val="24"/>
        </w:rPr>
        <w:t xml:space="preserve"> Similar plots are produced by XC</w:t>
      </w:r>
      <w:bookmarkStart w:id="0" w:name="_GoBack"/>
      <w:r w:rsidR="00B53D25" w:rsidRPr="00B53D25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bookmarkEnd w:id="0"/>
      <w:r w:rsidR="00B53D25">
        <w:rPr>
          <w:rFonts w:ascii="Times New Roman" w:hAnsi="Times New Roman" w:cs="Times New Roman"/>
          <w:sz w:val="24"/>
          <w:szCs w:val="24"/>
        </w:rPr>
        <w:t xml:space="preserve"> BEAT.</w:t>
      </w:r>
    </w:p>
    <w:p w14:paraId="3869AF37" w14:textId="6625DF75" w:rsidR="008C6B12" w:rsidRPr="00B24BCF" w:rsidRDefault="008C6B12" w:rsidP="008C6B12">
      <w:pPr>
        <w:spacing w:line="360" w:lineRule="auto"/>
        <w:ind w:firstLine="720"/>
      </w:pPr>
      <w:r w:rsidRPr="00B24BCF">
        <w:br w:type="page"/>
      </w:r>
    </w:p>
    <w:p w14:paraId="4973A773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193954E1" wp14:editId="477A05D8">
            <wp:extent cx="5811520" cy="40233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.taxon.cdf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BB1C7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2F3EFB99" wp14:editId="1E46E50A">
            <wp:extent cx="5811520" cy="402336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2.taxon.cdf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018AE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20CD7CE9" wp14:editId="063DCD0A">
            <wp:extent cx="5811520" cy="402336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3.taxon.cdf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F8894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0BEFBCAC" wp14:editId="0725C344">
            <wp:extent cx="5811520" cy="402336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4.taxon.cdf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76689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4EC0C4B2" wp14:editId="5446B4F5">
            <wp:extent cx="5811520" cy="402336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5.taxon.cdf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58EA2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3799021B" wp14:editId="03F29D41">
            <wp:extent cx="5811520" cy="402336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6.taxon.cdf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D8FCD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0D87791E" wp14:editId="213E37B6">
            <wp:extent cx="5811520" cy="402336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7.taxon.cdf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29917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6AEC035A" wp14:editId="7B498369">
            <wp:extent cx="5811520" cy="4023360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8.taxon.cdf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8090E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4E434CC1" wp14:editId="06E45A77">
            <wp:extent cx="5811520" cy="402336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9.taxon.cdf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0481D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016F2C40" wp14:editId="21013C63">
            <wp:extent cx="5811520" cy="402336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10.taxon.cdf.tif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B34D6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47767117" wp14:editId="25DD5D81">
            <wp:extent cx="5811520" cy="402336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11.taxon.cdf.tif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6C756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3858ED70" wp14:editId="4699B7C8">
            <wp:extent cx="5811520" cy="402336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12.taxon.cdf.tif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A2707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122C422F" wp14:editId="46F3C656">
            <wp:extent cx="5811520" cy="402336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13.taxon.cdf.tif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809E3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110CB31A" wp14:editId="2F3FA877">
            <wp:extent cx="5811520" cy="4023360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14.taxon.cdf.tif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03B35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382EA3AA" wp14:editId="704980B4">
            <wp:extent cx="5811520" cy="402336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15.taxon.cdf.tif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C2FE8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4EDB7253" wp14:editId="53BDBA96">
            <wp:extent cx="5811520" cy="4023360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16.taxon.cdf.tif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68DFA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30ABDD91" wp14:editId="4C5FCBAE">
            <wp:extent cx="5811520" cy="4023360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17.taxon.cdf.tif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1A097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1215C168" wp14:editId="67A97B89">
            <wp:extent cx="5811520" cy="402336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18.taxon.cdf.tif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A8292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6BF51EEB" wp14:editId="35B009A5">
            <wp:extent cx="5811520" cy="402336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19.taxon.cdf.tif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FD9FA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3D6EC48D" wp14:editId="5D77253F">
            <wp:extent cx="5811520" cy="402336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20.taxon.cdf.tif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A3BD7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3EDCBB6D" wp14:editId="350F20C3">
            <wp:extent cx="5811520" cy="402336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21.taxon.cdf.tif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66FC9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20689C5A" wp14:editId="6842F56B">
            <wp:extent cx="5811520" cy="4023360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22.taxon.cdf.tif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B5334" w14:textId="77777777" w:rsidR="008C6B12" w:rsidRPr="00B24BCF" w:rsidRDefault="008C6B12" w:rsidP="008C6B12">
      <w:pPr>
        <w:suppressLineNumbers/>
        <w:spacing w:line="240" w:lineRule="auto"/>
      </w:pPr>
      <w:r w:rsidRPr="00B24BCF">
        <w:rPr>
          <w:noProof/>
        </w:rPr>
        <w:lastRenderedPageBreak/>
        <w:drawing>
          <wp:inline distT="0" distB="0" distL="0" distR="0" wp14:anchorId="6BCE0A12" wp14:editId="5A654C93">
            <wp:extent cx="5811520" cy="402336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23.taxon.cdf.tif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3BBEB" w14:textId="77777777" w:rsidR="008C6B12" w:rsidRPr="00B24BCF" w:rsidRDefault="008C6B12" w:rsidP="008C6B12">
      <w:pPr>
        <w:suppressLineNumbers/>
        <w:spacing w:line="240" w:lineRule="auto"/>
      </w:pPr>
      <w:r w:rsidRPr="00B24BCF">
        <w:rPr>
          <w:noProof/>
        </w:rPr>
        <w:drawing>
          <wp:inline distT="0" distB="0" distL="0" distR="0" wp14:anchorId="7B377CF0" wp14:editId="1AC105B7">
            <wp:extent cx="5811520" cy="4023360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24.taxon.cdf.tif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D11E5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7A050123" wp14:editId="2D099CBE">
            <wp:extent cx="5811520" cy="402336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5.taxon.cdf.tif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44AD8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64CEF6C5" wp14:editId="72DDC3EC">
            <wp:extent cx="5811520" cy="402336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6.taxon.cdf.tif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81357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lastRenderedPageBreak/>
        <w:drawing>
          <wp:inline distT="0" distB="0" distL="0" distR="0" wp14:anchorId="40B22534" wp14:editId="0D4A0819">
            <wp:extent cx="5811520" cy="402336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7.taxon.cdf.tif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AC667" w14:textId="77777777" w:rsidR="008C6B12" w:rsidRPr="00B24BCF" w:rsidRDefault="008C6B12" w:rsidP="008C6B12">
      <w:pPr>
        <w:suppressLineNumbers/>
        <w:spacing w:line="240" w:lineRule="auto"/>
        <w:jc w:val="center"/>
      </w:pPr>
      <w:r w:rsidRPr="00B24BCF">
        <w:rPr>
          <w:noProof/>
        </w:rPr>
        <w:drawing>
          <wp:inline distT="0" distB="0" distL="0" distR="0" wp14:anchorId="6C255024" wp14:editId="6E806398">
            <wp:extent cx="5811520" cy="402336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8.taxon.cdf.tif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A1012" w14:textId="77777777" w:rsidR="008C6B12" w:rsidRPr="00B24BCF" w:rsidRDefault="008C6B12" w:rsidP="008C6B12">
      <w:pPr>
        <w:suppressLineNumbers/>
        <w:spacing w:line="240" w:lineRule="auto"/>
      </w:pPr>
      <w:r w:rsidRPr="00B24BCF">
        <w:rPr>
          <w:noProof/>
        </w:rPr>
        <w:lastRenderedPageBreak/>
        <w:drawing>
          <wp:inline distT="0" distB="0" distL="0" distR="0" wp14:anchorId="4E79BB6C" wp14:editId="2F180C28">
            <wp:extent cx="5811520" cy="402336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9.taxon.cdf.tif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7544A" w14:textId="0D1FA776" w:rsidR="008C6B12" w:rsidRDefault="008C6B12" w:rsidP="008C6B12">
      <w:pPr>
        <w:suppressLineNumbers/>
        <w:spacing w:line="240" w:lineRule="auto"/>
      </w:pPr>
      <w:r w:rsidRPr="00B24BCF">
        <w:rPr>
          <w:noProof/>
        </w:rPr>
        <w:drawing>
          <wp:inline distT="0" distB="0" distL="0" distR="0" wp14:anchorId="48971FEA" wp14:editId="68B0357D">
            <wp:extent cx="5811520" cy="402336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0.taxon.cdf.tif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30F98" w14:textId="55B11DCD" w:rsidR="006C63A5" w:rsidRPr="007C1467" w:rsidRDefault="006C63A5" w:rsidP="006C63A5">
      <w:pPr>
        <w:pStyle w:val="Heading1"/>
      </w:pPr>
      <w:r w:rsidRPr="007C1467">
        <w:lastRenderedPageBreak/>
        <w:t>REFERENCES</w:t>
      </w:r>
    </w:p>
    <w:p w14:paraId="7F79FCAD" w14:textId="77777777" w:rsidR="006C63A5" w:rsidRPr="007C1467" w:rsidRDefault="006C63A5" w:rsidP="006C63A5">
      <w:pPr>
        <w:spacing w:after="120" w:line="240" w:lineRule="auto"/>
        <w:rPr>
          <w:rFonts w:ascii="Times New Roman" w:hAnsi="Times New Roman" w:cs="Times New Roman"/>
          <w:sz w:val="24"/>
          <w:szCs w:val="24"/>
        </w:rPr>
      </w:pPr>
      <w:r w:rsidRPr="007C1467">
        <w:rPr>
          <w:rFonts w:ascii="Times New Roman" w:hAnsi="Times New Roman" w:cs="Times New Roman"/>
          <w:sz w:val="24"/>
          <w:szCs w:val="24"/>
        </w:rPr>
        <w:t>Cormier, S. M., L. Zheng, E. W. Leppo, and A. Hamilton. (a) Appendix 4. Extirpation concentration (XC</w:t>
      </w:r>
      <w:r w:rsidRPr="007C1467">
        <w:rPr>
          <w:rFonts w:ascii="Times New Roman" w:hAnsi="Times New Roman" w:cs="Times New Roman"/>
          <w:sz w:val="24"/>
          <w:szCs w:val="24"/>
          <w:vertAlign w:val="subscript"/>
        </w:rPr>
        <w:t>95</w:t>
      </w:r>
      <w:r w:rsidRPr="007C1467">
        <w:rPr>
          <w:rFonts w:ascii="Times New Roman" w:hAnsi="Times New Roman" w:cs="Times New Roman"/>
          <w:sz w:val="24"/>
          <w:szCs w:val="24"/>
        </w:rPr>
        <w:t>) values: Step-by-step calculation and spreadsheet tools for predicting stressor levels that extirpate genera and species. Integrated Environmental Assessment and Management.</w:t>
      </w:r>
    </w:p>
    <w:p w14:paraId="05DF7D7A" w14:textId="77777777" w:rsidR="006C63A5" w:rsidRPr="00436FAF" w:rsidRDefault="006C63A5" w:rsidP="006C63A5">
      <w:pPr>
        <w:spacing w:after="120" w:line="240" w:lineRule="auto"/>
        <w:rPr>
          <w:rFonts w:ascii="Times New Roman" w:hAnsi="Times New Roman" w:cs="Times New Roman"/>
          <w:sz w:val="24"/>
          <w:szCs w:val="24"/>
        </w:rPr>
      </w:pPr>
      <w:r w:rsidRPr="007C1467">
        <w:rPr>
          <w:rFonts w:ascii="Times New Roman" w:hAnsi="Times New Roman" w:cs="Times New Roman"/>
          <w:sz w:val="24"/>
          <w:szCs w:val="24"/>
        </w:rPr>
        <w:t>Cormier, S. M., L. Zheng, E. W. Leppo, and A. Hamilton. (b) Step-by-step calculation and spreadsheet tools for predicting stressor levels that extirpate genera and species. Integrated Environmental Assessment and Management.</w:t>
      </w:r>
    </w:p>
    <w:p w14:paraId="69DD51E9" w14:textId="77777777" w:rsidR="006C63A5" w:rsidRPr="00C156B6" w:rsidRDefault="006C63A5" w:rsidP="006C63A5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C156B6">
        <w:rPr>
          <w:rFonts w:ascii="Times New Roman" w:hAnsi="Times New Roman" w:cs="Times New Roman"/>
          <w:sz w:val="24"/>
          <w:szCs w:val="24"/>
        </w:rPr>
        <w:t>Omernik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156B6">
        <w:rPr>
          <w:rFonts w:ascii="Times New Roman" w:hAnsi="Times New Roman" w:cs="Times New Roman"/>
          <w:sz w:val="24"/>
          <w:szCs w:val="24"/>
        </w:rPr>
        <w:t xml:space="preserve"> J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156B6">
        <w:rPr>
          <w:rFonts w:ascii="Times New Roman" w:hAnsi="Times New Roman" w:cs="Times New Roman"/>
          <w:sz w:val="24"/>
          <w:szCs w:val="24"/>
        </w:rPr>
        <w:t>M. 1987. Ecoregions of the conterminous United States. Ann</w:t>
      </w:r>
      <w:r>
        <w:rPr>
          <w:rFonts w:ascii="Times New Roman" w:hAnsi="Times New Roman" w:cs="Times New Roman"/>
          <w:sz w:val="24"/>
          <w:szCs w:val="24"/>
        </w:rPr>
        <w:t>als of the</w:t>
      </w:r>
      <w:r w:rsidRPr="00C156B6">
        <w:rPr>
          <w:rFonts w:ascii="Times New Roman" w:hAnsi="Times New Roman" w:cs="Times New Roman"/>
          <w:sz w:val="24"/>
          <w:szCs w:val="24"/>
        </w:rPr>
        <w:t xml:space="preserve"> Assoc</w:t>
      </w:r>
      <w:r>
        <w:rPr>
          <w:rFonts w:ascii="Times New Roman" w:hAnsi="Times New Roman" w:cs="Times New Roman"/>
          <w:sz w:val="24"/>
          <w:szCs w:val="24"/>
        </w:rPr>
        <w:t>iation of</w:t>
      </w:r>
      <w:r w:rsidRPr="00C156B6">
        <w:rPr>
          <w:rFonts w:ascii="Times New Roman" w:hAnsi="Times New Roman" w:cs="Times New Roman"/>
          <w:sz w:val="24"/>
          <w:szCs w:val="24"/>
        </w:rPr>
        <w:t xml:space="preserve"> Am</w:t>
      </w:r>
      <w:r>
        <w:rPr>
          <w:rFonts w:ascii="Times New Roman" w:hAnsi="Times New Roman" w:cs="Times New Roman"/>
          <w:sz w:val="24"/>
          <w:szCs w:val="24"/>
        </w:rPr>
        <w:t>erican</w:t>
      </w:r>
      <w:r w:rsidRPr="00C156B6">
        <w:rPr>
          <w:rFonts w:ascii="Times New Roman" w:hAnsi="Times New Roman" w:cs="Times New Roman"/>
          <w:sz w:val="24"/>
          <w:szCs w:val="24"/>
        </w:rPr>
        <w:t xml:space="preserve"> Geogr</w:t>
      </w:r>
      <w:r>
        <w:rPr>
          <w:rFonts w:ascii="Times New Roman" w:hAnsi="Times New Roman" w:cs="Times New Roman"/>
          <w:sz w:val="24"/>
          <w:szCs w:val="24"/>
        </w:rPr>
        <w:t>aphers</w:t>
      </w:r>
      <w:r w:rsidRPr="00C156B6">
        <w:rPr>
          <w:rFonts w:ascii="Times New Roman" w:hAnsi="Times New Roman" w:cs="Times New Roman"/>
          <w:sz w:val="24"/>
          <w:szCs w:val="24"/>
        </w:rPr>
        <w:t xml:space="preserve"> 77:118-125.</w:t>
      </w:r>
    </w:p>
    <w:p w14:paraId="3ACDAC42" w14:textId="7CC362C6" w:rsidR="006C63A5" w:rsidRDefault="006C63A5" w:rsidP="006C63A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 Core Team. </w:t>
      </w:r>
      <w:r w:rsidRPr="00162ACC">
        <w:rPr>
          <w:rFonts w:ascii="Times New Roman" w:hAnsi="Times New Roman" w:cs="Times New Roman"/>
          <w:sz w:val="24"/>
          <w:szCs w:val="24"/>
        </w:rPr>
        <w:t xml:space="preserve">2014. R: A language and environment for statistical computing. R Foundation for Statistical Computing, Vienna, Austria. </w:t>
      </w:r>
      <w:hyperlink r:id="rId37" w:history="1">
        <w:r w:rsidRPr="00162ACC">
          <w:rPr>
            <w:rStyle w:val="Hyperlink"/>
            <w:rFonts w:ascii="Times New Roman" w:hAnsi="Times New Roman" w:cs="Times New Roman"/>
            <w:sz w:val="24"/>
            <w:szCs w:val="24"/>
          </w:rPr>
          <w:t>http://www.R-project.org/</w:t>
        </w:r>
      </w:hyperlink>
      <w:r w:rsidRPr="00162ACC">
        <w:rPr>
          <w:rFonts w:ascii="Times New Roman" w:hAnsi="Times New Roman" w:cs="Times New Roman"/>
          <w:sz w:val="24"/>
          <w:szCs w:val="24"/>
        </w:rPr>
        <w:t>.</w:t>
      </w:r>
    </w:p>
    <w:p w14:paraId="4EBECE5F" w14:textId="5BF21693" w:rsidR="006C63A5" w:rsidRDefault="006C63A5" w:rsidP="006C63A5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776F9">
        <w:rPr>
          <w:rFonts w:ascii="Times New Roman" w:hAnsi="Times New Roman" w:cs="Times New Roman"/>
          <w:sz w:val="24"/>
          <w:szCs w:val="24"/>
        </w:rPr>
        <w:t>U.S. EPA (Environmental Protection Agency). 2011. A field-based aquatic life benchmark for conductivity in central Appalachian streams. U.S. Environmental Protection Agency, Office of Research and Development, National Center for Environmental Assessment, Washington, DC. EPA/600/R-10/023F.</w:t>
      </w:r>
    </w:p>
    <w:p w14:paraId="2D741985" w14:textId="7EA3F365" w:rsidR="000A0009" w:rsidRPr="00162ACC" w:rsidRDefault="000A0009" w:rsidP="006C63A5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0A0009">
        <w:rPr>
          <w:rFonts w:ascii="Times New Roman" w:hAnsi="Times New Roman" w:cs="Times New Roman"/>
          <w:sz w:val="24"/>
          <w:szCs w:val="24"/>
        </w:rPr>
        <w:t>[USEPA] US Environmental Protection Agency. 2016. Public review draft: field-based methods for developing aquatic life criteria for specific conductivity. Washington (DC), USA: U.S. Environmental Protection Agency, Office of Water. EPA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0A0009">
        <w:rPr>
          <w:rFonts w:ascii="Times New Roman" w:hAnsi="Times New Roman" w:cs="Times New Roman"/>
          <w:sz w:val="24"/>
          <w:szCs w:val="24"/>
        </w:rPr>
        <w:t>822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0A0009">
        <w:rPr>
          <w:rFonts w:ascii="Times New Roman" w:hAnsi="Times New Roman" w:cs="Times New Roman"/>
          <w:sz w:val="24"/>
          <w:szCs w:val="24"/>
        </w:rPr>
        <w:t>R-07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0A0009">
        <w:rPr>
          <w:rFonts w:ascii="Times New Roman" w:hAnsi="Times New Roman" w:cs="Times New Roman"/>
          <w:sz w:val="24"/>
          <w:szCs w:val="24"/>
        </w:rPr>
        <w:t>010.</w:t>
      </w:r>
    </w:p>
    <w:p w14:paraId="12680135" w14:textId="77777777" w:rsidR="006C63A5" w:rsidRDefault="006C63A5" w:rsidP="008C6B12">
      <w:pPr>
        <w:suppressLineNumbers/>
        <w:spacing w:line="240" w:lineRule="auto"/>
      </w:pPr>
    </w:p>
    <w:sectPr w:rsidR="006C63A5">
      <w:footerReference w:type="default" r:id="rId3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7665F6F" w14:textId="77777777" w:rsidR="0010111F" w:rsidRDefault="0010111F" w:rsidP="00AF00B8">
      <w:pPr>
        <w:spacing w:after="0" w:line="240" w:lineRule="auto"/>
      </w:pPr>
      <w:r>
        <w:separator/>
      </w:r>
    </w:p>
  </w:endnote>
  <w:endnote w:type="continuationSeparator" w:id="0">
    <w:p w14:paraId="101296C1" w14:textId="77777777" w:rsidR="0010111F" w:rsidRDefault="0010111F" w:rsidP="00AF0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175258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14:paraId="4C1EAADF" w14:textId="6F66762A" w:rsidR="00AF00B8" w:rsidRPr="00AF00B8" w:rsidRDefault="00AF00B8" w:rsidP="00AF00B8">
        <w:pPr>
          <w:pStyle w:val="Foot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AF00B8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F00B8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F00B8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53D25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F00B8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718F3D" w14:textId="77777777" w:rsidR="0010111F" w:rsidRDefault="0010111F" w:rsidP="00AF00B8">
      <w:pPr>
        <w:spacing w:after="0" w:line="240" w:lineRule="auto"/>
      </w:pPr>
      <w:r>
        <w:separator/>
      </w:r>
    </w:p>
  </w:footnote>
  <w:footnote w:type="continuationSeparator" w:id="0">
    <w:p w14:paraId="2053510E" w14:textId="77777777" w:rsidR="0010111F" w:rsidRDefault="0010111F" w:rsidP="00AF00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5700D1F"/>
    <w:multiLevelType w:val="multilevel"/>
    <w:tmpl w:val="D3DC19FA"/>
    <w:lvl w:ilvl="0">
      <w:start w:val="5"/>
      <w:numFmt w:val="upperLetter"/>
      <w:pStyle w:val="BodyTextIndent"/>
      <w:suff w:val="nothing"/>
      <w:lvlText w:val="APPENDIX %1.  "/>
      <w:lvlJc w:val="left"/>
      <w:pPr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AppendixHeading1"/>
      <w:suff w:val="nothing"/>
      <w:lvlText w:val="%1.%2.  "/>
      <w:lvlJc w:val="left"/>
      <w:pPr>
        <w:ind w:left="2016" w:hanging="576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  "/>
      <w:lvlJc w:val="left"/>
      <w:pPr>
        <w:ind w:left="3780" w:hanging="37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AppendixHeading2"/>
      <w:suff w:val="nothing"/>
      <w:lvlText w:val="%1.%2.%3.%4.  "/>
      <w:lvlJc w:val="left"/>
      <w:pPr>
        <w:ind w:left="864" w:hanging="864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5">
      <w:start w:val="1"/>
      <w:numFmt w:val="decimal"/>
      <w:pStyle w:val="AppendixHeading3"/>
      <w:suff w:val="nothing"/>
      <w:lvlText w:val="%1.%2.%3.%4.%5.%6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6">
      <w:start w:val="1"/>
      <w:numFmt w:val="decimal"/>
      <w:suff w:val="nothing"/>
      <w:lvlText w:val="%1.%2.%3.%4.%5.%6.%7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7">
      <w:start w:val="1"/>
      <w:numFmt w:val="decimal"/>
      <w:pStyle w:val="AppendixHeading4"/>
      <w:suff w:val="nothing"/>
      <w:lvlText w:val="%1.%2.%3.%4.%5.%6.%7.%8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  <w:lvl w:ilvl="8">
      <w:start w:val="1"/>
      <w:numFmt w:val="decimal"/>
      <w:suff w:val="nothing"/>
      <w:lvlText w:val="%1.%2.%3.%4.%5.%6.%7.%8.%9.  "/>
      <w:lvlJc w:val="left"/>
      <w:pPr>
        <w:ind w:left="0" w:firstLine="0"/>
      </w:pPr>
      <w:rPr>
        <w:rFonts w:ascii="Times New Roman" w:hAnsi="Times New Roman" w:hint="default"/>
        <w:b/>
        <w:i w:val="0"/>
        <w:color w:val="auto"/>
        <w:sz w:val="24"/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6B12"/>
    <w:rsid w:val="000264A4"/>
    <w:rsid w:val="000912FF"/>
    <w:rsid w:val="000A0009"/>
    <w:rsid w:val="0010111F"/>
    <w:rsid w:val="00152C1B"/>
    <w:rsid w:val="001A539B"/>
    <w:rsid w:val="00237B77"/>
    <w:rsid w:val="002A2FBF"/>
    <w:rsid w:val="002E5F5B"/>
    <w:rsid w:val="00366C74"/>
    <w:rsid w:val="003776F9"/>
    <w:rsid w:val="003E3B10"/>
    <w:rsid w:val="004B187C"/>
    <w:rsid w:val="004F23A8"/>
    <w:rsid w:val="00563229"/>
    <w:rsid w:val="005917EF"/>
    <w:rsid w:val="00643418"/>
    <w:rsid w:val="006C63A5"/>
    <w:rsid w:val="00730BD7"/>
    <w:rsid w:val="0073413A"/>
    <w:rsid w:val="007C1467"/>
    <w:rsid w:val="007D7219"/>
    <w:rsid w:val="007E321A"/>
    <w:rsid w:val="007F169B"/>
    <w:rsid w:val="008C4ED1"/>
    <w:rsid w:val="008C6B12"/>
    <w:rsid w:val="00976259"/>
    <w:rsid w:val="009C3B0D"/>
    <w:rsid w:val="00AF00B8"/>
    <w:rsid w:val="00B53D25"/>
    <w:rsid w:val="00B81A79"/>
    <w:rsid w:val="00BC10A2"/>
    <w:rsid w:val="00C34B3E"/>
    <w:rsid w:val="00CB1632"/>
    <w:rsid w:val="00D16705"/>
    <w:rsid w:val="00D72D0D"/>
    <w:rsid w:val="00DE5365"/>
    <w:rsid w:val="00E06079"/>
    <w:rsid w:val="00E43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642B19"/>
  <w15:chartTrackingRefBased/>
  <w15:docId w15:val="{784C4A93-8C26-45BE-8462-F31B85CA3A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C63A5"/>
  </w:style>
  <w:style w:type="paragraph" w:styleId="Heading1">
    <w:name w:val="heading 1"/>
    <w:basedOn w:val="Normal"/>
    <w:next w:val="Normal"/>
    <w:link w:val="Heading1Char"/>
    <w:uiPriority w:val="9"/>
    <w:qFormat/>
    <w:rsid w:val="006C63A5"/>
    <w:pPr>
      <w:keepNext/>
      <w:keepLines/>
      <w:spacing w:before="240" w:after="240" w:line="240" w:lineRule="auto"/>
      <w:outlineLvl w:val="0"/>
    </w:pPr>
    <w:rPr>
      <w:rFonts w:ascii="Times New Roman" w:eastAsiaTheme="majorEastAsia" w:hAnsi="Times New Roman" w:cstheme="majorBidi"/>
      <w:color w:val="2E74B5" w:themeColor="accent1" w:themeShade="BF"/>
      <w:sz w:val="2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uiPriority w:val="99"/>
    <w:semiHidden/>
    <w:rsid w:val="008C6B12"/>
    <w:pPr>
      <w:numPr>
        <w:numId w:val="1"/>
      </w:numPr>
      <w:spacing w:after="0" w:line="240" w:lineRule="auto"/>
      <w:ind w:left="720" w:hanging="72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8C6B12"/>
    <w:rPr>
      <w:rFonts w:ascii="Times New Roman" w:eastAsia="Times New Roman" w:hAnsi="Times New Roman" w:cs="Times New Roman"/>
      <w:sz w:val="24"/>
      <w:szCs w:val="24"/>
    </w:rPr>
  </w:style>
  <w:style w:type="paragraph" w:customStyle="1" w:styleId="AppendixHeading1">
    <w:name w:val="Appendix Heading 1"/>
    <w:basedOn w:val="Normal"/>
    <w:link w:val="AppendixHeading1Char"/>
    <w:autoRedefine/>
    <w:qFormat/>
    <w:rsid w:val="008C6B12"/>
    <w:pPr>
      <w:keepNext/>
      <w:numPr>
        <w:ilvl w:val="1"/>
        <w:numId w:val="1"/>
      </w:numPr>
      <w:spacing w:after="480" w:line="240" w:lineRule="auto"/>
      <w:ind w:left="0" w:firstLine="0"/>
      <w:jc w:val="center"/>
      <w:outlineLvl w:val="0"/>
    </w:pPr>
    <w:rPr>
      <w:rFonts w:ascii="Times New Roman" w:eastAsia="Times New Roman" w:hAnsi="Times New Roman" w:cs="Times New Roman"/>
      <w:b/>
      <w:caps/>
      <w:sz w:val="24"/>
      <w:szCs w:val="24"/>
    </w:rPr>
  </w:style>
  <w:style w:type="character" w:customStyle="1" w:styleId="AppendixHeading1Char">
    <w:name w:val="Appendix Heading 1 Char"/>
    <w:basedOn w:val="DefaultParagraphFont"/>
    <w:link w:val="AppendixHeading1"/>
    <w:rsid w:val="008C6B12"/>
    <w:rPr>
      <w:rFonts w:ascii="Times New Roman" w:eastAsia="Times New Roman" w:hAnsi="Times New Roman" w:cs="Times New Roman"/>
      <w:b/>
      <w:caps/>
      <w:sz w:val="24"/>
      <w:szCs w:val="24"/>
    </w:rPr>
  </w:style>
  <w:style w:type="paragraph" w:customStyle="1" w:styleId="AppendixHeading2">
    <w:name w:val="Appendix Heading 2"/>
    <w:basedOn w:val="AppendixHeading1"/>
    <w:link w:val="AppendixHeading2Char"/>
    <w:qFormat/>
    <w:rsid w:val="008C6B12"/>
    <w:pPr>
      <w:numPr>
        <w:ilvl w:val="3"/>
      </w:numPr>
      <w:spacing w:after="120"/>
      <w:ind w:left="576" w:hanging="576"/>
      <w:jc w:val="left"/>
      <w:outlineLvl w:val="1"/>
    </w:pPr>
  </w:style>
  <w:style w:type="character" w:customStyle="1" w:styleId="AppendixHeading2Char">
    <w:name w:val="Appendix Heading 2 Char"/>
    <w:basedOn w:val="AppendixHeading1Char"/>
    <w:link w:val="AppendixHeading2"/>
    <w:rsid w:val="008C6B12"/>
    <w:rPr>
      <w:rFonts w:ascii="Times New Roman" w:eastAsia="Times New Roman" w:hAnsi="Times New Roman" w:cs="Times New Roman"/>
      <w:b/>
      <w:caps/>
      <w:sz w:val="24"/>
      <w:szCs w:val="24"/>
    </w:rPr>
  </w:style>
  <w:style w:type="paragraph" w:customStyle="1" w:styleId="AppendixHeading3">
    <w:name w:val="Appendix Heading 3"/>
    <w:basedOn w:val="AppendixHeading2"/>
    <w:link w:val="AppendixHeading3Char"/>
    <w:autoRedefine/>
    <w:qFormat/>
    <w:rsid w:val="008C6B12"/>
    <w:pPr>
      <w:numPr>
        <w:ilvl w:val="5"/>
      </w:numPr>
      <w:ind w:left="3780" w:hanging="3780"/>
      <w:outlineLvl w:val="2"/>
    </w:pPr>
    <w:rPr>
      <w:caps w:val="0"/>
    </w:rPr>
  </w:style>
  <w:style w:type="character" w:customStyle="1" w:styleId="AppendixHeading3Char">
    <w:name w:val="Appendix Heading 3 Char"/>
    <w:basedOn w:val="AppendixHeading2Char"/>
    <w:link w:val="AppendixHeading3"/>
    <w:rsid w:val="008C6B12"/>
    <w:rPr>
      <w:rFonts w:ascii="Times New Roman" w:eastAsia="Times New Roman" w:hAnsi="Times New Roman" w:cs="Times New Roman"/>
      <w:b/>
      <w:caps w:val="0"/>
      <w:sz w:val="24"/>
      <w:szCs w:val="24"/>
    </w:rPr>
  </w:style>
  <w:style w:type="paragraph" w:customStyle="1" w:styleId="AppendixHeading4">
    <w:name w:val="Appendix Heading 4"/>
    <w:basedOn w:val="AppendixHeading3"/>
    <w:link w:val="AppendixHeading4Char"/>
    <w:autoRedefine/>
    <w:qFormat/>
    <w:rsid w:val="008C6B12"/>
    <w:pPr>
      <w:numPr>
        <w:ilvl w:val="7"/>
      </w:numPr>
      <w:ind w:left="864" w:hanging="864"/>
      <w:outlineLvl w:val="3"/>
    </w:pPr>
    <w:rPr>
      <w:i/>
    </w:rPr>
  </w:style>
  <w:style w:type="character" w:customStyle="1" w:styleId="AppendixHeading4Char">
    <w:name w:val="Appendix Heading 4 Char"/>
    <w:basedOn w:val="AppendixHeading3Char"/>
    <w:link w:val="AppendixHeading4"/>
    <w:rsid w:val="008C6B12"/>
    <w:rPr>
      <w:rFonts w:ascii="Times New Roman" w:eastAsia="Times New Roman" w:hAnsi="Times New Roman" w:cs="Times New Roman"/>
      <w:b/>
      <w:i/>
      <w:caps w:val="0"/>
      <w:sz w:val="24"/>
      <w:szCs w:val="24"/>
    </w:rPr>
  </w:style>
  <w:style w:type="character" w:styleId="CommentReference">
    <w:name w:val="annotation reference"/>
    <w:basedOn w:val="DefaultParagraphFont"/>
    <w:uiPriority w:val="99"/>
    <w:unhideWhenUsed/>
    <w:rsid w:val="003E3B1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E3B1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E3B1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E3B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E3B10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3B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3B10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776F9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6C63A5"/>
    <w:rPr>
      <w:rFonts w:ascii="Times New Roman" w:eastAsiaTheme="majorEastAsia" w:hAnsi="Times New Roman" w:cstheme="majorBidi"/>
      <w:color w:val="2E74B5" w:themeColor="accent1" w:themeShade="BF"/>
      <w:sz w:val="24"/>
      <w:szCs w:val="32"/>
    </w:rPr>
  </w:style>
  <w:style w:type="paragraph" w:styleId="Header">
    <w:name w:val="header"/>
    <w:basedOn w:val="Normal"/>
    <w:link w:val="HeaderChar"/>
    <w:uiPriority w:val="99"/>
    <w:unhideWhenUsed/>
    <w:rsid w:val="00AF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F00B8"/>
  </w:style>
  <w:style w:type="paragraph" w:styleId="Footer">
    <w:name w:val="footer"/>
    <w:basedOn w:val="Normal"/>
    <w:link w:val="FooterChar"/>
    <w:uiPriority w:val="99"/>
    <w:unhideWhenUsed/>
    <w:rsid w:val="00AF00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F00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344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fontTable" Target="fontTable.xml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hyperlink" Target="http://www.R-project.org/" TargetMode="Externa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8" Type="http://schemas.openxmlformats.org/officeDocument/2006/relationships/image" Target="media/image2.tif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429</Words>
  <Characters>2450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Reviewer</dc:creator>
  <cp:keywords/>
  <dc:description/>
  <cp:lastModifiedBy>Reviewer</cp:lastModifiedBy>
  <cp:revision>2</cp:revision>
  <dcterms:created xsi:type="dcterms:W3CDTF">2017-01-13T00:10:00Z</dcterms:created>
  <dcterms:modified xsi:type="dcterms:W3CDTF">2017-01-13T00:10:00Z</dcterms:modified>
</cp:coreProperties>
</file>